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B62F18" w14:textId="46E7C2B6" w:rsidR="00E028DF" w:rsidRPr="00DE20D0" w:rsidRDefault="00E028DF" w:rsidP="00E028DF">
      <w:pPr>
        <w:jc w:val="center"/>
        <w:rPr>
          <w:rFonts w:ascii="Arial" w:hAnsi="Arial" w:cs="Arial"/>
          <w:b/>
          <w:bCs/>
          <w:caps/>
          <w:sz w:val="24"/>
          <w:szCs w:val="24"/>
          <w:lang w:val="pt-BR"/>
        </w:rPr>
      </w:pPr>
      <w:bookmarkStart w:id="0" w:name="_GoBack"/>
      <w:bookmarkEnd w:id="0"/>
      <w:r w:rsidRPr="00DE20D0">
        <w:rPr>
          <w:rFonts w:ascii="Arial" w:hAnsi="Arial" w:cs="Arial"/>
          <w:b/>
          <w:bCs/>
          <w:caps/>
          <w:sz w:val="24"/>
          <w:szCs w:val="24"/>
          <w:lang w:val="pt-BR"/>
        </w:rPr>
        <w:t xml:space="preserve">Instituto Interamericano de Cooperação </w:t>
      </w:r>
      <w:r w:rsidR="0063394A">
        <w:rPr>
          <w:rFonts w:ascii="Arial" w:hAnsi="Arial" w:cs="Arial"/>
          <w:b/>
          <w:bCs/>
          <w:caps/>
          <w:sz w:val="24"/>
          <w:szCs w:val="24"/>
          <w:lang w:val="pt-BR"/>
        </w:rPr>
        <w:br/>
      </w:r>
      <w:r w:rsidRPr="00DE20D0">
        <w:rPr>
          <w:rFonts w:ascii="Arial" w:hAnsi="Arial" w:cs="Arial"/>
          <w:b/>
          <w:bCs/>
          <w:caps/>
          <w:sz w:val="24"/>
          <w:szCs w:val="24"/>
          <w:lang w:val="pt-BR"/>
        </w:rPr>
        <w:t xml:space="preserve">para a Agricultura – IICA </w:t>
      </w:r>
    </w:p>
    <w:p w14:paraId="6D39840F" w14:textId="77777777" w:rsidR="00E028DF" w:rsidRPr="00DE20D0" w:rsidRDefault="00E028DF" w:rsidP="00E028DF">
      <w:pPr>
        <w:jc w:val="center"/>
        <w:rPr>
          <w:rFonts w:ascii="Arial" w:hAnsi="Arial" w:cs="Arial"/>
          <w:b/>
          <w:bCs/>
          <w:sz w:val="24"/>
          <w:szCs w:val="24"/>
          <w:lang w:val="pt-BR"/>
        </w:rPr>
      </w:pPr>
      <w:r w:rsidRPr="00DE20D0">
        <w:rPr>
          <w:rFonts w:ascii="Arial" w:hAnsi="Arial" w:cs="Arial"/>
          <w:b/>
          <w:bCs/>
          <w:caps/>
          <w:sz w:val="24"/>
          <w:szCs w:val="24"/>
          <w:lang w:val="pt-BR"/>
        </w:rPr>
        <w:t xml:space="preserve">Programa de Desenvolvimento do Setor Água – INTERÁGUAS </w:t>
      </w:r>
    </w:p>
    <w:p w14:paraId="528C1335" w14:textId="77777777" w:rsidR="008857DF" w:rsidRPr="00DE20D0" w:rsidRDefault="008857DF" w:rsidP="00033B8A">
      <w:pPr>
        <w:spacing w:after="0"/>
        <w:rPr>
          <w:rFonts w:ascii="Arial" w:hAnsi="Arial" w:cs="Arial"/>
          <w:sz w:val="24"/>
          <w:szCs w:val="24"/>
          <w:lang w:val="pt-BR"/>
        </w:rPr>
      </w:pPr>
    </w:p>
    <w:p w14:paraId="62C9B77C" w14:textId="35B9E705" w:rsidR="00925EFE" w:rsidRPr="00DE20D0" w:rsidRDefault="00925EFE" w:rsidP="00033B8A">
      <w:pPr>
        <w:spacing w:after="0"/>
        <w:rPr>
          <w:rFonts w:ascii="Arial" w:hAnsi="Arial" w:cs="Arial"/>
          <w:sz w:val="24"/>
          <w:szCs w:val="24"/>
          <w:lang w:val="pt-BR"/>
        </w:rPr>
      </w:pPr>
    </w:p>
    <w:p w14:paraId="6F910B14" w14:textId="77777777" w:rsidR="00925EFE" w:rsidRPr="00DE20D0" w:rsidRDefault="00925EFE" w:rsidP="00033B8A">
      <w:pPr>
        <w:spacing w:after="0"/>
        <w:rPr>
          <w:rFonts w:ascii="Arial" w:hAnsi="Arial" w:cs="Arial"/>
          <w:sz w:val="24"/>
          <w:szCs w:val="24"/>
          <w:lang w:val="pt-BR"/>
        </w:rPr>
      </w:pPr>
    </w:p>
    <w:p w14:paraId="1A635C6C" w14:textId="77777777" w:rsidR="005C7144" w:rsidRPr="00DE20D0" w:rsidRDefault="005C7144" w:rsidP="00033B8A">
      <w:pPr>
        <w:spacing w:after="0"/>
        <w:rPr>
          <w:rFonts w:ascii="Arial" w:hAnsi="Arial" w:cs="Arial"/>
          <w:sz w:val="24"/>
          <w:szCs w:val="24"/>
          <w:lang w:val="pt-BR"/>
        </w:rPr>
      </w:pPr>
    </w:p>
    <w:p w14:paraId="2A62E1D9" w14:textId="77777777" w:rsidR="00EE4E34" w:rsidRPr="00DE20D0" w:rsidRDefault="00EE4E34" w:rsidP="00033B8A">
      <w:pPr>
        <w:pStyle w:val="western"/>
        <w:spacing w:before="0" w:beforeAutospacing="0" w:after="0" w:line="360" w:lineRule="auto"/>
        <w:rPr>
          <w:rFonts w:ascii="Arial" w:hAnsi="Arial" w:cs="Arial"/>
          <w:sz w:val="24"/>
          <w:szCs w:val="24"/>
          <w:lang w:val="pt-BR"/>
        </w:rPr>
      </w:pPr>
    </w:p>
    <w:p w14:paraId="2E7F04BF" w14:textId="77777777" w:rsidR="00EE4E34" w:rsidRPr="00DE20D0" w:rsidRDefault="00EE4E34" w:rsidP="00033B8A">
      <w:pPr>
        <w:pStyle w:val="western"/>
        <w:spacing w:before="0" w:beforeAutospacing="0" w:after="0" w:line="360" w:lineRule="auto"/>
        <w:rPr>
          <w:rFonts w:ascii="Arial" w:hAnsi="Arial" w:cs="Arial"/>
          <w:sz w:val="24"/>
          <w:szCs w:val="24"/>
          <w:lang w:val="pt-BR"/>
        </w:rPr>
      </w:pPr>
    </w:p>
    <w:p w14:paraId="59E5CEBB" w14:textId="77777777" w:rsidR="00BC15D1" w:rsidRPr="00DE20D0" w:rsidRDefault="00BC15D1" w:rsidP="00BC15D1">
      <w:pPr>
        <w:pStyle w:val="western"/>
        <w:spacing w:before="0" w:beforeAutospacing="0" w:after="0" w:line="360" w:lineRule="auto"/>
        <w:jc w:val="center"/>
        <w:rPr>
          <w:rFonts w:ascii="Arial" w:hAnsi="Arial" w:cs="Arial"/>
          <w:sz w:val="24"/>
          <w:szCs w:val="24"/>
          <w:lang w:val="pt-BR"/>
        </w:rPr>
      </w:pPr>
      <w:r w:rsidRPr="00DE20D0">
        <w:rPr>
          <w:rFonts w:ascii="Arial" w:hAnsi="Arial" w:cs="Arial"/>
          <w:b/>
          <w:bCs/>
          <w:sz w:val="24"/>
          <w:szCs w:val="24"/>
          <w:lang w:val="pt-BR"/>
        </w:rPr>
        <w:t xml:space="preserve">ELABORAÇÃO DE SUBSÍDIOS TÉCNICOS PARA NORMA LEGAL DO CNRH </w:t>
      </w:r>
      <w:r w:rsidR="00030EF2" w:rsidRPr="00DE20D0">
        <w:rPr>
          <w:rFonts w:ascii="Arial" w:hAnsi="Arial" w:cs="Arial"/>
          <w:b/>
          <w:bCs/>
          <w:sz w:val="24"/>
          <w:szCs w:val="24"/>
          <w:lang w:val="pt-BR"/>
        </w:rPr>
        <w:t>SOBRE USO RACIONAL E REÚ</w:t>
      </w:r>
      <w:r w:rsidRPr="00DE20D0">
        <w:rPr>
          <w:rFonts w:ascii="Arial" w:hAnsi="Arial" w:cs="Arial"/>
          <w:b/>
          <w:bCs/>
          <w:sz w:val="24"/>
          <w:szCs w:val="24"/>
          <w:lang w:val="pt-BR"/>
        </w:rPr>
        <w:t>SO DE ÁGUA, UTILIZANDO-SE COMO BASE AS CATEGORIAS DE USO INDUSTRIAL, AGRÍCOLA E DOMÉSTICO</w:t>
      </w:r>
    </w:p>
    <w:p w14:paraId="6038B060" w14:textId="77777777" w:rsidR="00403ABB" w:rsidRPr="00DE20D0" w:rsidRDefault="00403ABB" w:rsidP="00033B8A">
      <w:pPr>
        <w:pStyle w:val="western"/>
        <w:spacing w:before="0" w:beforeAutospacing="0" w:after="0" w:line="360" w:lineRule="auto"/>
        <w:jc w:val="center"/>
        <w:rPr>
          <w:rFonts w:ascii="Arial" w:hAnsi="Arial" w:cs="Arial"/>
          <w:b/>
          <w:bCs/>
          <w:sz w:val="24"/>
          <w:szCs w:val="24"/>
          <w:lang w:val="pt-BR"/>
        </w:rPr>
      </w:pPr>
    </w:p>
    <w:p w14:paraId="79D347E9" w14:textId="77777777" w:rsidR="006D4D0A" w:rsidRPr="00DE20D0" w:rsidRDefault="006D4D0A" w:rsidP="006D4D0A">
      <w:pPr>
        <w:pStyle w:val="western"/>
        <w:spacing w:after="0" w:line="360" w:lineRule="auto"/>
        <w:rPr>
          <w:rFonts w:ascii="Arial" w:hAnsi="Arial" w:cs="Arial"/>
          <w:b/>
          <w:bCs/>
          <w:caps/>
          <w:sz w:val="24"/>
          <w:szCs w:val="24"/>
          <w:lang w:val="pt-BR"/>
        </w:rPr>
      </w:pPr>
    </w:p>
    <w:p w14:paraId="397AAB35" w14:textId="77777777" w:rsidR="006D4D0A" w:rsidRPr="00DE20D0" w:rsidRDefault="006D4D0A" w:rsidP="006D4D0A">
      <w:pPr>
        <w:pStyle w:val="western"/>
        <w:spacing w:after="0" w:line="360" w:lineRule="auto"/>
        <w:rPr>
          <w:rFonts w:ascii="Arial" w:hAnsi="Arial" w:cs="Arial"/>
          <w:b/>
          <w:bCs/>
          <w:caps/>
          <w:sz w:val="24"/>
          <w:szCs w:val="24"/>
          <w:lang w:val="pt-BR"/>
        </w:rPr>
      </w:pPr>
    </w:p>
    <w:p w14:paraId="3206E9F2" w14:textId="77777777" w:rsidR="00757397" w:rsidRPr="00DE20D0" w:rsidRDefault="00757397" w:rsidP="006D4D0A">
      <w:pPr>
        <w:pStyle w:val="western"/>
        <w:spacing w:after="0" w:line="360" w:lineRule="auto"/>
        <w:rPr>
          <w:rFonts w:ascii="Arial" w:hAnsi="Arial" w:cs="Arial"/>
          <w:b/>
          <w:bCs/>
          <w:caps/>
          <w:sz w:val="24"/>
          <w:szCs w:val="24"/>
          <w:lang w:val="pt-BR"/>
        </w:rPr>
      </w:pPr>
    </w:p>
    <w:p w14:paraId="767706BE" w14:textId="4702799B" w:rsidR="00DA1634" w:rsidRPr="00DE20D0" w:rsidRDefault="00D254AE" w:rsidP="00B105C0">
      <w:pPr>
        <w:pStyle w:val="western"/>
        <w:spacing w:after="0"/>
        <w:jc w:val="center"/>
        <w:rPr>
          <w:rFonts w:ascii="Arial" w:hAnsi="Arial" w:cs="Arial"/>
          <w:b/>
          <w:bCs/>
          <w:sz w:val="24"/>
          <w:szCs w:val="24"/>
          <w:lang w:val="pt-BR"/>
        </w:rPr>
      </w:pPr>
      <w:r w:rsidRPr="00DE20D0">
        <w:rPr>
          <w:rFonts w:ascii="Arial" w:hAnsi="Arial" w:cs="Arial"/>
          <w:b/>
          <w:bCs/>
          <w:sz w:val="24"/>
          <w:szCs w:val="24"/>
          <w:lang w:val="pt-BR"/>
        </w:rPr>
        <w:t xml:space="preserve">Produto </w:t>
      </w:r>
      <w:r w:rsidR="00DA1634" w:rsidRPr="00DE20D0">
        <w:rPr>
          <w:rFonts w:ascii="Arial" w:hAnsi="Arial" w:cs="Arial"/>
          <w:b/>
          <w:bCs/>
          <w:sz w:val="24"/>
          <w:szCs w:val="24"/>
          <w:lang w:val="pt-BR"/>
        </w:rPr>
        <w:t>II</w:t>
      </w:r>
      <w:r w:rsidR="006D4D0A" w:rsidRPr="00DE20D0">
        <w:rPr>
          <w:rFonts w:ascii="Arial" w:hAnsi="Arial" w:cs="Arial"/>
          <w:b/>
          <w:bCs/>
          <w:sz w:val="24"/>
          <w:szCs w:val="24"/>
          <w:lang w:val="pt-BR"/>
        </w:rPr>
        <w:t xml:space="preserve"> – </w:t>
      </w:r>
      <w:r w:rsidR="00DA1634" w:rsidRPr="00DE20D0">
        <w:rPr>
          <w:rFonts w:ascii="Arial" w:hAnsi="Arial" w:cs="Arial"/>
          <w:b/>
          <w:bCs/>
          <w:sz w:val="24"/>
          <w:szCs w:val="24"/>
          <w:lang w:val="pt-BR"/>
        </w:rPr>
        <w:t>Súmula dos conhec</w:t>
      </w:r>
      <w:r w:rsidR="009F0C71" w:rsidRPr="00DE20D0">
        <w:rPr>
          <w:rFonts w:ascii="Arial" w:hAnsi="Arial" w:cs="Arial"/>
          <w:b/>
          <w:bCs/>
          <w:sz w:val="24"/>
          <w:szCs w:val="24"/>
          <w:lang w:val="pt-BR"/>
        </w:rPr>
        <w:t>imentos sobre uso racional e reú</w:t>
      </w:r>
      <w:r w:rsidR="00DA1634" w:rsidRPr="00DE20D0">
        <w:rPr>
          <w:rFonts w:ascii="Arial" w:hAnsi="Arial" w:cs="Arial"/>
          <w:b/>
          <w:bCs/>
          <w:sz w:val="24"/>
          <w:szCs w:val="24"/>
          <w:lang w:val="pt-BR"/>
        </w:rPr>
        <w:t>so de água</w:t>
      </w:r>
    </w:p>
    <w:p w14:paraId="7B713DEF" w14:textId="77777777" w:rsidR="00D71F91" w:rsidRPr="00DE20D0" w:rsidRDefault="00D71F91" w:rsidP="00033B8A">
      <w:pPr>
        <w:pStyle w:val="estilo1-western"/>
        <w:spacing w:before="0" w:after="0" w:line="360" w:lineRule="auto"/>
        <w:rPr>
          <w:rFonts w:ascii="Arial" w:hAnsi="Arial" w:cs="Arial"/>
          <w:color w:val="auto"/>
          <w:sz w:val="24"/>
          <w:szCs w:val="24"/>
          <w:lang w:val="pt-BR"/>
        </w:rPr>
      </w:pPr>
    </w:p>
    <w:p w14:paraId="7C5D60A4" w14:textId="77777777" w:rsidR="00DA1634" w:rsidRPr="00DE20D0" w:rsidRDefault="00DA1634" w:rsidP="00033B8A">
      <w:pPr>
        <w:pStyle w:val="estilo1-western"/>
        <w:spacing w:before="0" w:after="0" w:line="360" w:lineRule="auto"/>
        <w:rPr>
          <w:rFonts w:ascii="Arial" w:hAnsi="Arial" w:cs="Arial"/>
          <w:color w:val="auto"/>
          <w:sz w:val="24"/>
          <w:szCs w:val="24"/>
          <w:lang w:val="pt-BR"/>
        </w:rPr>
      </w:pPr>
    </w:p>
    <w:p w14:paraId="4261EDAA" w14:textId="77777777" w:rsidR="00D71F91" w:rsidRPr="00DE20D0" w:rsidRDefault="00D71F91" w:rsidP="00033B8A">
      <w:pPr>
        <w:pStyle w:val="estilo1-western"/>
        <w:spacing w:before="0" w:after="0" w:line="360" w:lineRule="auto"/>
        <w:rPr>
          <w:rFonts w:ascii="Arial" w:hAnsi="Arial" w:cs="Arial"/>
          <w:color w:val="auto"/>
          <w:sz w:val="24"/>
          <w:szCs w:val="24"/>
          <w:lang w:val="pt-BR"/>
        </w:rPr>
      </w:pPr>
    </w:p>
    <w:p w14:paraId="41E765B4" w14:textId="77777777" w:rsidR="00D71F91" w:rsidRPr="00DE20D0" w:rsidRDefault="00D71F91" w:rsidP="00033B8A">
      <w:pPr>
        <w:pStyle w:val="estilo1-western"/>
        <w:spacing w:before="0" w:after="0" w:line="360" w:lineRule="auto"/>
        <w:rPr>
          <w:rFonts w:ascii="Arial" w:hAnsi="Arial" w:cs="Arial"/>
          <w:color w:val="auto"/>
          <w:sz w:val="24"/>
          <w:szCs w:val="24"/>
          <w:lang w:val="pt-BR"/>
        </w:rPr>
      </w:pPr>
    </w:p>
    <w:p w14:paraId="65358726" w14:textId="77777777" w:rsidR="00D71F91" w:rsidRPr="00DE20D0" w:rsidRDefault="00D71F91" w:rsidP="00033B8A">
      <w:pPr>
        <w:pStyle w:val="estilo1-western"/>
        <w:spacing w:before="0" w:after="0" w:line="360" w:lineRule="auto"/>
        <w:rPr>
          <w:rFonts w:ascii="Arial" w:hAnsi="Arial" w:cs="Arial"/>
          <w:color w:val="auto"/>
          <w:sz w:val="24"/>
          <w:szCs w:val="24"/>
          <w:lang w:val="pt-BR"/>
        </w:rPr>
      </w:pPr>
    </w:p>
    <w:p w14:paraId="518EB810" w14:textId="77777777" w:rsidR="00507D96" w:rsidRPr="00DE20D0" w:rsidRDefault="00507D96" w:rsidP="00033B8A">
      <w:pPr>
        <w:pStyle w:val="estilo1-western"/>
        <w:spacing w:before="0" w:after="0" w:line="360" w:lineRule="auto"/>
        <w:rPr>
          <w:rFonts w:ascii="Arial" w:hAnsi="Arial" w:cs="Arial"/>
          <w:color w:val="auto"/>
          <w:sz w:val="24"/>
          <w:szCs w:val="24"/>
          <w:lang w:val="pt-BR"/>
        </w:rPr>
      </w:pPr>
    </w:p>
    <w:p w14:paraId="70DD6496" w14:textId="77777777" w:rsidR="005C7144" w:rsidRPr="00DE20D0" w:rsidRDefault="005C7144" w:rsidP="00033B8A">
      <w:pPr>
        <w:pStyle w:val="western"/>
        <w:spacing w:before="0" w:beforeAutospacing="0" w:after="0" w:line="360" w:lineRule="auto"/>
        <w:jc w:val="center"/>
        <w:rPr>
          <w:rFonts w:ascii="Arial" w:hAnsi="Arial" w:cs="Arial"/>
          <w:sz w:val="24"/>
          <w:szCs w:val="24"/>
          <w:lang w:val="pt-BR"/>
        </w:rPr>
      </w:pPr>
    </w:p>
    <w:p w14:paraId="614B21FA" w14:textId="77777777" w:rsidR="005C7144" w:rsidRPr="00DE20D0" w:rsidRDefault="005C7144" w:rsidP="00033B8A">
      <w:pPr>
        <w:pStyle w:val="western"/>
        <w:spacing w:before="0" w:beforeAutospacing="0" w:after="0" w:line="360" w:lineRule="auto"/>
        <w:jc w:val="center"/>
        <w:rPr>
          <w:rFonts w:ascii="Arial" w:hAnsi="Arial" w:cs="Arial"/>
          <w:sz w:val="24"/>
          <w:szCs w:val="24"/>
          <w:lang w:val="pt-BR"/>
        </w:rPr>
      </w:pP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000" w:firstRow="0" w:lastRow="0" w:firstColumn="0" w:lastColumn="0" w:noHBand="0" w:noVBand="0"/>
      </w:tblPr>
      <w:tblGrid>
        <w:gridCol w:w="4130"/>
        <w:gridCol w:w="4657"/>
      </w:tblGrid>
      <w:tr w:rsidR="001E10E4" w:rsidRPr="00DE20D0" w14:paraId="2E57A331" w14:textId="77777777" w:rsidTr="00D71F91">
        <w:trPr>
          <w:tblCellSpacing w:w="0" w:type="dxa"/>
        </w:trPr>
        <w:tc>
          <w:tcPr>
            <w:tcW w:w="2350" w:type="pct"/>
          </w:tcPr>
          <w:p w14:paraId="60C820A9" w14:textId="040ACB2C" w:rsidR="00EE4E34" w:rsidRPr="009A1BE7" w:rsidRDefault="00EE4E34" w:rsidP="00033B8A">
            <w:pPr>
              <w:pStyle w:val="western"/>
              <w:spacing w:before="0" w:beforeAutospacing="0" w:after="0" w:line="360" w:lineRule="auto"/>
              <w:rPr>
                <w:rFonts w:ascii="Arial" w:hAnsi="Arial" w:cs="Arial"/>
                <w:sz w:val="24"/>
                <w:szCs w:val="24"/>
                <w:lang w:val="pt-BR"/>
              </w:rPr>
            </w:pPr>
            <w:r w:rsidRPr="009A1BE7">
              <w:rPr>
                <w:rFonts w:ascii="Arial" w:hAnsi="Arial" w:cs="Arial"/>
                <w:bCs/>
                <w:sz w:val="24"/>
                <w:szCs w:val="24"/>
                <w:lang w:val="pt-BR"/>
              </w:rPr>
              <w:t>Número do Volume</w:t>
            </w:r>
            <w:r w:rsidR="00D71F91" w:rsidRPr="009A1BE7">
              <w:rPr>
                <w:rFonts w:ascii="Arial" w:hAnsi="Arial" w:cs="Arial"/>
                <w:bCs/>
                <w:sz w:val="24"/>
                <w:szCs w:val="24"/>
                <w:lang w:val="pt-BR"/>
              </w:rPr>
              <w:t xml:space="preserve">: </w:t>
            </w:r>
            <w:r w:rsidR="00553245" w:rsidRPr="009A1BE7">
              <w:rPr>
                <w:rFonts w:ascii="Arial" w:hAnsi="Arial" w:cs="Arial"/>
                <w:bCs/>
                <w:sz w:val="24"/>
                <w:szCs w:val="24"/>
                <w:lang w:val="pt-BR"/>
              </w:rPr>
              <w:t>I</w:t>
            </w:r>
          </w:p>
          <w:p w14:paraId="7899CF54" w14:textId="5743D75F" w:rsidR="00EE4E34" w:rsidRPr="009A1BE7" w:rsidRDefault="00EE4E34" w:rsidP="006D4D0A">
            <w:pPr>
              <w:pStyle w:val="western"/>
              <w:spacing w:before="0" w:beforeAutospacing="0" w:after="0" w:line="360" w:lineRule="auto"/>
              <w:rPr>
                <w:rFonts w:ascii="Arial" w:hAnsi="Arial" w:cs="Arial"/>
                <w:sz w:val="24"/>
                <w:szCs w:val="24"/>
                <w:lang w:val="pt-BR"/>
              </w:rPr>
            </w:pPr>
            <w:r w:rsidRPr="009A1BE7">
              <w:rPr>
                <w:rFonts w:ascii="Arial" w:hAnsi="Arial" w:cs="Arial"/>
                <w:bCs/>
                <w:sz w:val="24"/>
                <w:szCs w:val="24"/>
                <w:lang w:val="pt-BR"/>
              </w:rPr>
              <w:t>Título do Volume</w:t>
            </w:r>
            <w:r w:rsidR="0003004E" w:rsidRPr="009A1BE7">
              <w:rPr>
                <w:rFonts w:ascii="Arial" w:hAnsi="Arial" w:cs="Arial"/>
                <w:bCs/>
                <w:sz w:val="24"/>
                <w:szCs w:val="24"/>
                <w:lang w:val="pt-BR"/>
              </w:rPr>
              <w:t xml:space="preserve">: </w:t>
            </w:r>
            <w:r w:rsidR="00DA1634" w:rsidRPr="009A1BE7">
              <w:rPr>
                <w:rFonts w:ascii="Arial" w:hAnsi="Arial" w:cs="Arial"/>
                <w:bCs/>
                <w:sz w:val="24"/>
                <w:szCs w:val="24"/>
                <w:lang w:val="pt-BR"/>
              </w:rPr>
              <w:t>Produto I</w:t>
            </w:r>
            <w:r w:rsidR="00491EB7" w:rsidRPr="009A1BE7">
              <w:rPr>
                <w:rFonts w:ascii="Arial" w:hAnsi="Arial" w:cs="Arial"/>
                <w:bCs/>
                <w:sz w:val="24"/>
                <w:szCs w:val="24"/>
                <w:lang w:val="pt-BR"/>
              </w:rPr>
              <w:t>I</w:t>
            </w:r>
          </w:p>
        </w:tc>
        <w:tc>
          <w:tcPr>
            <w:tcW w:w="2650" w:type="pct"/>
          </w:tcPr>
          <w:p w14:paraId="3FB3C4D9" w14:textId="77777777" w:rsidR="00EE4E34" w:rsidRPr="009A1BE7" w:rsidRDefault="00EE4E34" w:rsidP="00033B8A">
            <w:pPr>
              <w:pStyle w:val="western"/>
              <w:spacing w:before="0" w:beforeAutospacing="0" w:after="0" w:line="360" w:lineRule="auto"/>
              <w:rPr>
                <w:rFonts w:ascii="Arial" w:hAnsi="Arial" w:cs="Arial"/>
                <w:sz w:val="24"/>
                <w:szCs w:val="24"/>
                <w:lang w:val="pt-BR"/>
              </w:rPr>
            </w:pPr>
            <w:r w:rsidRPr="009A1BE7">
              <w:rPr>
                <w:rFonts w:ascii="Arial" w:hAnsi="Arial" w:cs="Arial"/>
                <w:bCs/>
                <w:sz w:val="24"/>
                <w:szCs w:val="24"/>
                <w:lang w:val="pt-BR"/>
              </w:rPr>
              <w:t>C</w:t>
            </w:r>
            <w:r w:rsidR="006D4D0A" w:rsidRPr="009A1BE7">
              <w:rPr>
                <w:rFonts w:ascii="Arial" w:hAnsi="Arial" w:cs="Arial"/>
                <w:bCs/>
                <w:sz w:val="24"/>
                <w:szCs w:val="24"/>
                <w:lang w:val="pt-BR"/>
              </w:rPr>
              <w:t>onsultor</w:t>
            </w:r>
            <w:r w:rsidR="0002197D" w:rsidRPr="009A1BE7">
              <w:rPr>
                <w:rFonts w:ascii="Arial" w:hAnsi="Arial" w:cs="Arial"/>
                <w:bCs/>
                <w:sz w:val="24"/>
                <w:szCs w:val="24"/>
                <w:lang w:val="pt-BR"/>
              </w:rPr>
              <w:t>:</w:t>
            </w:r>
            <w:r w:rsidR="006D4D0A" w:rsidRPr="009A1BE7">
              <w:rPr>
                <w:rFonts w:ascii="Arial" w:hAnsi="Arial" w:cs="Arial"/>
                <w:bCs/>
                <w:sz w:val="24"/>
                <w:szCs w:val="24"/>
                <w:lang w:val="pt-BR"/>
              </w:rPr>
              <w:t xml:space="preserve"> Daniel Vieira Minegatti de Oliveira</w:t>
            </w:r>
          </w:p>
          <w:p w14:paraId="6E939212" w14:textId="627BEEB7" w:rsidR="00EE4E34" w:rsidRPr="009A1BE7" w:rsidRDefault="00286ECB" w:rsidP="004B7500">
            <w:pPr>
              <w:pStyle w:val="western"/>
              <w:spacing w:before="0" w:beforeAutospacing="0" w:after="0" w:line="360" w:lineRule="auto"/>
              <w:rPr>
                <w:rFonts w:ascii="Arial" w:hAnsi="Arial" w:cs="Arial"/>
                <w:sz w:val="24"/>
                <w:szCs w:val="24"/>
                <w:lang w:val="pt-BR"/>
              </w:rPr>
            </w:pPr>
            <w:r w:rsidRPr="009A1BE7">
              <w:rPr>
                <w:rFonts w:ascii="Arial" w:hAnsi="Arial" w:cs="Arial"/>
                <w:bCs/>
                <w:sz w:val="24"/>
                <w:szCs w:val="24"/>
                <w:lang w:val="pt-BR"/>
              </w:rPr>
              <w:t>0</w:t>
            </w:r>
            <w:r w:rsidR="004B7500" w:rsidRPr="009A1BE7">
              <w:rPr>
                <w:rFonts w:ascii="Arial" w:hAnsi="Arial" w:cs="Arial"/>
                <w:bCs/>
                <w:sz w:val="24"/>
                <w:szCs w:val="24"/>
                <w:lang w:val="pt-BR"/>
              </w:rPr>
              <w:t>4</w:t>
            </w:r>
            <w:r w:rsidR="006D4D0A" w:rsidRPr="009A1BE7">
              <w:rPr>
                <w:rFonts w:ascii="Arial" w:hAnsi="Arial" w:cs="Arial"/>
                <w:bCs/>
                <w:sz w:val="24"/>
                <w:szCs w:val="24"/>
                <w:lang w:val="pt-BR"/>
              </w:rPr>
              <w:t>/0</w:t>
            </w:r>
            <w:r w:rsidR="004B7500" w:rsidRPr="009A1BE7">
              <w:rPr>
                <w:rFonts w:ascii="Arial" w:hAnsi="Arial" w:cs="Arial"/>
                <w:bCs/>
                <w:sz w:val="24"/>
                <w:szCs w:val="24"/>
                <w:lang w:val="pt-BR"/>
              </w:rPr>
              <w:t>9</w:t>
            </w:r>
            <w:r w:rsidR="00EE4E34" w:rsidRPr="009A1BE7">
              <w:rPr>
                <w:rFonts w:ascii="Arial" w:hAnsi="Arial" w:cs="Arial"/>
                <w:bCs/>
                <w:sz w:val="24"/>
                <w:szCs w:val="24"/>
                <w:lang w:val="pt-BR"/>
              </w:rPr>
              <w:t>/</w:t>
            </w:r>
            <w:r w:rsidR="006D4D0A" w:rsidRPr="009A1BE7">
              <w:rPr>
                <w:rFonts w:ascii="Arial" w:hAnsi="Arial" w:cs="Arial"/>
                <w:bCs/>
                <w:sz w:val="24"/>
                <w:szCs w:val="24"/>
                <w:lang w:val="pt-BR"/>
              </w:rPr>
              <w:t>2018</w:t>
            </w:r>
            <w:r w:rsidR="00DE20D0" w:rsidRPr="009A1BE7">
              <w:rPr>
                <w:rFonts w:ascii="Arial" w:hAnsi="Arial" w:cs="Arial"/>
                <w:bCs/>
                <w:sz w:val="24"/>
                <w:szCs w:val="24"/>
                <w:lang w:val="pt-BR"/>
              </w:rPr>
              <w:t xml:space="preserve"> </w:t>
            </w:r>
          </w:p>
        </w:tc>
      </w:tr>
    </w:tbl>
    <w:p w14:paraId="5A51DF66" w14:textId="77777777" w:rsidR="00A1115C" w:rsidRPr="00DE20D0" w:rsidRDefault="00A1115C">
      <w:pPr>
        <w:suppressAutoHyphens w:val="0"/>
        <w:spacing w:after="0" w:line="240" w:lineRule="auto"/>
        <w:jc w:val="left"/>
        <w:rPr>
          <w:rFonts w:ascii="Arial" w:hAnsi="Arial" w:cs="Arial"/>
          <w:sz w:val="24"/>
          <w:szCs w:val="24"/>
          <w:lang w:val="pt-BR"/>
        </w:rPr>
      </w:pPr>
      <w:r w:rsidRPr="00DE20D0">
        <w:rPr>
          <w:rFonts w:ascii="Arial" w:hAnsi="Arial" w:cs="Arial"/>
          <w:sz w:val="24"/>
          <w:szCs w:val="24"/>
          <w:lang w:val="pt-BR"/>
        </w:rPr>
        <w:br w:type="page"/>
      </w:r>
    </w:p>
    <w:p w14:paraId="5BBF465A" w14:textId="77777777" w:rsidR="00EE4E34" w:rsidRPr="00DE20D0" w:rsidRDefault="00EE4E34" w:rsidP="00E77FD7">
      <w:pPr>
        <w:suppressAutoHyphens w:val="0"/>
        <w:spacing w:after="0"/>
        <w:jc w:val="left"/>
        <w:rPr>
          <w:rFonts w:ascii="Arial" w:hAnsi="Arial" w:cs="Arial"/>
          <w:sz w:val="24"/>
          <w:szCs w:val="24"/>
          <w:lang w:val="pt-BR"/>
        </w:rPr>
      </w:pP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5"/>
        <w:gridCol w:w="425"/>
        <w:gridCol w:w="4096"/>
        <w:gridCol w:w="437"/>
      </w:tblGrid>
      <w:tr w:rsidR="00EE6611" w:rsidRPr="00DE20D0" w14:paraId="3C055723" w14:textId="77777777" w:rsidTr="000A1F36">
        <w:trPr>
          <w:trHeight w:val="397"/>
          <w:jc w:val="center"/>
        </w:trPr>
        <w:tc>
          <w:tcPr>
            <w:tcW w:w="9733" w:type="dxa"/>
            <w:gridSpan w:val="4"/>
            <w:shd w:val="clear" w:color="auto" w:fill="D9D9D9"/>
            <w:vAlign w:val="center"/>
          </w:tcPr>
          <w:p w14:paraId="39D85A1A" w14:textId="77777777" w:rsidR="00EE6611" w:rsidRPr="00DE20D0" w:rsidRDefault="00EE6611" w:rsidP="000A1F36">
            <w:pPr>
              <w:spacing w:after="0" w:line="240" w:lineRule="auto"/>
              <w:jc w:val="center"/>
              <w:rPr>
                <w:rFonts w:ascii="Arial" w:hAnsi="Arial" w:cs="Arial"/>
                <w:b/>
                <w:sz w:val="22"/>
                <w:szCs w:val="22"/>
                <w:lang w:val="pt-BR"/>
              </w:rPr>
            </w:pPr>
            <w:r w:rsidRPr="00DE20D0">
              <w:rPr>
                <w:rFonts w:ascii="Arial" w:hAnsi="Arial" w:cs="Arial"/>
                <w:b/>
                <w:sz w:val="22"/>
                <w:szCs w:val="22"/>
                <w:lang w:val="pt-BR"/>
              </w:rPr>
              <w:t>Identificação</w:t>
            </w:r>
          </w:p>
        </w:tc>
      </w:tr>
      <w:tr w:rsidR="00EE6611" w:rsidRPr="00E350E6" w14:paraId="1736085A" w14:textId="77777777" w:rsidTr="00E77FD7">
        <w:trPr>
          <w:trHeight w:val="454"/>
          <w:jc w:val="center"/>
        </w:trPr>
        <w:tc>
          <w:tcPr>
            <w:tcW w:w="9733" w:type="dxa"/>
            <w:gridSpan w:val="4"/>
            <w:shd w:val="clear" w:color="auto" w:fill="FFFFFF"/>
            <w:vAlign w:val="center"/>
          </w:tcPr>
          <w:p w14:paraId="33EC9C54"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Consultor(a)/Autor(a): Daniel Vieira Minegatti de Oliveira</w:t>
            </w:r>
          </w:p>
        </w:tc>
      </w:tr>
      <w:tr w:rsidR="00EE6611" w:rsidRPr="00E350E6" w14:paraId="6DB48E83" w14:textId="77777777" w:rsidTr="00E77FD7">
        <w:trPr>
          <w:trHeight w:val="454"/>
          <w:jc w:val="center"/>
        </w:trPr>
        <w:tc>
          <w:tcPr>
            <w:tcW w:w="9733" w:type="dxa"/>
            <w:gridSpan w:val="4"/>
            <w:shd w:val="clear" w:color="auto" w:fill="FFFFFF"/>
            <w:vAlign w:val="center"/>
          </w:tcPr>
          <w:p w14:paraId="0EEB2344"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 xml:space="preserve">Número do Contrato: </w:t>
            </w:r>
            <w:r w:rsidR="00A73831" w:rsidRPr="00DE20D0">
              <w:rPr>
                <w:rFonts w:ascii="Arial" w:hAnsi="Arial" w:cs="Arial"/>
                <w:sz w:val="22"/>
                <w:szCs w:val="22"/>
                <w:lang w:val="pt-BR"/>
              </w:rPr>
              <w:t>117236</w:t>
            </w:r>
            <w:r w:rsidR="004A3687" w:rsidRPr="00DE20D0">
              <w:rPr>
                <w:rFonts w:ascii="Arial" w:hAnsi="Arial" w:cs="Arial"/>
                <w:sz w:val="22"/>
                <w:szCs w:val="22"/>
                <w:lang w:val="pt-BR"/>
              </w:rPr>
              <w:t xml:space="preserve"> (MMA - Processo SEI n. 02000.000740/2017-28)</w:t>
            </w:r>
          </w:p>
        </w:tc>
      </w:tr>
      <w:tr w:rsidR="00EE6611" w:rsidRPr="00E350E6" w14:paraId="757C2119" w14:textId="77777777" w:rsidTr="000A1F36">
        <w:trPr>
          <w:trHeight w:val="1077"/>
          <w:jc w:val="center"/>
        </w:trPr>
        <w:tc>
          <w:tcPr>
            <w:tcW w:w="9733" w:type="dxa"/>
            <w:gridSpan w:val="4"/>
            <w:shd w:val="clear" w:color="auto" w:fill="FFFFFF"/>
            <w:vAlign w:val="center"/>
          </w:tcPr>
          <w:p w14:paraId="42CC3B3D"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 xml:space="preserve">Nome do Projeto: </w:t>
            </w:r>
          </w:p>
          <w:p w14:paraId="3009728C"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ELABORAÇÃO DE SUBSÍDIOS TÉCNICOS PARA NORMA LEGAL DO CNRH</w:t>
            </w:r>
            <w:r w:rsidR="00030EF2" w:rsidRPr="00DE20D0">
              <w:rPr>
                <w:rFonts w:ascii="Arial" w:hAnsi="Arial" w:cs="Arial"/>
                <w:sz w:val="22"/>
                <w:szCs w:val="22"/>
                <w:lang w:val="pt-BR"/>
              </w:rPr>
              <w:t xml:space="preserve"> SOBRE USO RACIONAL E REÚ</w:t>
            </w:r>
            <w:r w:rsidRPr="00DE20D0">
              <w:rPr>
                <w:rFonts w:ascii="Arial" w:hAnsi="Arial" w:cs="Arial"/>
                <w:sz w:val="22"/>
                <w:szCs w:val="22"/>
                <w:lang w:val="pt-BR"/>
              </w:rPr>
              <w:t>SO DE ÁGUA, UTILIZANDO-SE COMO BASE AS CATEGORIAS DE USO INDUSTRIAL, AGRÍCOLA E DOMÉSTICO</w:t>
            </w:r>
          </w:p>
        </w:tc>
      </w:tr>
      <w:tr w:rsidR="00EE6611" w:rsidRPr="00DE20D0" w14:paraId="6E938BAD" w14:textId="77777777" w:rsidTr="000A1F36">
        <w:trPr>
          <w:trHeight w:val="397"/>
          <w:jc w:val="center"/>
        </w:trPr>
        <w:tc>
          <w:tcPr>
            <w:tcW w:w="9733" w:type="dxa"/>
            <w:gridSpan w:val="4"/>
            <w:shd w:val="clear" w:color="auto" w:fill="D9D9D9"/>
            <w:vAlign w:val="center"/>
          </w:tcPr>
          <w:p w14:paraId="360EBDC9" w14:textId="77777777" w:rsidR="00EE6611" w:rsidRPr="00DE20D0" w:rsidRDefault="00EE6611" w:rsidP="000A1F36">
            <w:pPr>
              <w:spacing w:after="0" w:line="240" w:lineRule="auto"/>
              <w:jc w:val="center"/>
              <w:rPr>
                <w:rFonts w:ascii="Arial" w:hAnsi="Arial" w:cs="Arial"/>
                <w:b/>
                <w:sz w:val="22"/>
                <w:szCs w:val="22"/>
                <w:lang w:val="pt-BR"/>
              </w:rPr>
            </w:pPr>
            <w:r w:rsidRPr="00DE20D0">
              <w:rPr>
                <w:rFonts w:ascii="Arial" w:hAnsi="Arial" w:cs="Arial"/>
                <w:b/>
                <w:sz w:val="22"/>
                <w:szCs w:val="22"/>
                <w:lang w:val="pt-BR"/>
              </w:rPr>
              <w:t>Classificação</w:t>
            </w:r>
          </w:p>
        </w:tc>
      </w:tr>
      <w:tr w:rsidR="00EE6611" w:rsidRPr="00DE20D0" w14:paraId="33F79F1F" w14:textId="77777777" w:rsidTr="00E77FD7">
        <w:trPr>
          <w:trHeight w:val="397"/>
          <w:jc w:val="center"/>
        </w:trPr>
        <w:tc>
          <w:tcPr>
            <w:tcW w:w="9733" w:type="dxa"/>
            <w:gridSpan w:val="4"/>
            <w:shd w:val="clear" w:color="auto" w:fill="FFFFFF"/>
            <w:vAlign w:val="center"/>
          </w:tcPr>
          <w:p w14:paraId="2D626CE0" w14:textId="77777777" w:rsidR="00EE6611" w:rsidRPr="00DE20D0" w:rsidRDefault="00EE6611" w:rsidP="00E77FD7">
            <w:pPr>
              <w:spacing w:after="0" w:line="240" w:lineRule="auto"/>
              <w:jc w:val="center"/>
              <w:rPr>
                <w:rFonts w:ascii="Arial" w:hAnsi="Arial" w:cs="Arial"/>
                <w:sz w:val="22"/>
                <w:szCs w:val="22"/>
                <w:lang w:val="pt-BR"/>
              </w:rPr>
            </w:pPr>
            <w:r w:rsidRPr="00DE20D0">
              <w:rPr>
                <w:rFonts w:ascii="Arial" w:hAnsi="Arial" w:cs="Arial"/>
                <w:sz w:val="22"/>
                <w:szCs w:val="22"/>
                <w:lang w:val="pt-BR"/>
              </w:rPr>
              <w:t>Temas Prioritários do IICA</w:t>
            </w:r>
          </w:p>
        </w:tc>
      </w:tr>
      <w:tr w:rsidR="00EE6611" w:rsidRPr="00DE20D0" w14:paraId="6BABED06" w14:textId="77777777" w:rsidTr="000A1F36">
        <w:trPr>
          <w:trHeight w:val="288"/>
          <w:jc w:val="center"/>
        </w:trPr>
        <w:tc>
          <w:tcPr>
            <w:tcW w:w="4775" w:type="dxa"/>
            <w:vAlign w:val="center"/>
          </w:tcPr>
          <w:p w14:paraId="3DA0489F"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Agronegócio e Comércio</w:t>
            </w:r>
          </w:p>
        </w:tc>
        <w:tc>
          <w:tcPr>
            <w:tcW w:w="425" w:type="dxa"/>
            <w:vAlign w:val="center"/>
          </w:tcPr>
          <w:p w14:paraId="490EC5DE" w14:textId="77777777" w:rsidR="00EE6611" w:rsidRPr="00DE20D0" w:rsidRDefault="00EE6611" w:rsidP="000A1F36">
            <w:pPr>
              <w:spacing w:after="0" w:line="240" w:lineRule="auto"/>
              <w:jc w:val="left"/>
              <w:rPr>
                <w:rFonts w:ascii="Arial" w:hAnsi="Arial" w:cs="Arial"/>
                <w:sz w:val="22"/>
                <w:szCs w:val="22"/>
                <w:lang w:val="pt-BR"/>
              </w:rPr>
            </w:pPr>
          </w:p>
        </w:tc>
        <w:tc>
          <w:tcPr>
            <w:tcW w:w="4096" w:type="dxa"/>
            <w:vAlign w:val="center"/>
          </w:tcPr>
          <w:p w14:paraId="56C9A1C6"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Recursos Naturais e Mudanças Climáticas</w:t>
            </w:r>
          </w:p>
        </w:tc>
        <w:tc>
          <w:tcPr>
            <w:tcW w:w="437" w:type="dxa"/>
            <w:vAlign w:val="center"/>
          </w:tcPr>
          <w:p w14:paraId="105017C0"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r>
      <w:tr w:rsidR="00EE6611" w:rsidRPr="00E350E6" w14:paraId="543AD8EF" w14:textId="77777777" w:rsidTr="000A1F36">
        <w:trPr>
          <w:trHeight w:val="288"/>
          <w:jc w:val="center"/>
        </w:trPr>
        <w:tc>
          <w:tcPr>
            <w:tcW w:w="4775" w:type="dxa"/>
            <w:vAlign w:val="center"/>
          </w:tcPr>
          <w:p w14:paraId="3DB0FBF0"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Desenvolvimento Rural Sustentável</w:t>
            </w:r>
          </w:p>
        </w:tc>
        <w:tc>
          <w:tcPr>
            <w:tcW w:w="425" w:type="dxa"/>
            <w:vAlign w:val="center"/>
          </w:tcPr>
          <w:p w14:paraId="49BDEA4C"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c>
          <w:tcPr>
            <w:tcW w:w="4096" w:type="dxa"/>
            <w:vAlign w:val="center"/>
          </w:tcPr>
          <w:p w14:paraId="15D243B9"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Comunicação e Gestão do Conhecimento</w:t>
            </w:r>
          </w:p>
        </w:tc>
        <w:tc>
          <w:tcPr>
            <w:tcW w:w="437" w:type="dxa"/>
            <w:vAlign w:val="center"/>
          </w:tcPr>
          <w:p w14:paraId="3E7CC914" w14:textId="77777777" w:rsidR="00EE6611" w:rsidRPr="00DE20D0" w:rsidRDefault="00EE6611" w:rsidP="000A1F36">
            <w:pPr>
              <w:spacing w:after="0" w:line="240" w:lineRule="auto"/>
              <w:jc w:val="left"/>
              <w:rPr>
                <w:rFonts w:ascii="Arial" w:hAnsi="Arial" w:cs="Arial"/>
                <w:sz w:val="22"/>
                <w:szCs w:val="22"/>
                <w:lang w:val="pt-BR"/>
              </w:rPr>
            </w:pPr>
          </w:p>
        </w:tc>
      </w:tr>
      <w:tr w:rsidR="00EE6611" w:rsidRPr="00DE20D0" w14:paraId="60C43F53" w14:textId="77777777" w:rsidTr="000A1F36">
        <w:trPr>
          <w:trHeight w:val="288"/>
          <w:jc w:val="center"/>
        </w:trPr>
        <w:tc>
          <w:tcPr>
            <w:tcW w:w="4775" w:type="dxa"/>
            <w:vAlign w:val="center"/>
          </w:tcPr>
          <w:p w14:paraId="70A12C67" w14:textId="0229413E"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 xml:space="preserve">Sanidade </w:t>
            </w:r>
            <w:r w:rsidR="000A1F36" w:rsidRPr="00DE20D0">
              <w:rPr>
                <w:rFonts w:ascii="Arial" w:hAnsi="Arial" w:cs="Arial"/>
                <w:sz w:val="22"/>
                <w:szCs w:val="22"/>
                <w:lang w:val="pt-BR"/>
              </w:rPr>
              <w:t xml:space="preserve">Agropecuária </w:t>
            </w:r>
            <w:r w:rsidRPr="00DE20D0">
              <w:rPr>
                <w:rFonts w:ascii="Arial" w:hAnsi="Arial" w:cs="Arial"/>
                <w:sz w:val="22"/>
                <w:szCs w:val="22"/>
                <w:lang w:val="pt-BR"/>
              </w:rPr>
              <w:t xml:space="preserve">e </w:t>
            </w:r>
            <w:r w:rsidR="000A1F36" w:rsidRPr="00DE20D0">
              <w:rPr>
                <w:rFonts w:ascii="Arial" w:hAnsi="Arial" w:cs="Arial"/>
                <w:sz w:val="22"/>
                <w:szCs w:val="22"/>
                <w:lang w:val="pt-BR"/>
              </w:rPr>
              <w:t xml:space="preserve">Qualidade </w:t>
            </w:r>
            <w:r w:rsidRPr="00DE20D0">
              <w:rPr>
                <w:rFonts w:ascii="Arial" w:hAnsi="Arial" w:cs="Arial"/>
                <w:sz w:val="22"/>
                <w:szCs w:val="22"/>
                <w:lang w:val="pt-BR"/>
              </w:rPr>
              <w:t xml:space="preserve">dos </w:t>
            </w:r>
            <w:r w:rsidR="000A1F36" w:rsidRPr="00DE20D0">
              <w:rPr>
                <w:rFonts w:ascii="Arial" w:hAnsi="Arial" w:cs="Arial"/>
                <w:sz w:val="22"/>
                <w:szCs w:val="22"/>
                <w:lang w:val="pt-BR"/>
              </w:rPr>
              <w:t>Alimentos</w:t>
            </w:r>
          </w:p>
        </w:tc>
        <w:tc>
          <w:tcPr>
            <w:tcW w:w="425" w:type="dxa"/>
            <w:vAlign w:val="center"/>
          </w:tcPr>
          <w:p w14:paraId="7231549D" w14:textId="77777777" w:rsidR="00EE6611" w:rsidRPr="00DE20D0" w:rsidRDefault="00EE6611" w:rsidP="000A1F36">
            <w:pPr>
              <w:spacing w:after="0" w:line="240" w:lineRule="auto"/>
              <w:jc w:val="left"/>
              <w:rPr>
                <w:rFonts w:ascii="Arial" w:hAnsi="Arial" w:cs="Arial"/>
                <w:sz w:val="22"/>
                <w:szCs w:val="22"/>
                <w:lang w:val="pt-BR"/>
              </w:rPr>
            </w:pPr>
          </w:p>
        </w:tc>
        <w:tc>
          <w:tcPr>
            <w:tcW w:w="4096" w:type="dxa"/>
            <w:vAlign w:val="center"/>
          </w:tcPr>
          <w:p w14:paraId="69880C22" w14:textId="594221A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 xml:space="preserve">Infraestrutura no </w:t>
            </w:r>
            <w:r w:rsidR="000A1F36" w:rsidRPr="00DE20D0">
              <w:rPr>
                <w:rFonts w:ascii="Arial" w:hAnsi="Arial" w:cs="Arial"/>
                <w:sz w:val="22"/>
                <w:szCs w:val="22"/>
                <w:lang w:val="pt-BR"/>
              </w:rPr>
              <w:t xml:space="preserve">Meio </w:t>
            </w:r>
            <w:r w:rsidRPr="00DE20D0">
              <w:rPr>
                <w:rFonts w:ascii="Arial" w:hAnsi="Arial" w:cs="Arial"/>
                <w:sz w:val="22"/>
                <w:szCs w:val="22"/>
                <w:lang w:val="pt-BR"/>
              </w:rPr>
              <w:t>Rural</w:t>
            </w:r>
          </w:p>
        </w:tc>
        <w:tc>
          <w:tcPr>
            <w:tcW w:w="437" w:type="dxa"/>
            <w:vAlign w:val="center"/>
          </w:tcPr>
          <w:p w14:paraId="2346735B"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r>
      <w:tr w:rsidR="00EE6611" w:rsidRPr="00DE20D0" w14:paraId="60E1C7A4" w14:textId="77777777" w:rsidTr="000A1F36">
        <w:trPr>
          <w:trHeight w:val="288"/>
          <w:jc w:val="center"/>
        </w:trPr>
        <w:tc>
          <w:tcPr>
            <w:tcW w:w="4775" w:type="dxa"/>
            <w:shd w:val="clear" w:color="auto" w:fill="FFFFFF"/>
            <w:vAlign w:val="center"/>
          </w:tcPr>
          <w:p w14:paraId="63BE481D"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Modernização Institucional</w:t>
            </w:r>
          </w:p>
        </w:tc>
        <w:tc>
          <w:tcPr>
            <w:tcW w:w="425" w:type="dxa"/>
            <w:shd w:val="clear" w:color="auto" w:fill="FFFFFF"/>
            <w:vAlign w:val="center"/>
          </w:tcPr>
          <w:p w14:paraId="15E16F22"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c>
          <w:tcPr>
            <w:tcW w:w="4096" w:type="dxa"/>
            <w:shd w:val="clear" w:color="auto" w:fill="FFFFFF"/>
            <w:vAlign w:val="center"/>
          </w:tcPr>
          <w:p w14:paraId="047122BA"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Educação - Formação</w:t>
            </w:r>
          </w:p>
        </w:tc>
        <w:tc>
          <w:tcPr>
            <w:tcW w:w="437" w:type="dxa"/>
            <w:shd w:val="clear" w:color="auto" w:fill="FFFFFF"/>
            <w:vAlign w:val="center"/>
          </w:tcPr>
          <w:p w14:paraId="034DF5F7" w14:textId="77777777" w:rsidR="00EE6611" w:rsidRPr="00DE20D0" w:rsidRDefault="00EE6611" w:rsidP="000A1F36">
            <w:pPr>
              <w:spacing w:after="0" w:line="240" w:lineRule="auto"/>
              <w:jc w:val="left"/>
              <w:rPr>
                <w:rFonts w:ascii="Arial" w:hAnsi="Arial" w:cs="Arial"/>
                <w:sz w:val="22"/>
                <w:szCs w:val="22"/>
                <w:lang w:val="pt-BR"/>
              </w:rPr>
            </w:pPr>
          </w:p>
        </w:tc>
      </w:tr>
      <w:tr w:rsidR="00EE6611" w:rsidRPr="00DE20D0" w14:paraId="316E6F0C" w14:textId="77777777" w:rsidTr="000A1F36">
        <w:trPr>
          <w:trHeight w:val="288"/>
          <w:jc w:val="center"/>
        </w:trPr>
        <w:tc>
          <w:tcPr>
            <w:tcW w:w="4775" w:type="dxa"/>
            <w:vAlign w:val="center"/>
          </w:tcPr>
          <w:p w14:paraId="50B4C049"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Políticas Públicas</w:t>
            </w:r>
          </w:p>
        </w:tc>
        <w:tc>
          <w:tcPr>
            <w:tcW w:w="425" w:type="dxa"/>
            <w:vAlign w:val="center"/>
          </w:tcPr>
          <w:p w14:paraId="41419BF8"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c>
          <w:tcPr>
            <w:tcW w:w="4096" w:type="dxa"/>
            <w:vAlign w:val="center"/>
          </w:tcPr>
          <w:p w14:paraId="0D093EB5"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Financiamento Público</w:t>
            </w:r>
          </w:p>
        </w:tc>
        <w:tc>
          <w:tcPr>
            <w:tcW w:w="437" w:type="dxa"/>
            <w:vAlign w:val="center"/>
          </w:tcPr>
          <w:p w14:paraId="36B74F6A"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r>
      <w:tr w:rsidR="00EE6611" w:rsidRPr="00DE20D0" w14:paraId="4E89C4AA" w14:textId="77777777" w:rsidTr="000A1F36">
        <w:trPr>
          <w:trHeight w:val="288"/>
          <w:jc w:val="center"/>
        </w:trPr>
        <w:tc>
          <w:tcPr>
            <w:tcW w:w="4775" w:type="dxa"/>
            <w:vAlign w:val="center"/>
          </w:tcPr>
          <w:p w14:paraId="74A6FB85"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Inovação Tecnológica</w:t>
            </w:r>
          </w:p>
        </w:tc>
        <w:tc>
          <w:tcPr>
            <w:tcW w:w="425" w:type="dxa"/>
            <w:vAlign w:val="center"/>
          </w:tcPr>
          <w:p w14:paraId="450C0731"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X</w:t>
            </w:r>
          </w:p>
        </w:tc>
        <w:tc>
          <w:tcPr>
            <w:tcW w:w="4096" w:type="dxa"/>
            <w:vAlign w:val="center"/>
          </w:tcPr>
          <w:p w14:paraId="797CAF99" w14:textId="77777777"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Outros:</w:t>
            </w:r>
          </w:p>
        </w:tc>
        <w:tc>
          <w:tcPr>
            <w:tcW w:w="437" w:type="dxa"/>
            <w:vAlign w:val="center"/>
          </w:tcPr>
          <w:p w14:paraId="3F6987C1" w14:textId="77777777" w:rsidR="00EE6611" w:rsidRPr="00DE20D0" w:rsidRDefault="00EE6611" w:rsidP="000A1F36">
            <w:pPr>
              <w:spacing w:after="0" w:line="240" w:lineRule="auto"/>
              <w:jc w:val="left"/>
              <w:rPr>
                <w:rFonts w:ascii="Arial" w:hAnsi="Arial" w:cs="Arial"/>
                <w:sz w:val="22"/>
                <w:szCs w:val="22"/>
                <w:lang w:val="pt-BR"/>
              </w:rPr>
            </w:pPr>
          </w:p>
        </w:tc>
      </w:tr>
      <w:tr w:rsidR="00EE6611" w:rsidRPr="00DE20D0" w14:paraId="443DEA62" w14:textId="77777777" w:rsidTr="00E61366">
        <w:trPr>
          <w:trHeight w:val="288"/>
          <w:jc w:val="center"/>
        </w:trPr>
        <w:tc>
          <w:tcPr>
            <w:tcW w:w="9733" w:type="dxa"/>
            <w:gridSpan w:val="4"/>
            <w:shd w:val="clear" w:color="auto" w:fill="D9D9D9"/>
          </w:tcPr>
          <w:p w14:paraId="164A8786" w14:textId="77777777" w:rsidR="00EE6611" w:rsidRPr="00DE20D0" w:rsidRDefault="00EE6611" w:rsidP="007F07B8">
            <w:pPr>
              <w:spacing w:after="0" w:line="240" w:lineRule="auto"/>
              <w:jc w:val="left"/>
              <w:rPr>
                <w:rFonts w:ascii="Arial" w:hAnsi="Arial" w:cs="Arial"/>
                <w:sz w:val="22"/>
                <w:szCs w:val="22"/>
                <w:lang w:val="pt-BR"/>
              </w:rPr>
            </w:pPr>
          </w:p>
        </w:tc>
      </w:tr>
      <w:tr w:rsidR="00EE6611" w:rsidRPr="00E350E6" w14:paraId="6B601962" w14:textId="77777777" w:rsidTr="000A1F36">
        <w:trPr>
          <w:trHeight w:val="397"/>
          <w:jc w:val="center"/>
        </w:trPr>
        <w:tc>
          <w:tcPr>
            <w:tcW w:w="9733" w:type="dxa"/>
            <w:gridSpan w:val="4"/>
            <w:vAlign w:val="center"/>
          </w:tcPr>
          <w:p w14:paraId="16558F1D" w14:textId="1789A9F8" w:rsidR="00EE6611" w:rsidRPr="00DE20D0" w:rsidRDefault="00E77FD7" w:rsidP="000A1F36">
            <w:pPr>
              <w:spacing w:after="0" w:line="240" w:lineRule="auto"/>
              <w:jc w:val="left"/>
              <w:rPr>
                <w:rFonts w:ascii="Arial" w:hAnsi="Arial" w:cs="Arial"/>
                <w:sz w:val="22"/>
                <w:szCs w:val="22"/>
                <w:lang w:val="pt-BR"/>
              </w:rPr>
            </w:pPr>
            <w:r w:rsidRPr="00DE20D0">
              <w:rPr>
                <w:rFonts w:ascii="Arial" w:hAnsi="Arial" w:cs="Arial"/>
                <w:sz w:val="22"/>
                <w:szCs w:val="22"/>
                <w:lang w:val="pt-BR"/>
              </w:rPr>
              <w:t>Palavras-c</w:t>
            </w:r>
            <w:r w:rsidR="00EE6611" w:rsidRPr="00DE20D0">
              <w:rPr>
                <w:rFonts w:ascii="Arial" w:hAnsi="Arial" w:cs="Arial"/>
                <w:sz w:val="22"/>
                <w:szCs w:val="22"/>
                <w:lang w:val="pt-BR"/>
              </w:rPr>
              <w:t>have:</w:t>
            </w:r>
            <w:r w:rsidR="000A1F36" w:rsidRPr="00DE20D0">
              <w:rPr>
                <w:rFonts w:ascii="Arial" w:hAnsi="Arial" w:cs="Arial"/>
                <w:sz w:val="22"/>
                <w:szCs w:val="22"/>
                <w:lang w:val="pt-BR"/>
              </w:rPr>
              <w:t xml:space="preserve"> </w:t>
            </w:r>
            <w:r w:rsidR="00EE6611" w:rsidRPr="00DE20D0">
              <w:rPr>
                <w:rFonts w:ascii="Arial" w:hAnsi="Arial" w:cs="Arial"/>
                <w:sz w:val="22"/>
                <w:szCs w:val="22"/>
                <w:lang w:val="pt-BR"/>
              </w:rPr>
              <w:t xml:space="preserve">Águas residuárias, Políticas </w:t>
            </w:r>
            <w:r w:rsidR="000A1F36" w:rsidRPr="00DE20D0">
              <w:rPr>
                <w:rFonts w:ascii="Arial" w:hAnsi="Arial" w:cs="Arial"/>
                <w:sz w:val="22"/>
                <w:szCs w:val="22"/>
                <w:lang w:val="pt-BR"/>
              </w:rPr>
              <w:t>p</w:t>
            </w:r>
            <w:r w:rsidR="00EE6611" w:rsidRPr="00DE20D0">
              <w:rPr>
                <w:rFonts w:ascii="Arial" w:hAnsi="Arial" w:cs="Arial"/>
                <w:sz w:val="22"/>
                <w:szCs w:val="22"/>
                <w:lang w:val="pt-BR"/>
              </w:rPr>
              <w:t xml:space="preserve">úblicas, </w:t>
            </w:r>
            <w:r w:rsidR="00A73831" w:rsidRPr="00DE20D0">
              <w:rPr>
                <w:rFonts w:ascii="Arial" w:hAnsi="Arial" w:cs="Arial"/>
                <w:sz w:val="22"/>
                <w:szCs w:val="22"/>
                <w:lang w:val="pt-BR"/>
              </w:rPr>
              <w:t xml:space="preserve">Uso </w:t>
            </w:r>
            <w:r w:rsidR="000A1F36" w:rsidRPr="00DE20D0">
              <w:rPr>
                <w:rFonts w:ascii="Arial" w:hAnsi="Arial" w:cs="Arial"/>
                <w:sz w:val="22"/>
                <w:szCs w:val="22"/>
                <w:lang w:val="pt-BR"/>
              </w:rPr>
              <w:t>r</w:t>
            </w:r>
            <w:r w:rsidR="00A73831" w:rsidRPr="00DE20D0">
              <w:rPr>
                <w:rFonts w:ascii="Arial" w:hAnsi="Arial" w:cs="Arial"/>
                <w:sz w:val="22"/>
                <w:szCs w:val="22"/>
                <w:lang w:val="pt-BR"/>
              </w:rPr>
              <w:t xml:space="preserve">acional de </w:t>
            </w:r>
            <w:r w:rsidR="000A1F36" w:rsidRPr="00DE20D0">
              <w:rPr>
                <w:rFonts w:ascii="Arial" w:hAnsi="Arial" w:cs="Arial"/>
                <w:sz w:val="22"/>
                <w:szCs w:val="22"/>
                <w:lang w:val="pt-BR"/>
              </w:rPr>
              <w:t>á</w:t>
            </w:r>
            <w:r w:rsidR="00A73831" w:rsidRPr="00DE20D0">
              <w:rPr>
                <w:rFonts w:ascii="Arial" w:hAnsi="Arial" w:cs="Arial"/>
                <w:sz w:val="22"/>
                <w:szCs w:val="22"/>
                <w:lang w:val="pt-BR"/>
              </w:rPr>
              <w:t xml:space="preserve">gua, </w:t>
            </w:r>
            <w:r w:rsidR="00EE6611" w:rsidRPr="00DE20D0">
              <w:rPr>
                <w:rFonts w:ascii="Arial" w:hAnsi="Arial" w:cs="Arial"/>
                <w:sz w:val="22"/>
                <w:szCs w:val="22"/>
                <w:lang w:val="pt-BR"/>
              </w:rPr>
              <w:t>Reúso</w:t>
            </w:r>
            <w:r w:rsidR="00A73831" w:rsidRPr="00DE20D0">
              <w:rPr>
                <w:rFonts w:ascii="Arial" w:hAnsi="Arial" w:cs="Arial"/>
                <w:sz w:val="22"/>
                <w:szCs w:val="22"/>
                <w:lang w:val="pt-BR"/>
              </w:rPr>
              <w:t xml:space="preserve"> de </w:t>
            </w:r>
            <w:r w:rsidR="000A1F36" w:rsidRPr="00DE20D0">
              <w:rPr>
                <w:rFonts w:ascii="Arial" w:hAnsi="Arial" w:cs="Arial"/>
                <w:sz w:val="22"/>
                <w:szCs w:val="22"/>
                <w:lang w:val="pt-BR"/>
              </w:rPr>
              <w:t>á</w:t>
            </w:r>
            <w:r w:rsidR="00A73831" w:rsidRPr="00DE20D0">
              <w:rPr>
                <w:rFonts w:ascii="Arial" w:hAnsi="Arial" w:cs="Arial"/>
                <w:sz w:val="22"/>
                <w:szCs w:val="22"/>
                <w:lang w:val="pt-BR"/>
              </w:rPr>
              <w:t>gua</w:t>
            </w:r>
            <w:r w:rsidR="00EE6611" w:rsidRPr="00DE20D0">
              <w:rPr>
                <w:rFonts w:ascii="Arial" w:hAnsi="Arial" w:cs="Arial"/>
                <w:sz w:val="22"/>
                <w:szCs w:val="22"/>
                <w:lang w:val="pt-BR"/>
              </w:rPr>
              <w:t>.</w:t>
            </w:r>
          </w:p>
        </w:tc>
      </w:tr>
      <w:tr w:rsidR="00EE6611" w:rsidRPr="00E350E6" w14:paraId="768796E4" w14:textId="77777777" w:rsidTr="007F07B8">
        <w:trPr>
          <w:trHeight w:val="288"/>
          <w:jc w:val="center"/>
        </w:trPr>
        <w:tc>
          <w:tcPr>
            <w:tcW w:w="9733" w:type="dxa"/>
            <w:gridSpan w:val="4"/>
          </w:tcPr>
          <w:p w14:paraId="60BABA3D" w14:textId="77777777" w:rsidR="00EE6611" w:rsidRPr="00DE20D0" w:rsidRDefault="00EE6611" w:rsidP="007F07B8">
            <w:pPr>
              <w:spacing w:after="0" w:line="240" w:lineRule="auto"/>
              <w:jc w:val="left"/>
              <w:rPr>
                <w:rFonts w:ascii="Arial" w:hAnsi="Arial" w:cs="Arial"/>
                <w:sz w:val="22"/>
                <w:szCs w:val="22"/>
                <w:lang w:val="pt-BR"/>
              </w:rPr>
            </w:pPr>
          </w:p>
        </w:tc>
      </w:tr>
      <w:tr w:rsidR="00EE6611" w:rsidRPr="00DE20D0" w14:paraId="0CE2AAF8" w14:textId="77777777" w:rsidTr="000A1F36">
        <w:trPr>
          <w:trHeight w:val="397"/>
          <w:jc w:val="center"/>
        </w:trPr>
        <w:tc>
          <w:tcPr>
            <w:tcW w:w="9733" w:type="dxa"/>
            <w:gridSpan w:val="4"/>
            <w:shd w:val="clear" w:color="auto" w:fill="D9D9D9"/>
            <w:vAlign w:val="center"/>
          </w:tcPr>
          <w:p w14:paraId="4AB495C6" w14:textId="77777777" w:rsidR="00EE6611" w:rsidRPr="00DE20D0" w:rsidRDefault="00EE6611" w:rsidP="000A1F36">
            <w:pPr>
              <w:spacing w:after="0" w:line="240" w:lineRule="auto"/>
              <w:jc w:val="center"/>
              <w:rPr>
                <w:rFonts w:ascii="Arial" w:hAnsi="Arial" w:cs="Arial"/>
                <w:b/>
                <w:sz w:val="22"/>
                <w:szCs w:val="22"/>
                <w:lang w:val="pt-BR"/>
              </w:rPr>
            </w:pPr>
            <w:r w:rsidRPr="00DE20D0">
              <w:rPr>
                <w:rFonts w:ascii="Arial" w:hAnsi="Arial" w:cs="Arial"/>
                <w:b/>
                <w:sz w:val="22"/>
                <w:szCs w:val="22"/>
                <w:lang w:val="pt-BR"/>
              </w:rPr>
              <w:t>Resumo</w:t>
            </w:r>
          </w:p>
        </w:tc>
      </w:tr>
      <w:tr w:rsidR="00EE6611" w:rsidRPr="00E350E6" w14:paraId="2E4B186E" w14:textId="77777777" w:rsidTr="000A1F36">
        <w:trPr>
          <w:trHeight w:val="567"/>
          <w:jc w:val="center"/>
        </w:trPr>
        <w:tc>
          <w:tcPr>
            <w:tcW w:w="9733" w:type="dxa"/>
            <w:gridSpan w:val="4"/>
            <w:shd w:val="clear" w:color="auto" w:fill="FFFFFF"/>
            <w:vAlign w:val="center"/>
          </w:tcPr>
          <w:p w14:paraId="6EC59DFE" w14:textId="7FCD431C" w:rsidR="00EE6611" w:rsidRPr="00DE20D0" w:rsidRDefault="00EE6611" w:rsidP="000A1F36">
            <w:pPr>
              <w:spacing w:after="0" w:line="240" w:lineRule="auto"/>
              <w:jc w:val="left"/>
              <w:rPr>
                <w:rFonts w:ascii="Arial" w:hAnsi="Arial" w:cs="Arial"/>
                <w:sz w:val="22"/>
                <w:szCs w:val="22"/>
                <w:lang w:val="pt-BR"/>
              </w:rPr>
            </w:pPr>
            <w:r w:rsidRPr="00DE20D0">
              <w:rPr>
                <w:rFonts w:ascii="Arial" w:hAnsi="Arial" w:cs="Arial"/>
                <w:b/>
                <w:sz w:val="22"/>
                <w:szCs w:val="22"/>
                <w:lang w:val="pt-BR"/>
              </w:rPr>
              <w:t>Título do Produto</w:t>
            </w:r>
            <w:r w:rsidRPr="00DE20D0">
              <w:rPr>
                <w:rFonts w:ascii="Arial" w:hAnsi="Arial" w:cs="Arial"/>
                <w:sz w:val="22"/>
                <w:szCs w:val="22"/>
                <w:lang w:val="pt-BR"/>
              </w:rPr>
              <w:t xml:space="preserve">: </w:t>
            </w:r>
            <w:r w:rsidR="00DA1634" w:rsidRPr="00DE20D0">
              <w:rPr>
                <w:rFonts w:ascii="Arial" w:hAnsi="Arial" w:cs="Arial"/>
                <w:sz w:val="22"/>
                <w:szCs w:val="22"/>
                <w:lang w:val="pt-BR"/>
              </w:rPr>
              <w:t xml:space="preserve">Produto II – Súmula dos conhecimentos sobre uso racional e </w:t>
            </w:r>
            <w:r w:rsidR="004812F9" w:rsidRPr="00DE20D0">
              <w:rPr>
                <w:rFonts w:ascii="Arial" w:hAnsi="Arial" w:cs="Arial"/>
                <w:sz w:val="22"/>
                <w:szCs w:val="22"/>
                <w:lang w:val="pt-BR"/>
              </w:rPr>
              <w:t xml:space="preserve">reúso </w:t>
            </w:r>
            <w:r w:rsidR="00DA1634" w:rsidRPr="00DE20D0">
              <w:rPr>
                <w:rFonts w:ascii="Arial" w:hAnsi="Arial" w:cs="Arial"/>
                <w:sz w:val="22"/>
                <w:szCs w:val="22"/>
                <w:lang w:val="pt-BR"/>
              </w:rPr>
              <w:t>de água</w:t>
            </w:r>
            <w:r w:rsidRPr="00DE20D0">
              <w:rPr>
                <w:rFonts w:ascii="Arial" w:hAnsi="Arial" w:cs="Arial"/>
                <w:sz w:val="22"/>
                <w:szCs w:val="22"/>
                <w:lang w:val="pt-BR"/>
              </w:rPr>
              <w:t>.</w:t>
            </w:r>
          </w:p>
        </w:tc>
      </w:tr>
      <w:tr w:rsidR="00491EB7" w:rsidRPr="00E350E6" w14:paraId="7CC9B510" w14:textId="77777777" w:rsidTr="000A1F36">
        <w:trPr>
          <w:trHeight w:val="567"/>
          <w:jc w:val="center"/>
        </w:trPr>
        <w:tc>
          <w:tcPr>
            <w:tcW w:w="9733" w:type="dxa"/>
            <w:gridSpan w:val="4"/>
            <w:tcBorders>
              <w:bottom w:val="single" w:sz="4" w:space="0" w:color="auto"/>
            </w:tcBorders>
            <w:shd w:val="clear" w:color="auto" w:fill="FFFFFF"/>
            <w:vAlign w:val="center"/>
          </w:tcPr>
          <w:p w14:paraId="11F4F0E1" w14:textId="46F3F78A" w:rsidR="00EE6611" w:rsidRPr="00DE20D0" w:rsidRDefault="00EE6611" w:rsidP="004812F9">
            <w:pPr>
              <w:spacing w:after="0" w:line="240" w:lineRule="auto"/>
              <w:jc w:val="left"/>
              <w:rPr>
                <w:rFonts w:ascii="Arial" w:hAnsi="Arial" w:cs="Arial"/>
                <w:sz w:val="22"/>
                <w:szCs w:val="22"/>
                <w:lang w:val="pt-BR"/>
              </w:rPr>
            </w:pPr>
            <w:r w:rsidRPr="00DE20D0">
              <w:rPr>
                <w:rFonts w:ascii="Arial" w:hAnsi="Arial" w:cs="Arial"/>
                <w:b/>
                <w:sz w:val="22"/>
                <w:szCs w:val="22"/>
                <w:lang w:val="pt-BR"/>
              </w:rPr>
              <w:t>Subtítulo do Produto</w:t>
            </w:r>
            <w:r w:rsidRPr="00DE20D0">
              <w:rPr>
                <w:rFonts w:ascii="Arial" w:hAnsi="Arial" w:cs="Arial"/>
                <w:sz w:val="22"/>
                <w:szCs w:val="22"/>
                <w:lang w:val="pt-BR"/>
              </w:rPr>
              <w:t xml:space="preserve">: Relatório técnico </w:t>
            </w:r>
            <w:r w:rsidR="004812F9" w:rsidRPr="00DE20D0">
              <w:rPr>
                <w:rFonts w:ascii="Arial" w:hAnsi="Arial" w:cs="Arial"/>
                <w:sz w:val="22"/>
                <w:szCs w:val="22"/>
                <w:lang w:val="pt-BR"/>
              </w:rPr>
              <w:t>referente a Súmula dos conhecimentos sobre uso racional e reúso de água.</w:t>
            </w:r>
          </w:p>
        </w:tc>
      </w:tr>
      <w:tr w:rsidR="00723611" w:rsidRPr="00E350E6" w14:paraId="25A4BA6A" w14:textId="77777777" w:rsidTr="000A1F36">
        <w:trPr>
          <w:trHeight w:val="850"/>
          <w:jc w:val="center"/>
        </w:trPr>
        <w:tc>
          <w:tcPr>
            <w:tcW w:w="9733" w:type="dxa"/>
            <w:gridSpan w:val="4"/>
            <w:shd w:val="clear" w:color="auto" w:fill="FFFFFF"/>
            <w:vAlign w:val="center"/>
          </w:tcPr>
          <w:p w14:paraId="61341208" w14:textId="3A3ED67B" w:rsidR="00EE6611" w:rsidRPr="00DE20D0" w:rsidRDefault="000A1F36" w:rsidP="00723611">
            <w:pPr>
              <w:spacing w:after="0" w:line="240" w:lineRule="auto"/>
              <w:rPr>
                <w:rFonts w:ascii="Arial" w:hAnsi="Arial" w:cs="Arial"/>
                <w:sz w:val="22"/>
                <w:szCs w:val="22"/>
                <w:lang w:val="pt-BR"/>
              </w:rPr>
            </w:pPr>
            <w:r w:rsidRPr="00DE20D0">
              <w:rPr>
                <w:rFonts w:ascii="Arial" w:hAnsi="Arial" w:cs="Arial"/>
                <w:b/>
                <w:sz w:val="22"/>
                <w:szCs w:val="22"/>
                <w:lang w:val="pt-BR"/>
              </w:rPr>
              <w:t>Sí</w:t>
            </w:r>
            <w:r w:rsidR="00EE6611" w:rsidRPr="00DE20D0">
              <w:rPr>
                <w:rFonts w:ascii="Arial" w:hAnsi="Arial" w:cs="Arial"/>
                <w:b/>
                <w:sz w:val="22"/>
                <w:szCs w:val="22"/>
                <w:lang w:val="pt-BR"/>
              </w:rPr>
              <w:t>ntese do Produto:</w:t>
            </w:r>
            <w:r w:rsidR="00EE6611" w:rsidRPr="00DE20D0">
              <w:rPr>
                <w:rFonts w:ascii="Arial" w:hAnsi="Arial" w:cs="Arial"/>
                <w:sz w:val="22"/>
                <w:szCs w:val="22"/>
                <w:lang w:val="pt-BR"/>
              </w:rPr>
              <w:t xml:space="preserve"> </w:t>
            </w:r>
            <w:r w:rsidR="00023EED" w:rsidRPr="00DE20D0">
              <w:rPr>
                <w:rFonts w:ascii="Arial" w:hAnsi="Arial" w:cs="Arial"/>
                <w:sz w:val="22"/>
                <w:szCs w:val="22"/>
                <w:lang w:val="pt-BR"/>
              </w:rPr>
              <w:t>Relatório técnico, em formato de publicação, contendo a súmula dos conhecimentos resultantes das análises dos Projetos Nacionais (âmbito federal, estadual e municipal) e internacionais, incluindo experiências relatadas em artigos técnicos e científicos, passíveis de utilização no país, bem como a avaliação de normativos legais e técnicos (leis, decretos, resoluções, etc.) federais, estaduais e mun</w:t>
            </w:r>
            <w:r w:rsidR="009F0C71" w:rsidRPr="00DE20D0">
              <w:rPr>
                <w:rFonts w:ascii="Arial" w:hAnsi="Arial" w:cs="Arial"/>
                <w:sz w:val="22"/>
                <w:szCs w:val="22"/>
                <w:lang w:val="pt-BR"/>
              </w:rPr>
              <w:t>icipais sobre uso racional e reú</w:t>
            </w:r>
            <w:r w:rsidR="00023EED" w:rsidRPr="00DE20D0">
              <w:rPr>
                <w:rFonts w:ascii="Arial" w:hAnsi="Arial" w:cs="Arial"/>
                <w:sz w:val="22"/>
                <w:szCs w:val="22"/>
                <w:lang w:val="pt-BR"/>
              </w:rPr>
              <w:t>so de água, considerando também os projetos de lei em tramitação no Congresso Nacional.</w:t>
            </w:r>
          </w:p>
        </w:tc>
      </w:tr>
      <w:tr w:rsidR="00EE6611" w:rsidRPr="00E350E6" w14:paraId="25C7CFCC" w14:textId="77777777" w:rsidTr="007F07B8">
        <w:trPr>
          <w:trHeight w:val="288"/>
          <w:jc w:val="center"/>
        </w:trPr>
        <w:tc>
          <w:tcPr>
            <w:tcW w:w="9733" w:type="dxa"/>
            <w:gridSpan w:val="4"/>
            <w:shd w:val="clear" w:color="auto" w:fill="FFFFFF"/>
          </w:tcPr>
          <w:p w14:paraId="3B903180" w14:textId="77777777" w:rsidR="00EE6611" w:rsidRPr="00DE20D0" w:rsidRDefault="00EE6611" w:rsidP="007F07B8">
            <w:pPr>
              <w:spacing w:after="0" w:line="240" w:lineRule="auto"/>
              <w:jc w:val="left"/>
              <w:rPr>
                <w:rFonts w:ascii="Arial" w:hAnsi="Arial" w:cs="Arial"/>
                <w:sz w:val="22"/>
                <w:szCs w:val="22"/>
                <w:lang w:val="pt-BR"/>
              </w:rPr>
            </w:pPr>
          </w:p>
        </w:tc>
      </w:tr>
      <w:tr w:rsidR="00EE6611" w:rsidRPr="00DE20D0" w14:paraId="06CAAD47" w14:textId="77777777" w:rsidTr="000A1F36">
        <w:trPr>
          <w:trHeight w:val="397"/>
          <w:jc w:val="center"/>
        </w:trPr>
        <w:tc>
          <w:tcPr>
            <w:tcW w:w="9733" w:type="dxa"/>
            <w:gridSpan w:val="4"/>
            <w:shd w:val="clear" w:color="auto" w:fill="D9D9D9"/>
            <w:vAlign w:val="center"/>
          </w:tcPr>
          <w:p w14:paraId="7D7B85D8" w14:textId="1AEDBE6A" w:rsidR="00EE6611" w:rsidRPr="00DE20D0" w:rsidRDefault="00E77FD7" w:rsidP="000A1F36">
            <w:pPr>
              <w:spacing w:after="0" w:line="240" w:lineRule="auto"/>
              <w:jc w:val="center"/>
              <w:rPr>
                <w:rFonts w:ascii="Arial" w:hAnsi="Arial" w:cs="Arial"/>
                <w:sz w:val="22"/>
                <w:szCs w:val="22"/>
                <w:lang w:val="pt-BR"/>
              </w:rPr>
            </w:pPr>
            <w:r w:rsidRPr="00DE20D0">
              <w:rPr>
                <w:rFonts w:ascii="Arial" w:hAnsi="Arial" w:cs="Arial"/>
                <w:b/>
                <w:sz w:val="22"/>
                <w:szCs w:val="22"/>
                <w:lang w:val="pt-BR"/>
              </w:rPr>
              <w:t>Área de Abrangência</w:t>
            </w:r>
          </w:p>
        </w:tc>
      </w:tr>
      <w:tr w:rsidR="00EE6611" w:rsidRPr="00E350E6" w14:paraId="73341A4A" w14:textId="77777777" w:rsidTr="007F07B8">
        <w:trPr>
          <w:trHeight w:val="288"/>
          <w:jc w:val="center"/>
        </w:trPr>
        <w:tc>
          <w:tcPr>
            <w:tcW w:w="9733" w:type="dxa"/>
            <w:gridSpan w:val="4"/>
            <w:shd w:val="clear" w:color="auto" w:fill="FFFFFF"/>
          </w:tcPr>
          <w:p w14:paraId="28662F5F" w14:textId="77777777" w:rsidR="00EE6611" w:rsidRPr="00DE20D0" w:rsidRDefault="00EE6611" w:rsidP="007F07B8">
            <w:pPr>
              <w:spacing w:after="0" w:line="240" w:lineRule="auto"/>
              <w:jc w:val="left"/>
              <w:rPr>
                <w:rFonts w:ascii="Arial" w:hAnsi="Arial" w:cs="Arial"/>
                <w:sz w:val="22"/>
                <w:szCs w:val="22"/>
                <w:lang w:val="pt-BR"/>
              </w:rPr>
            </w:pPr>
            <w:r w:rsidRPr="00DE20D0">
              <w:rPr>
                <w:rFonts w:ascii="Arial" w:hAnsi="Arial" w:cs="Arial"/>
                <w:sz w:val="22"/>
                <w:szCs w:val="22"/>
                <w:lang w:val="pt-BR"/>
              </w:rPr>
              <w:t>País: Brasil _</w:t>
            </w:r>
            <w:r w:rsidRPr="00DE20D0">
              <w:rPr>
                <w:rFonts w:ascii="Arial" w:hAnsi="Arial" w:cs="Arial"/>
                <w:sz w:val="22"/>
                <w:szCs w:val="22"/>
                <w:u w:val="single"/>
                <w:lang w:val="pt-BR"/>
              </w:rPr>
              <w:t xml:space="preserve">x </w:t>
            </w:r>
            <w:r w:rsidRPr="00DE20D0">
              <w:rPr>
                <w:rFonts w:ascii="Arial" w:hAnsi="Arial" w:cs="Arial"/>
                <w:sz w:val="22"/>
                <w:szCs w:val="22"/>
                <w:lang w:val="pt-BR"/>
              </w:rPr>
              <w:t>; Outro(s):</w:t>
            </w:r>
          </w:p>
        </w:tc>
      </w:tr>
      <w:tr w:rsidR="00EE6611" w:rsidRPr="00E350E6" w14:paraId="532D5297" w14:textId="77777777" w:rsidTr="007F07B8">
        <w:trPr>
          <w:trHeight w:val="288"/>
          <w:jc w:val="center"/>
        </w:trPr>
        <w:tc>
          <w:tcPr>
            <w:tcW w:w="9733" w:type="dxa"/>
            <w:gridSpan w:val="4"/>
            <w:shd w:val="clear" w:color="auto" w:fill="FFFFFF"/>
          </w:tcPr>
          <w:p w14:paraId="30E16D5D" w14:textId="77777777" w:rsidR="00EE6611" w:rsidRPr="00DE20D0" w:rsidRDefault="00EE6611" w:rsidP="007F07B8">
            <w:pPr>
              <w:spacing w:after="0" w:line="240" w:lineRule="auto"/>
              <w:jc w:val="left"/>
              <w:rPr>
                <w:rFonts w:ascii="Arial" w:hAnsi="Arial" w:cs="Arial"/>
                <w:b/>
                <w:sz w:val="22"/>
                <w:szCs w:val="22"/>
                <w:lang w:val="pt-BR"/>
              </w:rPr>
            </w:pPr>
            <w:r w:rsidRPr="00DE20D0">
              <w:rPr>
                <w:rFonts w:ascii="Arial" w:hAnsi="Arial" w:cs="Arial"/>
                <w:sz w:val="22"/>
                <w:szCs w:val="22"/>
                <w:lang w:val="pt-BR"/>
              </w:rPr>
              <w:t>Região: Norte_</w:t>
            </w:r>
            <w:r w:rsidRPr="00DE20D0">
              <w:rPr>
                <w:rFonts w:ascii="Arial" w:hAnsi="Arial" w:cs="Arial"/>
                <w:sz w:val="22"/>
                <w:szCs w:val="22"/>
                <w:u w:val="single"/>
                <w:lang w:val="pt-BR"/>
              </w:rPr>
              <w:t>x</w:t>
            </w:r>
            <w:r w:rsidRPr="00DE20D0">
              <w:rPr>
                <w:rFonts w:ascii="Arial" w:hAnsi="Arial" w:cs="Arial"/>
                <w:sz w:val="22"/>
                <w:szCs w:val="22"/>
                <w:lang w:val="pt-BR"/>
              </w:rPr>
              <w:t>_; Sul_</w:t>
            </w:r>
            <w:r w:rsidRPr="00DE20D0">
              <w:rPr>
                <w:rFonts w:ascii="Arial" w:hAnsi="Arial" w:cs="Arial"/>
                <w:sz w:val="22"/>
                <w:szCs w:val="22"/>
                <w:u w:val="single"/>
                <w:lang w:val="pt-BR"/>
              </w:rPr>
              <w:t>x</w:t>
            </w:r>
            <w:r w:rsidRPr="00DE20D0">
              <w:rPr>
                <w:rFonts w:ascii="Arial" w:hAnsi="Arial" w:cs="Arial"/>
                <w:sz w:val="22"/>
                <w:szCs w:val="22"/>
                <w:lang w:val="pt-BR"/>
              </w:rPr>
              <w:t>_; Centro-Oeste_</w:t>
            </w:r>
            <w:r w:rsidRPr="00DE20D0">
              <w:rPr>
                <w:rFonts w:ascii="Arial" w:hAnsi="Arial" w:cs="Arial"/>
                <w:sz w:val="22"/>
                <w:szCs w:val="22"/>
                <w:u w:val="single"/>
                <w:lang w:val="pt-BR"/>
              </w:rPr>
              <w:t>x</w:t>
            </w:r>
            <w:r w:rsidRPr="00DE20D0">
              <w:rPr>
                <w:rFonts w:ascii="Arial" w:hAnsi="Arial" w:cs="Arial"/>
                <w:sz w:val="22"/>
                <w:szCs w:val="22"/>
                <w:lang w:val="pt-BR"/>
              </w:rPr>
              <w:t>_; Nordeste_</w:t>
            </w:r>
            <w:r w:rsidRPr="00DE20D0">
              <w:rPr>
                <w:rFonts w:ascii="Arial" w:hAnsi="Arial" w:cs="Arial"/>
                <w:sz w:val="22"/>
                <w:szCs w:val="22"/>
                <w:u w:val="single"/>
                <w:lang w:val="pt-BR"/>
              </w:rPr>
              <w:t>x</w:t>
            </w:r>
            <w:r w:rsidRPr="00DE20D0">
              <w:rPr>
                <w:rFonts w:ascii="Arial" w:hAnsi="Arial" w:cs="Arial"/>
                <w:sz w:val="22"/>
                <w:szCs w:val="22"/>
                <w:lang w:val="pt-BR"/>
              </w:rPr>
              <w:t>_; Sudeste_</w:t>
            </w:r>
            <w:r w:rsidRPr="00DE20D0">
              <w:rPr>
                <w:rFonts w:ascii="Arial" w:hAnsi="Arial" w:cs="Arial"/>
                <w:sz w:val="22"/>
                <w:szCs w:val="22"/>
                <w:u w:val="single"/>
                <w:lang w:val="pt-BR"/>
              </w:rPr>
              <w:t>x</w:t>
            </w:r>
            <w:r w:rsidRPr="00DE20D0">
              <w:rPr>
                <w:rFonts w:ascii="Arial" w:hAnsi="Arial" w:cs="Arial"/>
                <w:sz w:val="22"/>
                <w:szCs w:val="22"/>
                <w:lang w:val="pt-BR"/>
              </w:rPr>
              <w:t>_; Outra(s):</w:t>
            </w:r>
          </w:p>
        </w:tc>
      </w:tr>
      <w:tr w:rsidR="00EE6611" w:rsidRPr="00DE20D0" w14:paraId="2CCA97E6" w14:textId="77777777" w:rsidTr="007F07B8">
        <w:trPr>
          <w:trHeight w:val="288"/>
          <w:jc w:val="center"/>
        </w:trPr>
        <w:tc>
          <w:tcPr>
            <w:tcW w:w="9733" w:type="dxa"/>
            <w:gridSpan w:val="4"/>
            <w:shd w:val="clear" w:color="auto" w:fill="FFFFFF"/>
          </w:tcPr>
          <w:p w14:paraId="0CC6417A" w14:textId="77777777" w:rsidR="00EE6611" w:rsidRPr="00DE20D0" w:rsidRDefault="00EE6611" w:rsidP="007F07B8">
            <w:pPr>
              <w:spacing w:after="0" w:line="240" w:lineRule="auto"/>
              <w:jc w:val="left"/>
              <w:rPr>
                <w:rFonts w:ascii="Arial" w:hAnsi="Arial" w:cs="Arial"/>
                <w:sz w:val="22"/>
                <w:szCs w:val="22"/>
                <w:lang w:val="pt-BR"/>
              </w:rPr>
            </w:pPr>
            <w:r w:rsidRPr="00DE20D0">
              <w:rPr>
                <w:rFonts w:ascii="Arial" w:hAnsi="Arial" w:cs="Arial"/>
                <w:sz w:val="22"/>
                <w:szCs w:val="22"/>
                <w:lang w:val="pt-BR"/>
              </w:rPr>
              <w:t>Estado(s):</w:t>
            </w:r>
          </w:p>
        </w:tc>
      </w:tr>
      <w:tr w:rsidR="00EE6611" w:rsidRPr="00DE20D0" w14:paraId="649C2A5B" w14:textId="77777777" w:rsidTr="007F07B8">
        <w:trPr>
          <w:trHeight w:val="288"/>
          <w:jc w:val="center"/>
        </w:trPr>
        <w:tc>
          <w:tcPr>
            <w:tcW w:w="9733" w:type="dxa"/>
            <w:gridSpan w:val="4"/>
            <w:shd w:val="clear" w:color="auto" w:fill="FFFFFF"/>
          </w:tcPr>
          <w:p w14:paraId="73321D55" w14:textId="77777777" w:rsidR="00EE6611" w:rsidRPr="00DE20D0" w:rsidRDefault="00EE6611" w:rsidP="007F07B8">
            <w:pPr>
              <w:spacing w:after="0" w:line="240" w:lineRule="auto"/>
              <w:jc w:val="left"/>
              <w:rPr>
                <w:rFonts w:ascii="Arial" w:hAnsi="Arial" w:cs="Arial"/>
                <w:sz w:val="22"/>
                <w:szCs w:val="22"/>
                <w:lang w:val="pt-BR"/>
              </w:rPr>
            </w:pPr>
            <w:r w:rsidRPr="00DE20D0">
              <w:rPr>
                <w:rFonts w:ascii="Arial" w:hAnsi="Arial" w:cs="Arial"/>
                <w:sz w:val="22"/>
                <w:szCs w:val="22"/>
                <w:lang w:val="pt-BR"/>
              </w:rPr>
              <w:t>Cidade(s):</w:t>
            </w:r>
          </w:p>
        </w:tc>
      </w:tr>
    </w:tbl>
    <w:p w14:paraId="052DE8B1" w14:textId="77777777" w:rsidR="00EE4E34" w:rsidRPr="00DE20D0" w:rsidRDefault="00EE4E34" w:rsidP="00033B8A">
      <w:pPr>
        <w:pStyle w:val="western"/>
        <w:spacing w:before="0" w:beforeAutospacing="0" w:after="0" w:line="360" w:lineRule="auto"/>
        <w:rPr>
          <w:rFonts w:ascii="Arial" w:hAnsi="Arial" w:cs="Arial"/>
          <w:sz w:val="24"/>
          <w:szCs w:val="24"/>
          <w:lang w:val="pt-BR"/>
        </w:rPr>
      </w:pPr>
    </w:p>
    <w:p w14:paraId="58110284" w14:textId="207E8E35" w:rsidR="00786526" w:rsidRPr="00DE20D0" w:rsidRDefault="0079711C" w:rsidP="00541CD9">
      <w:pPr>
        <w:suppressAutoHyphens w:val="0"/>
        <w:spacing w:after="0"/>
        <w:jc w:val="center"/>
        <w:rPr>
          <w:rFonts w:ascii="Arial" w:hAnsi="Arial" w:cs="Arial"/>
          <w:b/>
          <w:sz w:val="24"/>
          <w:szCs w:val="24"/>
          <w:lang w:val="pt-BR"/>
        </w:rPr>
      </w:pPr>
      <w:r w:rsidRPr="00DE20D0">
        <w:rPr>
          <w:rFonts w:ascii="Arial" w:hAnsi="Arial" w:cs="Arial"/>
          <w:b/>
          <w:sz w:val="24"/>
          <w:szCs w:val="24"/>
          <w:lang w:val="pt-BR"/>
        </w:rPr>
        <w:br w:type="page"/>
      </w:r>
      <w:r w:rsidR="00786526" w:rsidRPr="00DE20D0">
        <w:rPr>
          <w:rFonts w:ascii="Arial" w:hAnsi="Arial" w:cs="Arial"/>
          <w:b/>
          <w:sz w:val="24"/>
          <w:szCs w:val="24"/>
          <w:lang w:val="pt-BR"/>
        </w:rPr>
        <w:t>LISTA DE FIGURAS</w:t>
      </w:r>
    </w:p>
    <w:p w14:paraId="1F9A666F" w14:textId="77777777" w:rsidR="00786526" w:rsidRPr="00DE20D0" w:rsidRDefault="00786526" w:rsidP="00786526">
      <w:pPr>
        <w:suppressAutoHyphens w:val="0"/>
        <w:spacing w:after="0"/>
        <w:jc w:val="center"/>
        <w:rPr>
          <w:rFonts w:ascii="Arial" w:hAnsi="Arial" w:cs="Arial"/>
          <w:b/>
          <w:sz w:val="24"/>
          <w:szCs w:val="24"/>
          <w:u w:val="single"/>
          <w:lang w:val="pt-BR"/>
        </w:rPr>
      </w:pPr>
    </w:p>
    <w:p w14:paraId="64EFF6F3" w14:textId="77777777" w:rsidR="00E845B8" w:rsidRPr="00E845B8" w:rsidRDefault="00786526"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r w:rsidRPr="00DE20D0">
        <w:rPr>
          <w:rFonts w:ascii="Arial" w:hAnsi="Arial" w:cs="Arial"/>
          <w:b/>
          <w:sz w:val="24"/>
          <w:szCs w:val="24"/>
          <w:u w:val="single"/>
          <w:lang w:val="pt-BR"/>
        </w:rPr>
        <w:fldChar w:fldCharType="begin"/>
      </w:r>
      <w:r w:rsidRPr="00DE20D0">
        <w:rPr>
          <w:rFonts w:ascii="Arial" w:hAnsi="Arial" w:cs="Arial"/>
          <w:b/>
          <w:sz w:val="24"/>
          <w:szCs w:val="24"/>
          <w:u w:val="single"/>
          <w:lang w:val="pt-BR"/>
        </w:rPr>
        <w:instrText xml:space="preserve"> TOC \h \z \c "Figura" </w:instrText>
      </w:r>
      <w:r w:rsidRPr="00DE20D0">
        <w:rPr>
          <w:rFonts w:ascii="Arial" w:hAnsi="Arial" w:cs="Arial"/>
          <w:b/>
          <w:sz w:val="24"/>
          <w:szCs w:val="24"/>
          <w:u w:val="single"/>
          <w:lang w:val="pt-BR"/>
        </w:rPr>
        <w:fldChar w:fldCharType="separate"/>
      </w:r>
      <w:hyperlink w:anchor="_Toc523803123" w:history="1">
        <w:r w:rsidR="00E845B8" w:rsidRPr="00E845B8">
          <w:rPr>
            <w:rStyle w:val="Hyperlink"/>
            <w:rFonts w:ascii="Arial" w:hAnsi="Arial" w:cs="Arial"/>
            <w:b/>
            <w:noProof/>
            <w:sz w:val="22"/>
            <w:szCs w:val="22"/>
            <w:lang w:val="pt-BR"/>
          </w:rPr>
          <w:t>Figura 3.1:</w:t>
        </w:r>
        <w:r w:rsidR="00E845B8" w:rsidRPr="00E845B8">
          <w:rPr>
            <w:rStyle w:val="Hyperlink"/>
            <w:rFonts w:ascii="Arial" w:hAnsi="Arial" w:cs="Arial"/>
            <w:noProof/>
            <w:sz w:val="22"/>
            <w:szCs w:val="22"/>
            <w:lang w:val="pt-BR"/>
          </w:rPr>
          <w:t xml:space="preserve"> Volume de reúso de efluente tratado no mundo, por Mm³/dia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_Toc523803123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26</w:t>
        </w:r>
        <w:r w:rsidR="00E845B8" w:rsidRPr="00E845B8">
          <w:rPr>
            <w:rFonts w:ascii="Arial" w:hAnsi="Arial" w:cs="Arial"/>
            <w:noProof/>
            <w:webHidden/>
            <w:sz w:val="22"/>
            <w:szCs w:val="22"/>
          </w:rPr>
          <w:fldChar w:fldCharType="end"/>
        </w:r>
      </w:hyperlink>
    </w:p>
    <w:p w14:paraId="64E1C495"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24" w:history="1">
        <w:r w:rsidR="00E845B8" w:rsidRPr="00E845B8">
          <w:rPr>
            <w:rStyle w:val="Hyperlink"/>
            <w:rFonts w:ascii="Arial" w:hAnsi="Arial" w:cs="Arial"/>
            <w:b/>
            <w:noProof/>
            <w:sz w:val="22"/>
            <w:szCs w:val="22"/>
          </w:rPr>
          <w:t>Figura 4.1:</w:t>
        </w:r>
        <w:r w:rsidR="00E845B8" w:rsidRPr="00E845B8">
          <w:rPr>
            <w:rStyle w:val="Hyperlink"/>
            <w:rFonts w:ascii="Arial" w:hAnsi="Arial" w:cs="Arial"/>
            <w:noProof/>
            <w:sz w:val="22"/>
            <w:szCs w:val="22"/>
          </w:rPr>
          <w:t xml:space="preserve"> </w:t>
        </w:r>
        <w:r w:rsidR="00E845B8" w:rsidRPr="00E845B8">
          <w:rPr>
            <w:rStyle w:val="Hyperlink"/>
            <w:rFonts w:ascii="Arial" w:hAnsi="Arial" w:cs="Arial"/>
            <w:i/>
            <w:noProof/>
            <w:sz w:val="22"/>
            <w:szCs w:val="22"/>
          </w:rPr>
          <w:t>Water-energy-food Nexus</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_Toc523803124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44</w:t>
        </w:r>
        <w:r w:rsidR="00E845B8" w:rsidRPr="00E845B8">
          <w:rPr>
            <w:rFonts w:ascii="Arial" w:hAnsi="Arial" w:cs="Arial"/>
            <w:noProof/>
            <w:webHidden/>
            <w:sz w:val="22"/>
            <w:szCs w:val="22"/>
          </w:rPr>
          <w:fldChar w:fldCharType="end"/>
        </w:r>
      </w:hyperlink>
    </w:p>
    <w:p w14:paraId="443F6F15"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25" w:history="1">
        <w:r w:rsidR="00E845B8" w:rsidRPr="00E845B8">
          <w:rPr>
            <w:rStyle w:val="Hyperlink"/>
            <w:rFonts w:ascii="Arial" w:hAnsi="Arial" w:cs="Arial"/>
            <w:b/>
            <w:noProof/>
            <w:sz w:val="22"/>
            <w:szCs w:val="22"/>
            <w:lang w:val="pt-BR"/>
          </w:rPr>
          <w:t>Figura 6.1:</w:t>
        </w:r>
        <w:r w:rsidR="00E845B8" w:rsidRPr="00E845B8">
          <w:rPr>
            <w:rStyle w:val="Hyperlink"/>
            <w:rFonts w:ascii="Arial" w:hAnsi="Arial" w:cs="Arial"/>
            <w:noProof/>
            <w:sz w:val="22"/>
            <w:szCs w:val="22"/>
            <w:lang w:val="pt-BR"/>
          </w:rPr>
          <w:t xml:space="preserve"> Estrutura global do PNUEA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_Toc523803125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128</w:t>
        </w:r>
        <w:r w:rsidR="00E845B8" w:rsidRPr="00E845B8">
          <w:rPr>
            <w:rFonts w:ascii="Arial" w:hAnsi="Arial" w:cs="Arial"/>
            <w:noProof/>
            <w:webHidden/>
            <w:sz w:val="22"/>
            <w:szCs w:val="22"/>
          </w:rPr>
          <w:fldChar w:fldCharType="end"/>
        </w:r>
      </w:hyperlink>
    </w:p>
    <w:p w14:paraId="50954222"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26" w:history="1">
        <w:r w:rsidR="00E845B8" w:rsidRPr="00E845B8">
          <w:rPr>
            <w:rStyle w:val="Hyperlink"/>
            <w:rFonts w:ascii="Arial" w:hAnsi="Arial" w:cs="Arial"/>
            <w:b/>
            <w:noProof/>
            <w:sz w:val="22"/>
            <w:szCs w:val="22"/>
            <w:lang w:val="pt-BR"/>
          </w:rPr>
          <w:t>Figura 6.2:</w:t>
        </w:r>
        <w:r w:rsidR="00E845B8" w:rsidRPr="00E845B8">
          <w:rPr>
            <w:rStyle w:val="Hyperlink"/>
            <w:rFonts w:ascii="Arial" w:hAnsi="Arial" w:cs="Arial"/>
            <w:noProof/>
            <w:sz w:val="22"/>
            <w:szCs w:val="22"/>
            <w:lang w:val="pt-BR"/>
          </w:rPr>
          <w:t xml:space="preserve"> Etapas de Implantação de um PCRA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_Toc523803126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138</w:t>
        </w:r>
        <w:r w:rsidR="00E845B8" w:rsidRPr="00E845B8">
          <w:rPr>
            <w:rFonts w:ascii="Arial" w:hAnsi="Arial" w:cs="Arial"/>
            <w:noProof/>
            <w:webHidden/>
            <w:sz w:val="22"/>
            <w:szCs w:val="22"/>
          </w:rPr>
          <w:fldChar w:fldCharType="end"/>
        </w:r>
      </w:hyperlink>
    </w:p>
    <w:p w14:paraId="0916F376" w14:textId="0F1B7FBF" w:rsidR="00E845B8" w:rsidRPr="00E845B8" w:rsidRDefault="00027D74" w:rsidP="00E845B8">
      <w:pPr>
        <w:pStyle w:val="ndicedeilustraes"/>
        <w:tabs>
          <w:tab w:val="right" w:leader="dot" w:pos="8787"/>
        </w:tabs>
        <w:spacing w:after="180" w:line="276" w:lineRule="auto"/>
        <w:jc w:val="left"/>
        <w:rPr>
          <w:rFonts w:ascii="Arial" w:eastAsiaTheme="minorEastAsia" w:hAnsi="Arial" w:cs="Arial"/>
          <w:noProof/>
          <w:sz w:val="22"/>
          <w:szCs w:val="22"/>
          <w:lang w:val="pt-BR" w:eastAsia="pt-BR"/>
        </w:rPr>
      </w:pPr>
      <w:hyperlink w:anchor="_Toc523803127" w:history="1">
        <w:r w:rsidR="00E845B8" w:rsidRPr="00E845B8">
          <w:rPr>
            <w:rStyle w:val="Hyperlink"/>
            <w:rFonts w:ascii="Arial" w:hAnsi="Arial" w:cs="Arial"/>
            <w:b/>
            <w:noProof/>
            <w:sz w:val="22"/>
            <w:szCs w:val="22"/>
            <w:lang w:val="pt-BR"/>
          </w:rPr>
          <w:t>Figura 6.3:</w:t>
        </w:r>
        <w:r w:rsidR="00E845B8" w:rsidRPr="00E845B8">
          <w:rPr>
            <w:rStyle w:val="Hyperlink"/>
            <w:rFonts w:ascii="Arial" w:hAnsi="Arial" w:cs="Arial"/>
            <w:noProof/>
            <w:sz w:val="22"/>
            <w:szCs w:val="22"/>
            <w:lang w:val="pt-BR"/>
          </w:rPr>
          <w:t xml:space="preserve"> Exemplo de metodologia para a implementação de um PCRA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em edificações existentes</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_Toc523803127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143</w:t>
        </w:r>
        <w:r w:rsidR="00E845B8" w:rsidRPr="00E845B8">
          <w:rPr>
            <w:rFonts w:ascii="Arial" w:hAnsi="Arial" w:cs="Arial"/>
            <w:noProof/>
            <w:webHidden/>
            <w:sz w:val="22"/>
            <w:szCs w:val="22"/>
          </w:rPr>
          <w:fldChar w:fldCharType="end"/>
        </w:r>
      </w:hyperlink>
    </w:p>
    <w:p w14:paraId="5086B8ED"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28" w:history="1">
        <w:r w:rsidR="00E845B8" w:rsidRPr="00E845B8">
          <w:rPr>
            <w:rStyle w:val="Hyperlink"/>
            <w:rFonts w:ascii="Arial" w:hAnsi="Arial" w:cs="Arial"/>
            <w:b/>
            <w:noProof/>
            <w:sz w:val="22"/>
            <w:szCs w:val="22"/>
            <w:lang w:val="pt-BR"/>
          </w:rPr>
          <w:t>Figura 8.1:</w:t>
        </w:r>
        <w:r w:rsidR="00E845B8" w:rsidRPr="00E845B8">
          <w:rPr>
            <w:rStyle w:val="Hyperlink"/>
            <w:rFonts w:ascii="Arial" w:hAnsi="Arial" w:cs="Arial"/>
            <w:noProof/>
            <w:sz w:val="22"/>
            <w:szCs w:val="22"/>
            <w:lang w:val="pt-BR"/>
          </w:rPr>
          <w:t xml:space="preserve"> Reúso de águas residuárias tratadas no mundo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_Toc523803128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170</w:t>
        </w:r>
        <w:r w:rsidR="00E845B8" w:rsidRPr="00E845B8">
          <w:rPr>
            <w:rFonts w:ascii="Arial" w:hAnsi="Arial" w:cs="Arial"/>
            <w:noProof/>
            <w:webHidden/>
            <w:sz w:val="22"/>
            <w:szCs w:val="22"/>
          </w:rPr>
          <w:fldChar w:fldCharType="end"/>
        </w:r>
      </w:hyperlink>
    </w:p>
    <w:p w14:paraId="5B714BBD"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29" w:history="1">
        <w:r w:rsidR="00E845B8" w:rsidRPr="00E845B8">
          <w:rPr>
            <w:rStyle w:val="Hyperlink"/>
            <w:rFonts w:ascii="Arial" w:hAnsi="Arial" w:cs="Arial"/>
            <w:b/>
            <w:noProof/>
            <w:sz w:val="22"/>
            <w:szCs w:val="22"/>
            <w:lang w:val="pt-BR"/>
          </w:rPr>
          <w:t>Figura 8.2:</w:t>
        </w:r>
        <w:r w:rsidR="00E845B8" w:rsidRPr="00E845B8">
          <w:rPr>
            <w:rStyle w:val="Hyperlink"/>
            <w:rFonts w:ascii="Arial" w:hAnsi="Arial" w:cs="Arial"/>
            <w:noProof/>
            <w:sz w:val="22"/>
            <w:szCs w:val="22"/>
            <w:lang w:val="pt-BR"/>
          </w:rPr>
          <w:t xml:space="preserve"> Reúso de água no estado da Flórida – EUA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_Toc523803129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172</w:t>
        </w:r>
        <w:r w:rsidR="00E845B8" w:rsidRPr="00E845B8">
          <w:rPr>
            <w:rFonts w:ascii="Arial" w:hAnsi="Arial" w:cs="Arial"/>
            <w:noProof/>
            <w:webHidden/>
            <w:sz w:val="22"/>
            <w:szCs w:val="22"/>
          </w:rPr>
          <w:fldChar w:fldCharType="end"/>
        </w:r>
      </w:hyperlink>
    </w:p>
    <w:p w14:paraId="2473843A"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0" w:history="1">
        <w:r w:rsidR="00E845B8" w:rsidRPr="00E845B8">
          <w:rPr>
            <w:rStyle w:val="Hyperlink"/>
            <w:rFonts w:ascii="Arial" w:hAnsi="Arial" w:cs="Arial"/>
            <w:b/>
            <w:noProof/>
            <w:sz w:val="22"/>
            <w:szCs w:val="22"/>
            <w:lang w:val="pt-BR"/>
          </w:rPr>
          <w:t>Figura 8.3:</w:t>
        </w:r>
        <w:r w:rsidR="00E845B8" w:rsidRPr="00E845B8">
          <w:rPr>
            <w:rStyle w:val="Hyperlink"/>
            <w:rFonts w:ascii="Arial" w:hAnsi="Arial" w:cs="Arial"/>
            <w:noProof/>
            <w:sz w:val="22"/>
            <w:szCs w:val="22"/>
            <w:lang w:val="pt-BR"/>
          </w:rPr>
          <w:t xml:space="preserve"> Reúso de água no estado da Califórnia – EUA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_Toc523803130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172</w:t>
        </w:r>
        <w:r w:rsidR="00E845B8" w:rsidRPr="00E845B8">
          <w:rPr>
            <w:rFonts w:ascii="Arial" w:hAnsi="Arial" w:cs="Arial"/>
            <w:noProof/>
            <w:webHidden/>
            <w:sz w:val="22"/>
            <w:szCs w:val="22"/>
          </w:rPr>
          <w:fldChar w:fldCharType="end"/>
        </w:r>
      </w:hyperlink>
    </w:p>
    <w:p w14:paraId="7EA4747E"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1" w:history="1">
        <w:r w:rsidR="00E845B8" w:rsidRPr="00E845B8">
          <w:rPr>
            <w:rStyle w:val="Hyperlink"/>
            <w:rFonts w:ascii="Arial" w:hAnsi="Arial" w:cs="Arial"/>
            <w:b/>
            <w:noProof/>
            <w:sz w:val="22"/>
            <w:szCs w:val="22"/>
            <w:lang w:val="pt-BR"/>
          </w:rPr>
          <w:t>Figura 8.4:</w:t>
        </w:r>
        <w:r w:rsidR="00E845B8" w:rsidRPr="00E845B8">
          <w:rPr>
            <w:rStyle w:val="Hyperlink"/>
            <w:rFonts w:ascii="Arial" w:hAnsi="Arial" w:cs="Arial"/>
            <w:noProof/>
            <w:sz w:val="22"/>
            <w:szCs w:val="22"/>
            <w:lang w:val="pt-BR"/>
          </w:rPr>
          <w:t xml:space="preserve"> Esquema do Projeto de UOSA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_Toc523803131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175</w:t>
        </w:r>
        <w:r w:rsidR="00E845B8" w:rsidRPr="00E845B8">
          <w:rPr>
            <w:rFonts w:ascii="Arial" w:hAnsi="Arial" w:cs="Arial"/>
            <w:noProof/>
            <w:webHidden/>
            <w:sz w:val="22"/>
            <w:szCs w:val="22"/>
          </w:rPr>
          <w:fldChar w:fldCharType="end"/>
        </w:r>
      </w:hyperlink>
    </w:p>
    <w:p w14:paraId="0615F44C"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2" w:history="1">
        <w:r w:rsidR="00E845B8" w:rsidRPr="00E845B8">
          <w:rPr>
            <w:rStyle w:val="Hyperlink"/>
            <w:rFonts w:ascii="Arial" w:hAnsi="Arial" w:cs="Arial"/>
            <w:b/>
            <w:noProof/>
            <w:sz w:val="22"/>
            <w:szCs w:val="22"/>
            <w:lang w:val="pt-BR"/>
          </w:rPr>
          <w:t>Figura 8.5:</w:t>
        </w:r>
        <w:r w:rsidR="00E845B8" w:rsidRPr="00E845B8">
          <w:rPr>
            <w:rStyle w:val="Hyperlink"/>
            <w:rFonts w:ascii="Arial" w:hAnsi="Arial" w:cs="Arial"/>
            <w:noProof/>
            <w:sz w:val="22"/>
            <w:szCs w:val="22"/>
            <w:lang w:val="pt-BR"/>
          </w:rPr>
          <w:t xml:space="preserve"> Fluxograma atual dos processos avançados de tratamento de UOSA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_Toc523803132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176</w:t>
        </w:r>
        <w:r w:rsidR="00E845B8" w:rsidRPr="00E845B8">
          <w:rPr>
            <w:rFonts w:ascii="Arial" w:hAnsi="Arial" w:cs="Arial"/>
            <w:noProof/>
            <w:webHidden/>
            <w:sz w:val="22"/>
            <w:szCs w:val="22"/>
          </w:rPr>
          <w:fldChar w:fldCharType="end"/>
        </w:r>
      </w:hyperlink>
    </w:p>
    <w:p w14:paraId="1349B817" w14:textId="2D007869" w:rsidR="00E845B8" w:rsidRPr="00E845B8" w:rsidRDefault="00027D74" w:rsidP="00E845B8">
      <w:pPr>
        <w:pStyle w:val="ndicedeilustraes"/>
        <w:tabs>
          <w:tab w:val="right" w:leader="dot" w:pos="8787"/>
        </w:tabs>
        <w:spacing w:after="180" w:line="276" w:lineRule="auto"/>
        <w:jc w:val="left"/>
        <w:rPr>
          <w:rFonts w:ascii="Arial" w:eastAsiaTheme="minorEastAsia" w:hAnsi="Arial" w:cs="Arial"/>
          <w:noProof/>
          <w:sz w:val="22"/>
          <w:szCs w:val="22"/>
          <w:lang w:val="pt-BR" w:eastAsia="pt-BR"/>
        </w:rPr>
      </w:pPr>
      <w:hyperlink w:anchor="_Toc523803133" w:history="1">
        <w:r w:rsidR="00E845B8" w:rsidRPr="00E845B8">
          <w:rPr>
            <w:rStyle w:val="Hyperlink"/>
            <w:rFonts w:ascii="Arial" w:hAnsi="Arial" w:cs="Arial"/>
            <w:b/>
            <w:noProof/>
            <w:sz w:val="22"/>
            <w:szCs w:val="22"/>
            <w:lang w:val="pt-BR"/>
          </w:rPr>
          <w:t>Figura 8.6:</w:t>
        </w:r>
        <w:r w:rsidR="00E845B8" w:rsidRPr="00E845B8">
          <w:rPr>
            <w:rStyle w:val="Hyperlink"/>
            <w:rFonts w:ascii="Arial" w:hAnsi="Arial" w:cs="Arial"/>
            <w:noProof/>
            <w:sz w:val="22"/>
            <w:szCs w:val="22"/>
            <w:lang w:val="pt-BR"/>
          </w:rPr>
          <w:t xml:space="preserve"> Atotonilco – Localização do ponto de lançamento do emissário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central e da ETE</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_Toc523803133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181</w:t>
        </w:r>
        <w:r w:rsidR="00E845B8" w:rsidRPr="00E845B8">
          <w:rPr>
            <w:rFonts w:ascii="Arial" w:hAnsi="Arial" w:cs="Arial"/>
            <w:noProof/>
            <w:webHidden/>
            <w:sz w:val="22"/>
            <w:szCs w:val="22"/>
          </w:rPr>
          <w:fldChar w:fldCharType="end"/>
        </w:r>
      </w:hyperlink>
    </w:p>
    <w:p w14:paraId="0E2811D7"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4" w:history="1">
        <w:r w:rsidR="00E845B8" w:rsidRPr="00E845B8">
          <w:rPr>
            <w:rStyle w:val="Hyperlink"/>
            <w:rFonts w:ascii="Arial" w:hAnsi="Arial" w:cs="Arial"/>
            <w:b/>
            <w:noProof/>
            <w:sz w:val="22"/>
            <w:szCs w:val="22"/>
            <w:lang w:val="pt-BR"/>
          </w:rPr>
          <w:t>Figura 8.7:</w:t>
        </w:r>
        <w:r w:rsidR="00E845B8" w:rsidRPr="00E845B8">
          <w:rPr>
            <w:rStyle w:val="Hyperlink"/>
            <w:rFonts w:ascii="Arial" w:hAnsi="Arial" w:cs="Arial"/>
            <w:noProof/>
            <w:sz w:val="22"/>
            <w:szCs w:val="22"/>
            <w:lang w:val="pt-BR"/>
          </w:rPr>
          <w:t xml:space="preserve"> Fluxograma dos processos da ETE Avançada Atotonilco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_Toc523803134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182</w:t>
        </w:r>
        <w:r w:rsidR="00E845B8" w:rsidRPr="00E845B8">
          <w:rPr>
            <w:rFonts w:ascii="Arial" w:hAnsi="Arial" w:cs="Arial"/>
            <w:noProof/>
            <w:webHidden/>
            <w:sz w:val="22"/>
            <w:szCs w:val="22"/>
          </w:rPr>
          <w:fldChar w:fldCharType="end"/>
        </w:r>
      </w:hyperlink>
    </w:p>
    <w:p w14:paraId="32412386"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5" w:history="1">
        <w:r w:rsidR="00E845B8" w:rsidRPr="00E845B8">
          <w:rPr>
            <w:rStyle w:val="Hyperlink"/>
            <w:rFonts w:ascii="Arial" w:hAnsi="Arial" w:cs="Arial"/>
            <w:b/>
            <w:noProof/>
            <w:sz w:val="22"/>
            <w:szCs w:val="22"/>
            <w:lang w:val="pt-BR"/>
          </w:rPr>
          <w:t>Figura 8.8:</w:t>
        </w:r>
        <w:r w:rsidR="00E845B8" w:rsidRPr="00E845B8">
          <w:rPr>
            <w:rStyle w:val="Hyperlink"/>
            <w:rFonts w:ascii="Arial" w:hAnsi="Arial" w:cs="Arial"/>
            <w:noProof/>
            <w:sz w:val="22"/>
            <w:szCs w:val="22"/>
            <w:lang w:val="pt-BR"/>
          </w:rPr>
          <w:t xml:space="preserve"> Layout das instalações da ETE Avançada Atotonilco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_Toc523803135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184</w:t>
        </w:r>
        <w:r w:rsidR="00E845B8" w:rsidRPr="00E845B8">
          <w:rPr>
            <w:rFonts w:ascii="Arial" w:hAnsi="Arial" w:cs="Arial"/>
            <w:noProof/>
            <w:webHidden/>
            <w:sz w:val="22"/>
            <w:szCs w:val="22"/>
          </w:rPr>
          <w:fldChar w:fldCharType="end"/>
        </w:r>
      </w:hyperlink>
    </w:p>
    <w:p w14:paraId="07FC8AEC"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6" w:history="1">
        <w:r w:rsidR="00E845B8" w:rsidRPr="00E845B8">
          <w:rPr>
            <w:rStyle w:val="Hyperlink"/>
            <w:rFonts w:ascii="Arial" w:hAnsi="Arial" w:cs="Arial"/>
            <w:b/>
            <w:noProof/>
            <w:sz w:val="22"/>
            <w:szCs w:val="22"/>
            <w:lang w:val="pt-BR"/>
          </w:rPr>
          <w:t>Figura 8.9:</w:t>
        </w:r>
        <w:r w:rsidR="00E845B8" w:rsidRPr="00E845B8">
          <w:rPr>
            <w:rStyle w:val="Hyperlink"/>
            <w:rFonts w:ascii="Arial" w:hAnsi="Arial" w:cs="Arial"/>
            <w:noProof/>
            <w:sz w:val="22"/>
            <w:szCs w:val="22"/>
            <w:lang w:val="pt-BR"/>
          </w:rPr>
          <w:t xml:space="preserve"> Esquema simplificado do projeto em Windhoek</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_Toc523803136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189</w:t>
        </w:r>
        <w:r w:rsidR="00E845B8" w:rsidRPr="00E845B8">
          <w:rPr>
            <w:rFonts w:ascii="Arial" w:hAnsi="Arial" w:cs="Arial"/>
            <w:noProof/>
            <w:webHidden/>
            <w:sz w:val="22"/>
            <w:szCs w:val="22"/>
          </w:rPr>
          <w:fldChar w:fldCharType="end"/>
        </w:r>
      </w:hyperlink>
    </w:p>
    <w:p w14:paraId="7E6A3EE5"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7" w:history="1">
        <w:r w:rsidR="00E845B8" w:rsidRPr="00E845B8">
          <w:rPr>
            <w:rStyle w:val="Hyperlink"/>
            <w:rFonts w:ascii="Arial" w:hAnsi="Arial" w:cs="Arial"/>
            <w:b/>
            <w:noProof/>
            <w:sz w:val="22"/>
            <w:szCs w:val="22"/>
            <w:lang w:val="pt-BR"/>
          </w:rPr>
          <w:t>Figura 8.10:</w:t>
        </w:r>
        <w:r w:rsidR="00E845B8" w:rsidRPr="00E845B8">
          <w:rPr>
            <w:rStyle w:val="Hyperlink"/>
            <w:rFonts w:ascii="Arial" w:hAnsi="Arial" w:cs="Arial"/>
            <w:noProof/>
            <w:sz w:val="22"/>
            <w:szCs w:val="22"/>
            <w:lang w:val="pt-BR"/>
          </w:rPr>
          <w:t xml:space="preserve"> Fluxograma do processo atual da ETAR Goreangab</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_Toc523803137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189</w:t>
        </w:r>
        <w:r w:rsidR="00E845B8" w:rsidRPr="00E845B8">
          <w:rPr>
            <w:rFonts w:ascii="Arial" w:hAnsi="Arial" w:cs="Arial"/>
            <w:noProof/>
            <w:webHidden/>
            <w:sz w:val="22"/>
            <w:szCs w:val="22"/>
          </w:rPr>
          <w:fldChar w:fldCharType="end"/>
        </w:r>
      </w:hyperlink>
    </w:p>
    <w:p w14:paraId="4CFBDC1D"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8" w:history="1">
        <w:r w:rsidR="00E845B8" w:rsidRPr="00E845B8">
          <w:rPr>
            <w:rStyle w:val="Hyperlink"/>
            <w:rFonts w:ascii="Arial" w:hAnsi="Arial" w:cs="Arial"/>
            <w:b/>
            <w:noProof/>
            <w:sz w:val="22"/>
            <w:szCs w:val="22"/>
            <w:lang w:val="pt-BR"/>
          </w:rPr>
          <w:t>Figura 8.11:</w:t>
        </w:r>
        <w:r w:rsidR="00E845B8" w:rsidRPr="00E845B8">
          <w:rPr>
            <w:rStyle w:val="Hyperlink"/>
            <w:rFonts w:ascii="Arial" w:hAnsi="Arial" w:cs="Arial"/>
            <w:noProof/>
            <w:sz w:val="22"/>
            <w:szCs w:val="22"/>
            <w:lang w:val="pt-BR"/>
          </w:rPr>
          <w:t xml:space="preserve"> Esquema do projeto de recarga de lençóis freáticos de Perth</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_Toc523803138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194</w:t>
        </w:r>
        <w:r w:rsidR="00E845B8" w:rsidRPr="00E845B8">
          <w:rPr>
            <w:rFonts w:ascii="Arial" w:hAnsi="Arial" w:cs="Arial"/>
            <w:noProof/>
            <w:webHidden/>
            <w:sz w:val="22"/>
            <w:szCs w:val="22"/>
          </w:rPr>
          <w:fldChar w:fldCharType="end"/>
        </w:r>
      </w:hyperlink>
    </w:p>
    <w:p w14:paraId="7538275D"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39" w:history="1">
        <w:r w:rsidR="00E845B8" w:rsidRPr="00E845B8">
          <w:rPr>
            <w:rStyle w:val="Hyperlink"/>
            <w:rFonts w:ascii="Arial" w:hAnsi="Arial" w:cs="Arial"/>
            <w:b/>
            <w:noProof/>
            <w:sz w:val="22"/>
            <w:szCs w:val="22"/>
            <w:lang w:val="pt-BR"/>
          </w:rPr>
          <w:t>Figura 8.12:</w:t>
        </w:r>
        <w:r w:rsidR="00E845B8" w:rsidRPr="00E845B8">
          <w:rPr>
            <w:rStyle w:val="Hyperlink"/>
            <w:rFonts w:ascii="Arial" w:hAnsi="Arial" w:cs="Arial"/>
            <w:noProof/>
            <w:sz w:val="22"/>
            <w:szCs w:val="22"/>
            <w:lang w:val="pt-BR"/>
          </w:rPr>
          <w:t xml:space="preserve"> Fluxograma do projeto piloto de recarga de lençóis freáticos de Perth</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_Toc523803139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195</w:t>
        </w:r>
        <w:r w:rsidR="00E845B8" w:rsidRPr="00E845B8">
          <w:rPr>
            <w:rFonts w:ascii="Arial" w:hAnsi="Arial" w:cs="Arial"/>
            <w:noProof/>
            <w:webHidden/>
            <w:sz w:val="22"/>
            <w:szCs w:val="22"/>
          </w:rPr>
          <w:fldChar w:fldCharType="end"/>
        </w:r>
      </w:hyperlink>
    </w:p>
    <w:p w14:paraId="064B0B08"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0" w:history="1">
        <w:r w:rsidR="00E845B8" w:rsidRPr="00E845B8">
          <w:rPr>
            <w:rStyle w:val="Hyperlink"/>
            <w:rFonts w:ascii="Arial" w:hAnsi="Arial" w:cs="Arial"/>
            <w:b/>
            <w:noProof/>
            <w:sz w:val="22"/>
            <w:szCs w:val="22"/>
            <w:lang w:val="pt-BR"/>
          </w:rPr>
          <w:t>Figura 8.13:</w:t>
        </w:r>
        <w:r w:rsidR="00E845B8" w:rsidRPr="00E845B8">
          <w:rPr>
            <w:rStyle w:val="Hyperlink"/>
            <w:rFonts w:ascii="Arial" w:hAnsi="Arial" w:cs="Arial"/>
            <w:noProof/>
            <w:sz w:val="22"/>
            <w:szCs w:val="22"/>
            <w:lang w:val="pt-BR"/>
          </w:rPr>
          <w:t xml:space="preserve"> PCC da ETAR Piloto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_Toc523803140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196</w:t>
        </w:r>
        <w:r w:rsidR="00E845B8" w:rsidRPr="00E845B8">
          <w:rPr>
            <w:rFonts w:ascii="Arial" w:hAnsi="Arial" w:cs="Arial"/>
            <w:noProof/>
            <w:webHidden/>
            <w:sz w:val="22"/>
            <w:szCs w:val="22"/>
          </w:rPr>
          <w:fldChar w:fldCharType="end"/>
        </w:r>
      </w:hyperlink>
    </w:p>
    <w:p w14:paraId="07F2E948"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1" w:history="1">
        <w:r w:rsidR="00E845B8" w:rsidRPr="00E845B8">
          <w:rPr>
            <w:rStyle w:val="Hyperlink"/>
            <w:rFonts w:ascii="Arial" w:hAnsi="Arial" w:cs="Arial"/>
            <w:b/>
            <w:noProof/>
            <w:sz w:val="22"/>
            <w:szCs w:val="22"/>
            <w:lang w:val="pt-BR"/>
          </w:rPr>
          <w:t>Figura 8.14:</w:t>
        </w:r>
        <w:r w:rsidR="00E845B8" w:rsidRPr="00E845B8">
          <w:rPr>
            <w:rStyle w:val="Hyperlink"/>
            <w:rFonts w:ascii="Arial" w:hAnsi="Arial" w:cs="Arial"/>
            <w:noProof/>
            <w:sz w:val="22"/>
            <w:szCs w:val="22"/>
            <w:lang w:val="pt-BR"/>
          </w:rPr>
          <w:t xml:space="preserve"> Fluxograma do processo de tratamento da ETAR Beenyup</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_Toc523803141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197</w:t>
        </w:r>
        <w:r w:rsidR="00E845B8" w:rsidRPr="00E845B8">
          <w:rPr>
            <w:rFonts w:ascii="Arial" w:hAnsi="Arial" w:cs="Arial"/>
            <w:noProof/>
            <w:webHidden/>
            <w:sz w:val="22"/>
            <w:szCs w:val="22"/>
          </w:rPr>
          <w:fldChar w:fldCharType="end"/>
        </w:r>
      </w:hyperlink>
    </w:p>
    <w:p w14:paraId="0CEC2B8D"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2" w:history="1">
        <w:r w:rsidR="00E845B8" w:rsidRPr="00E845B8">
          <w:rPr>
            <w:rStyle w:val="Hyperlink"/>
            <w:rFonts w:ascii="Arial" w:hAnsi="Arial" w:cs="Arial"/>
            <w:b/>
            <w:noProof/>
            <w:sz w:val="22"/>
            <w:szCs w:val="22"/>
            <w:lang w:val="pt-BR"/>
          </w:rPr>
          <w:t>Figura 8.15:</w:t>
        </w:r>
        <w:r w:rsidR="00E845B8" w:rsidRPr="00E845B8">
          <w:rPr>
            <w:rStyle w:val="Hyperlink"/>
            <w:rFonts w:ascii="Arial" w:hAnsi="Arial" w:cs="Arial"/>
            <w:noProof/>
            <w:sz w:val="22"/>
            <w:szCs w:val="22"/>
            <w:lang w:val="pt-BR"/>
          </w:rPr>
          <w:t xml:space="preserve"> Estrutura tarifaria de Perth</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_Toc523803142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198</w:t>
        </w:r>
        <w:r w:rsidR="00E845B8" w:rsidRPr="00E845B8">
          <w:rPr>
            <w:rFonts w:ascii="Arial" w:hAnsi="Arial" w:cs="Arial"/>
            <w:noProof/>
            <w:webHidden/>
            <w:sz w:val="22"/>
            <w:szCs w:val="22"/>
          </w:rPr>
          <w:fldChar w:fldCharType="end"/>
        </w:r>
      </w:hyperlink>
    </w:p>
    <w:p w14:paraId="5B4F8322"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3" w:history="1">
        <w:r w:rsidR="00E845B8" w:rsidRPr="00E845B8">
          <w:rPr>
            <w:rStyle w:val="Hyperlink"/>
            <w:rFonts w:ascii="Arial" w:hAnsi="Arial" w:cs="Arial"/>
            <w:b/>
            <w:noProof/>
            <w:sz w:val="22"/>
            <w:szCs w:val="22"/>
            <w:lang w:val="pt-BR"/>
          </w:rPr>
          <w:t>Figura 8.16:</w:t>
        </w:r>
        <w:r w:rsidR="00E845B8" w:rsidRPr="00E845B8">
          <w:rPr>
            <w:rStyle w:val="Hyperlink"/>
            <w:rFonts w:ascii="Arial" w:hAnsi="Arial" w:cs="Arial"/>
            <w:noProof/>
            <w:sz w:val="22"/>
            <w:szCs w:val="22"/>
            <w:lang w:val="pt-BR"/>
          </w:rPr>
          <w:t xml:space="preserve"> Instalações da EPAI Aquapolo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_Toc523803143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213</w:t>
        </w:r>
        <w:r w:rsidR="00E845B8" w:rsidRPr="00E845B8">
          <w:rPr>
            <w:rFonts w:ascii="Arial" w:hAnsi="Arial" w:cs="Arial"/>
            <w:noProof/>
            <w:webHidden/>
            <w:sz w:val="22"/>
            <w:szCs w:val="22"/>
          </w:rPr>
          <w:fldChar w:fldCharType="end"/>
        </w:r>
      </w:hyperlink>
    </w:p>
    <w:p w14:paraId="14669110"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4" w:history="1">
        <w:r w:rsidR="00E845B8" w:rsidRPr="00E845B8">
          <w:rPr>
            <w:rStyle w:val="Hyperlink"/>
            <w:rFonts w:ascii="Arial" w:hAnsi="Arial" w:cs="Arial"/>
            <w:b/>
            <w:noProof/>
            <w:sz w:val="22"/>
            <w:szCs w:val="22"/>
            <w:lang w:val="pt-BR"/>
          </w:rPr>
          <w:t>Figura 8.17:</w:t>
        </w:r>
        <w:r w:rsidR="00E845B8" w:rsidRPr="00E845B8">
          <w:rPr>
            <w:rStyle w:val="Hyperlink"/>
            <w:rFonts w:ascii="Arial" w:hAnsi="Arial" w:cs="Arial"/>
            <w:noProof/>
            <w:sz w:val="22"/>
            <w:szCs w:val="22"/>
            <w:lang w:val="pt-BR"/>
          </w:rPr>
          <w:t xml:space="preserve"> Fluxograma da EPAI Aquapolo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_Toc523803144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214</w:t>
        </w:r>
        <w:r w:rsidR="00E845B8" w:rsidRPr="00E845B8">
          <w:rPr>
            <w:rFonts w:ascii="Arial" w:hAnsi="Arial" w:cs="Arial"/>
            <w:noProof/>
            <w:webHidden/>
            <w:sz w:val="22"/>
            <w:szCs w:val="22"/>
          </w:rPr>
          <w:fldChar w:fldCharType="end"/>
        </w:r>
      </w:hyperlink>
    </w:p>
    <w:p w14:paraId="3DD7C0E5"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5" w:history="1">
        <w:r w:rsidR="00E845B8" w:rsidRPr="00E845B8">
          <w:rPr>
            <w:rStyle w:val="Hyperlink"/>
            <w:rFonts w:ascii="Arial" w:hAnsi="Arial" w:cs="Arial"/>
            <w:b/>
            <w:noProof/>
            <w:sz w:val="22"/>
            <w:szCs w:val="22"/>
            <w:lang w:val="pt-BR"/>
          </w:rPr>
          <w:t>Figura 8.18:</w:t>
        </w:r>
        <w:r w:rsidR="00E845B8" w:rsidRPr="00E845B8">
          <w:rPr>
            <w:rStyle w:val="Hyperlink"/>
            <w:rFonts w:ascii="Arial" w:hAnsi="Arial" w:cs="Arial"/>
            <w:noProof/>
            <w:sz w:val="22"/>
            <w:szCs w:val="22"/>
            <w:lang w:val="pt-BR"/>
          </w:rPr>
          <w:t xml:space="preserve"> ETE Norte – Sistema Paranoá</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_Toc523803145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221</w:t>
        </w:r>
        <w:r w:rsidR="00E845B8" w:rsidRPr="00E845B8">
          <w:rPr>
            <w:rFonts w:ascii="Arial" w:hAnsi="Arial" w:cs="Arial"/>
            <w:noProof/>
            <w:webHidden/>
            <w:sz w:val="22"/>
            <w:szCs w:val="22"/>
          </w:rPr>
          <w:fldChar w:fldCharType="end"/>
        </w:r>
      </w:hyperlink>
    </w:p>
    <w:p w14:paraId="190FDFDE"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6" w:history="1">
        <w:r w:rsidR="00E845B8" w:rsidRPr="00E845B8">
          <w:rPr>
            <w:rStyle w:val="Hyperlink"/>
            <w:rFonts w:ascii="Arial" w:hAnsi="Arial" w:cs="Arial"/>
            <w:b/>
            <w:noProof/>
            <w:sz w:val="22"/>
            <w:szCs w:val="22"/>
            <w:lang w:val="pt-BR"/>
          </w:rPr>
          <w:t>Figura 8.19:</w:t>
        </w:r>
        <w:r w:rsidR="00E845B8" w:rsidRPr="00E845B8">
          <w:rPr>
            <w:rStyle w:val="Hyperlink"/>
            <w:rFonts w:ascii="Arial" w:hAnsi="Arial" w:cs="Arial"/>
            <w:noProof/>
            <w:sz w:val="22"/>
            <w:szCs w:val="22"/>
            <w:lang w:val="pt-BR"/>
          </w:rPr>
          <w:t xml:space="preserve"> ETE Sul – Sistema Paranoá</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_Toc523803146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222</w:t>
        </w:r>
        <w:r w:rsidR="00E845B8" w:rsidRPr="00E845B8">
          <w:rPr>
            <w:rFonts w:ascii="Arial" w:hAnsi="Arial" w:cs="Arial"/>
            <w:noProof/>
            <w:webHidden/>
            <w:sz w:val="22"/>
            <w:szCs w:val="22"/>
          </w:rPr>
          <w:fldChar w:fldCharType="end"/>
        </w:r>
      </w:hyperlink>
    </w:p>
    <w:p w14:paraId="110C16DA" w14:textId="77777777" w:rsidR="00E845B8" w:rsidRPr="00E845B8" w:rsidRDefault="00027D74" w:rsidP="00E845B8">
      <w:pPr>
        <w:pStyle w:val="ndicedeilustraes"/>
        <w:tabs>
          <w:tab w:val="right" w:leader="dot" w:pos="8787"/>
        </w:tabs>
        <w:spacing w:after="180" w:line="276" w:lineRule="auto"/>
        <w:rPr>
          <w:rFonts w:ascii="Arial" w:eastAsiaTheme="minorEastAsia" w:hAnsi="Arial" w:cs="Arial"/>
          <w:noProof/>
          <w:sz w:val="22"/>
          <w:szCs w:val="22"/>
          <w:lang w:val="pt-BR" w:eastAsia="pt-BR"/>
        </w:rPr>
      </w:pPr>
      <w:hyperlink w:anchor="_Toc523803147" w:history="1">
        <w:r w:rsidR="00E845B8" w:rsidRPr="00E845B8">
          <w:rPr>
            <w:rStyle w:val="Hyperlink"/>
            <w:rFonts w:ascii="Arial" w:hAnsi="Arial" w:cs="Arial"/>
            <w:b/>
            <w:noProof/>
            <w:sz w:val="22"/>
            <w:szCs w:val="22"/>
            <w:lang w:val="pt-BR"/>
          </w:rPr>
          <w:t>Figura 8.20:</w:t>
        </w:r>
        <w:r w:rsidR="00E845B8" w:rsidRPr="00E845B8">
          <w:rPr>
            <w:rStyle w:val="Hyperlink"/>
            <w:rFonts w:ascii="Arial" w:hAnsi="Arial" w:cs="Arial"/>
            <w:noProof/>
            <w:sz w:val="22"/>
            <w:szCs w:val="22"/>
            <w:lang w:val="pt-BR"/>
          </w:rPr>
          <w:t xml:space="preserve"> Fluxograma do processo de tratamento – Sistema Paranoá</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_Toc523803147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223</w:t>
        </w:r>
        <w:r w:rsidR="00E845B8" w:rsidRPr="00E845B8">
          <w:rPr>
            <w:rFonts w:ascii="Arial" w:hAnsi="Arial" w:cs="Arial"/>
            <w:noProof/>
            <w:webHidden/>
            <w:sz w:val="22"/>
            <w:szCs w:val="22"/>
          </w:rPr>
          <w:fldChar w:fldCharType="end"/>
        </w:r>
      </w:hyperlink>
    </w:p>
    <w:p w14:paraId="0C8D1B5D" w14:textId="77777777" w:rsidR="00786526" w:rsidRPr="00DE20D0" w:rsidRDefault="00786526" w:rsidP="00E845B8">
      <w:pPr>
        <w:suppressAutoHyphens w:val="0"/>
        <w:spacing w:after="180" w:line="276" w:lineRule="auto"/>
        <w:jc w:val="left"/>
        <w:rPr>
          <w:rFonts w:ascii="Arial" w:hAnsi="Arial" w:cs="Arial"/>
          <w:b/>
          <w:sz w:val="24"/>
          <w:szCs w:val="24"/>
          <w:u w:val="single"/>
          <w:lang w:val="pt-BR"/>
        </w:rPr>
      </w:pPr>
      <w:r w:rsidRPr="00DE20D0">
        <w:rPr>
          <w:rFonts w:ascii="Arial" w:hAnsi="Arial" w:cs="Arial"/>
          <w:b/>
          <w:sz w:val="24"/>
          <w:szCs w:val="24"/>
          <w:u w:val="single"/>
          <w:lang w:val="pt-BR"/>
        </w:rPr>
        <w:fldChar w:fldCharType="end"/>
      </w:r>
    </w:p>
    <w:p w14:paraId="1C5F6E4B" w14:textId="77777777" w:rsidR="00254BF8" w:rsidRPr="00DE20D0" w:rsidRDefault="00786526" w:rsidP="00786526">
      <w:pPr>
        <w:suppressAutoHyphens w:val="0"/>
        <w:spacing w:after="0"/>
        <w:jc w:val="center"/>
        <w:rPr>
          <w:rFonts w:ascii="Arial" w:hAnsi="Arial" w:cs="Arial"/>
          <w:b/>
          <w:sz w:val="24"/>
          <w:szCs w:val="24"/>
          <w:lang w:val="pt-BR"/>
        </w:rPr>
      </w:pPr>
      <w:r w:rsidRPr="00DE20D0">
        <w:rPr>
          <w:rFonts w:ascii="Arial" w:hAnsi="Arial" w:cs="Arial"/>
          <w:b/>
          <w:sz w:val="24"/>
          <w:szCs w:val="24"/>
          <w:u w:val="single"/>
          <w:lang w:val="pt-BR"/>
        </w:rPr>
        <w:br w:type="page"/>
      </w:r>
      <w:r w:rsidR="00254BF8" w:rsidRPr="00DE20D0">
        <w:rPr>
          <w:rFonts w:ascii="Arial" w:hAnsi="Arial" w:cs="Arial"/>
          <w:b/>
          <w:sz w:val="24"/>
          <w:szCs w:val="24"/>
          <w:lang w:val="pt-BR"/>
        </w:rPr>
        <w:t>LISTA DE TABELAS</w:t>
      </w:r>
    </w:p>
    <w:p w14:paraId="1416ECDE" w14:textId="77777777" w:rsidR="00403ABB" w:rsidRPr="00DE20D0" w:rsidRDefault="00403ABB" w:rsidP="00033B8A">
      <w:pPr>
        <w:suppressAutoHyphens w:val="0"/>
        <w:spacing w:after="0"/>
        <w:jc w:val="center"/>
        <w:rPr>
          <w:rFonts w:ascii="Arial" w:hAnsi="Arial" w:cs="Arial"/>
          <w:b/>
          <w:sz w:val="24"/>
          <w:szCs w:val="24"/>
          <w:u w:val="single"/>
          <w:lang w:val="pt-BR"/>
        </w:rPr>
      </w:pPr>
    </w:p>
    <w:p w14:paraId="1D4D6D4A" w14:textId="77777777" w:rsidR="00E845B8" w:rsidRPr="00E845B8" w:rsidRDefault="007A1D16"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r w:rsidRPr="009054BA">
        <w:rPr>
          <w:rFonts w:ascii="Arial" w:hAnsi="Arial" w:cs="Arial"/>
          <w:b/>
          <w:sz w:val="22"/>
          <w:szCs w:val="22"/>
          <w:u w:val="single"/>
          <w:lang w:val="pt-BR"/>
        </w:rPr>
        <w:fldChar w:fldCharType="begin"/>
      </w:r>
      <w:r w:rsidR="00254BF8" w:rsidRPr="009054BA">
        <w:rPr>
          <w:rFonts w:ascii="Arial" w:hAnsi="Arial" w:cs="Arial"/>
          <w:b/>
          <w:sz w:val="22"/>
          <w:szCs w:val="22"/>
          <w:u w:val="single"/>
          <w:lang w:val="pt-BR"/>
        </w:rPr>
        <w:instrText xml:space="preserve"> TOC \h \z \c "Tabela" </w:instrText>
      </w:r>
      <w:r w:rsidRPr="009054BA">
        <w:rPr>
          <w:rFonts w:ascii="Arial" w:hAnsi="Arial" w:cs="Arial"/>
          <w:b/>
          <w:sz w:val="22"/>
          <w:szCs w:val="22"/>
          <w:u w:val="single"/>
          <w:lang w:val="pt-BR"/>
        </w:rPr>
        <w:fldChar w:fldCharType="separate"/>
      </w:r>
      <w:hyperlink w:anchor="_Toc523803148" w:history="1">
        <w:r w:rsidR="00E845B8" w:rsidRPr="00E845B8">
          <w:rPr>
            <w:rStyle w:val="Hyperlink"/>
            <w:rFonts w:ascii="Arial" w:hAnsi="Arial" w:cs="Arial"/>
            <w:b/>
            <w:noProof/>
            <w:sz w:val="22"/>
            <w:lang w:val="pt-BR"/>
          </w:rPr>
          <w:t>Tabela 3.1:</w:t>
        </w:r>
        <w:r w:rsidR="00E845B8" w:rsidRPr="00E845B8">
          <w:rPr>
            <w:rStyle w:val="Hyperlink"/>
            <w:rFonts w:ascii="Arial" w:hAnsi="Arial" w:cs="Arial"/>
            <w:noProof/>
            <w:sz w:val="22"/>
            <w:lang w:val="pt-BR"/>
          </w:rPr>
          <w:t xml:space="preserve"> Países europeus que mais reúsam águas residuárias tratadas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_Toc523803148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29</w:t>
        </w:r>
        <w:r w:rsidR="00E845B8" w:rsidRPr="00E845B8">
          <w:rPr>
            <w:rFonts w:ascii="Arial" w:hAnsi="Arial" w:cs="Arial"/>
            <w:noProof/>
            <w:webHidden/>
            <w:sz w:val="22"/>
          </w:rPr>
          <w:fldChar w:fldCharType="end"/>
        </w:r>
      </w:hyperlink>
    </w:p>
    <w:p w14:paraId="3E6672F2"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49" w:history="1">
        <w:r w:rsidR="00E845B8" w:rsidRPr="00E845B8">
          <w:rPr>
            <w:rStyle w:val="Hyperlink"/>
            <w:rFonts w:ascii="Arial" w:hAnsi="Arial" w:cs="Arial"/>
            <w:b/>
            <w:noProof/>
            <w:sz w:val="22"/>
            <w:lang w:val="pt-BR"/>
          </w:rPr>
          <w:t>Tabela 3.2:</w:t>
        </w:r>
        <w:r w:rsidR="00E845B8" w:rsidRPr="00E845B8">
          <w:rPr>
            <w:rStyle w:val="Hyperlink"/>
            <w:rFonts w:ascii="Arial" w:hAnsi="Arial" w:cs="Arial"/>
            <w:noProof/>
            <w:sz w:val="22"/>
            <w:lang w:val="pt-BR"/>
          </w:rPr>
          <w:t xml:space="preserve"> </w:t>
        </w:r>
        <w:r w:rsidR="00E845B8" w:rsidRPr="00E845B8">
          <w:rPr>
            <w:rStyle w:val="Hyperlink"/>
            <w:rFonts w:ascii="Arial" w:hAnsi="Arial" w:cs="Arial"/>
            <w:noProof/>
            <w:spacing w:val="-6"/>
            <w:sz w:val="22"/>
            <w:lang w:val="pt-BR"/>
          </w:rPr>
          <w:t>Países europeus com maior potencial de reúso de águas residuárias tratadas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_Toc523803149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29</w:t>
        </w:r>
        <w:r w:rsidR="00E845B8" w:rsidRPr="00E845B8">
          <w:rPr>
            <w:rFonts w:ascii="Arial" w:hAnsi="Arial" w:cs="Arial"/>
            <w:noProof/>
            <w:webHidden/>
            <w:sz w:val="22"/>
          </w:rPr>
          <w:fldChar w:fldCharType="end"/>
        </w:r>
      </w:hyperlink>
    </w:p>
    <w:p w14:paraId="7B54773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0" w:history="1">
        <w:r w:rsidR="00E845B8" w:rsidRPr="00E845B8">
          <w:rPr>
            <w:rStyle w:val="Hyperlink"/>
            <w:rFonts w:ascii="Arial" w:hAnsi="Arial" w:cs="Arial"/>
            <w:b/>
            <w:noProof/>
            <w:sz w:val="22"/>
            <w:lang w:val="pt-BR"/>
          </w:rPr>
          <w:t>Tabela 4.1:</w:t>
        </w:r>
        <w:r w:rsidR="00E845B8" w:rsidRPr="00E845B8">
          <w:rPr>
            <w:rStyle w:val="Hyperlink"/>
            <w:rFonts w:ascii="Arial" w:hAnsi="Arial" w:cs="Arial"/>
            <w:noProof/>
            <w:sz w:val="22"/>
            <w:lang w:val="pt-BR"/>
          </w:rPr>
          <w:t xml:space="preserve"> Resumo dos parâmetros e padrões aplicados para reúso de água para fins agrícolas de acordo com a OMS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_Toc523803150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63</w:t>
        </w:r>
        <w:r w:rsidR="00E845B8" w:rsidRPr="00E845B8">
          <w:rPr>
            <w:rFonts w:ascii="Arial" w:hAnsi="Arial" w:cs="Arial"/>
            <w:noProof/>
            <w:webHidden/>
            <w:sz w:val="22"/>
          </w:rPr>
          <w:fldChar w:fldCharType="end"/>
        </w:r>
      </w:hyperlink>
    </w:p>
    <w:p w14:paraId="726D855D"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1" w:history="1">
        <w:r w:rsidR="00E845B8" w:rsidRPr="00E845B8">
          <w:rPr>
            <w:rStyle w:val="Hyperlink"/>
            <w:rFonts w:ascii="Arial" w:hAnsi="Arial" w:cs="Arial"/>
            <w:b/>
            <w:noProof/>
            <w:sz w:val="22"/>
            <w:lang w:val="pt-BR"/>
          </w:rPr>
          <w:t>Tabela 4.2:</w:t>
        </w:r>
        <w:r w:rsidR="00E845B8" w:rsidRPr="00E845B8">
          <w:rPr>
            <w:rStyle w:val="Hyperlink"/>
            <w:rFonts w:ascii="Arial" w:hAnsi="Arial" w:cs="Arial"/>
            <w:noProof/>
            <w:sz w:val="22"/>
            <w:lang w:val="pt-BR"/>
          </w:rPr>
          <w:t xml:space="preserve"> Resumo dos parâmetros e padrões aplicados para reúso de água segundo USEPA (2012)</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_Toc523803151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64</w:t>
        </w:r>
        <w:r w:rsidR="00E845B8" w:rsidRPr="00E845B8">
          <w:rPr>
            <w:rFonts w:ascii="Arial" w:hAnsi="Arial" w:cs="Arial"/>
            <w:noProof/>
            <w:webHidden/>
            <w:sz w:val="22"/>
          </w:rPr>
          <w:fldChar w:fldCharType="end"/>
        </w:r>
      </w:hyperlink>
    </w:p>
    <w:p w14:paraId="6EA236A5"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2" w:history="1">
        <w:r w:rsidR="00E845B8" w:rsidRPr="00E845B8">
          <w:rPr>
            <w:rStyle w:val="Hyperlink"/>
            <w:rFonts w:ascii="Arial" w:hAnsi="Arial" w:cs="Arial"/>
            <w:b/>
            <w:noProof/>
            <w:sz w:val="22"/>
            <w:lang w:val="pt-BR"/>
          </w:rPr>
          <w:t>Tabela 4.3:</w:t>
        </w:r>
        <w:r w:rsidR="00E845B8" w:rsidRPr="00E845B8">
          <w:rPr>
            <w:rStyle w:val="Hyperlink"/>
            <w:rFonts w:ascii="Arial" w:hAnsi="Arial" w:cs="Arial"/>
            <w:noProof/>
            <w:sz w:val="22"/>
            <w:lang w:val="pt-BR"/>
          </w:rPr>
          <w:t xml:space="preserve"> Resumo dos parâmetros e padrões aplicados para reúso de água na Austrália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_Toc523803152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68</w:t>
        </w:r>
        <w:r w:rsidR="00E845B8" w:rsidRPr="00E845B8">
          <w:rPr>
            <w:rFonts w:ascii="Arial" w:hAnsi="Arial" w:cs="Arial"/>
            <w:noProof/>
            <w:webHidden/>
            <w:sz w:val="22"/>
          </w:rPr>
          <w:fldChar w:fldCharType="end"/>
        </w:r>
      </w:hyperlink>
    </w:p>
    <w:p w14:paraId="60174D8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3" w:history="1">
        <w:r w:rsidR="00E845B8" w:rsidRPr="00E845B8">
          <w:rPr>
            <w:rStyle w:val="Hyperlink"/>
            <w:rFonts w:ascii="Arial" w:hAnsi="Arial" w:cs="Arial"/>
            <w:b/>
            <w:noProof/>
            <w:sz w:val="22"/>
            <w:lang w:val="pt-BR"/>
          </w:rPr>
          <w:t>Tabela 4.4:</w:t>
        </w:r>
        <w:r w:rsidR="00E845B8" w:rsidRPr="00E845B8">
          <w:rPr>
            <w:rStyle w:val="Hyperlink"/>
            <w:rFonts w:ascii="Arial" w:hAnsi="Arial" w:cs="Arial"/>
            <w:noProof/>
            <w:sz w:val="22"/>
            <w:lang w:val="pt-BR"/>
          </w:rPr>
          <w:t xml:space="preserve"> Resumo dos parâmetros e padrões aplicados para reúso de água na região do Mediterrâneo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_Toc523803153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68</w:t>
        </w:r>
        <w:r w:rsidR="00E845B8" w:rsidRPr="00E845B8">
          <w:rPr>
            <w:rFonts w:ascii="Arial" w:hAnsi="Arial" w:cs="Arial"/>
            <w:noProof/>
            <w:webHidden/>
            <w:sz w:val="22"/>
          </w:rPr>
          <w:fldChar w:fldCharType="end"/>
        </w:r>
      </w:hyperlink>
    </w:p>
    <w:p w14:paraId="7905278D"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4" w:history="1">
        <w:r w:rsidR="00E845B8" w:rsidRPr="00E845B8">
          <w:rPr>
            <w:rStyle w:val="Hyperlink"/>
            <w:rFonts w:ascii="Arial" w:hAnsi="Arial" w:cs="Arial"/>
            <w:b/>
            <w:noProof/>
            <w:sz w:val="22"/>
            <w:lang w:val="pt-BR"/>
          </w:rPr>
          <w:t>Tabela 4.5:</w:t>
        </w:r>
        <w:r w:rsidR="00E845B8" w:rsidRPr="00E845B8">
          <w:rPr>
            <w:rStyle w:val="Hyperlink"/>
            <w:rFonts w:ascii="Arial" w:hAnsi="Arial" w:cs="Arial"/>
            <w:noProof/>
            <w:sz w:val="22"/>
            <w:lang w:val="pt-BR"/>
          </w:rPr>
          <w:t xml:space="preserve"> Resumo dos parâmetros e padrões aplicados para reúso de água na Califórnia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_Toc523803154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69</w:t>
        </w:r>
        <w:r w:rsidR="00E845B8" w:rsidRPr="00E845B8">
          <w:rPr>
            <w:rFonts w:ascii="Arial" w:hAnsi="Arial" w:cs="Arial"/>
            <w:noProof/>
            <w:webHidden/>
            <w:sz w:val="22"/>
          </w:rPr>
          <w:fldChar w:fldCharType="end"/>
        </w:r>
      </w:hyperlink>
    </w:p>
    <w:p w14:paraId="55CB3652"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5" w:history="1">
        <w:r w:rsidR="00E845B8" w:rsidRPr="00E845B8">
          <w:rPr>
            <w:rStyle w:val="Hyperlink"/>
            <w:rFonts w:ascii="Arial" w:hAnsi="Arial" w:cs="Arial"/>
            <w:b/>
            <w:noProof/>
            <w:sz w:val="22"/>
            <w:lang w:val="pt-BR"/>
          </w:rPr>
          <w:t>Tabela 4.6:</w:t>
        </w:r>
        <w:r w:rsidR="00E845B8" w:rsidRPr="00E845B8">
          <w:rPr>
            <w:rStyle w:val="Hyperlink"/>
            <w:rFonts w:ascii="Arial" w:hAnsi="Arial" w:cs="Arial"/>
            <w:noProof/>
            <w:sz w:val="22"/>
            <w:lang w:val="pt-BR"/>
          </w:rPr>
          <w:t xml:space="preserve"> Resumo dos parâmetros e padrões aplicados para reúso de água no Japão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_Toc523803155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70</w:t>
        </w:r>
        <w:r w:rsidR="00E845B8" w:rsidRPr="00E845B8">
          <w:rPr>
            <w:rFonts w:ascii="Arial" w:hAnsi="Arial" w:cs="Arial"/>
            <w:noProof/>
            <w:webHidden/>
            <w:sz w:val="22"/>
          </w:rPr>
          <w:fldChar w:fldCharType="end"/>
        </w:r>
      </w:hyperlink>
    </w:p>
    <w:p w14:paraId="6FEFC96B"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6" w:history="1">
        <w:r w:rsidR="00E845B8" w:rsidRPr="00E845B8">
          <w:rPr>
            <w:rStyle w:val="Hyperlink"/>
            <w:rFonts w:ascii="Arial" w:hAnsi="Arial" w:cs="Arial"/>
            <w:b/>
            <w:noProof/>
            <w:sz w:val="22"/>
            <w:lang w:val="pt-BR"/>
          </w:rPr>
          <w:t>Tabela 4.7:</w:t>
        </w:r>
        <w:r w:rsidR="00E845B8" w:rsidRPr="00E845B8">
          <w:rPr>
            <w:rStyle w:val="Hyperlink"/>
            <w:rFonts w:ascii="Arial" w:hAnsi="Arial" w:cs="Arial"/>
            <w:noProof/>
            <w:sz w:val="22"/>
            <w:lang w:val="pt-BR"/>
          </w:rPr>
          <w:t xml:space="preserve"> Resumo dos parâmetros e padrões aplicados para reúso de água na China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_Toc523803156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71</w:t>
        </w:r>
        <w:r w:rsidR="00E845B8" w:rsidRPr="00E845B8">
          <w:rPr>
            <w:rFonts w:ascii="Arial" w:hAnsi="Arial" w:cs="Arial"/>
            <w:noProof/>
            <w:webHidden/>
            <w:sz w:val="22"/>
          </w:rPr>
          <w:fldChar w:fldCharType="end"/>
        </w:r>
      </w:hyperlink>
    </w:p>
    <w:p w14:paraId="5D0F01B5"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7" w:history="1">
        <w:r w:rsidR="00E845B8" w:rsidRPr="00E845B8">
          <w:rPr>
            <w:rStyle w:val="Hyperlink"/>
            <w:rFonts w:ascii="Arial" w:hAnsi="Arial" w:cs="Arial"/>
            <w:b/>
            <w:noProof/>
            <w:sz w:val="22"/>
            <w:lang w:val="pt-BR"/>
          </w:rPr>
          <w:t>Tabela 4.8:</w:t>
        </w:r>
        <w:r w:rsidR="00E845B8" w:rsidRPr="00E845B8">
          <w:rPr>
            <w:rStyle w:val="Hyperlink"/>
            <w:rFonts w:ascii="Arial" w:hAnsi="Arial" w:cs="Arial"/>
            <w:noProof/>
            <w:sz w:val="22"/>
            <w:lang w:val="pt-BR"/>
          </w:rPr>
          <w:t xml:space="preserve"> Resumo dos parâmetros e padrões aplicados para reúso de água em Portugal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_Toc523803157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72</w:t>
        </w:r>
        <w:r w:rsidR="00E845B8" w:rsidRPr="00E845B8">
          <w:rPr>
            <w:rFonts w:ascii="Arial" w:hAnsi="Arial" w:cs="Arial"/>
            <w:noProof/>
            <w:webHidden/>
            <w:sz w:val="22"/>
          </w:rPr>
          <w:fldChar w:fldCharType="end"/>
        </w:r>
      </w:hyperlink>
    </w:p>
    <w:p w14:paraId="23C1761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8" w:history="1">
        <w:r w:rsidR="00E845B8" w:rsidRPr="00E845B8">
          <w:rPr>
            <w:rStyle w:val="Hyperlink"/>
            <w:rFonts w:ascii="Arial" w:hAnsi="Arial" w:cs="Arial"/>
            <w:b/>
            <w:noProof/>
            <w:sz w:val="22"/>
            <w:lang w:val="pt-BR"/>
          </w:rPr>
          <w:t>Tabela 4.9:</w:t>
        </w:r>
        <w:r w:rsidR="00E845B8" w:rsidRPr="00E845B8">
          <w:rPr>
            <w:rStyle w:val="Hyperlink"/>
            <w:rFonts w:ascii="Arial" w:hAnsi="Arial" w:cs="Arial"/>
            <w:noProof/>
            <w:sz w:val="22"/>
            <w:lang w:val="pt-BR"/>
          </w:rPr>
          <w:t xml:space="preserve"> Resumo dos parâmetros e padrões aplicados para reúso de água na Espanha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_Toc523803158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73</w:t>
        </w:r>
        <w:r w:rsidR="00E845B8" w:rsidRPr="00E845B8">
          <w:rPr>
            <w:rFonts w:ascii="Arial" w:hAnsi="Arial" w:cs="Arial"/>
            <w:noProof/>
            <w:webHidden/>
            <w:sz w:val="22"/>
          </w:rPr>
          <w:fldChar w:fldCharType="end"/>
        </w:r>
      </w:hyperlink>
    </w:p>
    <w:p w14:paraId="4FDB2093"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59" w:history="1">
        <w:r w:rsidR="00E845B8" w:rsidRPr="00E845B8">
          <w:rPr>
            <w:rStyle w:val="Hyperlink"/>
            <w:rFonts w:ascii="Arial" w:hAnsi="Arial" w:cs="Arial"/>
            <w:b/>
            <w:noProof/>
            <w:sz w:val="22"/>
            <w:lang w:val="pt-BR"/>
          </w:rPr>
          <w:t>Tabela 4.10:</w:t>
        </w:r>
        <w:r w:rsidR="00E845B8" w:rsidRPr="00E845B8">
          <w:rPr>
            <w:rStyle w:val="Hyperlink"/>
            <w:rFonts w:ascii="Arial" w:hAnsi="Arial" w:cs="Arial"/>
            <w:noProof/>
            <w:sz w:val="22"/>
            <w:lang w:val="pt-BR"/>
          </w:rPr>
          <w:t xml:space="preserve"> Resumo dos parâmetros e padrões aplicados para reúso de água segundo ISO 16.075/2015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_Toc523803159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74</w:t>
        </w:r>
        <w:r w:rsidR="00E845B8" w:rsidRPr="00E845B8">
          <w:rPr>
            <w:rFonts w:ascii="Arial" w:hAnsi="Arial" w:cs="Arial"/>
            <w:noProof/>
            <w:webHidden/>
            <w:sz w:val="22"/>
          </w:rPr>
          <w:fldChar w:fldCharType="end"/>
        </w:r>
      </w:hyperlink>
    </w:p>
    <w:p w14:paraId="247D7C4C"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0" w:history="1">
        <w:r w:rsidR="00E845B8" w:rsidRPr="00E845B8">
          <w:rPr>
            <w:rStyle w:val="Hyperlink"/>
            <w:rFonts w:ascii="Arial" w:hAnsi="Arial" w:cs="Arial"/>
            <w:b/>
            <w:noProof/>
            <w:sz w:val="22"/>
            <w:lang w:val="pt-BR"/>
          </w:rPr>
          <w:t>Tabela 4.11:</w:t>
        </w:r>
        <w:r w:rsidR="00E845B8" w:rsidRPr="00E845B8">
          <w:rPr>
            <w:rStyle w:val="Hyperlink"/>
            <w:rFonts w:ascii="Arial" w:hAnsi="Arial" w:cs="Arial"/>
            <w:noProof/>
            <w:sz w:val="22"/>
            <w:lang w:val="pt-BR"/>
          </w:rPr>
          <w:t xml:space="preserve"> Resumo dos parâmetros e padrões aplicados para reúso de águas cinzas no Chile – categoria de uso agrícola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_Toc523803160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75</w:t>
        </w:r>
        <w:r w:rsidR="00E845B8" w:rsidRPr="00E845B8">
          <w:rPr>
            <w:rFonts w:ascii="Arial" w:hAnsi="Arial" w:cs="Arial"/>
            <w:noProof/>
            <w:webHidden/>
            <w:sz w:val="22"/>
          </w:rPr>
          <w:fldChar w:fldCharType="end"/>
        </w:r>
      </w:hyperlink>
    </w:p>
    <w:p w14:paraId="7D1641BA"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1" w:history="1">
        <w:r w:rsidR="00E845B8" w:rsidRPr="00E845B8">
          <w:rPr>
            <w:rStyle w:val="Hyperlink"/>
            <w:rFonts w:ascii="Arial" w:hAnsi="Arial" w:cs="Arial"/>
            <w:b/>
            <w:noProof/>
            <w:sz w:val="22"/>
            <w:lang w:val="pt-BR"/>
          </w:rPr>
          <w:t>Tabela 4.12:</w:t>
        </w:r>
        <w:r w:rsidR="00E845B8" w:rsidRPr="00E845B8">
          <w:rPr>
            <w:rStyle w:val="Hyperlink"/>
            <w:rFonts w:ascii="Arial" w:hAnsi="Arial" w:cs="Arial"/>
            <w:noProof/>
            <w:sz w:val="22"/>
            <w:lang w:val="pt-BR"/>
          </w:rPr>
          <w:t xml:space="preserve"> Resumo dos parâmetros e padrões aplicados para reúso de esgotos sanitários </w:t>
        </w:r>
        <w:r w:rsidR="00E845B8" w:rsidRPr="00E845B8">
          <w:rPr>
            <w:rStyle w:val="Hyperlink"/>
            <w:rFonts w:ascii="Arial" w:hAnsi="Arial" w:cs="Arial"/>
            <w:noProof/>
            <w:sz w:val="22"/>
            <w:vertAlign w:val="superscript"/>
            <w:lang w:val="pt-BR"/>
          </w:rPr>
          <w:t>(1)</w:t>
        </w:r>
        <w:r w:rsidR="00E845B8" w:rsidRPr="00E845B8">
          <w:rPr>
            <w:rStyle w:val="Hyperlink"/>
            <w:rFonts w:ascii="Arial" w:hAnsi="Arial" w:cs="Arial"/>
            <w:noProof/>
            <w:sz w:val="22"/>
            <w:lang w:val="pt-BR"/>
          </w:rPr>
          <w:t xml:space="preserve"> segundo Prosab (2003)</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_Toc523803161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76</w:t>
        </w:r>
        <w:r w:rsidR="00E845B8" w:rsidRPr="00E845B8">
          <w:rPr>
            <w:rFonts w:ascii="Arial" w:hAnsi="Arial" w:cs="Arial"/>
            <w:noProof/>
            <w:webHidden/>
            <w:sz w:val="22"/>
          </w:rPr>
          <w:fldChar w:fldCharType="end"/>
        </w:r>
      </w:hyperlink>
    </w:p>
    <w:p w14:paraId="59E47FC5"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2" w:history="1">
        <w:r w:rsidR="00E845B8" w:rsidRPr="00E845B8">
          <w:rPr>
            <w:rStyle w:val="Hyperlink"/>
            <w:rFonts w:ascii="Arial" w:hAnsi="Arial" w:cs="Arial"/>
            <w:b/>
            <w:noProof/>
            <w:sz w:val="22"/>
            <w:lang w:val="pt-BR"/>
          </w:rPr>
          <w:t>Tabela 4.13:</w:t>
        </w:r>
        <w:r w:rsidR="00E845B8" w:rsidRPr="00E845B8">
          <w:rPr>
            <w:rStyle w:val="Hyperlink"/>
            <w:rFonts w:ascii="Arial" w:hAnsi="Arial" w:cs="Arial"/>
            <w:noProof/>
            <w:sz w:val="22"/>
            <w:lang w:val="pt-BR"/>
          </w:rPr>
          <w:t xml:space="preserve"> Resumo dos parâmetros e padrões aplicados para reúso de água na Califórnia (EUA) – categoria de uso industrial</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_Toc523803162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78</w:t>
        </w:r>
        <w:r w:rsidR="00E845B8" w:rsidRPr="00E845B8">
          <w:rPr>
            <w:rFonts w:ascii="Arial" w:hAnsi="Arial" w:cs="Arial"/>
            <w:noProof/>
            <w:webHidden/>
            <w:sz w:val="22"/>
          </w:rPr>
          <w:fldChar w:fldCharType="end"/>
        </w:r>
      </w:hyperlink>
    </w:p>
    <w:p w14:paraId="2E06848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3" w:history="1">
        <w:r w:rsidR="00E845B8" w:rsidRPr="00E845B8">
          <w:rPr>
            <w:rStyle w:val="Hyperlink"/>
            <w:rFonts w:ascii="Arial" w:hAnsi="Arial" w:cs="Arial"/>
            <w:b/>
            <w:noProof/>
            <w:sz w:val="22"/>
            <w:lang w:val="pt-BR"/>
          </w:rPr>
          <w:t>Tabela 4.14:</w:t>
        </w:r>
        <w:r w:rsidR="00E845B8" w:rsidRPr="00E845B8">
          <w:rPr>
            <w:rStyle w:val="Hyperlink"/>
            <w:rFonts w:ascii="Arial" w:hAnsi="Arial" w:cs="Arial"/>
            <w:noProof/>
            <w:sz w:val="22"/>
            <w:lang w:val="pt-BR"/>
          </w:rPr>
          <w:t xml:space="preserve"> Resumo dos parâmetros e padrões aplicados para reúso de água na Espanha – categoria de uso industrial</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_Toc523803163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78</w:t>
        </w:r>
        <w:r w:rsidR="00E845B8" w:rsidRPr="00E845B8">
          <w:rPr>
            <w:rFonts w:ascii="Arial" w:hAnsi="Arial" w:cs="Arial"/>
            <w:noProof/>
            <w:webHidden/>
            <w:sz w:val="22"/>
          </w:rPr>
          <w:fldChar w:fldCharType="end"/>
        </w:r>
      </w:hyperlink>
    </w:p>
    <w:p w14:paraId="4B161DD5" w14:textId="7461ADD3"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4" w:history="1">
        <w:r w:rsidR="00E845B8" w:rsidRPr="00E845B8">
          <w:rPr>
            <w:rStyle w:val="Hyperlink"/>
            <w:rFonts w:ascii="Arial" w:hAnsi="Arial" w:cs="Arial"/>
            <w:b/>
            <w:noProof/>
            <w:sz w:val="22"/>
            <w:lang w:val="pt-BR"/>
          </w:rPr>
          <w:t>Tabela 4.15:</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China  – categoria de uso industrial</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_Toc523803164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79</w:t>
        </w:r>
        <w:r w:rsidR="00E845B8" w:rsidRPr="00E845B8">
          <w:rPr>
            <w:rFonts w:ascii="Arial" w:hAnsi="Arial" w:cs="Arial"/>
            <w:noProof/>
            <w:webHidden/>
            <w:sz w:val="22"/>
          </w:rPr>
          <w:fldChar w:fldCharType="end"/>
        </w:r>
      </w:hyperlink>
    </w:p>
    <w:p w14:paraId="2A834D78" w14:textId="7F7987F5"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5" w:history="1">
        <w:r w:rsidR="00E845B8" w:rsidRPr="00E845B8">
          <w:rPr>
            <w:rStyle w:val="Hyperlink"/>
            <w:rFonts w:ascii="Arial" w:hAnsi="Arial" w:cs="Arial"/>
            <w:b/>
            <w:noProof/>
            <w:sz w:val="22"/>
            <w:lang w:val="pt-BR"/>
          </w:rPr>
          <w:t>Tabela 4.16:</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Austrália – categoria de uso industrial</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_Toc523803165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80</w:t>
        </w:r>
        <w:r w:rsidR="00E845B8" w:rsidRPr="00E845B8">
          <w:rPr>
            <w:rFonts w:ascii="Arial" w:hAnsi="Arial" w:cs="Arial"/>
            <w:noProof/>
            <w:webHidden/>
            <w:sz w:val="22"/>
          </w:rPr>
          <w:fldChar w:fldCharType="end"/>
        </w:r>
      </w:hyperlink>
    </w:p>
    <w:p w14:paraId="0A3FCD50" w14:textId="6256602D"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6" w:history="1">
        <w:r w:rsidR="00E845B8" w:rsidRPr="00E845B8">
          <w:rPr>
            <w:rStyle w:val="Hyperlink"/>
            <w:rFonts w:ascii="Arial" w:hAnsi="Arial" w:cs="Arial"/>
            <w:b/>
            <w:noProof/>
            <w:sz w:val="22"/>
            <w:lang w:val="pt-BR"/>
          </w:rPr>
          <w:t>Tabela 4.17:</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região do Mediterrâneo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_Toc523803166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81</w:t>
        </w:r>
        <w:r w:rsidR="00E845B8" w:rsidRPr="00E845B8">
          <w:rPr>
            <w:rFonts w:ascii="Arial" w:hAnsi="Arial" w:cs="Arial"/>
            <w:noProof/>
            <w:webHidden/>
            <w:sz w:val="22"/>
          </w:rPr>
          <w:fldChar w:fldCharType="end"/>
        </w:r>
      </w:hyperlink>
    </w:p>
    <w:p w14:paraId="4CB42BEF" w14:textId="26B4872D"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7" w:history="1">
        <w:r w:rsidR="00E845B8" w:rsidRPr="00E845B8">
          <w:rPr>
            <w:rStyle w:val="Hyperlink"/>
            <w:rFonts w:ascii="Arial" w:hAnsi="Arial" w:cs="Arial"/>
            <w:b/>
            <w:noProof/>
            <w:sz w:val="22"/>
            <w:lang w:val="pt-BR"/>
          </w:rPr>
          <w:t>Tabela 4.18:</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Austrália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_Toc523803167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82</w:t>
        </w:r>
        <w:r w:rsidR="00E845B8" w:rsidRPr="00E845B8">
          <w:rPr>
            <w:rFonts w:ascii="Arial" w:hAnsi="Arial" w:cs="Arial"/>
            <w:noProof/>
            <w:webHidden/>
            <w:sz w:val="22"/>
          </w:rPr>
          <w:fldChar w:fldCharType="end"/>
        </w:r>
      </w:hyperlink>
    </w:p>
    <w:p w14:paraId="370660AB" w14:textId="76B2813E"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8" w:history="1">
        <w:r w:rsidR="00E845B8" w:rsidRPr="00E845B8">
          <w:rPr>
            <w:rStyle w:val="Hyperlink"/>
            <w:rFonts w:ascii="Arial" w:hAnsi="Arial" w:cs="Arial"/>
            <w:b/>
            <w:noProof/>
            <w:sz w:val="22"/>
            <w:lang w:val="pt-BR"/>
          </w:rPr>
          <w:t>Tabela 4.19:</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Califórnia (EUA)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_Toc523803168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83</w:t>
        </w:r>
        <w:r w:rsidR="00E845B8" w:rsidRPr="00E845B8">
          <w:rPr>
            <w:rFonts w:ascii="Arial" w:hAnsi="Arial" w:cs="Arial"/>
            <w:noProof/>
            <w:webHidden/>
            <w:sz w:val="22"/>
          </w:rPr>
          <w:fldChar w:fldCharType="end"/>
        </w:r>
      </w:hyperlink>
    </w:p>
    <w:p w14:paraId="0AB748BB" w14:textId="391514B2"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69" w:history="1">
        <w:r w:rsidR="00E845B8" w:rsidRPr="00E845B8">
          <w:rPr>
            <w:rStyle w:val="Hyperlink"/>
            <w:rFonts w:ascii="Arial" w:hAnsi="Arial" w:cs="Arial"/>
            <w:b/>
            <w:noProof/>
            <w:sz w:val="22"/>
            <w:lang w:val="pt-BR"/>
          </w:rPr>
          <w:t>Tabela 4.20:</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no Japão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_Toc523803169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84</w:t>
        </w:r>
        <w:r w:rsidR="00E845B8" w:rsidRPr="00E845B8">
          <w:rPr>
            <w:rFonts w:ascii="Arial" w:hAnsi="Arial" w:cs="Arial"/>
            <w:noProof/>
            <w:webHidden/>
            <w:sz w:val="22"/>
          </w:rPr>
          <w:fldChar w:fldCharType="end"/>
        </w:r>
      </w:hyperlink>
    </w:p>
    <w:p w14:paraId="346DE1C9" w14:textId="78C7BD2A"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0" w:history="1">
        <w:r w:rsidR="00E845B8" w:rsidRPr="00E845B8">
          <w:rPr>
            <w:rStyle w:val="Hyperlink"/>
            <w:rFonts w:ascii="Arial" w:hAnsi="Arial" w:cs="Arial"/>
            <w:b/>
            <w:noProof/>
            <w:sz w:val="22"/>
            <w:lang w:val="pt-BR"/>
          </w:rPr>
          <w:t>Tabela 4.21:</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na China</w:t>
        </w:r>
        <w:r w:rsidR="00E845B8">
          <w:rPr>
            <w:rStyle w:val="Hyperlink"/>
            <w:rFonts w:ascii="Arial" w:hAnsi="Arial" w:cs="Arial"/>
            <w:noProof/>
            <w:sz w:val="22"/>
            <w:lang w:val="pt-BR"/>
          </w:rPr>
          <w:t xml:space="preserve">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_Toc523803170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85</w:t>
        </w:r>
        <w:r w:rsidR="00E845B8" w:rsidRPr="00E845B8">
          <w:rPr>
            <w:rFonts w:ascii="Arial" w:hAnsi="Arial" w:cs="Arial"/>
            <w:noProof/>
            <w:webHidden/>
            <w:sz w:val="22"/>
          </w:rPr>
          <w:fldChar w:fldCharType="end"/>
        </w:r>
      </w:hyperlink>
    </w:p>
    <w:p w14:paraId="767BAA2B" w14:textId="21B0DF8F"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1" w:history="1">
        <w:r w:rsidR="00E845B8" w:rsidRPr="00E845B8">
          <w:rPr>
            <w:rStyle w:val="Hyperlink"/>
            <w:rFonts w:ascii="Arial" w:hAnsi="Arial" w:cs="Arial"/>
            <w:b/>
            <w:noProof/>
            <w:sz w:val="22"/>
            <w:lang w:val="pt-BR"/>
          </w:rPr>
          <w:t>Tabela 4.22:</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em Israel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_Toc523803171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87</w:t>
        </w:r>
        <w:r w:rsidR="00E845B8" w:rsidRPr="00E845B8">
          <w:rPr>
            <w:rFonts w:ascii="Arial" w:hAnsi="Arial" w:cs="Arial"/>
            <w:noProof/>
            <w:webHidden/>
            <w:sz w:val="22"/>
          </w:rPr>
          <w:fldChar w:fldCharType="end"/>
        </w:r>
      </w:hyperlink>
    </w:p>
    <w:p w14:paraId="013C1EC6" w14:textId="197D28A0"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2" w:history="1">
        <w:r w:rsidR="00E845B8" w:rsidRPr="00E845B8">
          <w:rPr>
            <w:rStyle w:val="Hyperlink"/>
            <w:rFonts w:ascii="Arial" w:hAnsi="Arial" w:cs="Arial"/>
            <w:b/>
            <w:noProof/>
            <w:spacing w:val="-4"/>
            <w:sz w:val="22"/>
            <w:lang w:val="pt-BR"/>
          </w:rPr>
          <w:t>Tabela 4.23:</w:t>
        </w:r>
        <w:r w:rsidR="00E845B8" w:rsidRPr="00E845B8">
          <w:rPr>
            <w:rStyle w:val="Hyperlink"/>
            <w:rFonts w:ascii="Arial" w:hAnsi="Arial" w:cs="Arial"/>
            <w:noProof/>
            <w:spacing w:val="-4"/>
            <w:sz w:val="22"/>
            <w:lang w:val="pt-BR"/>
          </w:rPr>
          <w:t xml:space="preserve"> Resumo dos parâmetros e padrões aplicados para reúso de água </w:t>
        </w:r>
        <w:r w:rsidR="00E845B8">
          <w:rPr>
            <w:rStyle w:val="Hyperlink"/>
            <w:rFonts w:ascii="Arial" w:hAnsi="Arial" w:cs="Arial"/>
            <w:noProof/>
            <w:spacing w:val="-4"/>
            <w:sz w:val="22"/>
            <w:lang w:val="pt-BR"/>
          </w:rPr>
          <w:br/>
        </w:r>
        <w:r w:rsidR="00E845B8" w:rsidRPr="00E845B8">
          <w:rPr>
            <w:rStyle w:val="Hyperlink"/>
            <w:rFonts w:ascii="Arial" w:hAnsi="Arial" w:cs="Arial"/>
            <w:noProof/>
            <w:spacing w:val="-4"/>
            <w:sz w:val="22"/>
            <w:lang w:val="pt-BR"/>
          </w:rPr>
          <w:t>na Espanha</w:t>
        </w:r>
        <w:r w:rsidR="00E845B8">
          <w:rPr>
            <w:rStyle w:val="Hyperlink"/>
            <w:rFonts w:ascii="Arial" w:hAnsi="Arial" w:cs="Arial"/>
            <w:noProof/>
            <w:spacing w:val="-4"/>
            <w:sz w:val="22"/>
            <w:lang w:val="pt-BR"/>
          </w:rPr>
          <w:t xml:space="preserve">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_Toc523803172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88</w:t>
        </w:r>
        <w:r w:rsidR="00E845B8" w:rsidRPr="00E845B8">
          <w:rPr>
            <w:rFonts w:ascii="Arial" w:hAnsi="Arial" w:cs="Arial"/>
            <w:noProof/>
            <w:webHidden/>
            <w:sz w:val="22"/>
          </w:rPr>
          <w:fldChar w:fldCharType="end"/>
        </w:r>
      </w:hyperlink>
    </w:p>
    <w:p w14:paraId="7A753BD0" w14:textId="718C3406"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3" w:history="1">
        <w:r w:rsidR="00E845B8" w:rsidRPr="00E845B8">
          <w:rPr>
            <w:rStyle w:val="Hyperlink"/>
            <w:rFonts w:ascii="Arial" w:hAnsi="Arial" w:cs="Arial"/>
            <w:b/>
            <w:noProof/>
            <w:sz w:val="22"/>
            <w:lang w:val="pt-BR"/>
          </w:rPr>
          <w:t>Tabela 4.24:</w:t>
        </w:r>
        <w:r w:rsidR="00E845B8" w:rsidRPr="00E845B8">
          <w:rPr>
            <w:rStyle w:val="Hyperlink"/>
            <w:rFonts w:ascii="Arial" w:hAnsi="Arial" w:cs="Arial"/>
            <w:noProof/>
            <w:sz w:val="22"/>
            <w:lang w:val="pt-BR"/>
          </w:rPr>
          <w:t xml:space="preserve"> Resumo dos parâmetros e padrões aplicados para reúso de água </w:t>
        </w:r>
        <w:r w:rsidR="00E845B8">
          <w:rPr>
            <w:rStyle w:val="Hyperlink"/>
            <w:rFonts w:ascii="Arial" w:hAnsi="Arial" w:cs="Arial"/>
            <w:noProof/>
            <w:sz w:val="22"/>
            <w:lang w:val="pt-BR"/>
          </w:rPr>
          <w:br/>
        </w:r>
        <w:r w:rsidR="00E845B8" w:rsidRPr="00E845B8">
          <w:rPr>
            <w:rStyle w:val="Hyperlink"/>
            <w:rFonts w:ascii="Arial" w:hAnsi="Arial" w:cs="Arial"/>
            <w:noProof/>
            <w:sz w:val="22"/>
            <w:lang w:val="pt-BR"/>
          </w:rPr>
          <w:t>em Portugal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_Toc523803173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90</w:t>
        </w:r>
        <w:r w:rsidR="00E845B8" w:rsidRPr="00E845B8">
          <w:rPr>
            <w:rFonts w:ascii="Arial" w:hAnsi="Arial" w:cs="Arial"/>
            <w:noProof/>
            <w:webHidden/>
            <w:sz w:val="22"/>
          </w:rPr>
          <w:fldChar w:fldCharType="end"/>
        </w:r>
      </w:hyperlink>
    </w:p>
    <w:p w14:paraId="7E848901" w14:textId="749CA528"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4" w:history="1">
        <w:r w:rsidR="00E845B8" w:rsidRPr="00E845B8">
          <w:rPr>
            <w:rStyle w:val="Hyperlink"/>
            <w:rFonts w:ascii="Arial" w:hAnsi="Arial" w:cs="Arial"/>
            <w:b/>
            <w:noProof/>
            <w:spacing w:val="-4"/>
            <w:sz w:val="22"/>
            <w:lang w:val="pt-BR"/>
          </w:rPr>
          <w:t>Tabela 4.25:</w:t>
        </w:r>
        <w:r w:rsidR="00E845B8" w:rsidRPr="00E845B8">
          <w:rPr>
            <w:rStyle w:val="Hyperlink"/>
            <w:rFonts w:ascii="Arial" w:hAnsi="Arial" w:cs="Arial"/>
            <w:noProof/>
            <w:spacing w:val="-4"/>
            <w:sz w:val="22"/>
            <w:lang w:val="pt-BR"/>
          </w:rPr>
          <w:t xml:space="preserve"> Resumo dos parâmetros e padrões aplicados para reúso de água </w:t>
        </w:r>
        <w:r w:rsidR="00E845B8">
          <w:rPr>
            <w:rStyle w:val="Hyperlink"/>
            <w:rFonts w:ascii="Arial" w:hAnsi="Arial" w:cs="Arial"/>
            <w:noProof/>
            <w:spacing w:val="-4"/>
            <w:sz w:val="22"/>
            <w:lang w:val="pt-BR"/>
          </w:rPr>
          <w:br/>
        </w:r>
        <w:r w:rsidR="00E845B8" w:rsidRPr="00E845B8">
          <w:rPr>
            <w:rStyle w:val="Hyperlink"/>
            <w:rFonts w:ascii="Arial" w:hAnsi="Arial" w:cs="Arial"/>
            <w:noProof/>
            <w:spacing w:val="-4"/>
            <w:sz w:val="22"/>
            <w:lang w:val="pt-BR"/>
          </w:rPr>
          <w:t>segundo ISO 16.075/2015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_Toc523803174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91</w:t>
        </w:r>
        <w:r w:rsidR="00E845B8" w:rsidRPr="00E845B8">
          <w:rPr>
            <w:rFonts w:ascii="Arial" w:hAnsi="Arial" w:cs="Arial"/>
            <w:noProof/>
            <w:webHidden/>
            <w:sz w:val="22"/>
          </w:rPr>
          <w:fldChar w:fldCharType="end"/>
        </w:r>
      </w:hyperlink>
    </w:p>
    <w:p w14:paraId="3D88ED1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5" w:history="1">
        <w:r w:rsidR="00E845B8" w:rsidRPr="00E845B8">
          <w:rPr>
            <w:rStyle w:val="Hyperlink"/>
            <w:rFonts w:ascii="Arial" w:hAnsi="Arial" w:cs="Arial"/>
            <w:b/>
            <w:noProof/>
            <w:sz w:val="22"/>
            <w:lang w:val="pt-BR"/>
          </w:rPr>
          <w:t>Tabela 4.26:</w:t>
        </w:r>
        <w:r w:rsidR="00E845B8" w:rsidRPr="00E845B8">
          <w:rPr>
            <w:rStyle w:val="Hyperlink"/>
            <w:rFonts w:ascii="Arial" w:hAnsi="Arial" w:cs="Arial"/>
            <w:noProof/>
            <w:sz w:val="22"/>
            <w:lang w:val="pt-BR"/>
          </w:rPr>
          <w:t xml:space="preserve"> Resumo dos parâmetros e padrões aplicados para reúso de águas cinzas no Chile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_Toc523803175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91</w:t>
        </w:r>
        <w:r w:rsidR="00E845B8" w:rsidRPr="00E845B8">
          <w:rPr>
            <w:rFonts w:ascii="Arial" w:hAnsi="Arial" w:cs="Arial"/>
            <w:noProof/>
            <w:webHidden/>
            <w:sz w:val="22"/>
          </w:rPr>
          <w:fldChar w:fldCharType="end"/>
        </w:r>
      </w:hyperlink>
    </w:p>
    <w:p w14:paraId="48FB68D6" w14:textId="45BA8705"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6" w:history="1">
        <w:r w:rsidR="00E845B8" w:rsidRPr="00E845B8">
          <w:rPr>
            <w:rStyle w:val="Hyperlink"/>
            <w:rFonts w:ascii="Arial" w:hAnsi="Arial" w:cs="Arial"/>
            <w:b/>
            <w:noProof/>
            <w:sz w:val="22"/>
            <w:lang w:val="pt-BR"/>
          </w:rPr>
          <w:t>Tabela 4.27:</w:t>
        </w:r>
        <w:r w:rsidR="00E845B8" w:rsidRPr="00E845B8">
          <w:rPr>
            <w:rStyle w:val="Hyperlink"/>
            <w:rFonts w:ascii="Arial" w:hAnsi="Arial" w:cs="Arial"/>
            <w:noProof/>
            <w:sz w:val="22"/>
            <w:lang w:val="pt-BR"/>
          </w:rPr>
          <w:t xml:space="preserve"> Resumo dos parâmetros e padrões aplicados para reúso de água conforme as resoluções/normas nacionai</w:t>
        </w:r>
        <w:r w:rsidR="00E845B8">
          <w:rPr>
            <w:rStyle w:val="Hyperlink"/>
            <w:rFonts w:ascii="Arial" w:hAnsi="Arial" w:cs="Arial"/>
            <w:noProof/>
            <w:sz w:val="22"/>
            <w:lang w:val="pt-BR"/>
          </w:rPr>
          <w:t>s – categoria de uso doméstico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_Toc523803176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94</w:t>
        </w:r>
        <w:r w:rsidR="00E845B8" w:rsidRPr="00E845B8">
          <w:rPr>
            <w:rFonts w:ascii="Arial" w:hAnsi="Arial" w:cs="Arial"/>
            <w:noProof/>
            <w:webHidden/>
            <w:sz w:val="22"/>
          </w:rPr>
          <w:fldChar w:fldCharType="end"/>
        </w:r>
      </w:hyperlink>
    </w:p>
    <w:p w14:paraId="6FF1B467"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7" w:history="1">
        <w:r w:rsidR="00E845B8" w:rsidRPr="00E845B8">
          <w:rPr>
            <w:rStyle w:val="Hyperlink"/>
            <w:rFonts w:ascii="Arial" w:hAnsi="Arial" w:cs="Arial"/>
            <w:b/>
            <w:noProof/>
            <w:sz w:val="22"/>
            <w:lang w:val="pt-BR"/>
          </w:rPr>
          <w:t>Tabela 6.1:</w:t>
        </w:r>
        <w:r w:rsidR="00E845B8" w:rsidRPr="00E845B8">
          <w:rPr>
            <w:rStyle w:val="Hyperlink"/>
            <w:rFonts w:ascii="Arial" w:hAnsi="Arial" w:cs="Arial"/>
            <w:noProof/>
            <w:sz w:val="22"/>
            <w:lang w:val="pt-BR"/>
          </w:rPr>
          <w:t xml:space="preserve"> Eficiência de irrigação de acordo com o sistema de irrigação adotado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_Toc523803177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131</w:t>
        </w:r>
        <w:r w:rsidR="00E845B8" w:rsidRPr="00E845B8">
          <w:rPr>
            <w:rFonts w:ascii="Arial" w:hAnsi="Arial" w:cs="Arial"/>
            <w:noProof/>
            <w:webHidden/>
            <w:sz w:val="22"/>
          </w:rPr>
          <w:fldChar w:fldCharType="end"/>
        </w:r>
      </w:hyperlink>
    </w:p>
    <w:p w14:paraId="26A2CB61"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8" w:history="1">
        <w:r w:rsidR="00E845B8" w:rsidRPr="00E845B8">
          <w:rPr>
            <w:rStyle w:val="Hyperlink"/>
            <w:rFonts w:ascii="Arial" w:hAnsi="Arial" w:cs="Arial"/>
            <w:b/>
            <w:noProof/>
            <w:sz w:val="22"/>
            <w:lang w:val="pt-BR"/>
          </w:rPr>
          <w:t>Tabela 8.1:</w:t>
        </w:r>
        <w:r w:rsidR="00E845B8" w:rsidRPr="00E845B8">
          <w:rPr>
            <w:rStyle w:val="Hyperlink"/>
            <w:rFonts w:ascii="Arial" w:hAnsi="Arial" w:cs="Arial"/>
            <w:noProof/>
            <w:sz w:val="22"/>
            <w:lang w:val="pt-BR"/>
          </w:rPr>
          <w:t xml:space="preserve"> Dados dos projetos internacionais encontrados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_Toc523803178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173</w:t>
        </w:r>
        <w:r w:rsidR="00E845B8" w:rsidRPr="00E845B8">
          <w:rPr>
            <w:rFonts w:ascii="Arial" w:hAnsi="Arial" w:cs="Arial"/>
            <w:noProof/>
            <w:webHidden/>
            <w:sz w:val="22"/>
          </w:rPr>
          <w:fldChar w:fldCharType="end"/>
        </w:r>
      </w:hyperlink>
    </w:p>
    <w:p w14:paraId="4E611ABC"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79" w:history="1">
        <w:r w:rsidR="00E845B8" w:rsidRPr="00E845B8">
          <w:rPr>
            <w:rStyle w:val="Hyperlink"/>
            <w:rFonts w:ascii="Arial" w:hAnsi="Arial" w:cs="Arial"/>
            <w:b/>
            <w:noProof/>
            <w:sz w:val="22"/>
            <w:lang w:val="pt-BR"/>
          </w:rPr>
          <w:t>Tabela 8.2:</w:t>
        </w:r>
        <w:r w:rsidR="00E845B8" w:rsidRPr="00E845B8">
          <w:rPr>
            <w:rStyle w:val="Hyperlink"/>
            <w:rFonts w:ascii="Arial" w:hAnsi="Arial" w:cs="Arial"/>
            <w:noProof/>
            <w:sz w:val="22"/>
            <w:lang w:val="pt-BR"/>
          </w:rPr>
          <w:t xml:space="preserve"> Padrões de qualidade e requisitos de monitoramento – Projeto UOSA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_Toc523803179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177</w:t>
        </w:r>
        <w:r w:rsidR="00E845B8" w:rsidRPr="00E845B8">
          <w:rPr>
            <w:rFonts w:ascii="Arial" w:hAnsi="Arial" w:cs="Arial"/>
            <w:noProof/>
            <w:webHidden/>
            <w:sz w:val="22"/>
          </w:rPr>
          <w:fldChar w:fldCharType="end"/>
        </w:r>
      </w:hyperlink>
    </w:p>
    <w:p w14:paraId="7E4B779C"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0" w:history="1">
        <w:r w:rsidR="00E845B8" w:rsidRPr="00E845B8">
          <w:rPr>
            <w:rStyle w:val="Hyperlink"/>
            <w:rFonts w:ascii="Arial" w:hAnsi="Arial" w:cs="Arial"/>
            <w:b/>
            <w:noProof/>
            <w:sz w:val="22"/>
            <w:lang w:val="pt-BR"/>
          </w:rPr>
          <w:t>Tabela 8.3:</w:t>
        </w:r>
        <w:r w:rsidR="00E845B8" w:rsidRPr="00E845B8">
          <w:rPr>
            <w:rStyle w:val="Hyperlink"/>
            <w:rFonts w:ascii="Arial" w:hAnsi="Arial" w:cs="Arial"/>
            <w:noProof/>
            <w:sz w:val="22"/>
            <w:lang w:val="pt-BR"/>
          </w:rPr>
          <w:t xml:space="preserve"> Qualidade típica do efluente tratado da UOSA</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_Toc523803180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178</w:t>
        </w:r>
        <w:r w:rsidR="00E845B8" w:rsidRPr="00E845B8">
          <w:rPr>
            <w:rFonts w:ascii="Arial" w:hAnsi="Arial" w:cs="Arial"/>
            <w:noProof/>
            <w:webHidden/>
            <w:sz w:val="22"/>
          </w:rPr>
          <w:fldChar w:fldCharType="end"/>
        </w:r>
      </w:hyperlink>
    </w:p>
    <w:p w14:paraId="3038894B"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1" w:history="1">
        <w:r w:rsidR="00E845B8" w:rsidRPr="00E845B8">
          <w:rPr>
            <w:rStyle w:val="Hyperlink"/>
            <w:rFonts w:ascii="Arial" w:hAnsi="Arial" w:cs="Arial"/>
            <w:b/>
            <w:noProof/>
            <w:sz w:val="22"/>
            <w:lang w:val="pt-BR"/>
          </w:rPr>
          <w:t>Tabela 8.4:</w:t>
        </w:r>
        <w:r w:rsidR="00E845B8" w:rsidRPr="00E845B8">
          <w:rPr>
            <w:rStyle w:val="Hyperlink"/>
            <w:rFonts w:ascii="Arial" w:hAnsi="Arial" w:cs="Arial"/>
            <w:noProof/>
            <w:sz w:val="22"/>
            <w:lang w:val="pt-BR"/>
          </w:rPr>
          <w:t xml:space="preserve"> Características do efluente bruto e metas do efluente tratado da ETE Avançada Atotonilco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_Toc523803181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185</w:t>
        </w:r>
        <w:r w:rsidR="00E845B8" w:rsidRPr="00E845B8">
          <w:rPr>
            <w:rFonts w:ascii="Arial" w:hAnsi="Arial" w:cs="Arial"/>
            <w:noProof/>
            <w:webHidden/>
            <w:sz w:val="22"/>
          </w:rPr>
          <w:fldChar w:fldCharType="end"/>
        </w:r>
      </w:hyperlink>
    </w:p>
    <w:p w14:paraId="03F7D233"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2" w:history="1">
        <w:r w:rsidR="00E845B8" w:rsidRPr="00E845B8">
          <w:rPr>
            <w:rStyle w:val="Hyperlink"/>
            <w:rFonts w:ascii="Arial" w:hAnsi="Arial" w:cs="Arial"/>
            <w:b/>
            <w:noProof/>
            <w:sz w:val="22"/>
            <w:lang w:val="pt-BR"/>
          </w:rPr>
          <w:t>Tabela 8.5:</w:t>
        </w:r>
        <w:r w:rsidR="00E845B8" w:rsidRPr="00E845B8">
          <w:rPr>
            <w:rStyle w:val="Hyperlink"/>
            <w:rFonts w:ascii="Arial" w:hAnsi="Arial" w:cs="Arial"/>
            <w:noProof/>
            <w:sz w:val="22"/>
            <w:lang w:val="pt-BR"/>
          </w:rPr>
          <w:t xml:space="preserve"> Custo de produção da água de reúso da ETAR Goreangab</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_Toc523803182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192</w:t>
        </w:r>
        <w:r w:rsidR="00E845B8" w:rsidRPr="00E845B8">
          <w:rPr>
            <w:rFonts w:ascii="Arial" w:hAnsi="Arial" w:cs="Arial"/>
            <w:noProof/>
            <w:webHidden/>
            <w:sz w:val="22"/>
          </w:rPr>
          <w:fldChar w:fldCharType="end"/>
        </w:r>
      </w:hyperlink>
    </w:p>
    <w:p w14:paraId="55479ABC" w14:textId="7DB40D92"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3" w:history="1">
        <w:r w:rsidR="00E845B8" w:rsidRPr="00E845B8">
          <w:rPr>
            <w:rStyle w:val="Hyperlink"/>
            <w:rFonts w:ascii="Arial" w:hAnsi="Arial" w:cs="Arial"/>
            <w:b/>
            <w:noProof/>
            <w:sz w:val="22"/>
            <w:lang w:val="pt-BR"/>
          </w:rPr>
          <w:t>Tabela 8.6:</w:t>
        </w:r>
        <w:r w:rsidR="00E845B8" w:rsidRPr="00E845B8">
          <w:rPr>
            <w:rStyle w:val="Hyperlink"/>
            <w:rFonts w:ascii="Arial" w:hAnsi="Arial" w:cs="Arial"/>
            <w:noProof/>
            <w:sz w:val="22"/>
            <w:lang w:val="pt-BR"/>
          </w:rPr>
          <w:t xml:space="preserve"> Dados dos principais </w:t>
        </w:r>
        <w:r w:rsidR="00E845B8">
          <w:rPr>
            <w:rStyle w:val="Hyperlink"/>
            <w:rFonts w:ascii="Arial" w:hAnsi="Arial" w:cs="Arial"/>
            <w:noProof/>
            <w:sz w:val="22"/>
            <w:lang w:val="pt-BR"/>
          </w:rPr>
          <w:t>projetos nacionais encontrados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_Toc523803183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209</w:t>
        </w:r>
        <w:r w:rsidR="00E845B8" w:rsidRPr="00E845B8">
          <w:rPr>
            <w:rFonts w:ascii="Arial" w:hAnsi="Arial" w:cs="Arial"/>
            <w:noProof/>
            <w:webHidden/>
            <w:sz w:val="22"/>
          </w:rPr>
          <w:fldChar w:fldCharType="end"/>
        </w:r>
      </w:hyperlink>
    </w:p>
    <w:p w14:paraId="3707FE95"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4" w:history="1">
        <w:r w:rsidR="00E845B8" w:rsidRPr="00E845B8">
          <w:rPr>
            <w:rStyle w:val="Hyperlink"/>
            <w:rFonts w:ascii="Arial" w:hAnsi="Arial" w:cs="Arial"/>
            <w:b/>
            <w:noProof/>
            <w:sz w:val="22"/>
            <w:lang w:val="pt-BR"/>
          </w:rPr>
          <w:t>Tabela 8.7:</w:t>
        </w:r>
        <w:r w:rsidR="00E845B8" w:rsidRPr="00E845B8">
          <w:rPr>
            <w:rStyle w:val="Hyperlink"/>
            <w:rFonts w:ascii="Arial" w:hAnsi="Arial" w:cs="Arial"/>
            <w:noProof/>
            <w:sz w:val="22"/>
            <w:lang w:val="pt-BR"/>
          </w:rPr>
          <w:t xml:space="preserve"> Paramêtros de qualidade exigidos pelo Polo Petroquímico de Capuava/SP para água de reúso</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_Toc523803184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215</w:t>
        </w:r>
        <w:r w:rsidR="00E845B8" w:rsidRPr="00E845B8">
          <w:rPr>
            <w:rFonts w:ascii="Arial" w:hAnsi="Arial" w:cs="Arial"/>
            <w:noProof/>
            <w:webHidden/>
            <w:sz w:val="22"/>
          </w:rPr>
          <w:fldChar w:fldCharType="end"/>
        </w:r>
      </w:hyperlink>
    </w:p>
    <w:p w14:paraId="48BE5D44"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5" w:history="1">
        <w:r w:rsidR="00E845B8" w:rsidRPr="00E845B8">
          <w:rPr>
            <w:rStyle w:val="Hyperlink"/>
            <w:rFonts w:ascii="Arial" w:hAnsi="Arial" w:cs="Arial"/>
            <w:b/>
            <w:noProof/>
            <w:sz w:val="22"/>
            <w:lang w:val="pt-BR"/>
          </w:rPr>
          <w:t>Tabela 8.8:</w:t>
        </w:r>
        <w:r w:rsidR="00E845B8" w:rsidRPr="00E845B8">
          <w:rPr>
            <w:rStyle w:val="Hyperlink"/>
            <w:rFonts w:ascii="Arial" w:hAnsi="Arial" w:cs="Arial"/>
            <w:noProof/>
            <w:sz w:val="22"/>
            <w:lang w:val="pt-BR"/>
          </w:rPr>
          <w:t xml:space="preserve"> Limite de concentração e porcentagem de remoção das ETEs Norte e Sul – Sistema Paranoá</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_Toc523803185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224</w:t>
        </w:r>
        <w:r w:rsidR="00E845B8" w:rsidRPr="00E845B8">
          <w:rPr>
            <w:rFonts w:ascii="Arial" w:hAnsi="Arial" w:cs="Arial"/>
            <w:noProof/>
            <w:webHidden/>
            <w:sz w:val="22"/>
          </w:rPr>
          <w:fldChar w:fldCharType="end"/>
        </w:r>
      </w:hyperlink>
    </w:p>
    <w:p w14:paraId="4A0CC9F3"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4"/>
          <w:szCs w:val="22"/>
          <w:lang w:val="pt-BR" w:eastAsia="pt-BR"/>
        </w:rPr>
      </w:pPr>
      <w:hyperlink w:anchor="_Toc523803186" w:history="1">
        <w:r w:rsidR="00E845B8" w:rsidRPr="00E845B8">
          <w:rPr>
            <w:rStyle w:val="Hyperlink"/>
            <w:rFonts w:ascii="Arial" w:hAnsi="Arial" w:cs="Arial"/>
            <w:b/>
            <w:noProof/>
            <w:sz w:val="22"/>
            <w:lang w:val="pt-BR"/>
          </w:rPr>
          <w:t>Tabela 8.9:</w:t>
        </w:r>
        <w:r w:rsidR="00E845B8" w:rsidRPr="00E845B8">
          <w:rPr>
            <w:rStyle w:val="Hyperlink"/>
            <w:rFonts w:ascii="Arial" w:hAnsi="Arial" w:cs="Arial"/>
            <w:noProof/>
            <w:sz w:val="22"/>
            <w:lang w:val="pt-BR"/>
          </w:rPr>
          <w:t xml:space="preserve"> Áreas prioritárias de atuação pertencentes aos Sistemas de Abastecimento de Água selecionados</w:t>
        </w:r>
        <w:r w:rsidR="00E845B8" w:rsidRPr="00E845B8">
          <w:rPr>
            <w:rFonts w:ascii="Arial" w:hAnsi="Arial" w:cs="Arial"/>
            <w:noProof/>
            <w:webHidden/>
            <w:sz w:val="22"/>
          </w:rPr>
          <w:tab/>
        </w:r>
        <w:r w:rsidR="00E845B8" w:rsidRPr="00E845B8">
          <w:rPr>
            <w:rFonts w:ascii="Arial" w:hAnsi="Arial" w:cs="Arial"/>
            <w:noProof/>
            <w:webHidden/>
            <w:sz w:val="22"/>
          </w:rPr>
          <w:fldChar w:fldCharType="begin"/>
        </w:r>
        <w:r w:rsidR="00E845B8" w:rsidRPr="00E845B8">
          <w:rPr>
            <w:rFonts w:ascii="Arial" w:hAnsi="Arial" w:cs="Arial"/>
            <w:noProof/>
            <w:webHidden/>
            <w:sz w:val="22"/>
          </w:rPr>
          <w:instrText xml:space="preserve"> PAGEREF _Toc523803186 \h </w:instrText>
        </w:r>
        <w:r w:rsidR="00E845B8" w:rsidRPr="00E845B8">
          <w:rPr>
            <w:rFonts w:ascii="Arial" w:hAnsi="Arial" w:cs="Arial"/>
            <w:noProof/>
            <w:webHidden/>
            <w:sz w:val="22"/>
          </w:rPr>
        </w:r>
        <w:r w:rsidR="00E845B8" w:rsidRPr="00E845B8">
          <w:rPr>
            <w:rFonts w:ascii="Arial" w:hAnsi="Arial" w:cs="Arial"/>
            <w:noProof/>
            <w:webHidden/>
            <w:sz w:val="22"/>
          </w:rPr>
          <w:fldChar w:fldCharType="separate"/>
        </w:r>
        <w:r w:rsidR="009A1BE7">
          <w:rPr>
            <w:rFonts w:ascii="Arial" w:hAnsi="Arial" w:cs="Arial"/>
            <w:noProof/>
            <w:webHidden/>
            <w:sz w:val="22"/>
          </w:rPr>
          <w:t>228</w:t>
        </w:r>
        <w:r w:rsidR="00E845B8" w:rsidRPr="00E845B8">
          <w:rPr>
            <w:rFonts w:ascii="Arial" w:hAnsi="Arial" w:cs="Arial"/>
            <w:noProof/>
            <w:webHidden/>
            <w:sz w:val="22"/>
          </w:rPr>
          <w:fldChar w:fldCharType="end"/>
        </w:r>
      </w:hyperlink>
    </w:p>
    <w:p w14:paraId="75EC17EE" w14:textId="3E42FB60" w:rsidR="00C54E42" w:rsidRPr="00DE20D0" w:rsidRDefault="007A1D16" w:rsidP="00E845B8">
      <w:pPr>
        <w:pStyle w:val="ndicedeilustraes"/>
        <w:tabs>
          <w:tab w:val="right" w:leader="dot" w:pos="8787"/>
        </w:tabs>
        <w:spacing w:after="160" w:line="276" w:lineRule="auto"/>
        <w:jc w:val="left"/>
        <w:rPr>
          <w:rFonts w:ascii="Arial" w:hAnsi="Arial" w:cs="Arial"/>
          <w:b/>
          <w:sz w:val="24"/>
          <w:szCs w:val="24"/>
          <w:u w:val="single"/>
          <w:lang w:val="pt-BR"/>
        </w:rPr>
      </w:pPr>
      <w:r w:rsidRPr="009054BA">
        <w:rPr>
          <w:rFonts w:ascii="Arial" w:hAnsi="Arial" w:cs="Arial"/>
          <w:b/>
          <w:sz w:val="22"/>
          <w:szCs w:val="22"/>
          <w:u w:val="single"/>
          <w:lang w:val="pt-BR"/>
        </w:rPr>
        <w:fldChar w:fldCharType="end"/>
      </w:r>
      <w:r w:rsidR="007A4AAB" w:rsidRPr="00DE20D0">
        <w:rPr>
          <w:rFonts w:ascii="Arial" w:hAnsi="Arial" w:cs="Arial"/>
          <w:b/>
          <w:sz w:val="24"/>
          <w:szCs w:val="24"/>
          <w:u w:val="single"/>
          <w:lang w:val="pt-BR"/>
        </w:rPr>
        <w:br w:type="page"/>
      </w:r>
    </w:p>
    <w:p w14:paraId="3BB1EE95" w14:textId="77777777" w:rsidR="00C54E42" w:rsidRPr="00DE20D0" w:rsidRDefault="00C54E42" w:rsidP="00144487">
      <w:pPr>
        <w:suppressAutoHyphens w:val="0"/>
        <w:spacing w:after="0"/>
        <w:jc w:val="center"/>
        <w:rPr>
          <w:rFonts w:ascii="Arial" w:hAnsi="Arial" w:cs="Arial"/>
          <w:b/>
          <w:sz w:val="24"/>
          <w:szCs w:val="24"/>
          <w:lang w:val="pt-BR"/>
        </w:rPr>
      </w:pPr>
      <w:r w:rsidRPr="00DE20D0">
        <w:rPr>
          <w:rFonts w:ascii="Arial" w:hAnsi="Arial" w:cs="Arial"/>
          <w:b/>
          <w:sz w:val="24"/>
          <w:szCs w:val="24"/>
          <w:lang w:val="pt-BR"/>
        </w:rPr>
        <w:t>LISTA DE QUADROS</w:t>
      </w:r>
    </w:p>
    <w:p w14:paraId="069A950D" w14:textId="77777777" w:rsidR="00144487" w:rsidRPr="00DE20D0" w:rsidRDefault="00144487" w:rsidP="00144487">
      <w:pPr>
        <w:suppressAutoHyphens w:val="0"/>
        <w:spacing w:after="0"/>
        <w:jc w:val="center"/>
        <w:rPr>
          <w:rFonts w:ascii="Arial" w:hAnsi="Arial" w:cs="Arial"/>
          <w:b/>
          <w:sz w:val="24"/>
          <w:szCs w:val="24"/>
          <w:lang w:val="pt-BR"/>
        </w:rPr>
      </w:pPr>
    </w:p>
    <w:p w14:paraId="267EC4C5" w14:textId="4AFFB778" w:rsidR="00E845B8" w:rsidRPr="00E845B8" w:rsidRDefault="00C54E42"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r w:rsidRPr="00E845B8">
        <w:rPr>
          <w:rStyle w:val="Hyperlink"/>
          <w:rFonts w:ascii="Arial" w:hAnsi="Arial" w:cs="Arial"/>
          <w:sz w:val="22"/>
          <w:szCs w:val="22"/>
          <w:lang w:val="pt-BR"/>
        </w:rPr>
        <w:fldChar w:fldCharType="begin"/>
      </w:r>
      <w:r w:rsidRPr="00E845B8">
        <w:rPr>
          <w:rStyle w:val="Hyperlink"/>
          <w:rFonts w:ascii="Arial" w:hAnsi="Arial" w:cs="Arial"/>
          <w:sz w:val="22"/>
          <w:szCs w:val="22"/>
          <w:lang w:val="pt-BR"/>
        </w:rPr>
        <w:instrText xml:space="preserve"> TOC \h \z \c "Quadro" </w:instrText>
      </w:r>
      <w:r w:rsidRPr="00E845B8">
        <w:rPr>
          <w:rStyle w:val="Hyperlink"/>
          <w:rFonts w:ascii="Arial" w:hAnsi="Arial" w:cs="Arial"/>
          <w:sz w:val="22"/>
          <w:szCs w:val="22"/>
          <w:lang w:val="pt-BR"/>
        </w:rPr>
        <w:fldChar w:fldCharType="separate"/>
      </w:r>
      <w:hyperlink w:anchor="_Toc523803187" w:history="1">
        <w:r w:rsidR="00E845B8" w:rsidRPr="00E845B8">
          <w:rPr>
            <w:rStyle w:val="Hyperlink"/>
            <w:rFonts w:ascii="Arial" w:hAnsi="Arial" w:cs="Arial"/>
            <w:b/>
            <w:noProof/>
            <w:spacing w:val="-6"/>
            <w:sz w:val="22"/>
            <w:szCs w:val="22"/>
          </w:rPr>
          <w:t>Quadro 2.1:</w:t>
        </w:r>
        <w:r w:rsidR="00E845B8" w:rsidRPr="00E845B8">
          <w:rPr>
            <w:rStyle w:val="Hyperlink"/>
            <w:rFonts w:ascii="Arial" w:hAnsi="Arial" w:cs="Arial"/>
            <w:noProof/>
            <w:spacing w:val="-6"/>
            <w:sz w:val="22"/>
            <w:szCs w:val="22"/>
          </w:rPr>
          <w:t xml:space="preserve"> Conceitos, nomenclaturas e terminologias empregados no contexto do </w:t>
        </w:r>
        <w:r w:rsidR="00E845B8">
          <w:rPr>
            <w:rStyle w:val="Hyperlink"/>
            <w:rFonts w:ascii="Arial" w:hAnsi="Arial" w:cs="Arial"/>
            <w:noProof/>
            <w:spacing w:val="-6"/>
            <w:sz w:val="22"/>
            <w:szCs w:val="22"/>
          </w:rPr>
          <w:br/>
          <w:t>uso racional 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_Toc523803187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15</w:t>
        </w:r>
        <w:r w:rsidR="00E845B8" w:rsidRPr="00E845B8">
          <w:rPr>
            <w:rFonts w:ascii="Arial" w:hAnsi="Arial" w:cs="Arial"/>
            <w:noProof/>
            <w:webHidden/>
            <w:sz w:val="22"/>
            <w:szCs w:val="22"/>
          </w:rPr>
          <w:fldChar w:fldCharType="end"/>
        </w:r>
      </w:hyperlink>
    </w:p>
    <w:p w14:paraId="684F7402"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88" w:history="1">
        <w:r w:rsidR="00E845B8" w:rsidRPr="00E845B8">
          <w:rPr>
            <w:rStyle w:val="Hyperlink"/>
            <w:rFonts w:ascii="Arial" w:hAnsi="Arial" w:cs="Arial"/>
            <w:b/>
            <w:noProof/>
            <w:sz w:val="22"/>
            <w:szCs w:val="22"/>
            <w:lang w:val="pt-BR"/>
          </w:rPr>
          <w:t>Quadro 3.1:</w:t>
        </w:r>
        <w:r w:rsidR="00E845B8" w:rsidRPr="00E845B8">
          <w:rPr>
            <w:rStyle w:val="Hyperlink"/>
            <w:rFonts w:ascii="Arial" w:hAnsi="Arial" w:cs="Arial"/>
            <w:noProof/>
            <w:sz w:val="22"/>
            <w:szCs w:val="22"/>
            <w:lang w:val="pt-BR"/>
          </w:rPr>
          <w:t xml:space="preserve"> </w:t>
        </w:r>
        <w:r w:rsidR="00E845B8" w:rsidRPr="00E845B8">
          <w:rPr>
            <w:rStyle w:val="Hyperlink"/>
            <w:rFonts w:ascii="Arial" w:hAnsi="Arial" w:cs="Arial"/>
            <w:noProof/>
            <w:spacing w:val="-4"/>
            <w:sz w:val="22"/>
            <w:szCs w:val="22"/>
            <w:lang w:val="pt-BR"/>
          </w:rPr>
          <w:t>Principais benefícios para implementação do uso racional 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_Toc523803188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23</w:t>
        </w:r>
        <w:r w:rsidR="00E845B8" w:rsidRPr="00E845B8">
          <w:rPr>
            <w:rFonts w:ascii="Arial" w:hAnsi="Arial" w:cs="Arial"/>
            <w:noProof/>
            <w:webHidden/>
            <w:sz w:val="22"/>
            <w:szCs w:val="22"/>
          </w:rPr>
          <w:fldChar w:fldCharType="end"/>
        </w:r>
      </w:hyperlink>
    </w:p>
    <w:p w14:paraId="4B2264A4"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89" w:history="1">
        <w:r w:rsidR="00E845B8" w:rsidRPr="00E845B8">
          <w:rPr>
            <w:rStyle w:val="Hyperlink"/>
            <w:rFonts w:ascii="Arial" w:hAnsi="Arial" w:cs="Arial"/>
            <w:b/>
            <w:noProof/>
            <w:sz w:val="22"/>
            <w:szCs w:val="22"/>
            <w:lang w:val="pt-BR"/>
          </w:rPr>
          <w:t>Quadro 3.2</w:t>
        </w:r>
        <w:r w:rsidR="00E845B8" w:rsidRPr="00E845B8">
          <w:rPr>
            <w:rStyle w:val="Hyperlink"/>
            <w:rFonts w:ascii="Arial" w:hAnsi="Arial" w:cs="Arial"/>
            <w:b/>
            <w:noProof/>
            <w:spacing w:val="-4"/>
            <w:sz w:val="22"/>
            <w:szCs w:val="22"/>
            <w:lang w:val="pt-BR"/>
          </w:rPr>
          <w:t>:</w:t>
        </w:r>
        <w:r w:rsidR="00E845B8" w:rsidRPr="00E845B8">
          <w:rPr>
            <w:rStyle w:val="Hyperlink"/>
            <w:rFonts w:ascii="Arial" w:hAnsi="Arial" w:cs="Arial"/>
            <w:noProof/>
            <w:spacing w:val="-4"/>
            <w:sz w:val="22"/>
            <w:szCs w:val="22"/>
            <w:lang w:val="pt-BR"/>
          </w:rPr>
          <w:t xml:space="preserve"> Potenciais gargalos para implementação do uso racional 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_Toc523803189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23</w:t>
        </w:r>
        <w:r w:rsidR="00E845B8" w:rsidRPr="00E845B8">
          <w:rPr>
            <w:rFonts w:ascii="Arial" w:hAnsi="Arial" w:cs="Arial"/>
            <w:noProof/>
            <w:webHidden/>
            <w:sz w:val="22"/>
            <w:szCs w:val="22"/>
          </w:rPr>
          <w:fldChar w:fldCharType="end"/>
        </w:r>
      </w:hyperlink>
    </w:p>
    <w:p w14:paraId="017BC159" w14:textId="7D97A42B"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0" w:history="1">
        <w:r w:rsidR="00E845B8" w:rsidRPr="00E845B8">
          <w:rPr>
            <w:rStyle w:val="Hyperlink"/>
            <w:rFonts w:ascii="Arial" w:hAnsi="Arial" w:cs="Arial"/>
            <w:b/>
            <w:noProof/>
            <w:sz w:val="22"/>
            <w:szCs w:val="22"/>
            <w:lang w:val="pt-BR"/>
          </w:rPr>
          <w:t>Quadro 4.1:</w:t>
        </w:r>
        <w:r w:rsidR="00E845B8" w:rsidRPr="00E845B8">
          <w:rPr>
            <w:rStyle w:val="Hyperlink"/>
            <w:rFonts w:ascii="Arial" w:hAnsi="Arial" w:cs="Arial"/>
            <w:noProof/>
            <w:sz w:val="22"/>
            <w:szCs w:val="22"/>
            <w:lang w:val="pt-BR"/>
          </w:rPr>
          <w:t xml:space="preserve"> Principais publicações ou fontes de referências no âmbito internacional sobr</w:t>
        </w:r>
        <w:r w:rsidR="00E845B8">
          <w:rPr>
            <w:rStyle w:val="Hyperlink"/>
            <w:rFonts w:ascii="Arial" w:hAnsi="Arial" w:cs="Arial"/>
            <w:noProof/>
            <w:sz w:val="22"/>
            <w:szCs w:val="22"/>
            <w:lang w:val="pt-BR"/>
          </w:rPr>
          <w:t>e uso racional 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_Toc523803190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34</w:t>
        </w:r>
        <w:r w:rsidR="00E845B8" w:rsidRPr="00E845B8">
          <w:rPr>
            <w:rFonts w:ascii="Arial" w:hAnsi="Arial" w:cs="Arial"/>
            <w:noProof/>
            <w:webHidden/>
            <w:sz w:val="22"/>
            <w:szCs w:val="22"/>
          </w:rPr>
          <w:fldChar w:fldCharType="end"/>
        </w:r>
      </w:hyperlink>
    </w:p>
    <w:p w14:paraId="03B517AD"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1" w:history="1">
        <w:r w:rsidR="00E845B8" w:rsidRPr="00E845B8">
          <w:rPr>
            <w:rStyle w:val="Hyperlink"/>
            <w:rFonts w:ascii="Arial" w:hAnsi="Arial" w:cs="Arial"/>
            <w:b/>
            <w:noProof/>
            <w:sz w:val="22"/>
            <w:szCs w:val="22"/>
            <w:lang w:val="pt-BR"/>
          </w:rPr>
          <w:t>Quadro 4.2:</w:t>
        </w:r>
        <w:r w:rsidR="00E845B8" w:rsidRPr="00E845B8">
          <w:rPr>
            <w:rStyle w:val="Hyperlink"/>
            <w:rFonts w:ascii="Arial" w:hAnsi="Arial" w:cs="Arial"/>
            <w:noProof/>
            <w:sz w:val="22"/>
            <w:szCs w:val="22"/>
            <w:lang w:val="pt-BR"/>
          </w:rPr>
          <w:t xml:space="preserve"> Principais modalidades de reúso e aplicações típicas no mundo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_Toc523803191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37</w:t>
        </w:r>
        <w:r w:rsidR="00E845B8" w:rsidRPr="00E845B8">
          <w:rPr>
            <w:rFonts w:ascii="Arial" w:hAnsi="Arial" w:cs="Arial"/>
            <w:noProof/>
            <w:webHidden/>
            <w:sz w:val="22"/>
            <w:szCs w:val="22"/>
          </w:rPr>
          <w:fldChar w:fldCharType="end"/>
        </w:r>
      </w:hyperlink>
    </w:p>
    <w:p w14:paraId="5559FEFF"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2" w:history="1">
        <w:r w:rsidR="00E845B8" w:rsidRPr="00E845B8">
          <w:rPr>
            <w:rStyle w:val="Hyperlink"/>
            <w:rFonts w:ascii="Arial" w:hAnsi="Arial" w:cs="Arial"/>
            <w:b/>
            <w:noProof/>
            <w:sz w:val="22"/>
            <w:szCs w:val="22"/>
            <w:lang w:val="pt-BR"/>
          </w:rPr>
          <w:t>Quadro 4.3:</w:t>
        </w:r>
        <w:r w:rsidR="00E845B8" w:rsidRPr="00E845B8">
          <w:rPr>
            <w:rStyle w:val="Hyperlink"/>
            <w:rFonts w:ascii="Arial" w:hAnsi="Arial" w:cs="Arial"/>
            <w:noProof/>
            <w:sz w:val="22"/>
            <w:szCs w:val="22"/>
            <w:lang w:val="pt-BR"/>
          </w:rPr>
          <w:t xml:space="preserve"> Principais modalidades de reúso e aplicações típicas no mundo – referências no âmbito internacional</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_Toc523803192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38</w:t>
        </w:r>
        <w:r w:rsidR="00E845B8" w:rsidRPr="00E845B8">
          <w:rPr>
            <w:rFonts w:ascii="Arial" w:hAnsi="Arial" w:cs="Arial"/>
            <w:noProof/>
            <w:webHidden/>
            <w:sz w:val="22"/>
            <w:szCs w:val="22"/>
          </w:rPr>
          <w:fldChar w:fldCharType="end"/>
        </w:r>
      </w:hyperlink>
    </w:p>
    <w:p w14:paraId="789855FB" w14:textId="00173013"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3" w:history="1">
        <w:r w:rsidR="00E845B8" w:rsidRPr="00E845B8">
          <w:rPr>
            <w:rStyle w:val="Hyperlink"/>
            <w:rFonts w:ascii="Arial" w:hAnsi="Arial" w:cs="Arial"/>
            <w:b/>
            <w:noProof/>
            <w:sz w:val="22"/>
            <w:szCs w:val="22"/>
            <w:lang w:val="pt-BR"/>
          </w:rPr>
          <w:t>Quadro 4.4:</w:t>
        </w:r>
        <w:r w:rsidR="00E845B8" w:rsidRPr="00E845B8">
          <w:rPr>
            <w:rStyle w:val="Hyperlink"/>
            <w:rFonts w:ascii="Arial" w:hAnsi="Arial" w:cs="Arial"/>
            <w:noProof/>
            <w:sz w:val="22"/>
            <w:szCs w:val="22"/>
            <w:lang w:val="pt-BR"/>
          </w:rPr>
          <w:t xml:space="preserve"> Normativos legais e diretrizes no âmbito federal sobre uso racional </w:t>
        </w:r>
        <w:r w:rsidR="00E845B8">
          <w:rPr>
            <w:rStyle w:val="Hyperlink"/>
            <w:rFonts w:ascii="Arial" w:hAnsi="Arial" w:cs="Arial"/>
            <w:noProof/>
            <w:sz w:val="22"/>
            <w:szCs w:val="22"/>
            <w:lang w:val="pt-BR"/>
          </w:rPr>
          <w:br/>
          <w:t>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_Toc523803193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46</w:t>
        </w:r>
        <w:r w:rsidR="00E845B8" w:rsidRPr="00E845B8">
          <w:rPr>
            <w:rFonts w:ascii="Arial" w:hAnsi="Arial" w:cs="Arial"/>
            <w:noProof/>
            <w:webHidden/>
            <w:sz w:val="22"/>
            <w:szCs w:val="22"/>
          </w:rPr>
          <w:fldChar w:fldCharType="end"/>
        </w:r>
      </w:hyperlink>
    </w:p>
    <w:p w14:paraId="07277ADE"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4" w:history="1">
        <w:r w:rsidR="00E845B8" w:rsidRPr="00E845B8">
          <w:rPr>
            <w:rStyle w:val="Hyperlink"/>
            <w:rFonts w:ascii="Arial" w:hAnsi="Arial" w:cs="Arial"/>
            <w:b/>
            <w:noProof/>
            <w:sz w:val="22"/>
            <w:szCs w:val="22"/>
            <w:lang w:val="pt-BR"/>
          </w:rPr>
          <w:t>Quadro 4.5:</w:t>
        </w:r>
        <w:r w:rsidR="00E845B8" w:rsidRPr="00E845B8">
          <w:rPr>
            <w:rStyle w:val="Hyperlink"/>
            <w:rFonts w:ascii="Arial" w:hAnsi="Arial" w:cs="Arial"/>
            <w:noProof/>
            <w:sz w:val="22"/>
            <w:szCs w:val="22"/>
            <w:lang w:val="pt-BR"/>
          </w:rPr>
          <w:t xml:space="preserve"> Projetos de lei existentes atualmente em tramitação na Câmara dos Deputados e no Senado em relação ao uso racional e reúso de água (</w:t>
        </w:r>
        <w:r w:rsidR="00E845B8" w:rsidRPr="00E845B8">
          <w:rPr>
            <w:rStyle w:val="Hyperlink"/>
            <w:rFonts w:ascii="Arial" w:hAnsi="Arial" w:cs="Arial"/>
            <w:i/>
            <w:noProof/>
            <w:sz w:val="22"/>
            <w:szCs w:val="22"/>
            <w:lang w:val="pt-BR"/>
          </w:rPr>
          <w:t>continua</w:t>
        </w:r>
        <w:r w:rsidR="00E845B8" w:rsidRPr="00E845B8">
          <w:rPr>
            <w:rStyle w:val="Hyperlink"/>
            <w:rFonts w:ascii="Arial" w:hAnsi="Arial" w:cs="Arial"/>
            <w:noProof/>
            <w:sz w:val="22"/>
            <w:szCs w:val="22"/>
            <w:lang w:val="pt-BR"/>
          </w:rPr>
          <w:t>)</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_Toc523803194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47</w:t>
        </w:r>
        <w:r w:rsidR="00E845B8" w:rsidRPr="00E845B8">
          <w:rPr>
            <w:rFonts w:ascii="Arial" w:hAnsi="Arial" w:cs="Arial"/>
            <w:noProof/>
            <w:webHidden/>
            <w:sz w:val="22"/>
            <w:szCs w:val="22"/>
          </w:rPr>
          <w:fldChar w:fldCharType="end"/>
        </w:r>
      </w:hyperlink>
    </w:p>
    <w:p w14:paraId="10A153B8" w14:textId="378F55BF"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5" w:history="1">
        <w:r w:rsidR="00E845B8" w:rsidRPr="00E845B8">
          <w:rPr>
            <w:rStyle w:val="Hyperlink"/>
            <w:rFonts w:ascii="Arial" w:hAnsi="Arial" w:cs="Arial"/>
            <w:b/>
            <w:noProof/>
            <w:sz w:val="22"/>
            <w:szCs w:val="22"/>
            <w:lang w:val="pt-BR"/>
          </w:rPr>
          <w:t>Quadro 4.6:</w:t>
        </w:r>
        <w:r w:rsidR="00E845B8" w:rsidRPr="00E845B8">
          <w:rPr>
            <w:rStyle w:val="Hyperlink"/>
            <w:rFonts w:ascii="Arial" w:hAnsi="Arial" w:cs="Arial"/>
            <w:noProof/>
            <w:sz w:val="22"/>
            <w:szCs w:val="22"/>
            <w:lang w:val="pt-BR"/>
          </w:rPr>
          <w:t xml:space="preserve"> Normativos legais e diretrizes no âmbito estadual e municipal sobr</w:t>
        </w:r>
        <w:r w:rsidR="00E845B8">
          <w:rPr>
            <w:rStyle w:val="Hyperlink"/>
            <w:rFonts w:ascii="Arial" w:hAnsi="Arial" w:cs="Arial"/>
            <w:noProof/>
            <w:sz w:val="22"/>
            <w:szCs w:val="22"/>
            <w:lang w:val="pt-BR"/>
          </w:rPr>
          <w:t>e uso racional e reúso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_Toc523803195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52</w:t>
        </w:r>
        <w:r w:rsidR="00E845B8" w:rsidRPr="00E845B8">
          <w:rPr>
            <w:rFonts w:ascii="Arial" w:hAnsi="Arial" w:cs="Arial"/>
            <w:noProof/>
            <w:webHidden/>
            <w:sz w:val="22"/>
            <w:szCs w:val="22"/>
          </w:rPr>
          <w:fldChar w:fldCharType="end"/>
        </w:r>
      </w:hyperlink>
    </w:p>
    <w:p w14:paraId="18156EBF"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6" w:history="1">
        <w:r w:rsidR="00E845B8" w:rsidRPr="00E845B8">
          <w:rPr>
            <w:rStyle w:val="Hyperlink"/>
            <w:rFonts w:ascii="Arial" w:hAnsi="Arial" w:cs="Arial"/>
            <w:b/>
            <w:noProof/>
            <w:sz w:val="22"/>
            <w:szCs w:val="22"/>
            <w:lang w:val="pt-BR"/>
          </w:rPr>
          <w:t>Quadro 4.7:</w:t>
        </w:r>
        <w:r w:rsidR="00E845B8" w:rsidRPr="00E845B8">
          <w:rPr>
            <w:rStyle w:val="Hyperlink"/>
            <w:rFonts w:ascii="Arial" w:hAnsi="Arial" w:cs="Arial"/>
            <w:noProof/>
            <w:sz w:val="22"/>
            <w:szCs w:val="22"/>
            <w:lang w:val="pt-BR"/>
          </w:rPr>
          <w:t xml:space="preserve"> Publicações e finalidades para água de reúso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_Toc523803196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62</w:t>
        </w:r>
        <w:r w:rsidR="00E845B8" w:rsidRPr="00E845B8">
          <w:rPr>
            <w:rFonts w:ascii="Arial" w:hAnsi="Arial" w:cs="Arial"/>
            <w:noProof/>
            <w:webHidden/>
            <w:sz w:val="22"/>
            <w:szCs w:val="22"/>
          </w:rPr>
          <w:fldChar w:fldCharType="end"/>
        </w:r>
      </w:hyperlink>
    </w:p>
    <w:p w14:paraId="09465202"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7" w:history="1">
        <w:r w:rsidR="00E845B8" w:rsidRPr="00E845B8">
          <w:rPr>
            <w:rStyle w:val="Hyperlink"/>
            <w:rFonts w:ascii="Arial" w:hAnsi="Arial" w:cs="Arial"/>
            <w:b/>
            <w:noProof/>
            <w:sz w:val="22"/>
            <w:szCs w:val="22"/>
            <w:lang w:val="pt-BR"/>
          </w:rPr>
          <w:t>Quadro 4.8:</w:t>
        </w:r>
        <w:r w:rsidR="00E845B8" w:rsidRPr="00E845B8">
          <w:rPr>
            <w:rStyle w:val="Hyperlink"/>
            <w:rFonts w:ascii="Arial" w:hAnsi="Arial" w:cs="Arial"/>
            <w:noProof/>
            <w:sz w:val="22"/>
            <w:szCs w:val="22"/>
            <w:lang w:val="pt-BR"/>
          </w:rPr>
          <w:t xml:space="preserve"> Exemplos de diretrizes existentes de reúso de água em alguns países – categoria de uso doméstico</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_Toc523803197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93</w:t>
        </w:r>
        <w:r w:rsidR="00E845B8" w:rsidRPr="00E845B8">
          <w:rPr>
            <w:rFonts w:ascii="Arial" w:hAnsi="Arial" w:cs="Arial"/>
            <w:noProof/>
            <w:webHidden/>
            <w:sz w:val="22"/>
            <w:szCs w:val="22"/>
          </w:rPr>
          <w:fldChar w:fldCharType="end"/>
        </w:r>
      </w:hyperlink>
    </w:p>
    <w:p w14:paraId="69C4C82D" w14:textId="77777777"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8" w:history="1">
        <w:r w:rsidR="00E845B8" w:rsidRPr="00E845B8">
          <w:rPr>
            <w:rStyle w:val="Hyperlink"/>
            <w:rFonts w:ascii="Arial" w:hAnsi="Arial" w:cs="Arial"/>
            <w:b/>
            <w:noProof/>
            <w:sz w:val="22"/>
            <w:szCs w:val="22"/>
            <w:lang w:val="pt-BR"/>
          </w:rPr>
          <w:t>Quadro 6.1:</w:t>
        </w:r>
        <w:r w:rsidR="00E845B8" w:rsidRPr="00E845B8">
          <w:rPr>
            <w:rStyle w:val="Hyperlink"/>
            <w:rFonts w:ascii="Arial" w:hAnsi="Arial" w:cs="Arial"/>
            <w:noProof/>
            <w:sz w:val="22"/>
            <w:szCs w:val="22"/>
            <w:lang w:val="pt-BR"/>
          </w:rPr>
          <w:t xml:space="preserve"> Principais publicações ou fontes de referências nacionais sobre o uso racional de água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_Toc523803198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124</w:t>
        </w:r>
        <w:r w:rsidR="00E845B8" w:rsidRPr="00E845B8">
          <w:rPr>
            <w:rFonts w:ascii="Arial" w:hAnsi="Arial" w:cs="Arial"/>
            <w:noProof/>
            <w:webHidden/>
            <w:sz w:val="22"/>
            <w:szCs w:val="22"/>
          </w:rPr>
          <w:fldChar w:fldCharType="end"/>
        </w:r>
      </w:hyperlink>
    </w:p>
    <w:p w14:paraId="3D40620E" w14:textId="1C14554D"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199" w:history="1">
        <w:r w:rsidR="00E845B8" w:rsidRPr="00E845B8">
          <w:rPr>
            <w:rStyle w:val="Hyperlink"/>
            <w:rFonts w:ascii="Arial" w:hAnsi="Arial" w:cs="Arial"/>
            <w:b/>
            <w:noProof/>
            <w:sz w:val="22"/>
            <w:szCs w:val="22"/>
            <w:lang w:val="pt-BR"/>
          </w:rPr>
          <w:t>Quadro 6.2:</w:t>
        </w:r>
        <w:r w:rsidR="00E845B8" w:rsidRPr="00E845B8">
          <w:rPr>
            <w:rStyle w:val="Hyperlink"/>
            <w:rFonts w:ascii="Arial" w:hAnsi="Arial" w:cs="Arial"/>
            <w:noProof/>
            <w:sz w:val="22"/>
            <w:szCs w:val="22"/>
            <w:lang w:val="pt-BR"/>
          </w:rPr>
          <w:t xml:space="preserve"> Classificação das medidas de conservação e uso racional da água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segundo PNCDA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_Toc523803199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125</w:t>
        </w:r>
        <w:r w:rsidR="00E845B8" w:rsidRPr="00E845B8">
          <w:rPr>
            <w:rFonts w:ascii="Arial" w:hAnsi="Arial" w:cs="Arial"/>
            <w:noProof/>
            <w:webHidden/>
            <w:sz w:val="22"/>
            <w:szCs w:val="22"/>
          </w:rPr>
          <w:fldChar w:fldCharType="end"/>
        </w:r>
      </w:hyperlink>
    </w:p>
    <w:p w14:paraId="69FE88A7" w14:textId="718C5066"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0" w:history="1">
        <w:r w:rsidR="00E845B8" w:rsidRPr="00E845B8">
          <w:rPr>
            <w:rStyle w:val="Hyperlink"/>
            <w:rFonts w:ascii="Arial" w:hAnsi="Arial" w:cs="Arial"/>
            <w:b/>
            <w:noProof/>
            <w:sz w:val="22"/>
            <w:szCs w:val="22"/>
            <w:lang w:val="pt-BR"/>
          </w:rPr>
          <w:t>Quadro 6.3:</w:t>
        </w:r>
        <w:r w:rsidR="00E845B8" w:rsidRPr="00E845B8">
          <w:rPr>
            <w:rStyle w:val="Hyperlink"/>
            <w:rFonts w:ascii="Arial" w:hAnsi="Arial" w:cs="Arial"/>
            <w:noProof/>
            <w:sz w:val="22"/>
            <w:szCs w:val="22"/>
            <w:lang w:val="pt-BR"/>
          </w:rPr>
          <w:t xml:space="preserve"> Classificação das medidas de conservação e uso racional da água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na categoria de uso Agrícola segundo PNUEA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_Toc523803200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135</w:t>
        </w:r>
        <w:r w:rsidR="00E845B8" w:rsidRPr="00E845B8">
          <w:rPr>
            <w:rFonts w:ascii="Arial" w:hAnsi="Arial" w:cs="Arial"/>
            <w:noProof/>
            <w:webHidden/>
            <w:sz w:val="22"/>
            <w:szCs w:val="22"/>
          </w:rPr>
          <w:fldChar w:fldCharType="end"/>
        </w:r>
      </w:hyperlink>
    </w:p>
    <w:p w14:paraId="64CD5924" w14:textId="3787D893"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1" w:history="1">
        <w:r w:rsidR="00E845B8" w:rsidRPr="00E845B8">
          <w:rPr>
            <w:rStyle w:val="Hyperlink"/>
            <w:rFonts w:ascii="Arial" w:hAnsi="Arial" w:cs="Arial"/>
            <w:b/>
            <w:noProof/>
            <w:sz w:val="22"/>
            <w:szCs w:val="22"/>
            <w:lang w:val="pt-BR"/>
          </w:rPr>
          <w:t>Quadro 6.4:</w:t>
        </w:r>
        <w:r w:rsidR="00E845B8" w:rsidRPr="00E845B8">
          <w:rPr>
            <w:rStyle w:val="Hyperlink"/>
            <w:rFonts w:ascii="Arial" w:hAnsi="Arial" w:cs="Arial"/>
            <w:noProof/>
            <w:sz w:val="22"/>
            <w:szCs w:val="22"/>
            <w:lang w:val="pt-BR"/>
          </w:rPr>
          <w:t xml:space="preserve"> Classificação das medidas de conservação e uso racional da água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na categoria de uso Industrial de acordo com PNUEA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_Toc523803201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140</w:t>
        </w:r>
        <w:r w:rsidR="00E845B8" w:rsidRPr="00E845B8">
          <w:rPr>
            <w:rFonts w:ascii="Arial" w:hAnsi="Arial" w:cs="Arial"/>
            <w:noProof/>
            <w:webHidden/>
            <w:sz w:val="22"/>
            <w:szCs w:val="22"/>
          </w:rPr>
          <w:fldChar w:fldCharType="end"/>
        </w:r>
      </w:hyperlink>
    </w:p>
    <w:p w14:paraId="34E19830" w14:textId="46E17BD4"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2" w:history="1">
        <w:r w:rsidR="00E845B8" w:rsidRPr="00E845B8">
          <w:rPr>
            <w:rStyle w:val="Hyperlink"/>
            <w:rFonts w:ascii="Arial" w:hAnsi="Arial" w:cs="Arial"/>
            <w:b/>
            <w:noProof/>
            <w:sz w:val="22"/>
            <w:szCs w:val="22"/>
            <w:lang w:val="pt-BR"/>
          </w:rPr>
          <w:t>Quadro 6.5:</w:t>
        </w:r>
        <w:r w:rsidR="00E845B8" w:rsidRPr="00E845B8">
          <w:rPr>
            <w:rStyle w:val="Hyperlink"/>
            <w:rFonts w:ascii="Arial" w:hAnsi="Arial" w:cs="Arial"/>
            <w:noProof/>
            <w:sz w:val="22"/>
            <w:szCs w:val="22"/>
            <w:lang w:val="pt-BR"/>
          </w:rPr>
          <w:t xml:space="preserve"> Classificação das medidas de conservação e uso racional da água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 xml:space="preserve">na categoria </w:t>
        </w:r>
        <w:r w:rsidR="00E845B8">
          <w:rPr>
            <w:rStyle w:val="Hyperlink"/>
            <w:rFonts w:ascii="Arial" w:hAnsi="Arial" w:cs="Arial"/>
            <w:noProof/>
            <w:sz w:val="22"/>
            <w:szCs w:val="22"/>
            <w:lang w:val="pt-BR"/>
          </w:rPr>
          <w:t>de uso Doméstico segundo PNUEA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_Toc523803202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148</w:t>
        </w:r>
        <w:r w:rsidR="00E845B8" w:rsidRPr="00E845B8">
          <w:rPr>
            <w:rFonts w:ascii="Arial" w:hAnsi="Arial" w:cs="Arial"/>
            <w:noProof/>
            <w:webHidden/>
            <w:sz w:val="22"/>
            <w:szCs w:val="22"/>
          </w:rPr>
          <w:fldChar w:fldCharType="end"/>
        </w:r>
      </w:hyperlink>
    </w:p>
    <w:p w14:paraId="4D9848AC" w14:textId="1C0E97C0"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3" w:history="1">
        <w:r w:rsidR="00E845B8" w:rsidRPr="00E845B8">
          <w:rPr>
            <w:rStyle w:val="Hyperlink"/>
            <w:rFonts w:ascii="Arial" w:hAnsi="Arial" w:cs="Arial"/>
            <w:b/>
            <w:noProof/>
            <w:sz w:val="22"/>
            <w:szCs w:val="22"/>
            <w:lang w:val="pt-BR"/>
          </w:rPr>
          <w:t>Quadro 8.1:</w:t>
        </w:r>
        <w:r w:rsidR="00E845B8" w:rsidRPr="00E845B8">
          <w:rPr>
            <w:rStyle w:val="Hyperlink"/>
            <w:rFonts w:ascii="Arial" w:hAnsi="Arial" w:cs="Arial"/>
            <w:noProof/>
            <w:sz w:val="22"/>
            <w:szCs w:val="22"/>
            <w:lang w:val="pt-BR"/>
          </w:rPr>
          <w:t xml:space="preserve"> Análi</w:t>
        </w:r>
        <w:r w:rsidR="00E845B8">
          <w:rPr>
            <w:rStyle w:val="Hyperlink"/>
            <w:rFonts w:ascii="Arial" w:hAnsi="Arial" w:cs="Arial"/>
            <w:noProof/>
            <w:sz w:val="22"/>
            <w:szCs w:val="22"/>
            <w:lang w:val="pt-BR"/>
          </w:rPr>
          <w:t>se dos projetos internacionais</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_Toc523803203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203</w:t>
        </w:r>
        <w:r w:rsidR="00E845B8" w:rsidRPr="00E845B8">
          <w:rPr>
            <w:rFonts w:ascii="Arial" w:hAnsi="Arial" w:cs="Arial"/>
            <w:noProof/>
            <w:webHidden/>
            <w:sz w:val="22"/>
            <w:szCs w:val="22"/>
          </w:rPr>
          <w:fldChar w:fldCharType="end"/>
        </w:r>
      </w:hyperlink>
    </w:p>
    <w:p w14:paraId="6628C327" w14:textId="53193DB1"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4" w:history="1">
        <w:r w:rsidR="00E845B8" w:rsidRPr="00E845B8">
          <w:rPr>
            <w:rStyle w:val="Hyperlink"/>
            <w:rFonts w:ascii="Arial" w:hAnsi="Arial" w:cs="Arial"/>
            <w:b/>
            <w:noProof/>
            <w:sz w:val="22"/>
            <w:szCs w:val="22"/>
            <w:lang w:val="pt-BR"/>
          </w:rPr>
          <w:t>Quadro 8.2:</w:t>
        </w:r>
        <w:r w:rsidR="00E845B8" w:rsidRPr="00E845B8">
          <w:rPr>
            <w:rStyle w:val="Hyperlink"/>
            <w:rFonts w:ascii="Arial" w:hAnsi="Arial" w:cs="Arial"/>
            <w:noProof/>
            <w:sz w:val="22"/>
            <w:szCs w:val="22"/>
            <w:lang w:val="pt-BR"/>
          </w:rPr>
          <w:t xml:space="preserve"> Tecnologias desenvolvidas pela Embrapa para o uso racional da água </w:t>
        </w:r>
        <w:r w:rsidR="00E845B8">
          <w:rPr>
            <w:rStyle w:val="Hyperlink"/>
            <w:rFonts w:ascii="Arial" w:hAnsi="Arial" w:cs="Arial"/>
            <w:noProof/>
            <w:sz w:val="22"/>
            <w:szCs w:val="22"/>
            <w:lang w:val="pt-BR"/>
          </w:rPr>
          <w:br/>
        </w:r>
        <w:r w:rsidR="00E845B8" w:rsidRPr="00E845B8">
          <w:rPr>
            <w:rStyle w:val="Hyperlink"/>
            <w:rFonts w:ascii="Arial" w:hAnsi="Arial" w:cs="Arial"/>
            <w:noProof/>
            <w:sz w:val="22"/>
            <w:szCs w:val="22"/>
            <w:lang w:val="pt-BR"/>
          </w:rPr>
          <w:t>na agropecuária brasileira</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_Toc523803204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230</w:t>
        </w:r>
        <w:r w:rsidR="00E845B8" w:rsidRPr="00E845B8">
          <w:rPr>
            <w:rFonts w:ascii="Arial" w:hAnsi="Arial" w:cs="Arial"/>
            <w:noProof/>
            <w:webHidden/>
            <w:sz w:val="22"/>
            <w:szCs w:val="22"/>
          </w:rPr>
          <w:fldChar w:fldCharType="end"/>
        </w:r>
      </w:hyperlink>
    </w:p>
    <w:p w14:paraId="44D392BF" w14:textId="52E1D3B2"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5" w:history="1">
        <w:r w:rsidR="00E845B8" w:rsidRPr="00E845B8">
          <w:rPr>
            <w:rStyle w:val="Hyperlink"/>
            <w:rFonts w:ascii="Arial" w:hAnsi="Arial" w:cs="Arial"/>
            <w:b/>
            <w:noProof/>
            <w:sz w:val="22"/>
            <w:szCs w:val="22"/>
            <w:lang w:val="pt-BR"/>
          </w:rPr>
          <w:t>Quadro 8.3:</w:t>
        </w:r>
        <w:r w:rsidR="00E845B8" w:rsidRPr="00E845B8">
          <w:rPr>
            <w:rStyle w:val="Hyperlink"/>
            <w:rFonts w:ascii="Arial" w:hAnsi="Arial" w:cs="Arial"/>
            <w:noProof/>
            <w:sz w:val="22"/>
            <w:szCs w:val="22"/>
            <w:lang w:val="pt-BR"/>
          </w:rPr>
          <w:t xml:space="preserve"> </w:t>
        </w:r>
        <w:r w:rsidR="00E845B8">
          <w:rPr>
            <w:rStyle w:val="Hyperlink"/>
            <w:rFonts w:ascii="Arial" w:hAnsi="Arial" w:cs="Arial"/>
            <w:noProof/>
            <w:sz w:val="22"/>
            <w:szCs w:val="22"/>
            <w:lang w:val="pt-BR"/>
          </w:rPr>
          <w:t>Análise dos projetos nacionais</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_Toc523803205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232</w:t>
        </w:r>
        <w:r w:rsidR="00E845B8" w:rsidRPr="00E845B8">
          <w:rPr>
            <w:rFonts w:ascii="Arial" w:hAnsi="Arial" w:cs="Arial"/>
            <w:noProof/>
            <w:webHidden/>
            <w:sz w:val="22"/>
            <w:szCs w:val="22"/>
          </w:rPr>
          <w:fldChar w:fldCharType="end"/>
        </w:r>
      </w:hyperlink>
    </w:p>
    <w:p w14:paraId="03B19297" w14:textId="2C2F5EA6" w:rsidR="00E845B8" w:rsidRPr="00E845B8" w:rsidRDefault="00027D74" w:rsidP="00E845B8">
      <w:pPr>
        <w:pStyle w:val="ndicedeilustraes"/>
        <w:tabs>
          <w:tab w:val="right" w:leader="dot" w:pos="8787"/>
        </w:tabs>
        <w:spacing w:line="276" w:lineRule="auto"/>
        <w:jc w:val="left"/>
        <w:rPr>
          <w:rFonts w:ascii="Arial" w:eastAsiaTheme="minorEastAsia" w:hAnsi="Arial" w:cs="Arial"/>
          <w:noProof/>
          <w:sz w:val="22"/>
          <w:szCs w:val="22"/>
          <w:lang w:val="pt-BR" w:eastAsia="pt-BR"/>
        </w:rPr>
      </w:pPr>
      <w:hyperlink w:anchor="_Toc523803206" w:history="1">
        <w:r w:rsidR="00E845B8" w:rsidRPr="00E845B8">
          <w:rPr>
            <w:rStyle w:val="Hyperlink"/>
            <w:rFonts w:ascii="Arial" w:hAnsi="Arial" w:cs="Arial"/>
            <w:b/>
            <w:noProof/>
            <w:sz w:val="22"/>
            <w:szCs w:val="22"/>
            <w:lang w:val="pt-BR"/>
          </w:rPr>
          <w:t>Quadro 9.1:</w:t>
        </w:r>
        <w:r w:rsidR="00E845B8" w:rsidRPr="00E845B8">
          <w:rPr>
            <w:rStyle w:val="Hyperlink"/>
            <w:rFonts w:ascii="Arial" w:hAnsi="Arial" w:cs="Arial"/>
            <w:noProof/>
            <w:sz w:val="22"/>
            <w:szCs w:val="22"/>
            <w:lang w:val="pt-BR"/>
          </w:rPr>
          <w:t xml:space="preserve"> Resumo dos dados financeiros de proje</w:t>
        </w:r>
        <w:r w:rsidR="00E845B8">
          <w:rPr>
            <w:rStyle w:val="Hyperlink"/>
            <w:rFonts w:ascii="Arial" w:hAnsi="Arial" w:cs="Arial"/>
            <w:noProof/>
            <w:sz w:val="22"/>
            <w:szCs w:val="22"/>
            <w:lang w:val="pt-BR"/>
          </w:rPr>
          <w:t>tos nacionais e internacionais</w:t>
        </w:r>
        <w:r w:rsidR="00E845B8" w:rsidRPr="00E845B8">
          <w:rPr>
            <w:rFonts w:ascii="Arial" w:hAnsi="Arial" w:cs="Arial"/>
            <w:noProof/>
            <w:webHidden/>
            <w:sz w:val="22"/>
            <w:szCs w:val="22"/>
          </w:rPr>
          <w:tab/>
        </w:r>
        <w:r w:rsidR="00E845B8" w:rsidRPr="00E845B8">
          <w:rPr>
            <w:rFonts w:ascii="Arial" w:hAnsi="Arial" w:cs="Arial"/>
            <w:noProof/>
            <w:webHidden/>
            <w:sz w:val="22"/>
            <w:szCs w:val="22"/>
          </w:rPr>
          <w:fldChar w:fldCharType="begin"/>
        </w:r>
        <w:r w:rsidR="00E845B8" w:rsidRPr="00E845B8">
          <w:rPr>
            <w:rFonts w:ascii="Arial" w:hAnsi="Arial" w:cs="Arial"/>
            <w:noProof/>
            <w:webHidden/>
            <w:sz w:val="22"/>
            <w:szCs w:val="22"/>
          </w:rPr>
          <w:instrText xml:space="preserve"> PAGEREF _Toc523803206 \h </w:instrText>
        </w:r>
        <w:r w:rsidR="00E845B8" w:rsidRPr="00E845B8">
          <w:rPr>
            <w:rFonts w:ascii="Arial" w:hAnsi="Arial" w:cs="Arial"/>
            <w:noProof/>
            <w:webHidden/>
            <w:sz w:val="22"/>
            <w:szCs w:val="22"/>
          </w:rPr>
        </w:r>
        <w:r w:rsidR="00E845B8" w:rsidRPr="00E845B8">
          <w:rPr>
            <w:rFonts w:ascii="Arial" w:hAnsi="Arial" w:cs="Arial"/>
            <w:noProof/>
            <w:webHidden/>
            <w:sz w:val="22"/>
            <w:szCs w:val="22"/>
          </w:rPr>
          <w:fldChar w:fldCharType="separate"/>
        </w:r>
        <w:r w:rsidR="009A1BE7">
          <w:rPr>
            <w:rFonts w:ascii="Arial" w:hAnsi="Arial" w:cs="Arial"/>
            <w:noProof/>
            <w:webHidden/>
            <w:sz w:val="22"/>
            <w:szCs w:val="22"/>
          </w:rPr>
          <w:t>236</w:t>
        </w:r>
        <w:r w:rsidR="00E845B8" w:rsidRPr="00E845B8">
          <w:rPr>
            <w:rFonts w:ascii="Arial" w:hAnsi="Arial" w:cs="Arial"/>
            <w:noProof/>
            <w:webHidden/>
            <w:sz w:val="22"/>
            <w:szCs w:val="22"/>
          </w:rPr>
          <w:fldChar w:fldCharType="end"/>
        </w:r>
      </w:hyperlink>
    </w:p>
    <w:p w14:paraId="261B0719" w14:textId="46B8FD6C" w:rsidR="00C54E42" w:rsidRPr="00DE20D0" w:rsidRDefault="00C54E42" w:rsidP="00E845B8">
      <w:pPr>
        <w:pStyle w:val="ndicedeilustraes"/>
        <w:tabs>
          <w:tab w:val="right" w:leader="dot" w:pos="8787"/>
        </w:tabs>
        <w:spacing w:after="160" w:line="276" w:lineRule="auto"/>
        <w:jc w:val="left"/>
        <w:rPr>
          <w:rFonts w:ascii="Arial" w:hAnsi="Arial" w:cs="Arial"/>
          <w:b/>
          <w:sz w:val="24"/>
          <w:szCs w:val="24"/>
          <w:u w:val="single"/>
          <w:lang w:val="pt-BR"/>
        </w:rPr>
      </w:pPr>
      <w:r w:rsidRPr="00E845B8">
        <w:rPr>
          <w:rStyle w:val="Hyperlink"/>
          <w:rFonts w:ascii="Arial" w:hAnsi="Arial" w:cs="Arial"/>
          <w:sz w:val="22"/>
          <w:szCs w:val="22"/>
          <w:lang w:val="pt-BR"/>
        </w:rPr>
        <w:fldChar w:fldCharType="end"/>
      </w:r>
      <w:r w:rsidRPr="00DE20D0">
        <w:rPr>
          <w:rFonts w:ascii="Arial" w:hAnsi="Arial" w:cs="Arial"/>
          <w:b/>
          <w:sz w:val="24"/>
          <w:szCs w:val="24"/>
          <w:u w:val="single"/>
          <w:lang w:val="pt-BR"/>
        </w:rPr>
        <w:br w:type="page"/>
      </w:r>
    </w:p>
    <w:p w14:paraId="19899547" w14:textId="7D4A4A8D" w:rsidR="007A4AAB" w:rsidRPr="00DE20D0" w:rsidRDefault="007A4AAB" w:rsidP="00541CD9">
      <w:pPr>
        <w:suppressAutoHyphens w:val="0"/>
        <w:spacing w:after="0"/>
        <w:jc w:val="center"/>
        <w:rPr>
          <w:rFonts w:ascii="Arial" w:hAnsi="Arial" w:cs="Arial"/>
          <w:b/>
          <w:bCs/>
          <w:sz w:val="24"/>
          <w:szCs w:val="24"/>
          <w:lang w:val="pt-BR"/>
        </w:rPr>
      </w:pPr>
      <w:r w:rsidRPr="00DE20D0">
        <w:rPr>
          <w:rFonts w:ascii="Arial" w:hAnsi="Arial" w:cs="Arial"/>
          <w:b/>
          <w:bCs/>
          <w:sz w:val="24"/>
          <w:szCs w:val="24"/>
          <w:lang w:val="pt-BR"/>
        </w:rPr>
        <w:t>LISTA DE ABREVIATURAS, SIGLAS E SÍMBOLOS</w:t>
      </w:r>
    </w:p>
    <w:p w14:paraId="4E309258" w14:textId="77777777" w:rsidR="00403ABB" w:rsidRPr="00DE20D0" w:rsidRDefault="00403ABB" w:rsidP="00033B8A">
      <w:pPr>
        <w:suppressAutoHyphens w:val="0"/>
        <w:spacing w:after="0"/>
        <w:jc w:val="center"/>
        <w:rPr>
          <w:rFonts w:ascii="Arial" w:hAnsi="Arial" w:cs="Arial"/>
          <w:b/>
          <w:sz w:val="24"/>
          <w:szCs w:val="24"/>
          <w:u w:val="single"/>
          <w:lang w:val="pt-BR"/>
        </w:rPr>
      </w:pPr>
    </w:p>
    <w:p w14:paraId="322921E7" w14:textId="7655E460"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Abes</w:t>
      </w:r>
      <w:r w:rsidRPr="00524B4B">
        <w:rPr>
          <w:rFonts w:ascii="Arial" w:hAnsi="Arial" w:cs="Arial"/>
          <w:sz w:val="22"/>
          <w:szCs w:val="22"/>
          <w:lang w:val="pt-BR"/>
        </w:rPr>
        <w:tab/>
      </w:r>
      <w:r w:rsidRPr="00524B4B">
        <w:rPr>
          <w:rFonts w:ascii="Arial" w:hAnsi="Arial" w:cs="Arial"/>
          <w:sz w:val="22"/>
          <w:szCs w:val="22"/>
          <w:lang w:val="pt-BR"/>
        </w:rPr>
        <w:tab/>
      </w:r>
      <w:r w:rsidR="000D64C0" w:rsidRPr="00524B4B">
        <w:rPr>
          <w:rFonts w:ascii="Arial" w:hAnsi="Arial" w:cs="Arial"/>
          <w:sz w:val="22"/>
          <w:szCs w:val="22"/>
          <w:lang w:val="pt-BR"/>
        </w:rPr>
        <w:t>Associação Brasileira de Engenharia Sanitária e Ambiental</w:t>
      </w:r>
    </w:p>
    <w:p w14:paraId="7043AF43" w14:textId="7BFA5EF1"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ABNT</w:t>
      </w:r>
      <w:r w:rsidRPr="00ED665A">
        <w:rPr>
          <w:rFonts w:ascii="Arial" w:hAnsi="Arial" w:cs="Arial"/>
          <w:sz w:val="22"/>
          <w:szCs w:val="22"/>
          <w:lang w:val="pt-BR"/>
        </w:rPr>
        <w:tab/>
      </w:r>
      <w:r w:rsidRPr="00ED665A">
        <w:rPr>
          <w:rFonts w:ascii="Arial" w:hAnsi="Arial" w:cs="Arial"/>
          <w:sz w:val="22"/>
          <w:szCs w:val="22"/>
          <w:lang w:val="pt-BR"/>
        </w:rPr>
        <w:tab/>
        <w:t>Associação Brasileira de Normas Técnicas</w:t>
      </w:r>
    </w:p>
    <w:p w14:paraId="09936F02" w14:textId="0ADC5043" w:rsidR="003B2E83" w:rsidRPr="000A1C8E" w:rsidRDefault="000D64C0" w:rsidP="003B2E83">
      <w:pPr>
        <w:spacing w:after="180" w:line="276" w:lineRule="auto"/>
        <w:rPr>
          <w:rFonts w:ascii="Arial" w:hAnsi="Arial" w:cs="Arial"/>
          <w:sz w:val="22"/>
          <w:szCs w:val="22"/>
          <w:lang w:val="pt-BR"/>
        </w:rPr>
      </w:pPr>
      <w:r w:rsidRPr="000A1C8E">
        <w:rPr>
          <w:rFonts w:ascii="Arial" w:hAnsi="Arial" w:cs="Arial"/>
          <w:sz w:val="22"/>
          <w:szCs w:val="22"/>
          <w:lang w:val="pt-BR"/>
        </w:rPr>
        <w:t>ACT</w:t>
      </w:r>
      <w:r w:rsidR="003B2E83" w:rsidRPr="000A1C8E">
        <w:rPr>
          <w:rFonts w:ascii="Arial" w:hAnsi="Arial" w:cs="Arial"/>
          <w:sz w:val="22"/>
          <w:szCs w:val="22"/>
          <w:lang w:val="pt-BR"/>
        </w:rPr>
        <w:t xml:space="preserve"> </w:t>
      </w:r>
      <w:r w:rsidR="003B2E83" w:rsidRPr="000A1C8E">
        <w:rPr>
          <w:rFonts w:ascii="Arial" w:hAnsi="Arial" w:cs="Arial"/>
          <w:sz w:val="22"/>
          <w:szCs w:val="22"/>
          <w:lang w:val="pt-BR"/>
        </w:rPr>
        <w:tab/>
      </w:r>
      <w:r w:rsidR="003B2E83" w:rsidRPr="000A1C8E">
        <w:rPr>
          <w:rFonts w:ascii="Arial" w:hAnsi="Arial" w:cs="Arial"/>
          <w:sz w:val="22"/>
          <w:szCs w:val="22"/>
          <w:lang w:val="pt-BR"/>
        </w:rPr>
        <w:tab/>
        <w:t>Acordos de Cooperação Técnica</w:t>
      </w:r>
    </w:p>
    <w:p w14:paraId="7816469C" w14:textId="5EF002E2" w:rsidR="003B2E83" w:rsidRPr="00BE0DF0"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AESBE</w:t>
      </w:r>
      <w:r w:rsidRPr="00904932">
        <w:rPr>
          <w:rFonts w:ascii="Arial" w:hAnsi="Arial" w:cs="Arial"/>
          <w:sz w:val="22"/>
          <w:szCs w:val="22"/>
          <w:lang w:val="pt-BR"/>
        </w:rPr>
        <w:tab/>
      </w:r>
      <w:r w:rsidR="000D64C0" w:rsidRPr="00904932">
        <w:rPr>
          <w:rFonts w:ascii="Arial" w:hAnsi="Arial" w:cs="Arial"/>
          <w:sz w:val="22"/>
          <w:szCs w:val="22"/>
          <w:lang w:val="pt-BR"/>
        </w:rPr>
        <w:t>Associação Brasileira das Empresas Estaduais de Saneamento</w:t>
      </w:r>
    </w:p>
    <w:p w14:paraId="099FD94B" w14:textId="7C516351" w:rsidR="003B2E83" w:rsidRPr="00E930EF"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AIDIS</w:t>
      </w:r>
      <w:r w:rsidRPr="00BE0DF0">
        <w:rPr>
          <w:rFonts w:ascii="Arial" w:hAnsi="Arial" w:cs="Arial"/>
          <w:sz w:val="22"/>
          <w:szCs w:val="22"/>
          <w:lang w:val="pt-BR"/>
        </w:rPr>
        <w:tab/>
      </w:r>
      <w:r w:rsidRPr="00BE0DF0">
        <w:rPr>
          <w:rFonts w:ascii="Arial" w:hAnsi="Arial" w:cs="Arial"/>
          <w:sz w:val="22"/>
          <w:szCs w:val="22"/>
          <w:lang w:val="pt-BR"/>
        </w:rPr>
        <w:tab/>
      </w:r>
      <w:r w:rsidR="000D64C0" w:rsidRPr="00BE0DF0">
        <w:rPr>
          <w:rFonts w:ascii="Arial" w:hAnsi="Arial" w:cs="Arial"/>
          <w:sz w:val="22"/>
          <w:szCs w:val="22"/>
          <w:lang w:val="pt-BR"/>
        </w:rPr>
        <w:t>Asociación Interamericana de Ingeniería Sanitaria y Ambiental</w:t>
      </w:r>
    </w:p>
    <w:p w14:paraId="545FC738" w14:textId="77777777" w:rsidR="003B2E83" w:rsidRPr="00594601" w:rsidRDefault="003B2E83" w:rsidP="003B2E83">
      <w:pPr>
        <w:spacing w:after="180" w:line="276" w:lineRule="auto"/>
        <w:rPr>
          <w:rFonts w:ascii="Arial" w:hAnsi="Arial" w:cs="Arial"/>
          <w:sz w:val="22"/>
          <w:szCs w:val="22"/>
          <w:lang w:val="pt-BR"/>
        </w:rPr>
      </w:pPr>
      <w:r w:rsidRPr="00E930EF">
        <w:rPr>
          <w:rFonts w:ascii="Arial" w:hAnsi="Arial" w:cs="Arial"/>
          <w:sz w:val="22"/>
          <w:szCs w:val="22"/>
          <w:lang w:val="pt-BR"/>
        </w:rPr>
        <w:t>ANA</w:t>
      </w:r>
      <w:r w:rsidRPr="00E930EF">
        <w:rPr>
          <w:rFonts w:ascii="Arial" w:hAnsi="Arial" w:cs="Arial"/>
          <w:sz w:val="22"/>
          <w:szCs w:val="22"/>
          <w:lang w:val="pt-BR"/>
        </w:rPr>
        <w:tab/>
      </w:r>
      <w:r w:rsidRPr="00E930EF">
        <w:rPr>
          <w:rFonts w:ascii="Arial" w:hAnsi="Arial" w:cs="Arial"/>
          <w:sz w:val="22"/>
          <w:szCs w:val="22"/>
          <w:lang w:val="pt-BR"/>
        </w:rPr>
        <w:tab/>
        <w:t>Agência Naciona</w:t>
      </w:r>
      <w:r w:rsidRPr="00594601">
        <w:rPr>
          <w:rFonts w:ascii="Arial" w:hAnsi="Arial" w:cs="Arial"/>
          <w:sz w:val="22"/>
          <w:szCs w:val="22"/>
          <w:lang w:val="pt-BR"/>
        </w:rPr>
        <w:t xml:space="preserve">l de Águas </w:t>
      </w:r>
    </w:p>
    <w:p w14:paraId="796A994A"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BIRD </w:t>
      </w:r>
      <w:r w:rsidRPr="00524B4B">
        <w:rPr>
          <w:rFonts w:ascii="Arial" w:hAnsi="Arial" w:cs="Arial"/>
          <w:sz w:val="22"/>
          <w:szCs w:val="22"/>
          <w:lang w:val="pt-BR"/>
        </w:rPr>
        <w:tab/>
      </w:r>
      <w:r w:rsidRPr="00524B4B">
        <w:rPr>
          <w:rFonts w:ascii="Arial" w:hAnsi="Arial" w:cs="Arial"/>
          <w:sz w:val="22"/>
          <w:szCs w:val="22"/>
          <w:lang w:val="pt-BR"/>
        </w:rPr>
        <w:tab/>
        <w:t xml:space="preserve">Banco Internacional para Reconstrução e Desenvolvimento </w:t>
      </w:r>
    </w:p>
    <w:p w14:paraId="0987A5F2"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BIE </w:t>
      </w:r>
      <w:r w:rsidRPr="00524B4B">
        <w:rPr>
          <w:rFonts w:ascii="Arial" w:hAnsi="Arial" w:cs="Arial"/>
          <w:sz w:val="22"/>
          <w:szCs w:val="22"/>
          <w:lang w:val="pt-BR"/>
        </w:rPr>
        <w:tab/>
      </w:r>
      <w:r w:rsidRPr="00524B4B">
        <w:rPr>
          <w:rFonts w:ascii="Arial" w:hAnsi="Arial" w:cs="Arial"/>
          <w:sz w:val="22"/>
          <w:szCs w:val="22"/>
          <w:lang w:val="pt-BR"/>
        </w:rPr>
        <w:tab/>
        <w:t>Banco de Investimento Europeu</w:t>
      </w:r>
    </w:p>
    <w:p w14:paraId="5822A83F" w14:textId="721632A8" w:rsidR="00524B4B" w:rsidRPr="008D3429" w:rsidRDefault="00524B4B" w:rsidP="00524B4B">
      <w:pPr>
        <w:spacing w:after="180" w:line="276" w:lineRule="auto"/>
        <w:rPr>
          <w:rFonts w:ascii="Arial" w:hAnsi="Arial" w:cs="Arial"/>
          <w:sz w:val="22"/>
          <w:szCs w:val="22"/>
          <w:lang w:val="pt-BR"/>
        </w:rPr>
      </w:pPr>
      <w:r w:rsidRPr="008D3429">
        <w:rPr>
          <w:rFonts w:ascii="Arial" w:hAnsi="Arial" w:cs="Arial"/>
          <w:sz w:val="22"/>
          <w:szCs w:val="22"/>
          <w:lang w:val="pt-BR"/>
        </w:rPr>
        <w:t>CEC</w:t>
      </w:r>
      <w:r w:rsidRPr="008D3429">
        <w:rPr>
          <w:rFonts w:ascii="Arial" w:hAnsi="Arial" w:cs="Arial"/>
          <w:sz w:val="22"/>
          <w:szCs w:val="22"/>
          <w:lang w:val="pt-BR"/>
        </w:rPr>
        <w:tab/>
      </w:r>
      <w:r w:rsidRPr="008D3429">
        <w:rPr>
          <w:rFonts w:ascii="Arial" w:hAnsi="Arial" w:cs="Arial"/>
          <w:sz w:val="22"/>
          <w:szCs w:val="22"/>
          <w:lang w:val="pt-BR"/>
        </w:rPr>
        <w:tab/>
        <w:t xml:space="preserve">Contaminants of </w:t>
      </w:r>
      <w:r w:rsidR="003A3B5C" w:rsidRPr="003A3B5C">
        <w:rPr>
          <w:rFonts w:ascii="Arial" w:hAnsi="Arial" w:cs="Arial"/>
          <w:sz w:val="22"/>
          <w:szCs w:val="22"/>
          <w:lang w:val="pt-BR"/>
        </w:rPr>
        <w:t xml:space="preserve">Emerging </w:t>
      </w:r>
      <w:r w:rsidRPr="008D3429">
        <w:rPr>
          <w:rFonts w:ascii="Arial" w:hAnsi="Arial" w:cs="Arial"/>
          <w:sz w:val="22"/>
          <w:szCs w:val="22"/>
          <w:lang w:val="pt-BR"/>
        </w:rPr>
        <w:t>Concern</w:t>
      </w:r>
    </w:p>
    <w:p w14:paraId="33F5E458" w14:textId="77777777" w:rsidR="003B2E83" w:rsidRPr="008D3429" w:rsidRDefault="003B2E83" w:rsidP="003B2E83">
      <w:pPr>
        <w:spacing w:after="180" w:line="276" w:lineRule="auto"/>
        <w:rPr>
          <w:rFonts w:ascii="Arial" w:hAnsi="Arial" w:cs="Arial"/>
          <w:sz w:val="22"/>
          <w:szCs w:val="22"/>
          <w:lang w:val="pt-BR"/>
        </w:rPr>
      </w:pPr>
      <w:r w:rsidRPr="008D3429">
        <w:rPr>
          <w:rFonts w:ascii="Arial" w:hAnsi="Arial" w:cs="Arial"/>
          <w:sz w:val="22"/>
          <w:szCs w:val="22"/>
          <w:lang w:val="pt-BR"/>
        </w:rPr>
        <w:t xml:space="preserve">CEF </w:t>
      </w:r>
      <w:r w:rsidRPr="008D3429">
        <w:rPr>
          <w:rFonts w:ascii="Arial" w:hAnsi="Arial" w:cs="Arial"/>
          <w:sz w:val="22"/>
          <w:szCs w:val="22"/>
          <w:lang w:val="pt-BR"/>
        </w:rPr>
        <w:tab/>
      </w:r>
      <w:r w:rsidRPr="008D3429">
        <w:rPr>
          <w:rFonts w:ascii="Arial" w:hAnsi="Arial" w:cs="Arial"/>
          <w:sz w:val="22"/>
          <w:szCs w:val="22"/>
          <w:lang w:val="pt-BR"/>
        </w:rPr>
        <w:tab/>
        <w:t>Caixa Econômica Federal</w:t>
      </w:r>
    </w:p>
    <w:p w14:paraId="7B45DCFB" w14:textId="53154D9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Cemig</w:t>
      </w:r>
      <w:r w:rsidR="000D64C0" w:rsidRPr="00524B4B">
        <w:rPr>
          <w:rFonts w:ascii="Arial" w:hAnsi="Arial" w:cs="Arial"/>
          <w:sz w:val="22"/>
          <w:szCs w:val="22"/>
          <w:lang w:val="pt-BR"/>
        </w:rPr>
        <w:tab/>
      </w:r>
      <w:r w:rsidRPr="00524B4B">
        <w:rPr>
          <w:rFonts w:ascii="Arial" w:hAnsi="Arial" w:cs="Arial"/>
          <w:sz w:val="22"/>
          <w:szCs w:val="22"/>
          <w:lang w:val="pt-BR"/>
        </w:rPr>
        <w:tab/>
        <w:t xml:space="preserve">Companhia Energética de Minas Gerais </w:t>
      </w:r>
    </w:p>
    <w:p w14:paraId="423B814B" w14:textId="77777777"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 xml:space="preserve">Cetesb </w:t>
      </w:r>
      <w:r w:rsidRPr="00ED665A">
        <w:rPr>
          <w:rFonts w:ascii="Arial" w:hAnsi="Arial" w:cs="Arial"/>
          <w:sz w:val="22"/>
          <w:szCs w:val="22"/>
          <w:lang w:val="pt-BR"/>
        </w:rPr>
        <w:tab/>
        <w:t>Companhia Ambiental do Estado de São Paulo</w:t>
      </w:r>
    </w:p>
    <w:p w14:paraId="7FDBFAAD" w14:textId="734E8DD7" w:rsidR="003B2E83" w:rsidRPr="000A1C8E" w:rsidRDefault="003B2E83" w:rsidP="003B2E83">
      <w:pPr>
        <w:spacing w:after="180" w:line="276" w:lineRule="auto"/>
        <w:ind w:left="1410" w:hanging="1410"/>
        <w:rPr>
          <w:rFonts w:ascii="Arial" w:hAnsi="Arial" w:cs="Arial"/>
          <w:sz w:val="22"/>
          <w:szCs w:val="22"/>
          <w:lang w:val="pt-BR"/>
        </w:rPr>
      </w:pPr>
      <w:r w:rsidRPr="000A1C8E">
        <w:rPr>
          <w:rFonts w:ascii="Arial" w:hAnsi="Arial" w:cs="Arial"/>
          <w:sz w:val="22"/>
          <w:szCs w:val="22"/>
          <w:lang w:val="pt-BR"/>
        </w:rPr>
        <w:t xml:space="preserve">CIHEAM </w:t>
      </w:r>
      <w:r w:rsidRPr="000A1C8E">
        <w:rPr>
          <w:rFonts w:ascii="Arial" w:hAnsi="Arial" w:cs="Arial"/>
          <w:sz w:val="22"/>
          <w:szCs w:val="22"/>
          <w:lang w:val="pt-BR"/>
        </w:rPr>
        <w:tab/>
        <w:t>Centre international de hautes études agronomiques méditerranéennes</w:t>
      </w:r>
    </w:p>
    <w:p w14:paraId="352CB649" w14:textId="75E7BFCE" w:rsidR="003B2E83" w:rsidRPr="00BE0DF0"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CIRRA</w:t>
      </w:r>
      <w:r w:rsidR="000D64C0" w:rsidRPr="00904932">
        <w:rPr>
          <w:rFonts w:ascii="Arial" w:hAnsi="Arial" w:cs="Arial"/>
          <w:sz w:val="22"/>
          <w:szCs w:val="22"/>
          <w:lang w:val="pt-BR"/>
        </w:rPr>
        <w:tab/>
      </w:r>
      <w:r w:rsidR="000D64C0" w:rsidRPr="00904932">
        <w:rPr>
          <w:rFonts w:ascii="Arial" w:hAnsi="Arial" w:cs="Arial"/>
          <w:sz w:val="22"/>
          <w:szCs w:val="22"/>
          <w:lang w:val="pt-BR"/>
        </w:rPr>
        <w:tab/>
        <w:t>Centro Internacional de Referência em Reúso de Água</w:t>
      </w:r>
    </w:p>
    <w:p w14:paraId="0F59D6AE" w14:textId="77777777" w:rsidR="003B2E83" w:rsidRPr="00BE0DF0"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CNI</w:t>
      </w:r>
      <w:r w:rsidRPr="00BE0DF0">
        <w:rPr>
          <w:rFonts w:ascii="Arial" w:hAnsi="Arial" w:cs="Arial"/>
          <w:sz w:val="22"/>
          <w:szCs w:val="22"/>
          <w:lang w:val="pt-BR"/>
        </w:rPr>
        <w:tab/>
      </w:r>
      <w:r w:rsidRPr="00BE0DF0">
        <w:rPr>
          <w:rFonts w:ascii="Arial" w:hAnsi="Arial" w:cs="Arial"/>
          <w:sz w:val="22"/>
          <w:szCs w:val="22"/>
          <w:lang w:val="pt-BR"/>
        </w:rPr>
        <w:tab/>
        <w:t>Confederação Nacional das Indústrias</w:t>
      </w:r>
    </w:p>
    <w:p w14:paraId="048D819E" w14:textId="77777777" w:rsidR="003B2E83" w:rsidRPr="00BE0DF0"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 xml:space="preserve">CNO </w:t>
      </w:r>
      <w:r w:rsidRPr="00BE0DF0">
        <w:rPr>
          <w:rFonts w:ascii="Arial" w:hAnsi="Arial" w:cs="Arial"/>
          <w:sz w:val="22"/>
          <w:szCs w:val="22"/>
          <w:lang w:val="pt-BR"/>
        </w:rPr>
        <w:tab/>
      </w:r>
      <w:r w:rsidRPr="00BE0DF0">
        <w:rPr>
          <w:rFonts w:ascii="Arial" w:hAnsi="Arial" w:cs="Arial"/>
          <w:sz w:val="22"/>
          <w:szCs w:val="22"/>
          <w:lang w:val="pt-BR"/>
        </w:rPr>
        <w:tab/>
        <w:t>Construtora Norberto Odebrecht</w:t>
      </w:r>
    </w:p>
    <w:p w14:paraId="43B24AE9" w14:textId="77777777" w:rsidR="003B2E83" w:rsidRPr="00E930EF" w:rsidRDefault="003B2E83" w:rsidP="003B2E83">
      <w:pPr>
        <w:spacing w:after="180" w:line="276" w:lineRule="auto"/>
        <w:rPr>
          <w:rFonts w:ascii="Arial" w:hAnsi="Arial" w:cs="Arial"/>
          <w:sz w:val="22"/>
          <w:szCs w:val="22"/>
          <w:lang w:val="pt-BR"/>
        </w:rPr>
      </w:pPr>
      <w:r w:rsidRPr="00E930EF">
        <w:rPr>
          <w:rFonts w:ascii="Arial" w:hAnsi="Arial" w:cs="Arial"/>
          <w:sz w:val="22"/>
          <w:szCs w:val="22"/>
          <w:lang w:val="pt-BR"/>
        </w:rPr>
        <w:t xml:space="preserve">CNPq </w:t>
      </w:r>
      <w:r w:rsidRPr="00E930EF">
        <w:rPr>
          <w:rFonts w:ascii="Arial" w:hAnsi="Arial" w:cs="Arial"/>
          <w:sz w:val="22"/>
          <w:szCs w:val="22"/>
          <w:lang w:val="pt-BR"/>
        </w:rPr>
        <w:tab/>
      </w:r>
      <w:r w:rsidRPr="00E930EF">
        <w:rPr>
          <w:rFonts w:ascii="Arial" w:hAnsi="Arial" w:cs="Arial"/>
          <w:sz w:val="22"/>
          <w:szCs w:val="22"/>
          <w:lang w:val="pt-BR"/>
        </w:rPr>
        <w:tab/>
        <w:t xml:space="preserve">Conselho Nacional de Desenvolvimento Científico e Tecnológico </w:t>
      </w:r>
    </w:p>
    <w:p w14:paraId="29F0B58C" w14:textId="2FE3C3F8" w:rsidR="003B2E83" w:rsidRPr="00524B4B" w:rsidRDefault="000D64C0" w:rsidP="003B2E83">
      <w:pPr>
        <w:spacing w:after="180" w:line="276" w:lineRule="auto"/>
        <w:rPr>
          <w:rFonts w:ascii="Arial" w:hAnsi="Arial" w:cs="Arial"/>
          <w:sz w:val="22"/>
          <w:szCs w:val="22"/>
          <w:lang w:val="pt-BR"/>
        </w:rPr>
      </w:pPr>
      <w:r w:rsidRPr="00594601">
        <w:rPr>
          <w:rFonts w:ascii="Arial" w:hAnsi="Arial" w:cs="Arial"/>
          <w:sz w:val="22"/>
          <w:szCs w:val="22"/>
          <w:lang w:val="pt-BR"/>
        </w:rPr>
        <w:t>Cofins</w:t>
      </w:r>
      <w:r w:rsidRPr="00594601">
        <w:rPr>
          <w:rFonts w:ascii="Arial" w:hAnsi="Arial" w:cs="Arial"/>
          <w:sz w:val="22"/>
          <w:szCs w:val="22"/>
          <w:lang w:val="pt-BR"/>
        </w:rPr>
        <w:tab/>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t>Contribuição para o Financiamento da Seguridade Social</w:t>
      </w:r>
    </w:p>
    <w:p w14:paraId="12717ABA" w14:textId="4FE1DF34"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Coema </w:t>
      </w:r>
      <w:r w:rsidRPr="00524B4B">
        <w:rPr>
          <w:rFonts w:ascii="Arial" w:hAnsi="Arial" w:cs="Arial"/>
          <w:sz w:val="22"/>
          <w:szCs w:val="22"/>
          <w:lang w:val="pt-BR"/>
        </w:rPr>
        <w:tab/>
        <w:t>Conselho Estadual de Meio Ambiente</w:t>
      </w:r>
    </w:p>
    <w:p w14:paraId="267DF442" w14:textId="71AFE7A5"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Compesa</w:t>
      </w:r>
      <w:r w:rsidR="000D64C0" w:rsidRPr="00524B4B">
        <w:rPr>
          <w:rFonts w:ascii="Arial" w:hAnsi="Arial" w:cs="Arial"/>
          <w:sz w:val="22"/>
          <w:szCs w:val="22"/>
          <w:lang w:val="pt-BR"/>
        </w:rPr>
        <w:tab/>
        <w:t>Companhia Pernambucana de Saneamento</w:t>
      </w:r>
    </w:p>
    <w:p w14:paraId="491054C7"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Conagua </w:t>
      </w:r>
      <w:r w:rsidRPr="00524B4B">
        <w:rPr>
          <w:rFonts w:ascii="Arial" w:hAnsi="Arial" w:cs="Arial"/>
          <w:sz w:val="22"/>
          <w:szCs w:val="22"/>
          <w:lang w:val="pt-BR"/>
        </w:rPr>
        <w:tab/>
        <w:t>Comissão Nacional da Água  – México</w:t>
      </w:r>
    </w:p>
    <w:p w14:paraId="1291371A" w14:textId="5DCA794B" w:rsidR="003B2E83" w:rsidRPr="00524B4B" w:rsidRDefault="000D64C0" w:rsidP="003B2E83">
      <w:pPr>
        <w:spacing w:after="180" w:line="276" w:lineRule="auto"/>
        <w:rPr>
          <w:rFonts w:ascii="Arial" w:hAnsi="Arial" w:cs="Arial"/>
          <w:sz w:val="22"/>
          <w:szCs w:val="22"/>
          <w:lang w:val="pt-BR"/>
        </w:rPr>
      </w:pPr>
      <w:r w:rsidRPr="00524B4B">
        <w:rPr>
          <w:rFonts w:ascii="Arial" w:hAnsi="Arial" w:cs="Arial"/>
          <w:sz w:val="22"/>
          <w:szCs w:val="22"/>
          <w:lang w:val="pt-BR"/>
        </w:rPr>
        <w:t>Conama</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t>Conselho Nacional do Meio Ambiente</w:t>
      </w:r>
    </w:p>
    <w:p w14:paraId="67FBADFE" w14:textId="4A720DEF" w:rsidR="003B2E83" w:rsidRPr="00524B4B" w:rsidRDefault="000D64C0" w:rsidP="003B2E83">
      <w:pPr>
        <w:spacing w:after="180" w:line="276" w:lineRule="auto"/>
        <w:rPr>
          <w:rFonts w:ascii="Arial" w:hAnsi="Arial" w:cs="Arial"/>
          <w:sz w:val="22"/>
          <w:szCs w:val="22"/>
          <w:lang w:val="pt-BR"/>
        </w:rPr>
      </w:pPr>
      <w:r w:rsidRPr="00524B4B">
        <w:rPr>
          <w:rFonts w:ascii="Arial" w:hAnsi="Arial" w:cs="Arial"/>
          <w:sz w:val="22"/>
          <w:szCs w:val="22"/>
          <w:lang w:val="pt-BR"/>
        </w:rPr>
        <w:t>CNRH</w:t>
      </w:r>
      <w:r w:rsidRPr="00524B4B">
        <w:rPr>
          <w:rFonts w:ascii="Arial" w:hAnsi="Arial" w:cs="Arial"/>
          <w:sz w:val="22"/>
          <w:szCs w:val="22"/>
          <w:lang w:val="pt-BR"/>
        </w:rPr>
        <w:tab/>
      </w:r>
      <w:r w:rsidR="003B2E83" w:rsidRPr="00524B4B">
        <w:rPr>
          <w:rFonts w:ascii="Arial" w:hAnsi="Arial" w:cs="Arial"/>
          <w:sz w:val="22"/>
          <w:szCs w:val="22"/>
          <w:lang w:val="pt-BR"/>
        </w:rPr>
        <w:tab/>
        <w:t xml:space="preserve">Conselho Nacional de Recursos Hídricos </w:t>
      </w:r>
    </w:p>
    <w:p w14:paraId="3D4EE967" w14:textId="3BC27949"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CRH </w:t>
      </w:r>
      <w:r w:rsidRPr="00524B4B">
        <w:rPr>
          <w:rFonts w:ascii="Arial" w:hAnsi="Arial" w:cs="Arial"/>
          <w:sz w:val="22"/>
          <w:szCs w:val="22"/>
          <w:lang w:val="pt-BR"/>
        </w:rPr>
        <w:tab/>
      </w:r>
      <w:r w:rsidRPr="00524B4B">
        <w:rPr>
          <w:rFonts w:ascii="Arial" w:hAnsi="Arial" w:cs="Arial"/>
          <w:sz w:val="22"/>
          <w:szCs w:val="22"/>
          <w:lang w:val="pt-BR"/>
        </w:rPr>
        <w:tab/>
        <w:t>Conselho Estadual de Recursos Hídricos</w:t>
      </w:r>
      <w:r w:rsidR="006F1B1B" w:rsidRPr="00524B4B">
        <w:rPr>
          <w:rFonts w:ascii="Arial" w:hAnsi="Arial" w:cs="Arial"/>
          <w:sz w:val="22"/>
          <w:szCs w:val="22"/>
          <w:lang w:val="pt-BR"/>
        </w:rPr>
        <w:t xml:space="preserve"> do Estado de</w:t>
      </w:r>
      <w:r w:rsidR="000D64C0" w:rsidRPr="00524B4B">
        <w:rPr>
          <w:rFonts w:ascii="Arial" w:hAnsi="Arial" w:cs="Arial"/>
          <w:sz w:val="22"/>
          <w:szCs w:val="22"/>
          <w:lang w:val="pt-BR"/>
        </w:rPr>
        <w:t xml:space="preserve"> São Paulo</w:t>
      </w:r>
    </w:p>
    <w:p w14:paraId="175CDF20"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CTC </w:t>
      </w:r>
      <w:r w:rsidRPr="00524B4B">
        <w:rPr>
          <w:rFonts w:ascii="Arial" w:hAnsi="Arial" w:cs="Arial"/>
          <w:sz w:val="22"/>
          <w:szCs w:val="22"/>
          <w:lang w:val="pt-BR"/>
        </w:rPr>
        <w:tab/>
      </w:r>
      <w:r w:rsidRPr="00524B4B">
        <w:rPr>
          <w:rFonts w:ascii="Arial" w:hAnsi="Arial" w:cs="Arial"/>
          <w:sz w:val="22"/>
          <w:szCs w:val="22"/>
          <w:lang w:val="pt-BR"/>
        </w:rPr>
        <w:tab/>
        <w:t>Centro de Tecnologia Canavieira</w:t>
      </w:r>
    </w:p>
    <w:p w14:paraId="60E885C5" w14:textId="5D598592"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CTCT</w:t>
      </w:r>
      <w:r w:rsidRPr="00524B4B">
        <w:rPr>
          <w:rFonts w:ascii="Arial" w:hAnsi="Arial" w:cs="Arial"/>
          <w:sz w:val="22"/>
          <w:szCs w:val="22"/>
          <w:lang w:val="pt-BR"/>
        </w:rPr>
        <w:tab/>
      </w:r>
      <w:r w:rsidRPr="00524B4B">
        <w:rPr>
          <w:rFonts w:ascii="Arial" w:hAnsi="Arial" w:cs="Arial"/>
          <w:sz w:val="22"/>
          <w:szCs w:val="22"/>
          <w:lang w:val="pt-BR"/>
        </w:rPr>
        <w:tab/>
        <w:t xml:space="preserve">Câmara Técnica de Ciência e Tecnologia </w:t>
      </w:r>
    </w:p>
    <w:p w14:paraId="5360CAC8" w14:textId="4FFAA368"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DAEE</w:t>
      </w:r>
      <w:r w:rsidR="000D64C0" w:rsidRPr="00524B4B">
        <w:rPr>
          <w:rFonts w:ascii="Arial" w:hAnsi="Arial" w:cs="Arial"/>
          <w:sz w:val="22"/>
          <w:szCs w:val="22"/>
          <w:lang w:val="pt-BR"/>
        </w:rPr>
        <w:tab/>
      </w:r>
      <w:r w:rsidRPr="00524B4B">
        <w:rPr>
          <w:rFonts w:ascii="Arial" w:hAnsi="Arial" w:cs="Arial"/>
          <w:sz w:val="22"/>
          <w:szCs w:val="22"/>
          <w:lang w:val="pt-BR"/>
        </w:rPr>
        <w:tab/>
        <w:t>Departament</w:t>
      </w:r>
      <w:r w:rsidR="006F1B1B" w:rsidRPr="00524B4B">
        <w:rPr>
          <w:rFonts w:ascii="Arial" w:hAnsi="Arial" w:cs="Arial"/>
          <w:sz w:val="22"/>
          <w:szCs w:val="22"/>
          <w:lang w:val="pt-BR"/>
        </w:rPr>
        <w:t>o de Águas e Energia Elétrica do Estado de São Paulo</w:t>
      </w:r>
    </w:p>
    <w:p w14:paraId="435029EE" w14:textId="1B1CEB56"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DBO </w:t>
      </w:r>
      <w:r w:rsidRPr="00524B4B">
        <w:rPr>
          <w:rFonts w:ascii="Arial" w:hAnsi="Arial" w:cs="Arial"/>
          <w:sz w:val="22"/>
          <w:szCs w:val="22"/>
          <w:lang w:val="pt-BR"/>
        </w:rPr>
        <w:tab/>
      </w:r>
      <w:r w:rsidRPr="00524B4B">
        <w:rPr>
          <w:rFonts w:ascii="Arial" w:hAnsi="Arial" w:cs="Arial"/>
          <w:sz w:val="22"/>
          <w:szCs w:val="22"/>
          <w:lang w:val="pt-BR"/>
        </w:rPr>
        <w:tab/>
        <w:t>Demanda Bioquímica de Oxigênio</w:t>
      </w:r>
    </w:p>
    <w:p w14:paraId="7565700A" w14:textId="77777777"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 xml:space="preserve">DEC </w:t>
      </w:r>
      <w:r w:rsidRPr="00524B4B">
        <w:rPr>
          <w:rFonts w:ascii="Arial" w:hAnsi="Arial" w:cs="Arial"/>
          <w:sz w:val="22"/>
          <w:szCs w:val="22"/>
          <w:lang w:val="pt-BR"/>
        </w:rPr>
        <w:tab/>
      </w:r>
      <w:r w:rsidRPr="00524B4B">
        <w:rPr>
          <w:rFonts w:ascii="Arial" w:hAnsi="Arial" w:cs="Arial"/>
          <w:sz w:val="22"/>
          <w:szCs w:val="22"/>
          <w:lang w:val="pt-BR"/>
        </w:rPr>
        <w:tab/>
        <w:t>Department of Environment and Conservation da Austrália Ocidental</w:t>
      </w:r>
    </w:p>
    <w:p w14:paraId="4F883501" w14:textId="2EB3C8F3"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DF </w:t>
      </w:r>
      <w:r w:rsidRPr="00524B4B">
        <w:rPr>
          <w:rFonts w:ascii="Arial" w:hAnsi="Arial" w:cs="Arial"/>
          <w:sz w:val="22"/>
          <w:szCs w:val="22"/>
          <w:lang w:val="pt-BR"/>
        </w:rPr>
        <w:tab/>
      </w:r>
      <w:r w:rsidRPr="00524B4B">
        <w:rPr>
          <w:rFonts w:ascii="Arial" w:hAnsi="Arial" w:cs="Arial"/>
          <w:sz w:val="22"/>
          <w:szCs w:val="22"/>
          <w:lang w:val="pt-BR"/>
        </w:rPr>
        <w:tab/>
        <w:t>Distrito Federal</w:t>
      </w:r>
    </w:p>
    <w:p w14:paraId="37664D7E"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DMC </w:t>
      </w:r>
      <w:r w:rsidRPr="00524B4B">
        <w:rPr>
          <w:rFonts w:ascii="Arial" w:hAnsi="Arial" w:cs="Arial"/>
          <w:sz w:val="22"/>
          <w:szCs w:val="22"/>
          <w:lang w:val="pt-BR"/>
        </w:rPr>
        <w:tab/>
      </w:r>
      <w:r w:rsidRPr="00524B4B">
        <w:rPr>
          <w:rFonts w:ascii="Arial" w:hAnsi="Arial" w:cs="Arial"/>
          <w:sz w:val="22"/>
          <w:szCs w:val="22"/>
          <w:lang w:val="pt-BR"/>
        </w:rPr>
        <w:tab/>
        <w:t xml:space="preserve">Distrito de Medição e Controle </w:t>
      </w:r>
    </w:p>
    <w:p w14:paraId="6AB7A45A" w14:textId="1F4D9C5C"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DOH</w:t>
      </w:r>
      <w:r w:rsidRPr="00524B4B">
        <w:rPr>
          <w:rFonts w:ascii="Arial" w:hAnsi="Arial" w:cs="Arial"/>
          <w:sz w:val="22"/>
          <w:szCs w:val="22"/>
          <w:lang w:val="pt-BR"/>
        </w:rPr>
        <w:tab/>
      </w:r>
      <w:r w:rsidRPr="00524B4B">
        <w:rPr>
          <w:rFonts w:ascii="Arial" w:hAnsi="Arial" w:cs="Arial"/>
          <w:sz w:val="22"/>
          <w:szCs w:val="22"/>
          <w:lang w:val="pt-BR"/>
        </w:rPr>
        <w:tab/>
        <w:t>Department of Health (Departamento de Saúde) da Austrália Ocidental</w:t>
      </w:r>
    </w:p>
    <w:p w14:paraId="2228F8C6"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DoW </w:t>
      </w:r>
      <w:r w:rsidRPr="00524B4B">
        <w:rPr>
          <w:rFonts w:ascii="Arial" w:hAnsi="Arial" w:cs="Arial"/>
          <w:sz w:val="22"/>
          <w:szCs w:val="22"/>
          <w:lang w:val="pt-BR"/>
        </w:rPr>
        <w:tab/>
      </w:r>
      <w:r w:rsidRPr="00524B4B">
        <w:rPr>
          <w:rFonts w:ascii="Arial" w:hAnsi="Arial" w:cs="Arial"/>
          <w:sz w:val="22"/>
          <w:szCs w:val="22"/>
          <w:lang w:val="pt-BR"/>
        </w:rPr>
        <w:tab/>
        <w:t>Departamento de Água – Austrália</w:t>
      </w:r>
    </w:p>
    <w:p w14:paraId="18DC82DF"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DVI </w:t>
      </w:r>
      <w:r w:rsidRPr="00524B4B">
        <w:rPr>
          <w:rFonts w:ascii="Arial" w:hAnsi="Arial" w:cs="Arial"/>
          <w:sz w:val="22"/>
          <w:szCs w:val="22"/>
          <w:lang w:val="pt-BR"/>
        </w:rPr>
        <w:tab/>
      </w:r>
      <w:r w:rsidRPr="00524B4B">
        <w:rPr>
          <w:rFonts w:ascii="Arial" w:hAnsi="Arial" w:cs="Arial"/>
          <w:sz w:val="22"/>
          <w:szCs w:val="22"/>
          <w:lang w:val="pt-BR"/>
        </w:rPr>
        <w:tab/>
        <w:t>Declaração sobre Viabilidade de Implantação</w:t>
      </w:r>
    </w:p>
    <w:p w14:paraId="5E956EAA" w14:textId="289F16B7"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EEA</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r>
      <w:r w:rsidR="003B2E83" w:rsidRPr="00524B4B">
        <w:rPr>
          <w:rFonts w:ascii="Arial" w:hAnsi="Arial" w:cs="Arial"/>
          <w:sz w:val="22"/>
          <w:szCs w:val="22"/>
          <w:lang w:val="pt-BR"/>
        </w:rPr>
        <w:tab/>
        <w:t>European Environment Agency</w:t>
      </w:r>
    </w:p>
    <w:p w14:paraId="25C35ECE"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EIA </w:t>
      </w:r>
      <w:r w:rsidRPr="00524B4B">
        <w:rPr>
          <w:rFonts w:ascii="Arial" w:hAnsi="Arial" w:cs="Arial"/>
          <w:sz w:val="22"/>
          <w:szCs w:val="22"/>
          <w:lang w:val="pt-BR"/>
        </w:rPr>
        <w:tab/>
      </w:r>
      <w:r w:rsidRPr="00524B4B">
        <w:rPr>
          <w:rFonts w:ascii="Arial" w:hAnsi="Arial" w:cs="Arial"/>
          <w:sz w:val="22"/>
          <w:szCs w:val="22"/>
          <w:lang w:val="pt-BR"/>
        </w:rPr>
        <w:tab/>
        <w:t xml:space="preserve">Estudos de Impacto Ambiental </w:t>
      </w:r>
    </w:p>
    <w:p w14:paraId="5318BFA7"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EPAI </w:t>
      </w:r>
      <w:r w:rsidRPr="00524B4B">
        <w:rPr>
          <w:rFonts w:ascii="Arial" w:hAnsi="Arial" w:cs="Arial"/>
          <w:sz w:val="22"/>
          <w:szCs w:val="22"/>
          <w:lang w:val="pt-BR"/>
        </w:rPr>
        <w:tab/>
      </w:r>
      <w:r w:rsidRPr="00524B4B">
        <w:rPr>
          <w:rFonts w:ascii="Arial" w:hAnsi="Arial" w:cs="Arial"/>
          <w:sz w:val="22"/>
          <w:szCs w:val="22"/>
          <w:lang w:val="pt-BR"/>
        </w:rPr>
        <w:tab/>
        <w:t>Estação de Produção de Água Industrial</w:t>
      </w:r>
    </w:p>
    <w:p w14:paraId="777D5A0F" w14:textId="3516D188"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ETA</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r>
      <w:r w:rsidR="003B2E83" w:rsidRPr="00524B4B">
        <w:rPr>
          <w:rFonts w:ascii="Arial" w:hAnsi="Arial" w:cs="Arial"/>
          <w:sz w:val="22"/>
          <w:szCs w:val="22"/>
          <w:lang w:val="pt-BR"/>
        </w:rPr>
        <w:tab/>
        <w:t>Estação de tratamento de água</w:t>
      </w:r>
    </w:p>
    <w:p w14:paraId="1EF4DCF9" w14:textId="59785DB3"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ETAR</w:t>
      </w:r>
      <w:r w:rsidR="003B2E83" w:rsidRPr="00524B4B">
        <w:rPr>
          <w:rFonts w:ascii="Arial" w:hAnsi="Arial" w:cs="Arial"/>
          <w:sz w:val="22"/>
          <w:szCs w:val="22"/>
          <w:lang w:val="pt-BR"/>
        </w:rPr>
        <w:tab/>
      </w:r>
      <w:r w:rsidR="003B2E83" w:rsidRPr="00524B4B">
        <w:rPr>
          <w:rFonts w:ascii="Arial" w:hAnsi="Arial" w:cs="Arial"/>
          <w:sz w:val="22"/>
          <w:szCs w:val="22"/>
          <w:lang w:val="pt-BR"/>
        </w:rPr>
        <w:tab/>
        <w:t>Estação de Tratamento de Água de Reúso</w:t>
      </w:r>
    </w:p>
    <w:p w14:paraId="32CE091C"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ETE: </w:t>
      </w:r>
      <w:r w:rsidRPr="00524B4B">
        <w:rPr>
          <w:rFonts w:ascii="Arial" w:hAnsi="Arial" w:cs="Arial"/>
          <w:sz w:val="22"/>
          <w:szCs w:val="22"/>
          <w:lang w:val="pt-BR"/>
        </w:rPr>
        <w:tab/>
      </w:r>
      <w:r w:rsidRPr="00524B4B">
        <w:rPr>
          <w:rFonts w:ascii="Arial" w:hAnsi="Arial" w:cs="Arial"/>
          <w:sz w:val="22"/>
          <w:szCs w:val="22"/>
          <w:lang w:val="pt-BR"/>
        </w:rPr>
        <w:tab/>
        <w:t>Estação de Tratamento de Efluentes</w:t>
      </w:r>
    </w:p>
    <w:p w14:paraId="25404A0B" w14:textId="5AA2DED2"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EUA</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r>
      <w:r w:rsidR="003B2E83" w:rsidRPr="00524B4B">
        <w:rPr>
          <w:rFonts w:ascii="Arial" w:hAnsi="Arial" w:cs="Arial"/>
          <w:sz w:val="22"/>
          <w:szCs w:val="22"/>
          <w:lang w:val="pt-BR"/>
        </w:rPr>
        <w:tab/>
        <w:t>Estados Unidos da América</w:t>
      </w:r>
    </w:p>
    <w:p w14:paraId="2E655DCA" w14:textId="195FCD2E"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FAO</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r>
      <w:r w:rsidR="003B2E83" w:rsidRPr="00524B4B">
        <w:rPr>
          <w:rFonts w:ascii="Arial" w:hAnsi="Arial" w:cs="Arial"/>
          <w:sz w:val="22"/>
          <w:szCs w:val="22"/>
          <w:lang w:val="pt-BR"/>
        </w:rPr>
        <w:tab/>
        <w:t xml:space="preserve">Organização das Nações Unidas para Alimentação e Agricultura </w:t>
      </w:r>
    </w:p>
    <w:p w14:paraId="01CBE767" w14:textId="77777777"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 xml:space="preserve">Fapesc </w:t>
      </w:r>
      <w:r w:rsidRPr="00524B4B">
        <w:rPr>
          <w:rFonts w:ascii="Arial" w:hAnsi="Arial" w:cs="Arial"/>
          <w:sz w:val="22"/>
          <w:szCs w:val="22"/>
          <w:lang w:val="pt-BR"/>
        </w:rPr>
        <w:tab/>
        <w:t>Fundação de Amparo à Pesquisa Científica e Tecnológica do Estado de Santa Catarina</w:t>
      </w:r>
    </w:p>
    <w:p w14:paraId="067905CE" w14:textId="77777777" w:rsidR="003B2E83" w:rsidRPr="00524B4B" w:rsidRDefault="003B2E83" w:rsidP="00765791">
      <w:pPr>
        <w:spacing w:after="180" w:line="276" w:lineRule="auto"/>
        <w:rPr>
          <w:rFonts w:ascii="Arial" w:hAnsi="Arial" w:cs="Arial"/>
          <w:sz w:val="22"/>
          <w:szCs w:val="22"/>
          <w:lang w:val="pt-BR"/>
        </w:rPr>
      </w:pPr>
      <w:r w:rsidRPr="00524B4B">
        <w:rPr>
          <w:rFonts w:ascii="Arial" w:hAnsi="Arial" w:cs="Arial"/>
          <w:sz w:val="22"/>
          <w:szCs w:val="22"/>
          <w:lang w:val="pt-BR"/>
        </w:rPr>
        <w:t xml:space="preserve">Fiesp </w:t>
      </w:r>
      <w:r w:rsidRPr="00524B4B">
        <w:rPr>
          <w:rFonts w:ascii="Arial" w:hAnsi="Arial" w:cs="Arial"/>
          <w:sz w:val="22"/>
          <w:szCs w:val="22"/>
          <w:lang w:val="pt-BR"/>
        </w:rPr>
        <w:tab/>
      </w:r>
      <w:r w:rsidRPr="00524B4B">
        <w:rPr>
          <w:rFonts w:ascii="Arial" w:hAnsi="Arial" w:cs="Arial"/>
          <w:sz w:val="22"/>
          <w:szCs w:val="22"/>
          <w:lang w:val="pt-BR"/>
        </w:rPr>
        <w:tab/>
        <w:t xml:space="preserve">Federação das Indústrias do Estado de São Paulo </w:t>
      </w:r>
    </w:p>
    <w:p w14:paraId="6BE069D5" w14:textId="77777777"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 xml:space="preserve">Funcap </w:t>
      </w:r>
      <w:r w:rsidRPr="00524B4B">
        <w:rPr>
          <w:rFonts w:ascii="Arial" w:hAnsi="Arial" w:cs="Arial"/>
          <w:sz w:val="22"/>
          <w:szCs w:val="22"/>
          <w:lang w:val="pt-BR"/>
        </w:rPr>
        <w:tab/>
        <w:t xml:space="preserve">Fundação Cearense de Apoio ao Desenvolvimento Científico e Tecnológico </w:t>
      </w:r>
    </w:p>
    <w:p w14:paraId="57E22AE1" w14:textId="4B5938B0" w:rsidR="00021AE7" w:rsidRDefault="00021AE7" w:rsidP="00765791">
      <w:pPr>
        <w:spacing w:after="180" w:line="276" w:lineRule="auto"/>
        <w:rPr>
          <w:rFonts w:ascii="Arial" w:hAnsi="Arial" w:cs="Arial"/>
          <w:sz w:val="22"/>
          <w:szCs w:val="22"/>
          <w:lang w:val="pt-BR"/>
        </w:rPr>
      </w:pPr>
      <w:r w:rsidRPr="00021AE7">
        <w:rPr>
          <w:rFonts w:ascii="Arial" w:hAnsi="Arial" w:cs="Arial"/>
          <w:sz w:val="22"/>
          <w:szCs w:val="22"/>
          <w:lang w:val="pt-BR"/>
        </w:rPr>
        <w:t xml:space="preserve">GT </w:t>
      </w:r>
      <w:r>
        <w:rPr>
          <w:rFonts w:ascii="Arial" w:hAnsi="Arial" w:cs="Arial"/>
          <w:sz w:val="22"/>
          <w:szCs w:val="22"/>
          <w:lang w:val="pt-BR"/>
        </w:rPr>
        <w:tab/>
      </w:r>
      <w:r>
        <w:rPr>
          <w:rFonts w:ascii="Arial" w:hAnsi="Arial" w:cs="Arial"/>
          <w:sz w:val="22"/>
          <w:szCs w:val="22"/>
          <w:lang w:val="pt-BR"/>
        </w:rPr>
        <w:tab/>
        <w:t>Grupo de Trabalho</w:t>
      </w:r>
    </w:p>
    <w:p w14:paraId="1CA8FF99" w14:textId="1A93EE41" w:rsidR="00765791" w:rsidRPr="006D62E2" w:rsidRDefault="00765791" w:rsidP="00765791">
      <w:pPr>
        <w:spacing w:after="180" w:line="276" w:lineRule="auto"/>
        <w:rPr>
          <w:rFonts w:ascii="Arial" w:hAnsi="Arial" w:cs="Arial"/>
          <w:sz w:val="22"/>
          <w:szCs w:val="22"/>
          <w:lang w:val="pt-BR"/>
        </w:rPr>
      </w:pPr>
      <w:r w:rsidRPr="00524B4B">
        <w:rPr>
          <w:rFonts w:ascii="Arial" w:hAnsi="Arial" w:cs="Arial"/>
          <w:sz w:val="22"/>
          <w:szCs w:val="22"/>
          <w:lang w:val="pt-BR"/>
        </w:rPr>
        <w:t>GWD</w:t>
      </w:r>
      <w:r w:rsidRPr="00524B4B">
        <w:rPr>
          <w:rFonts w:ascii="Arial" w:hAnsi="Arial" w:cs="Arial"/>
          <w:sz w:val="22"/>
          <w:szCs w:val="22"/>
          <w:lang w:val="pt-BR"/>
        </w:rPr>
        <w:tab/>
      </w:r>
      <w:r w:rsidRPr="00524B4B">
        <w:rPr>
          <w:rFonts w:ascii="Arial" w:hAnsi="Arial" w:cs="Arial"/>
          <w:sz w:val="22"/>
          <w:szCs w:val="22"/>
          <w:lang w:val="pt-BR"/>
        </w:rPr>
        <w:tab/>
        <w:t>Groundwater Directive (Diretiva de Águas Subterrâneas)</w:t>
      </w:r>
    </w:p>
    <w:p w14:paraId="1B48F17B" w14:textId="4EDAC73D"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 xml:space="preserve">Ibama </w:t>
      </w:r>
      <w:r w:rsidRPr="00524B4B">
        <w:rPr>
          <w:rFonts w:ascii="Arial" w:hAnsi="Arial" w:cs="Arial"/>
          <w:sz w:val="22"/>
          <w:szCs w:val="22"/>
          <w:lang w:val="pt-BR"/>
        </w:rPr>
        <w:tab/>
        <w:t xml:space="preserve">Instituto Brasileiro do Meio Ambiente e dos Recursos Naturais Renováveis </w:t>
      </w:r>
    </w:p>
    <w:p w14:paraId="5864AF9C"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IFC </w:t>
      </w:r>
      <w:r w:rsidRPr="00524B4B">
        <w:rPr>
          <w:rFonts w:ascii="Arial" w:hAnsi="Arial" w:cs="Arial"/>
          <w:sz w:val="22"/>
          <w:szCs w:val="22"/>
          <w:lang w:val="pt-BR"/>
        </w:rPr>
        <w:tab/>
      </w:r>
      <w:r w:rsidRPr="00524B4B">
        <w:rPr>
          <w:rFonts w:ascii="Arial" w:hAnsi="Arial" w:cs="Arial"/>
          <w:sz w:val="22"/>
          <w:szCs w:val="22"/>
          <w:lang w:val="pt-BR"/>
        </w:rPr>
        <w:tab/>
        <w:t>Corporação Financeira Internacional</w:t>
      </w:r>
    </w:p>
    <w:p w14:paraId="29B1C8CB" w14:textId="5F5C61F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IGAM</w:t>
      </w:r>
      <w:r w:rsidRPr="00524B4B">
        <w:rPr>
          <w:rFonts w:ascii="Arial" w:hAnsi="Arial" w:cs="Arial"/>
          <w:sz w:val="22"/>
          <w:szCs w:val="22"/>
          <w:lang w:val="pt-BR"/>
        </w:rPr>
        <w:tab/>
      </w:r>
      <w:r w:rsidRPr="00524B4B">
        <w:rPr>
          <w:rFonts w:ascii="Arial" w:hAnsi="Arial" w:cs="Arial"/>
          <w:sz w:val="22"/>
          <w:szCs w:val="22"/>
          <w:lang w:val="pt-BR"/>
        </w:rPr>
        <w:tab/>
        <w:t>Instituto Mineiro de Gestão das Águas</w:t>
      </w:r>
    </w:p>
    <w:p w14:paraId="2470D469" w14:textId="7A4AC88A"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INAG </w:t>
      </w:r>
      <w:r w:rsidRPr="00524B4B">
        <w:rPr>
          <w:rFonts w:ascii="Arial" w:hAnsi="Arial" w:cs="Arial"/>
          <w:sz w:val="22"/>
          <w:szCs w:val="22"/>
          <w:lang w:val="pt-BR"/>
        </w:rPr>
        <w:tab/>
      </w:r>
      <w:r w:rsidRPr="00524B4B">
        <w:rPr>
          <w:rFonts w:ascii="Arial" w:hAnsi="Arial" w:cs="Arial"/>
          <w:sz w:val="22"/>
          <w:szCs w:val="22"/>
          <w:lang w:val="pt-BR"/>
        </w:rPr>
        <w:tab/>
        <w:t>Instituto da Água</w:t>
      </w:r>
      <w:r w:rsidR="006F1B1B" w:rsidRPr="00524B4B">
        <w:rPr>
          <w:rFonts w:ascii="Arial" w:hAnsi="Arial" w:cs="Arial"/>
          <w:sz w:val="22"/>
          <w:szCs w:val="22"/>
          <w:lang w:val="pt-BR"/>
        </w:rPr>
        <w:t xml:space="preserve"> de Portugal</w:t>
      </w:r>
    </w:p>
    <w:p w14:paraId="1791909F" w14:textId="7313F2F4"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IICA</w:t>
      </w:r>
      <w:r w:rsidR="003B2E83" w:rsidRPr="00524B4B">
        <w:rPr>
          <w:rFonts w:ascii="Arial" w:hAnsi="Arial" w:cs="Arial"/>
          <w:sz w:val="22"/>
          <w:szCs w:val="22"/>
          <w:lang w:val="pt-BR"/>
        </w:rPr>
        <w:t xml:space="preserve"> </w:t>
      </w:r>
      <w:r w:rsidR="003B2E83" w:rsidRPr="00524B4B">
        <w:rPr>
          <w:rFonts w:ascii="Arial" w:hAnsi="Arial" w:cs="Arial"/>
          <w:sz w:val="22"/>
          <w:szCs w:val="22"/>
          <w:lang w:val="pt-BR"/>
        </w:rPr>
        <w:tab/>
      </w:r>
      <w:r w:rsidR="003B2E83" w:rsidRPr="00524B4B">
        <w:rPr>
          <w:rFonts w:ascii="Arial" w:hAnsi="Arial" w:cs="Arial"/>
          <w:sz w:val="22"/>
          <w:szCs w:val="22"/>
          <w:lang w:val="pt-BR"/>
        </w:rPr>
        <w:tab/>
        <w:t>Instituto Interamericano de Cooperação para a Agricultura</w:t>
      </w:r>
    </w:p>
    <w:p w14:paraId="4665DA62" w14:textId="635BD42F" w:rsidR="003B2E83" w:rsidRPr="00524B4B" w:rsidRDefault="00935078" w:rsidP="003B2E83">
      <w:pPr>
        <w:spacing w:after="180" w:line="276" w:lineRule="auto"/>
        <w:rPr>
          <w:rFonts w:ascii="Arial" w:hAnsi="Arial" w:cs="Arial"/>
          <w:sz w:val="22"/>
          <w:szCs w:val="22"/>
          <w:lang w:val="pt-BR"/>
        </w:rPr>
      </w:pPr>
      <w:r w:rsidRPr="008D3429">
        <w:rPr>
          <w:rFonts w:ascii="Arial" w:hAnsi="Arial" w:cs="Arial"/>
          <w:sz w:val="22"/>
          <w:szCs w:val="22"/>
          <w:lang w:val="pt-BR"/>
        </w:rPr>
        <w:t>I</w:t>
      </w:r>
      <w:r w:rsidRPr="003A3B5C">
        <w:rPr>
          <w:rFonts w:ascii="Arial" w:hAnsi="Arial" w:cs="Arial"/>
          <w:szCs w:val="22"/>
          <w:lang w:val="pt-BR"/>
        </w:rPr>
        <w:t>NTERÁGUAS</w:t>
      </w:r>
      <w:r w:rsidR="003A3B5C">
        <w:rPr>
          <w:rFonts w:ascii="Arial" w:hAnsi="Arial" w:cs="Arial"/>
          <w:sz w:val="22"/>
          <w:szCs w:val="22"/>
          <w:lang w:val="pt-BR"/>
        </w:rPr>
        <w:t xml:space="preserve"> </w:t>
      </w:r>
      <w:r w:rsidR="003B2E83" w:rsidRPr="00524B4B">
        <w:rPr>
          <w:rFonts w:ascii="Arial" w:hAnsi="Arial" w:cs="Arial"/>
          <w:sz w:val="22"/>
          <w:szCs w:val="22"/>
          <w:lang w:val="pt-BR"/>
        </w:rPr>
        <w:t>Programa de Desenvolvimento do Setor Água</w:t>
      </w:r>
    </w:p>
    <w:p w14:paraId="4C77CB66" w14:textId="77777777"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 xml:space="preserve">IPT </w:t>
      </w:r>
      <w:r w:rsidRPr="00ED665A">
        <w:rPr>
          <w:rFonts w:ascii="Arial" w:hAnsi="Arial" w:cs="Arial"/>
          <w:sz w:val="22"/>
          <w:szCs w:val="22"/>
          <w:lang w:val="pt-BR"/>
        </w:rPr>
        <w:tab/>
      </w:r>
      <w:r w:rsidRPr="00ED665A">
        <w:rPr>
          <w:rFonts w:ascii="Arial" w:hAnsi="Arial" w:cs="Arial"/>
          <w:sz w:val="22"/>
          <w:szCs w:val="22"/>
          <w:lang w:val="pt-BR"/>
        </w:rPr>
        <w:tab/>
        <w:t xml:space="preserve">Instituto de Pesquisas Tecnológicas </w:t>
      </w:r>
    </w:p>
    <w:p w14:paraId="2AC2F42E" w14:textId="46FDE954" w:rsidR="003B2E83" w:rsidRPr="000A1C8E" w:rsidRDefault="006F1B1B" w:rsidP="003B2E83">
      <w:pPr>
        <w:spacing w:after="180" w:line="276" w:lineRule="auto"/>
        <w:rPr>
          <w:rFonts w:ascii="Arial" w:hAnsi="Arial" w:cs="Arial"/>
          <w:sz w:val="22"/>
          <w:szCs w:val="22"/>
          <w:lang w:val="pt-BR"/>
        </w:rPr>
      </w:pPr>
      <w:r w:rsidRPr="000A1C8E">
        <w:rPr>
          <w:rFonts w:ascii="Arial" w:hAnsi="Arial" w:cs="Arial"/>
          <w:sz w:val="22"/>
          <w:szCs w:val="22"/>
          <w:lang w:val="pt-BR"/>
        </w:rPr>
        <w:t>IPI</w:t>
      </w:r>
      <w:r w:rsidR="003B2E83" w:rsidRPr="000A1C8E">
        <w:rPr>
          <w:rFonts w:ascii="Arial" w:hAnsi="Arial" w:cs="Arial"/>
          <w:sz w:val="22"/>
          <w:szCs w:val="22"/>
          <w:lang w:val="pt-BR"/>
        </w:rPr>
        <w:t xml:space="preserve"> </w:t>
      </w:r>
      <w:r w:rsidR="003B2E83" w:rsidRPr="000A1C8E">
        <w:rPr>
          <w:rFonts w:ascii="Arial" w:hAnsi="Arial" w:cs="Arial"/>
          <w:sz w:val="22"/>
          <w:szCs w:val="22"/>
          <w:lang w:val="pt-BR"/>
        </w:rPr>
        <w:tab/>
      </w:r>
      <w:r w:rsidR="003B2E83" w:rsidRPr="000A1C8E">
        <w:rPr>
          <w:rFonts w:ascii="Arial" w:hAnsi="Arial" w:cs="Arial"/>
          <w:sz w:val="22"/>
          <w:szCs w:val="22"/>
          <w:lang w:val="pt-BR"/>
        </w:rPr>
        <w:tab/>
        <w:t>Imposto sobre Produtos Industrializados</w:t>
      </w:r>
    </w:p>
    <w:p w14:paraId="141E4050" w14:textId="15ED1489"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IRPJ </w:t>
      </w:r>
      <w:r w:rsidRPr="00904932">
        <w:rPr>
          <w:rFonts w:ascii="Arial" w:hAnsi="Arial" w:cs="Arial"/>
          <w:sz w:val="22"/>
          <w:szCs w:val="22"/>
          <w:lang w:val="pt-BR"/>
        </w:rPr>
        <w:tab/>
      </w:r>
      <w:r w:rsidRPr="00904932">
        <w:rPr>
          <w:rFonts w:ascii="Arial" w:hAnsi="Arial" w:cs="Arial"/>
          <w:sz w:val="22"/>
          <w:szCs w:val="22"/>
          <w:lang w:val="pt-BR"/>
        </w:rPr>
        <w:tab/>
        <w:t xml:space="preserve">Imposto de Renda Pessoa Jurídica </w:t>
      </w:r>
    </w:p>
    <w:p w14:paraId="6795E7FF" w14:textId="0E9CF387" w:rsidR="003B2E83" w:rsidRPr="00BE0DF0" w:rsidRDefault="003B2E83" w:rsidP="003B2E83">
      <w:pPr>
        <w:spacing w:after="180" w:line="276" w:lineRule="auto"/>
        <w:rPr>
          <w:rFonts w:ascii="Arial" w:hAnsi="Arial" w:cs="Arial"/>
          <w:sz w:val="22"/>
          <w:szCs w:val="22"/>
        </w:rPr>
      </w:pPr>
      <w:r w:rsidRPr="00904932">
        <w:rPr>
          <w:rFonts w:ascii="Arial" w:hAnsi="Arial" w:cs="Arial"/>
          <w:sz w:val="22"/>
          <w:szCs w:val="22"/>
        </w:rPr>
        <w:t>I</w:t>
      </w:r>
      <w:r w:rsidR="006F1B1B" w:rsidRPr="00BE0DF0">
        <w:rPr>
          <w:rFonts w:ascii="Arial" w:hAnsi="Arial" w:cs="Arial"/>
          <w:sz w:val="22"/>
          <w:szCs w:val="22"/>
        </w:rPr>
        <w:t>SO</w:t>
      </w:r>
      <w:r w:rsidRPr="00BE0DF0">
        <w:rPr>
          <w:rFonts w:ascii="Arial" w:hAnsi="Arial" w:cs="Arial"/>
          <w:sz w:val="22"/>
          <w:szCs w:val="22"/>
        </w:rPr>
        <w:t xml:space="preserve"> </w:t>
      </w:r>
      <w:r w:rsidRPr="00BE0DF0">
        <w:rPr>
          <w:rFonts w:ascii="Arial" w:hAnsi="Arial" w:cs="Arial"/>
          <w:sz w:val="22"/>
          <w:szCs w:val="22"/>
        </w:rPr>
        <w:tab/>
      </w:r>
      <w:r w:rsidRPr="00BE0DF0">
        <w:rPr>
          <w:rFonts w:ascii="Arial" w:hAnsi="Arial" w:cs="Arial"/>
          <w:sz w:val="22"/>
          <w:szCs w:val="22"/>
        </w:rPr>
        <w:tab/>
        <w:t>International Organization for Standardization</w:t>
      </w:r>
    </w:p>
    <w:p w14:paraId="7CF1FE8B" w14:textId="36374C26" w:rsidR="003B2E83" w:rsidRPr="00BE0DF0" w:rsidRDefault="003B2E83" w:rsidP="003B2E83">
      <w:pPr>
        <w:spacing w:after="180" w:line="276" w:lineRule="auto"/>
        <w:rPr>
          <w:rFonts w:ascii="Arial" w:hAnsi="Arial" w:cs="Arial"/>
          <w:sz w:val="22"/>
          <w:szCs w:val="22"/>
        </w:rPr>
      </w:pPr>
      <w:r w:rsidRPr="00BE0DF0">
        <w:rPr>
          <w:rFonts w:ascii="Arial" w:hAnsi="Arial" w:cs="Arial"/>
          <w:sz w:val="22"/>
          <w:szCs w:val="22"/>
        </w:rPr>
        <w:t xml:space="preserve">IWA </w:t>
      </w:r>
      <w:r w:rsidRPr="00BE0DF0">
        <w:rPr>
          <w:rFonts w:ascii="Arial" w:hAnsi="Arial" w:cs="Arial"/>
          <w:sz w:val="22"/>
          <w:szCs w:val="22"/>
        </w:rPr>
        <w:tab/>
      </w:r>
      <w:r w:rsidRPr="00BE0DF0">
        <w:rPr>
          <w:rFonts w:ascii="Arial" w:hAnsi="Arial" w:cs="Arial"/>
          <w:sz w:val="22"/>
          <w:szCs w:val="22"/>
        </w:rPr>
        <w:tab/>
        <w:t>International Water Association</w:t>
      </w:r>
    </w:p>
    <w:p w14:paraId="6ABF23B0" w14:textId="47FCAE48" w:rsidR="003B2E83" w:rsidRPr="00E930EF" w:rsidRDefault="006F1B1B" w:rsidP="003B2E83">
      <w:pPr>
        <w:spacing w:after="180" w:line="276" w:lineRule="auto"/>
        <w:rPr>
          <w:rFonts w:ascii="Arial" w:hAnsi="Arial" w:cs="Arial"/>
          <w:sz w:val="22"/>
          <w:szCs w:val="22"/>
          <w:lang w:val="pt-BR"/>
        </w:rPr>
      </w:pPr>
      <w:r w:rsidRPr="00BE0DF0">
        <w:rPr>
          <w:rFonts w:ascii="Arial" w:hAnsi="Arial" w:cs="Arial"/>
          <w:sz w:val="22"/>
          <w:szCs w:val="22"/>
          <w:lang w:val="pt-BR"/>
        </w:rPr>
        <w:t>LP</w:t>
      </w:r>
      <w:r w:rsidR="003B2E83" w:rsidRPr="00E930EF">
        <w:rPr>
          <w:rFonts w:ascii="Arial" w:hAnsi="Arial" w:cs="Arial"/>
          <w:sz w:val="22"/>
          <w:szCs w:val="22"/>
          <w:lang w:val="pt-BR"/>
        </w:rPr>
        <w:tab/>
      </w:r>
      <w:r w:rsidR="003B2E83" w:rsidRPr="00E930EF">
        <w:rPr>
          <w:rFonts w:ascii="Arial" w:hAnsi="Arial" w:cs="Arial"/>
          <w:sz w:val="22"/>
          <w:szCs w:val="22"/>
          <w:lang w:val="pt-BR"/>
        </w:rPr>
        <w:tab/>
        <w:t xml:space="preserve">Licença Prévia </w:t>
      </w:r>
    </w:p>
    <w:p w14:paraId="41C90741" w14:textId="77777777" w:rsidR="003B2E83" w:rsidRPr="00594601" w:rsidRDefault="003B2E83" w:rsidP="003B2E83">
      <w:pPr>
        <w:spacing w:after="180" w:line="276" w:lineRule="auto"/>
        <w:rPr>
          <w:rFonts w:ascii="Arial" w:hAnsi="Arial" w:cs="Arial"/>
          <w:sz w:val="22"/>
          <w:szCs w:val="22"/>
          <w:lang w:val="pt-BR"/>
        </w:rPr>
      </w:pPr>
      <w:r w:rsidRPr="00E930EF">
        <w:rPr>
          <w:rFonts w:ascii="Arial" w:hAnsi="Arial" w:cs="Arial"/>
          <w:sz w:val="22"/>
          <w:szCs w:val="22"/>
          <w:lang w:val="pt-BR"/>
        </w:rPr>
        <w:t>LI</w:t>
      </w:r>
      <w:r w:rsidRPr="00E930EF">
        <w:rPr>
          <w:rFonts w:ascii="Arial" w:hAnsi="Arial" w:cs="Arial"/>
          <w:sz w:val="22"/>
          <w:szCs w:val="22"/>
          <w:lang w:val="pt-BR"/>
        </w:rPr>
        <w:tab/>
      </w:r>
      <w:r w:rsidRPr="00E930EF">
        <w:rPr>
          <w:rFonts w:ascii="Arial" w:hAnsi="Arial" w:cs="Arial"/>
          <w:sz w:val="22"/>
          <w:szCs w:val="22"/>
          <w:lang w:val="pt-BR"/>
        </w:rPr>
        <w:tab/>
        <w:t>Licenç</w:t>
      </w:r>
      <w:r w:rsidRPr="00594601">
        <w:rPr>
          <w:rFonts w:ascii="Arial" w:hAnsi="Arial" w:cs="Arial"/>
          <w:sz w:val="22"/>
          <w:szCs w:val="22"/>
          <w:lang w:val="pt-BR"/>
        </w:rPr>
        <w:t xml:space="preserve">a de Instalação </w:t>
      </w:r>
    </w:p>
    <w:p w14:paraId="58282D2A" w14:textId="40BE02C9"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LO</w:t>
      </w:r>
      <w:r w:rsidR="006F1B1B" w:rsidRPr="00524B4B">
        <w:rPr>
          <w:rFonts w:ascii="Arial" w:hAnsi="Arial" w:cs="Arial"/>
          <w:sz w:val="22"/>
          <w:szCs w:val="22"/>
          <w:lang w:val="pt-BR"/>
        </w:rPr>
        <w:tab/>
      </w:r>
      <w:r w:rsidR="006F1B1B" w:rsidRPr="00524B4B">
        <w:rPr>
          <w:rFonts w:ascii="Arial" w:hAnsi="Arial" w:cs="Arial"/>
          <w:sz w:val="22"/>
          <w:szCs w:val="22"/>
          <w:lang w:val="pt-BR"/>
        </w:rPr>
        <w:tab/>
        <w:t>Licença de Operação</w:t>
      </w:r>
    </w:p>
    <w:p w14:paraId="18599B52" w14:textId="69347EEA"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MAOT </w:t>
      </w:r>
      <w:r w:rsidRPr="00524B4B">
        <w:rPr>
          <w:rFonts w:ascii="Arial" w:hAnsi="Arial" w:cs="Arial"/>
          <w:sz w:val="22"/>
          <w:szCs w:val="22"/>
          <w:lang w:val="pt-BR"/>
        </w:rPr>
        <w:tab/>
      </w:r>
      <w:r w:rsidRPr="00524B4B">
        <w:rPr>
          <w:rFonts w:ascii="Arial" w:hAnsi="Arial" w:cs="Arial"/>
          <w:sz w:val="22"/>
          <w:szCs w:val="22"/>
          <w:lang w:val="pt-BR"/>
        </w:rPr>
        <w:tab/>
        <w:t xml:space="preserve">Ministério do Ambiente </w:t>
      </w:r>
      <w:r w:rsidR="006F1B1B" w:rsidRPr="00524B4B">
        <w:rPr>
          <w:rFonts w:ascii="Arial" w:hAnsi="Arial" w:cs="Arial"/>
          <w:sz w:val="22"/>
          <w:szCs w:val="22"/>
          <w:lang w:val="pt-BR"/>
        </w:rPr>
        <w:t>e do Ordenamento do Território de</w:t>
      </w:r>
      <w:r w:rsidRPr="00524B4B">
        <w:rPr>
          <w:rFonts w:ascii="Arial" w:hAnsi="Arial" w:cs="Arial"/>
          <w:sz w:val="22"/>
          <w:szCs w:val="22"/>
          <w:lang w:val="pt-BR"/>
        </w:rPr>
        <w:t xml:space="preserve"> Portugal</w:t>
      </w:r>
    </w:p>
    <w:p w14:paraId="40A86451"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MCidades</w:t>
      </w:r>
      <w:r w:rsidRPr="00524B4B">
        <w:rPr>
          <w:rFonts w:ascii="Arial" w:hAnsi="Arial" w:cs="Arial"/>
          <w:sz w:val="22"/>
          <w:szCs w:val="22"/>
          <w:lang w:val="pt-BR"/>
        </w:rPr>
        <w:tab/>
        <w:t xml:space="preserve">Ministério das Cidades </w:t>
      </w:r>
    </w:p>
    <w:p w14:paraId="171D54DD" w14:textId="1DF5BD96"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MCTIC </w:t>
      </w:r>
      <w:r w:rsidRPr="00524B4B">
        <w:rPr>
          <w:rFonts w:ascii="Arial" w:hAnsi="Arial" w:cs="Arial"/>
          <w:sz w:val="22"/>
          <w:szCs w:val="22"/>
          <w:lang w:val="pt-BR"/>
        </w:rPr>
        <w:tab/>
        <w:t xml:space="preserve">Ministério da Ciência, Tecnologia, Inovações e Comunicações </w:t>
      </w:r>
    </w:p>
    <w:p w14:paraId="5B4D692A" w14:textId="28F5EDAB"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MFCN</w:t>
      </w:r>
      <w:r w:rsidR="003B2E83" w:rsidRPr="00524B4B">
        <w:rPr>
          <w:rFonts w:ascii="Arial" w:hAnsi="Arial" w:cs="Arial"/>
          <w:sz w:val="22"/>
          <w:szCs w:val="22"/>
          <w:lang w:val="pt-BR"/>
        </w:rPr>
        <w:tab/>
      </w:r>
      <w:r w:rsidR="003B2E83" w:rsidRPr="008D3429">
        <w:rPr>
          <w:rFonts w:ascii="Arial" w:hAnsi="Arial" w:cs="Arial"/>
          <w:sz w:val="22"/>
          <w:szCs w:val="22"/>
          <w:lang w:val="pt-BR"/>
        </w:rPr>
        <w:tab/>
      </w:r>
      <w:r w:rsidR="003B2E83" w:rsidRPr="00524B4B">
        <w:rPr>
          <w:rFonts w:ascii="Arial" w:hAnsi="Arial" w:cs="Arial"/>
          <w:sz w:val="22"/>
          <w:szCs w:val="22"/>
          <w:lang w:val="pt-BR"/>
        </w:rPr>
        <w:t xml:space="preserve">Mecanismo Financeiro para o Capital Natural </w:t>
      </w:r>
    </w:p>
    <w:p w14:paraId="43C86A04" w14:textId="3682E375" w:rsidR="003B2E83" w:rsidRPr="00243DB7" w:rsidRDefault="006F1B1B" w:rsidP="003B2E83">
      <w:pPr>
        <w:spacing w:after="180" w:line="276" w:lineRule="auto"/>
        <w:rPr>
          <w:rFonts w:ascii="Arial" w:hAnsi="Arial" w:cs="Arial"/>
          <w:sz w:val="22"/>
          <w:szCs w:val="22"/>
          <w:lang w:val="pt-BR"/>
        </w:rPr>
      </w:pPr>
      <w:r w:rsidRPr="00ED665A">
        <w:rPr>
          <w:rFonts w:ascii="Arial" w:hAnsi="Arial" w:cs="Arial"/>
          <w:sz w:val="22"/>
          <w:szCs w:val="22"/>
          <w:lang w:val="pt-BR"/>
        </w:rPr>
        <w:t>MMA</w:t>
      </w:r>
      <w:r w:rsidR="003B2E83" w:rsidRPr="00243DB7">
        <w:rPr>
          <w:rFonts w:ascii="Arial" w:hAnsi="Arial" w:cs="Arial"/>
          <w:sz w:val="22"/>
          <w:szCs w:val="22"/>
          <w:lang w:val="pt-BR"/>
        </w:rPr>
        <w:t xml:space="preserve"> </w:t>
      </w:r>
      <w:r w:rsidR="003B2E83" w:rsidRPr="00243DB7">
        <w:rPr>
          <w:rFonts w:ascii="Arial" w:hAnsi="Arial" w:cs="Arial"/>
          <w:sz w:val="22"/>
          <w:szCs w:val="22"/>
          <w:lang w:val="pt-BR"/>
        </w:rPr>
        <w:tab/>
      </w:r>
      <w:r w:rsidR="003B2E83" w:rsidRPr="00243DB7">
        <w:rPr>
          <w:rFonts w:ascii="Arial" w:hAnsi="Arial" w:cs="Arial"/>
          <w:sz w:val="22"/>
          <w:szCs w:val="22"/>
          <w:lang w:val="pt-BR"/>
        </w:rPr>
        <w:tab/>
        <w:t>Ministério do Meio Ambiente</w:t>
      </w:r>
    </w:p>
    <w:p w14:paraId="7A97FBA8" w14:textId="77777777" w:rsidR="003B2E83" w:rsidRPr="000A1C8E" w:rsidRDefault="003B2E83" w:rsidP="003B2E83">
      <w:pPr>
        <w:spacing w:after="180" w:line="276" w:lineRule="auto"/>
        <w:rPr>
          <w:rFonts w:ascii="Arial" w:hAnsi="Arial" w:cs="Arial"/>
          <w:sz w:val="22"/>
          <w:szCs w:val="22"/>
          <w:lang w:val="pt-BR"/>
        </w:rPr>
      </w:pPr>
      <w:r w:rsidRPr="000A1C8E">
        <w:rPr>
          <w:rFonts w:ascii="Arial" w:hAnsi="Arial" w:cs="Arial"/>
          <w:sz w:val="22"/>
          <w:szCs w:val="22"/>
          <w:lang w:val="pt-BR"/>
        </w:rPr>
        <w:t>MS</w:t>
      </w:r>
      <w:r w:rsidRPr="000A1C8E">
        <w:rPr>
          <w:rFonts w:ascii="Arial" w:hAnsi="Arial" w:cs="Arial"/>
          <w:sz w:val="22"/>
          <w:szCs w:val="22"/>
          <w:lang w:val="pt-BR"/>
        </w:rPr>
        <w:tab/>
      </w:r>
      <w:r w:rsidRPr="000A1C8E">
        <w:rPr>
          <w:rFonts w:ascii="Arial" w:hAnsi="Arial" w:cs="Arial"/>
          <w:sz w:val="22"/>
          <w:szCs w:val="22"/>
          <w:lang w:val="pt-BR"/>
        </w:rPr>
        <w:tab/>
        <w:t xml:space="preserve">Ministério da Saúde </w:t>
      </w:r>
    </w:p>
    <w:p w14:paraId="339E64ED" w14:textId="445847A4" w:rsidR="003B2E83" w:rsidRPr="00904932" w:rsidRDefault="006F1B1B" w:rsidP="003B2E83">
      <w:pPr>
        <w:spacing w:after="180" w:line="276" w:lineRule="auto"/>
        <w:rPr>
          <w:rFonts w:ascii="Arial" w:hAnsi="Arial" w:cs="Arial"/>
          <w:sz w:val="22"/>
          <w:szCs w:val="22"/>
        </w:rPr>
      </w:pPr>
      <w:r w:rsidRPr="00904932">
        <w:rPr>
          <w:rFonts w:ascii="Arial" w:hAnsi="Arial" w:cs="Arial"/>
          <w:sz w:val="22"/>
          <w:szCs w:val="22"/>
        </w:rPr>
        <w:t>NBR</w:t>
      </w:r>
      <w:r w:rsidR="003B2E83" w:rsidRPr="00904932">
        <w:rPr>
          <w:rFonts w:ascii="Arial" w:hAnsi="Arial" w:cs="Arial"/>
          <w:sz w:val="22"/>
          <w:szCs w:val="22"/>
        </w:rPr>
        <w:t xml:space="preserve"> </w:t>
      </w:r>
      <w:r w:rsidR="003B2E83" w:rsidRPr="00904932">
        <w:rPr>
          <w:rFonts w:ascii="Arial" w:hAnsi="Arial" w:cs="Arial"/>
          <w:sz w:val="22"/>
          <w:szCs w:val="22"/>
        </w:rPr>
        <w:tab/>
      </w:r>
      <w:r w:rsidR="003B2E83" w:rsidRPr="00904932">
        <w:rPr>
          <w:rFonts w:ascii="Arial" w:hAnsi="Arial" w:cs="Arial"/>
          <w:sz w:val="22"/>
          <w:szCs w:val="22"/>
        </w:rPr>
        <w:tab/>
        <w:t>Norma Brasileira</w:t>
      </w:r>
    </w:p>
    <w:p w14:paraId="5E92AC8A" w14:textId="09C1264A" w:rsidR="003B2E83" w:rsidRPr="00BE0DF0" w:rsidRDefault="003B2E83" w:rsidP="003B2E83">
      <w:pPr>
        <w:spacing w:after="180" w:line="276" w:lineRule="auto"/>
        <w:rPr>
          <w:rFonts w:ascii="Arial" w:hAnsi="Arial" w:cs="Arial"/>
          <w:sz w:val="22"/>
          <w:szCs w:val="22"/>
        </w:rPr>
      </w:pPr>
      <w:r w:rsidRPr="00BE0DF0">
        <w:rPr>
          <w:rFonts w:ascii="Arial" w:hAnsi="Arial" w:cs="Arial"/>
          <w:sz w:val="22"/>
          <w:szCs w:val="22"/>
        </w:rPr>
        <w:t xml:space="preserve">NHMRC </w:t>
      </w:r>
      <w:r w:rsidRPr="00BE0DF0">
        <w:rPr>
          <w:rFonts w:ascii="Arial" w:hAnsi="Arial" w:cs="Arial"/>
          <w:sz w:val="22"/>
          <w:szCs w:val="22"/>
        </w:rPr>
        <w:tab/>
        <w:t xml:space="preserve">National Health and Medical Research Council </w:t>
      </w:r>
    </w:p>
    <w:p w14:paraId="3BF21F2C" w14:textId="77777777" w:rsidR="003B2E83" w:rsidRPr="00BE0DF0"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NRC</w:t>
      </w:r>
      <w:r w:rsidRPr="00BE0DF0">
        <w:rPr>
          <w:rFonts w:ascii="Arial" w:hAnsi="Arial" w:cs="Arial"/>
          <w:sz w:val="22"/>
          <w:szCs w:val="22"/>
          <w:lang w:val="pt-BR"/>
        </w:rPr>
        <w:tab/>
      </w:r>
      <w:r w:rsidRPr="00BE0DF0">
        <w:rPr>
          <w:rFonts w:ascii="Arial" w:hAnsi="Arial" w:cs="Arial"/>
          <w:sz w:val="22"/>
          <w:szCs w:val="22"/>
          <w:lang w:val="pt-BR"/>
        </w:rPr>
        <w:tab/>
        <w:t xml:space="preserve">National Research Council </w:t>
      </w:r>
    </w:p>
    <w:p w14:paraId="52A2AA2F" w14:textId="77777777" w:rsidR="003B2E83" w:rsidRPr="00BE0DF0"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 xml:space="preserve">ONU </w:t>
      </w:r>
      <w:r w:rsidRPr="00BE0DF0">
        <w:rPr>
          <w:rFonts w:ascii="Arial" w:hAnsi="Arial" w:cs="Arial"/>
          <w:sz w:val="22"/>
          <w:szCs w:val="22"/>
          <w:lang w:val="pt-BR"/>
        </w:rPr>
        <w:tab/>
      </w:r>
      <w:r w:rsidRPr="00BE0DF0">
        <w:rPr>
          <w:rFonts w:ascii="Arial" w:hAnsi="Arial" w:cs="Arial"/>
          <w:sz w:val="22"/>
          <w:szCs w:val="22"/>
          <w:lang w:val="pt-BR"/>
        </w:rPr>
        <w:tab/>
        <w:t>Organização das Nações Unidas</w:t>
      </w:r>
    </w:p>
    <w:p w14:paraId="4567A6B0" w14:textId="77777777" w:rsidR="003B2E83" w:rsidRPr="00E930EF" w:rsidRDefault="003B2E83" w:rsidP="003B2E83">
      <w:pPr>
        <w:spacing w:after="180" w:line="276" w:lineRule="auto"/>
        <w:rPr>
          <w:rFonts w:ascii="Arial" w:hAnsi="Arial" w:cs="Arial"/>
          <w:sz w:val="22"/>
          <w:szCs w:val="22"/>
          <w:lang w:val="pt-BR"/>
        </w:rPr>
      </w:pPr>
      <w:r w:rsidRPr="00E930EF">
        <w:rPr>
          <w:rFonts w:ascii="Arial" w:hAnsi="Arial" w:cs="Arial"/>
          <w:sz w:val="22"/>
          <w:szCs w:val="22"/>
          <w:lang w:val="pt-BR"/>
        </w:rPr>
        <w:t>OMS</w:t>
      </w:r>
      <w:r w:rsidRPr="00E930EF">
        <w:rPr>
          <w:rFonts w:ascii="Arial" w:hAnsi="Arial" w:cs="Arial"/>
          <w:sz w:val="22"/>
          <w:szCs w:val="22"/>
          <w:lang w:val="pt-BR"/>
        </w:rPr>
        <w:tab/>
      </w:r>
      <w:r w:rsidRPr="00E930EF">
        <w:rPr>
          <w:rFonts w:ascii="Arial" w:hAnsi="Arial" w:cs="Arial"/>
          <w:sz w:val="22"/>
          <w:szCs w:val="22"/>
          <w:lang w:val="pt-BR"/>
        </w:rPr>
        <w:tab/>
        <w:t xml:space="preserve">Organização Mundial da Saúde </w:t>
      </w:r>
    </w:p>
    <w:p w14:paraId="64BA2C5E" w14:textId="19A4913D" w:rsidR="000603B8" w:rsidRPr="00594601" w:rsidRDefault="000603B8" w:rsidP="003B2E83">
      <w:pPr>
        <w:spacing w:after="180" w:line="276" w:lineRule="auto"/>
        <w:rPr>
          <w:rFonts w:ascii="Arial" w:hAnsi="Arial" w:cs="Arial"/>
          <w:sz w:val="22"/>
          <w:szCs w:val="22"/>
          <w:lang w:val="pt-BR"/>
        </w:rPr>
      </w:pPr>
      <w:r w:rsidRPr="00E930EF">
        <w:rPr>
          <w:rFonts w:ascii="Arial" w:hAnsi="Arial" w:cs="Arial"/>
          <w:sz w:val="22"/>
          <w:szCs w:val="22"/>
          <w:lang w:val="pt-BR"/>
        </w:rPr>
        <w:t xml:space="preserve">OR </w:t>
      </w:r>
      <w:r w:rsidRPr="00E930EF">
        <w:rPr>
          <w:rFonts w:ascii="Arial" w:hAnsi="Arial" w:cs="Arial"/>
          <w:sz w:val="22"/>
          <w:szCs w:val="22"/>
          <w:lang w:val="pt-BR"/>
        </w:rPr>
        <w:tab/>
      </w:r>
      <w:r w:rsidRPr="00E930EF">
        <w:rPr>
          <w:rFonts w:ascii="Arial" w:hAnsi="Arial" w:cs="Arial"/>
          <w:sz w:val="22"/>
          <w:szCs w:val="22"/>
          <w:lang w:val="pt-BR"/>
        </w:rPr>
        <w:tab/>
        <w:t>Osm</w:t>
      </w:r>
      <w:r w:rsidRPr="00594601">
        <w:rPr>
          <w:rFonts w:ascii="Arial" w:hAnsi="Arial" w:cs="Arial"/>
          <w:sz w:val="22"/>
          <w:szCs w:val="22"/>
          <w:lang w:val="pt-BR"/>
        </w:rPr>
        <w:t>ose Reversa</w:t>
      </w:r>
    </w:p>
    <w:p w14:paraId="34729112"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PCC </w:t>
      </w:r>
      <w:r w:rsidRPr="00524B4B">
        <w:rPr>
          <w:rFonts w:ascii="Arial" w:hAnsi="Arial" w:cs="Arial"/>
          <w:sz w:val="22"/>
          <w:szCs w:val="22"/>
          <w:lang w:val="pt-BR"/>
        </w:rPr>
        <w:tab/>
      </w:r>
      <w:r w:rsidRPr="00524B4B">
        <w:rPr>
          <w:rFonts w:ascii="Arial" w:hAnsi="Arial" w:cs="Arial"/>
          <w:sz w:val="22"/>
          <w:szCs w:val="22"/>
          <w:lang w:val="pt-BR"/>
        </w:rPr>
        <w:tab/>
        <w:t>Pontos Críticos de Controle</w:t>
      </w:r>
    </w:p>
    <w:p w14:paraId="2A341EEE" w14:textId="77777777" w:rsidR="003B2E83" w:rsidRPr="00524B4B" w:rsidRDefault="003B2E83" w:rsidP="003B2E83">
      <w:pPr>
        <w:spacing w:after="180" w:line="276" w:lineRule="auto"/>
        <w:rPr>
          <w:rFonts w:ascii="Arial" w:hAnsi="Arial" w:cs="Arial"/>
          <w:sz w:val="22"/>
          <w:szCs w:val="22"/>
          <w:lang w:val="pt-BR"/>
        </w:rPr>
      </w:pPr>
      <w:r w:rsidRPr="008D3429">
        <w:rPr>
          <w:rFonts w:ascii="Arial" w:hAnsi="Arial" w:cs="Arial"/>
          <w:sz w:val="22"/>
          <w:szCs w:val="22"/>
          <w:lang w:val="pt-BR"/>
        </w:rPr>
        <w:t>PCJ</w:t>
      </w:r>
      <w:r w:rsidRPr="00524B4B">
        <w:rPr>
          <w:rFonts w:ascii="Arial" w:hAnsi="Arial" w:cs="Arial"/>
          <w:sz w:val="22"/>
          <w:szCs w:val="22"/>
          <w:lang w:val="pt-BR"/>
        </w:rPr>
        <w:tab/>
      </w:r>
      <w:r w:rsidRPr="00524B4B">
        <w:rPr>
          <w:rFonts w:ascii="Arial" w:hAnsi="Arial" w:cs="Arial"/>
          <w:sz w:val="22"/>
          <w:szCs w:val="22"/>
          <w:lang w:val="pt-BR"/>
        </w:rPr>
        <w:tab/>
        <w:t xml:space="preserve">Bacia do Piracicaba, Capivari e Jundiaí </w:t>
      </w:r>
    </w:p>
    <w:p w14:paraId="2C935D90" w14:textId="1575BE59" w:rsidR="003B2E83" w:rsidRPr="00524B4B" w:rsidRDefault="006F1B1B" w:rsidP="003B2E83">
      <w:pPr>
        <w:spacing w:after="180" w:line="276" w:lineRule="auto"/>
        <w:rPr>
          <w:rFonts w:ascii="Arial" w:hAnsi="Arial" w:cs="Arial"/>
          <w:sz w:val="22"/>
          <w:szCs w:val="22"/>
          <w:lang w:val="pt-BR"/>
        </w:rPr>
      </w:pPr>
      <w:r w:rsidRPr="00524B4B">
        <w:rPr>
          <w:rFonts w:ascii="Arial" w:hAnsi="Arial" w:cs="Arial"/>
          <w:sz w:val="22"/>
          <w:szCs w:val="22"/>
          <w:lang w:val="pt-BR"/>
        </w:rPr>
        <w:t>PCRA</w:t>
      </w:r>
      <w:r w:rsidR="003B2E83" w:rsidRPr="00524B4B">
        <w:rPr>
          <w:rFonts w:ascii="Arial" w:hAnsi="Arial" w:cs="Arial"/>
          <w:sz w:val="22"/>
          <w:szCs w:val="22"/>
          <w:lang w:val="pt-BR"/>
        </w:rPr>
        <w:tab/>
      </w:r>
      <w:r w:rsidR="003B2E83" w:rsidRPr="008D3429">
        <w:rPr>
          <w:rFonts w:ascii="Arial" w:hAnsi="Arial" w:cs="Arial"/>
          <w:sz w:val="22"/>
          <w:szCs w:val="22"/>
          <w:lang w:val="pt-BR"/>
        </w:rPr>
        <w:tab/>
      </w:r>
      <w:r w:rsidR="003B2E83" w:rsidRPr="00524B4B">
        <w:rPr>
          <w:rFonts w:ascii="Arial" w:hAnsi="Arial" w:cs="Arial"/>
          <w:sz w:val="22"/>
          <w:szCs w:val="22"/>
          <w:lang w:val="pt-BR"/>
        </w:rPr>
        <w:t xml:space="preserve">Programas de Conservação e Reúso de Água </w:t>
      </w:r>
    </w:p>
    <w:p w14:paraId="2C7933A2" w14:textId="77777777" w:rsidR="003B2E83" w:rsidRPr="00524B4B" w:rsidRDefault="003B2E83" w:rsidP="003B2E83">
      <w:pPr>
        <w:spacing w:after="180" w:line="276" w:lineRule="auto"/>
        <w:rPr>
          <w:rFonts w:ascii="Arial" w:hAnsi="Arial" w:cs="Arial"/>
          <w:sz w:val="22"/>
          <w:szCs w:val="22"/>
          <w:lang w:val="pt-BR"/>
        </w:rPr>
      </w:pPr>
      <w:r w:rsidRPr="008D3429">
        <w:rPr>
          <w:rFonts w:ascii="Arial" w:hAnsi="Arial" w:cs="Arial"/>
          <w:sz w:val="22"/>
          <w:szCs w:val="22"/>
          <w:lang w:val="pt-BR"/>
        </w:rPr>
        <w:t>PL</w:t>
      </w:r>
      <w:r w:rsidRPr="00524B4B">
        <w:rPr>
          <w:rFonts w:ascii="Arial" w:hAnsi="Arial" w:cs="Arial"/>
          <w:sz w:val="22"/>
          <w:szCs w:val="22"/>
          <w:lang w:val="pt-BR"/>
        </w:rPr>
        <w:t xml:space="preserve"> </w:t>
      </w:r>
      <w:r w:rsidRPr="00524B4B">
        <w:rPr>
          <w:rFonts w:ascii="Arial" w:hAnsi="Arial" w:cs="Arial"/>
          <w:sz w:val="22"/>
          <w:szCs w:val="22"/>
          <w:lang w:val="pt-BR"/>
        </w:rPr>
        <w:tab/>
      </w:r>
      <w:r w:rsidRPr="00524B4B">
        <w:rPr>
          <w:rFonts w:ascii="Arial" w:hAnsi="Arial" w:cs="Arial"/>
          <w:sz w:val="22"/>
          <w:szCs w:val="22"/>
          <w:lang w:val="pt-BR"/>
        </w:rPr>
        <w:tab/>
        <w:t>Projeto de Lei</w:t>
      </w:r>
    </w:p>
    <w:p w14:paraId="40BE8AEB" w14:textId="77777777" w:rsidR="003B2E83" w:rsidRPr="00524B4B" w:rsidRDefault="003B2E83" w:rsidP="003B2E83">
      <w:pPr>
        <w:spacing w:after="180" w:line="276" w:lineRule="auto"/>
        <w:rPr>
          <w:rFonts w:ascii="Arial" w:hAnsi="Arial" w:cs="Arial"/>
          <w:sz w:val="22"/>
          <w:szCs w:val="22"/>
          <w:lang w:val="pt-BR"/>
        </w:rPr>
      </w:pPr>
      <w:r w:rsidRPr="008D3429">
        <w:rPr>
          <w:rFonts w:ascii="Arial" w:hAnsi="Arial" w:cs="Arial"/>
          <w:sz w:val="22"/>
          <w:szCs w:val="22"/>
          <w:lang w:val="pt-BR"/>
        </w:rPr>
        <w:t>PLS</w:t>
      </w:r>
      <w:r w:rsidRPr="00524B4B">
        <w:rPr>
          <w:rFonts w:ascii="Arial" w:hAnsi="Arial" w:cs="Arial"/>
          <w:sz w:val="22"/>
          <w:szCs w:val="22"/>
          <w:lang w:val="pt-BR"/>
        </w:rPr>
        <w:tab/>
      </w:r>
      <w:r w:rsidRPr="00524B4B">
        <w:rPr>
          <w:rFonts w:ascii="Arial" w:hAnsi="Arial" w:cs="Arial"/>
          <w:sz w:val="22"/>
          <w:szCs w:val="22"/>
          <w:lang w:val="pt-BR"/>
        </w:rPr>
        <w:tab/>
        <w:t xml:space="preserve">Projeto de Lei do Senado </w:t>
      </w:r>
    </w:p>
    <w:p w14:paraId="68E434A2"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PMSS </w:t>
      </w:r>
      <w:r w:rsidRPr="00524B4B">
        <w:rPr>
          <w:rFonts w:ascii="Arial" w:hAnsi="Arial" w:cs="Arial"/>
          <w:sz w:val="22"/>
          <w:szCs w:val="22"/>
          <w:lang w:val="pt-BR"/>
        </w:rPr>
        <w:tab/>
      </w:r>
      <w:r w:rsidRPr="008D3429">
        <w:rPr>
          <w:rFonts w:ascii="Arial" w:hAnsi="Arial" w:cs="Arial"/>
          <w:sz w:val="22"/>
          <w:szCs w:val="22"/>
          <w:lang w:val="pt-BR"/>
        </w:rPr>
        <w:tab/>
      </w:r>
      <w:r w:rsidRPr="00524B4B">
        <w:rPr>
          <w:rFonts w:ascii="Arial" w:hAnsi="Arial" w:cs="Arial"/>
          <w:sz w:val="22"/>
          <w:szCs w:val="22"/>
          <w:lang w:val="pt-BR"/>
        </w:rPr>
        <w:t xml:space="preserve">Programa de Modernização do Setor de Saneamento – </w:t>
      </w:r>
    </w:p>
    <w:p w14:paraId="15C40DD6" w14:textId="77777777" w:rsidR="003B2E83" w:rsidRPr="00243DB7"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 xml:space="preserve">PNCDA </w:t>
      </w:r>
      <w:r w:rsidRPr="00ED665A">
        <w:rPr>
          <w:rFonts w:ascii="Arial" w:hAnsi="Arial" w:cs="Arial"/>
          <w:sz w:val="22"/>
          <w:szCs w:val="22"/>
          <w:lang w:val="pt-BR"/>
        </w:rPr>
        <w:tab/>
      </w:r>
      <w:r w:rsidRPr="00243DB7">
        <w:rPr>
          <w:rFonts w:ascii="Arial" w:hAnsi="Arial" w:cs="Arial"/>
          <w:sz w:val="22"/>
          <w:szCs w:val="22"/>
          <w:lang w:val="pt-BR"/>
        </w:rPr>
        <w:t>Programa Nacional de Combate ao Desperdício de Água</w:t>
      </w:r>
    </w:p>
    <w:p w14:paraId="1D537C33" w14:textId="5B9AD3C1" w:rsidR="003B2E83" w:rsidRPr="000A1C8E" w:rsidRDefault="006F1B1B" w:rsidP="003B2E83">
      <w:pPr>
        <w:spacing w:after="180" w:line="276" w:lineRule="auto"/>
        <w:rPr>
          <w:rFonts w:ascii="Arial" w:hAnsi="Arial" w:cs="Arial"/>
          <w:sz w:val="22"/>
          <w:szCs w:val="22"/>
          <w:lang w:val="pt-BR"/>
        </w:rPr>
      </w:pPr>
      <w:r w:rsidRPr="000A1C8E">
        <w:rPr>
          <w:rFonts w:ascii="Arial" w:hAnsi="Arial" w:cs="Arial"/>
          <w:sz w:val="22"/>
          <w:szCs w:val="22"/>
          <w:lang w:val="pt-BR"/>
        </w:rPr>
        <w:t>PNRH</w:t>
      </w:r>
      <w:r w:rsidRPr="000A1C8E">
        <w:rPr>
          <w:rFonts w:ascii="Arial" w:hAnsi="Arial" w:cs="Arial"/>
          <w:sz w:val="22"/>
          <w:szCs w:val="22"/>
          <w:lang w:val="pt-BR"/>
        </w:rPr>
        <w:tab/>
      </w:r>
      <w:r w:rsidR="003B2E83" w:rsidRPr="000A1C8E">
        <w:rPr>
          <w:rFonts w:ascii="Arial" w:hAnsi="Arial" w:cs="Arial"/>
          <w:sz w:val="22"/>
          <w:szCs w:val="22"/>
          <w:lang w:val="pt-BR"/>
        </w:rPr>
        <w:t xml:space="preserve"> </w:t>
      </w:r>
      <w:r w:rsidR="003B2E83" w:rsidRPr="000A1C8E">
        <w:rPr>
          <w:rFonts w:ascii="Arial" w:hAnsi="Arial" w:cs="Arial"/>
          <w:sz w:val="22"/>
          <w:szCs w:val="22"/>
          <w:lang w:val="pt-BR"/>
        </w:rPr>
        <w:tab/>
        <w:t>Plano Nacional de Recursos Hídricos</w:t>
      </w:r>
    </w:p>
    <w:p w14:paraId="26D05F82" w14:textId="7777777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PNUEA </w:t>
      </w:r>
      <w:r w:rsidRPr="00904932">
        <w:rPr>
          <w:rFonts w:ascii="Arial" w:hAnsi="Arial" w:cs="Arial"/>
          <w:sz w:val="22"/>
          <w:szCs w:val="22"/>
          <w:lang w:val="pt-BR"/>
        </w:rPr>
        <w:tab/>
        <w:t>Programa Nacional para o Uso Eficiente da Água – Portugal</w:t>
      </w:r>
    </w:p>
    <w:p w14:paraId="22ECD3CC" w14:textId="7777777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Pnuma </w:t>
      </w:r>
      <w:r w:rsidRPr="00904932">
        <w:rPr>
          <w:rFonts w:ascii="Arial" w:hAnsi="Arial" w:cs="Arial"/>
          <w:sz w:val="22"/>
          <w:szCs w:val="22"/>
          <w:lang w:val="pt-BR"/>
        </w:rPr>
        <w:tab/>
        <w:t>Programa das Nações Unidas para o Meio Ambiente</w:t>
      </w:r>
    </w:p>
    <w:p w14:paraId="4CFC75CF" w14:textId="1F1B3580" w:rsidR="00DC7741" w:rsidRPr="00BE0DF0" w:rsidRDefault="00DC7741" w:rsidP="003B2E83">
      <w:pPr>
        <w:spacing w:after="180" w:line="276" w:lineRule="auto"/>
        <w:rPr>
          <w:rFonts w:ascii="Arial" w:hAnsi="Arial" w:cs="Arial"/>
          <w:sz w:val="22"/>
          <w:szCs w:val="22"/>
          <w:lang w:val="pt-BR"/>
        </w:rPr>
      </w:pPr>
      <w:r w:rsidRPr="00BE0DF0">
        <w:rPr>
          <w:rFonts w:ascii="Arial" w:hAnsi="Arial" w:cs="Arial"/>
          <w:sz w:val="22"/>
          <w:szCs w:val="22"/>
          <w:lang w:val="pt-BR"/>
        </w:rPr>
        <w:t>PR</w:t>
      </w:r>
      <w:r w:rsidRPr="00BE0DF0">
        <w:rPr>
          <w:rFonts w:ascii="Arial" w:hAnsi="Arial" w:cs="Arial"/>
          <w:sz w:val="22"/>
          <w:szCs w:val="22"/>
          <w:lang w:val="pt-BR"/>
        </w:rPr>
        <w:tab/>
      </w:r>
      <w:r w:rsidRPr="00BE0DF0">
        <w:rPr>
          <w:rFonts w:ascii="Arial" w:hAnsi="Arial" w:cs="Arial"/>
          <w:sz w:val="22"/>
          <w:szCs w:val="22"/>
          <w:lang w:val="pt-BR"/>
        </w:rPr>
        <w:tab/>
        <w:t>Paraná</w:t>
      </w:r>
    </w:p>
    <w:p w14:paraId="7285FD37" w14:textId="77777777" w:rsidR="003B2E83" w:rsidRPr="00BE0DF0"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 xml:space="preserve">Prosab </w:t>
      </w:r>
      <w:r w:rsidRPr="00BE0DF0">
        <w:rPr>
          <w:rFonts w:ascii="Arial" w:hAnsi="Arial" w:cs="Arial"/>
          <w:sz w:val="22"/>
          <w:szCs w:val="22"/>
          <w:lang w:val="pt-BR"/>
        </w:rPr>
        <w:tab/>
        <w:t>Programa de Pesquisas em Saneamento Básico</w:t>
      </w:r>
    </w:p>
    <w:p w14:paraId="19502B75" w14:textId="77777777" w:rsidR="003B2E83" w:rsidRPr="00E930EF" w:rsidRDefault="003B2E83" w:rsidP="003B2E83">
      <w:pPr>
        <w:spacing w:after="180" w:line="276" w:lineRule="auto"/>
        <w:ind w:left="1410" w:hanging="1410"/>
        <w:rPr>
          <w:rFonts w:ascii="Arial" w:hAnsi="Arial" w:cs="Arial"/>
          <w:sz w:val="22"/>
          <w:szCs w:val="22"/>
          <w:lang w:val="pt-BR"/>
        </w:rPr>
      </w:pPr>
      <w:r w:rsidRPr="00E930EF">
        <w:rPr>
          <w:rFonts w:ascii="Arial" w:hAnsi="Arial" w:cs="Arial"/>
          <w:sz w:val="22"/>
          <w:szCs w:val="22"/>
          <w:lang w:val="pt-BR"/>
        </w:rPr>
        <w:t xml:space="preserve">Prosub </w:t>
      </w:r>
      <w:r w:rsidRPr="00E930EF">
        <w:rPr>
          <w:rFonts w:ascii="Arial" w:hAnsi="Arial" w:cs="Arial"/>
          <w:sz w:val="22"/>
          <w:szCs w:val="22"/>
          <w:lang w:val="pt-BR"/>
        </w:rPr>
        <w:tab/>
        <w:t xml:space="preserve">Programa de Reaproveitamento de Águas de Drenagem Subterrânea </w:t>
      </w:r>
    </w:p>
    <w:p w14:paraId="339FE060" w14:textId="77777777" w:rsidR="003B2E83" w:rsidRPr="00594601" w:rsidRDefault="003B2E83" w:rsidP="003B2E83">
      <w:pPr>
        <w:spacing w:after="180" w:line="276" w:lineRule="auto"/>
        <w:ind w:left="1410" w:hanging="1410"/>
        <w:rPr>
          <w:rFonts w:ascii="Arial" w:hAnsi="Arial" w:cs="Arial"/>
          <w:sz w:val="22"/>
          <w:szCs w:val="22"/>
          <w:lang w:val="pt-BR"/>
        </w:rPr>
      </w:pPr>
      <w:r w:rsidRPr="00E930EF">
        <w:rPr>
          <w:rFonts w:ascii="Arial" w:hAnsi="Arial" w:cs="Arial"/>
          <w:sz w:val="22"/>
          <w:szCs w:val="22"/>
          <w:lang w:val="pt-BR"/>
        </w:rPr>
        <w:t>PSHCVM</w:t>
      </w:r>
      <w:r w:rsidRPr="00E930EF">
        <w:rPr>
          <w:rFonts w:ascii="Arial" w:hAnsi="Arial" w:cs="Arial"/>
          <w:iCs/>
          <w:sz w:val="22"/>
          <w:szCs w:val="22"/>
          <w:lang w:val="pt-BR"/>
        </w:rPr>
        <w:t xml:space="preserve"> </w:t>
      </w:r>
      <w:r w:rsidRPr="00E930EF">
        <w:rPr>
          <w:rFonts w:ascii="Arial" w:hAnsi="Arial" w:cs="Arial"/>
          <w:iCs/>
          <w:sz w:val="22"/>
          <w:szCs w:val="22"/>
          <w:lang w:val="pt-BR"/>
        </w:rPr>
        <w:tab/>
        <w:t>Programa de Sustentabilidad hídrica de la Cuenca del Valle de México</w:t>
      </w:r>
    </w:p>
    <w:p w14:paraId="176F978C" w14:textId="5781D551"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 xml:space="preserve">Pura </w:t>
      </w:r>
      <w:r w:rsidRPr="00524B4B">
        <w:rPr>
          <w:rFonts w:ascii="Arial" w:hAnsi="Arial" w:cs="Arial"/>
          <w:sz w:val="22"/>
          <w:szCs w:val="22"/>
          <w:lang w:val="pt-BR"/>
        </w:rPr>
        <w:tab/>
      </w:r>
      <w:r w:rsidRPr="00524B4B">
        <w:rPr>
          <w:rFonts w:ascii="Arial" w:hAnsi="Arial" w:cs="Arial"/>
          <w:sz w:val="22"/>
          <w:szCs w:val="22"/>
          <w:lang w:val="pt-BR"/>
        </w:rPr>
        <w:tab/>
        <w:t xml:space="preserve">Programa de Uso Racional da Água – </w:t>
      </w:r>
      <w:r w:rsidR="006F1B1B" w:rsidRPr="00524B4B">
        <w:rPr>
          <w:rFonts w:ascii="Arial" w:hAnsi="Arial" w:cs="Arial"/>
          <w:sz w:val="22"/>
          <w:szCs w:val="22"/>
          <w:lang w:val="pt-BR"/>
        </w:rPr>
        <w:t>E</w:t>
      </w:r>
      <w:r w:rsidRPr="00524B4B">
        <w:rPr>
          <w:rFonts w:ascii="Arial" w:hAnsi="Arial" w:cs="Arial"/>
          <w:sz w:val="22"/>
          <w:szCs w:val="22"/>
          <w:lang w:val="pt-BR"/>
        </w:rPr>
        <w:t>stado de São Paulo</w:t>
      </w:r>
    </w:p>
    <w:p w14:paraId="2F159314" w14:textId="77777777" w:rsidR="003B2E83" w:rsidRPr="00524B4B" w:rsidRDefault="003B2E83" w:rsidP="003B2E83">
      <w:pPr>
        <w:spacing w:after="180" w:line="276" w:lineRule="auto"/>
        <w:ind w:left="1410" w:hanging="1410"/>
        <w:rPr>
          <w:rFonts w:ascii="Arial" w:hAnsi="Arial" w:cs="Arial"/>
          <w:sz w:val="22"/>
          <w:szCs w:val="22"/>
          <w:lang w:val="pt-BR"/>
        </w:rPr>
      </w:pPr>
      <w:r w:rsidRPr="00524B4B">
        <w:rPr>
          <w:rFonts w:ascii="Arial" w:hAnsi="Arial" w:cs="Arial"/>
          <w:sz w:val="22"/>
          <w:szCs w:val="22"/>
          <w:lang w:val="pt-BR"/>
        </w:rPr>
        <w:t xml:space="preserve">Purae </w:t>
      </w:r>
      <w:r w:rsidRPr="00524B4B">
        <w:rPr>
          <w:rFonts w:ascii="Arial" w:hAnsi="Arial" w:cs="Arial"/>
          <w:sz w:val="22"/>
          <w:szCs w:val="22"/>
          <w:lang w:val="pt-BR"/>
        </w:rPr>
        <w:tab/>
        <w:t>Programa de Conservação e Uso racional da Água nas Edificações</w:t>
      </w:r>
    </w:p>
    <w:p w14:paraId="69B82919" w14:textId="77777777" w:rsidR="003B2E83" w:rsidRPr="00524B4B" w:rsidRDefault="003B2E83" w:rsidP="003B2E83">
      <w:pPr>
        <w:spacing w:after="180" w:line="276" w:lineRule="auto"/>
        <w:rPr>
          <w:rFonts w:ascii="Arial" w:hAnsi="Arial" w:cs="Arial"/>
          <w:sz w:val="22"/>
          <w:szCs w:val="22"/>
          <w:lang w:val="pt-BR"/>
        </w:rPr>
      </w:pPr>
      <w:r w:rsidRPr="00524B4B">
        <w:rPr>
          <w:rFonts w:ascii="Arial" w:hAnsi="Arial" w:cs="Arial"/>
          <w:sz w:val="22"/>
          <w:szCs w:val="22"/>
          <w:lang w:val="pt-BR"/>
        </w:rPr>
        <w:t>RIMAs</w:t>
      </w:r>
      <w:r w:rsidRPr="00524B4B">
        <w:rPr>
          <w:rFonts w:ascii="Arial" w:hAnsi="Arial" w:cs="Arial"/>
          <w:sz w:val="22"/>
          <w:szCs w:val="22"/>
          <w:lang w:val="pt-BR"/>
        </w:rPr>
        <w:tab/>
      </w:r>
      <w:r w:rsidRPr="008D3429">
        <w:rPr>
          <w:rFonts w:ascii="Arial" w:hAnsi="Arial" w:cs="Arial"/>
          <w:sz w:val="22"/>
          <w:szCs w:val="22"/>
          <w:lang w:val="pt-BR"/>
        </w:rPr>
        <w:tab/>
      </w:r>
      <w:r w:rsidRPr="00524B4B">
        <w:rPr>
          <w:rFonts w:ascii="Arial" w:hAnsi="Arial" w:cs="Arial"/>
          <w:sz w:val="22"/>
          <w:szCs w:val="22"/>
          <w:lang w:val="pt-BR"/>
        </w:rPr>
        <w:t>Relatórios de Impacto Ambiental</w:t>
      </w:r>
    </w:p>
    <w:p w14:paraId="590DA52F" w14:textId="77777777"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 xml:space="preserve">Sabesp </w:t>
      </w:r>
      <w:r w:rsidRPr="00ED665A">
        <w:rPr>
          <w:rFonts w:ascii="Arial" w:hAnsi="Arial" w:cs="Arial"/>
          <w:sz w:val="22"/>
          <w:szCs w:val="22"/>
          <w:lang w:val="pt-BR"/>
        </w:rPr>
        <w:tab/>
        <w:t>Companhia de Saneamento Básico do Estado de São Paulo</w:t>
      </w:r>
    </w:p>
    <w:p w14:paraId="7B86D4A3" w14:textId="77777777" w:rsidR="003B2E83" w:rsidRPr="000A1C8E" w:rsidRDefault="003B2E83" w:rsidP="003B2E83">
      <w:pPr>
        <w:spacing w:after="180" w:line="276" w:lineRule="auto"/>
        <w:rPr>
          <w:rFonts w:ascii="Arial" w:hAnsi="Arial" w:cs="Arial"/>
          <w:sz w:val="22"/>
          <w:szCs w:val="22"/>
          <w:lang w:val="pt-BR"/>
        </w:rPr>
      </w:pPr>
      <w:r w:rsidRPr="000A1C8E">
        <w:rPr>
          <w:rFonts w:ascii="Arial" w:hAnsi="Arial" w:cs="Arial"/>
          <w:sz w:val="22"/>
          <w:szCs w:val="22"/>
          <w:lang w:val="pt-BR"/>
        </w:rPr>
        <w:t xml:space="preserve">SAWS </w:t>
      </w:r>
      <w:r w:rsidRPr="000A1C8E">
        <w:rPr>
          <w:rFonts w:ascii="Arial" w:hAnsi="Arial" w:cs="Arial"/>
          <w:sz w:val="22"/>
          <w:szCs w:val="22"/>
          <w:lang w:val="pt-BR"/>
        </w:rPr>
        <w:tab/>
        <w:t>San Antonio Water Systems</w:t>
      </w:r>
    </w:p>
    <w:p w14:paraId="7E9865E0" w14:textId="7777777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Semace</w:t>
      </w:r>
      <w:r w:rsidRPr="00904932">
        <w:rPr>
          <w:rFonts w:ascii="Arial" w:hAnsi="Arial" w:cs="Arial"/>
          <w:sz w:val="22"/>
          <w:szCs w:val="22"/>
          <w:lang w:val="pt-BR"/>
        </w:rPr>
        <w:tab/>
        <w:t>Superintendência Estadual do Meio Ambiente do Estado do Ceará</w:t>
      </w:r>
    </w:p>
    <w:p w14:paraId="37893B89" w14:textId="77777777" w:rsidR="003B2E83" w:rsidRPr="00524B4B" w:rsidRDefault="003B2E83" w:rsidP="003B2E83">
      <w:pPr>
        <w:spacing w:after="180" w:line="276" w:lineRule="auto"/>
        <w:rPr>
          <w:rFonts w:ascii="Arial" w:hAnsi="Arial" w:cs="Arial"/>
          <w:sz w:val="22"/>
          <w:szCs w:val="22"/>
          <w:lang w:val="pt-BR"/>
        </w:rPr>
      </w:pPr>
      <w:r w:rsidRPr="008D3429">
        <w:rPr>
          <w:rFonts w:ascii="Arial" w:hAnsi="Arial" w:cs="Arial"/>
          <w:sz w:val="22"/>
          <w:szCs w:val="22"/>
          <w:lang w:val="pt-BR"/>
        </w:rPr>
        <w:t>SES</w:t>
      </w:r>
      <w:r w:rsidRPr="00524B4B">
        <w:rPr>
          <w:rFonts w:ascii="Arial" w:hAnsi="Arial" w:cs="Arial"/>
          <w:sz w:val="22"/>
          <w:szCs w:val="22"/>
          <w:lang w:val="pt-BR"/>
        </w:rPr>
        <w:t xml:space="preserve"> </w:t>
      </w:r>
      <w:r w:rsidRPr="00524B4B">
        <w:rPr>
          <w:rFonts w:ascii="Arial" w:hAnsi="Arial" w:cs="Arial"/>
          <w:sz w:val="22"/>
          <w:szCs w:val="22"/>
          <w:lang w:val="pt-BR"/>
        </w:rPr>
        <w:tab/>
      </w:r>
      <w:r w:rsidRPr="00524B4B">
        <w:rPr>
          <w:rFonts w:ascii="Arial" w:hAnsi="Arial" w:cs="Arial"/>
          <w:sz w:val="22"/>
          <w:szCs w:val="22"/>
          <w:lang w:val="pt-BR"/>
        </w:rPr>
        <w:tab/>
        <w:t>Secretaria Estadual de Saúde de São Paulo</w:t>
      </w:r>
    </w:p>
    <w:p w14:paraId="26BDC5AC" w14:textId="77777777"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Sisnama</w:t>
      </w:r>
      <w:r w:rsidRPr="00ED665A">
        <w:rPr>
          <w:rFonts w:ascii="Arial" w:hAnsi="Arial" w:cs="Arial"/>
          <w:sz w:val="22"/>
          <w:szCs w:val="22"/>
          <w:lang w:val="pt-BR"/>
        </w:rPr>
        <w:tab/>
        <w:t>Sistema Nacional de Meio Ambiente</w:t>
      </w:r>
    </w:p>
    <w:p w14:paraId="4E02CDFE" w14:textId="77777777" w:rsidR="008F1386" w:rsidRPr="000A1C8E" w:rsidRDefault="008F1386" w:rsidP="008F1386">
      <w:pPr>
        <w:spacing w:after="180" w:line="276" w:lineRule="auto"/>
        <w:rPr>
          <w:rFonts w:ascii="Arial" w:hAnsi="Arial" w:cs="Arial"/>
          <w:sz w:val="22"/>
          <w:szCs w:val="22"/>
          <w:lang w:val="pt-BR"/>
        </w:rPr>
      </w:pPr>
      <w:r w:rsidRPr="000A1C8E">
        <w:rPr>
          <w:rFonts w:ascii="Arial" w:hAnsi="Arial" w:cs="Arial"/>
          <w:sz w:val="22"/>
          <w:szCs w:val="22"/>
          <w:lang w:val="pt-BR"/>
        </w:rPr>
        <w:t xml:space="preserve">Sinduscon </w:t>
      </w:r>
      <w:r w:rsidRPr="000A1C8E">
        <w:rPr>
          <w:rFonts w:ascii="Arial" w:hAnsi="Arial" w:cs="Arial"/>
          <w:sz w:val="22"/>
          <w:szCs w:val="22"/>
          <w:lang w:val="pt-BR"/>
        </w:rPr>
        <w:tab/>
        <w:t>Sindicato da Indústria da Construção Civil</w:t>
      </w:r>
    </w:p>
    <w:p w14:paraId="5F46102C" w14:textId="77777777" w:rsidR="00E845B8" w:rsidRDefault="008F1386" w:rsidP="003B2E83">
      <w:pPr>
        <w:spacing w:after="180" w:line="276" w:lineRule="auto"/>
        <w:rPr>
          <w:rFonts w:ascii="Arial" w:hAnsi="Arial" w:cs="Arial"/>
          <w:sz w:val="22"/>
          <w:szCs w:val="22"/>
          <w:lang w:val="pt-BR"/>
        </w:rPr>
      </w:pPr>
      <w:r w:rsidRPr="008F1386">
        <w:rPr>
          <w:rFonts w:ascii="Arial" w:hAnsi="Arial" w:cs="Arial"/>
          <w:sz w:val="22"/>
          <w:szCs w:val="22"/>
          <w:lang w:val="pt-BR"/>
        </w:rPr>
        <w:t>SINGREH</w:t>
      </w:r>
      <w:r>
        <w:rPr>
          <w:rFonts w:ascii="Arial" w:hAnsi="Arial" w:cs="Arial"/>
          <w:sz w:val="22"/>
          <w:szCs w:val="22"/>
          <w:lang w:val="pt-BR"/>
        </w:rPr>
        <w:tab/>
      </w:r>
      <w:r w:rsidRPr="008F1386">
        <w:rPr>
          <w:rFonts w:ascii="Arial" w:hAnsi="Arial" w:cs="Arial"/>
          <w:sz w:val="22"/>
          <w:szCs w:val="22"/>
          <w:lang w:val="pt-BR"/>
        </w:rPr>
        <w:t>Sistema Nacional de Gere</w:t>
      </w:r>
      <w:r>
        <w:rPr>
          <w:rFonts w:ascii="Arial" w:hAnsi="Arial" w:cs="Arial"/>
          <w:sz w:val="22"/>
          <w:szCs w:val="22"/>
          <w:lang w:val="pt-BR"/>
        </w:rPr>
        <w:t>nciamento de Recursos Hídricos</w:t>
      </w:r>
    </w:p>
    <w:p w14:paraId="301C1F53" w14:textId="1DE760FF"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SMA </w:t>
      </w:r>
      <w:r w:rsidRPr="00904932">
        <w:rPr>
          <w:rFonts w:ascii="Arial" w:hAnsi="Arial" w:cs="Arial"/>
          <w:sz w:val="22"/>
          <w:szCs w:val="22"/>
          <w:lang w:val="pt-BR"/>
        </w:rPr>
        <w:tab/>
      </w:r>
      <w:r w:rsidRPr="00904932">
        <w:rPr>
          <w:rFonts w:ascii="Arial" w:hAnsi="Arial" w:cs="Arial"/>
          <w:sz w:val="22"/>
          <w:szCs w:val="22"/>
          <w:lang w:val="pt-BR"/>
        </w:rPr>
        <w:tab/>
        <w:t>Secretaria de Meio Ambiente do Estado de São Paulo</w:t>
      </w:r>
    </w:p>
    <w:p w14:paraId="41EA710B" w14:textId="7777777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SNIS </w:t>
      </w:r>
      <w:r w:rsidRPr="00904932">
        <w:rPr>
          <w:rFonts w:ascii="Arial" w:hAnsi="Arial" w:cs="Arial"/>
          <w:sz w:val="22"/>
          <w:szCs w:val="22"/>
          <w:lang w:val="pt-BR"/>
        </w:rPr>
        <w:tab/>
      </w:r>
      <w:r w:rsidRPr="00904932">
        <w:rPr>
          <w:rFonts w:ascii="Arial" w:hAnsi="Arial" w:cs="Arial"/>
          <w:sz w:val="22"/>
          <w:szCs w:val="22"/>
          <w:lang w:val="pt-BR"/>
        </w:rPr>
        <w:tab/>
        <w:t xml:space="preserve">Sistema Nacional de Informações sobre Saneamento </w:t>
      </w:r>
    </w:p>
    <w:p w14:paraId="59FF8E2F" w14:textId="77777777" w:rsidR="003B2E83" w:rsidRPr="00524B4B" w:rsidRDefault="003B2E83" w:rsidP="003B2E83">
      <w:pPr>
        <w:spacing w:after="180" w:line="276" w:lineRule="auto"/>
        <w:rPr>
          <w:rFonts w:ascii="Arial" w:hAnsi="Arial" w:cs="Arial"/>
          <w:sz w:val="22"/>
          <w:szCs w:val="22"/>
          <w:lang w:val="pt-BR"/>
        </w:rPr>
      </w:pPr>
      <w:r w:rsidRPr="00BE0DF0">
        <w:rPr>
          <w:rFonts w:ascii="Arial" w:hAnsi="Arial" w:cs="Arial"/>
          <w:sz w:val="22"/>
          <w:szCs w:val="22"/>
          <w:lang w:val="pt-BR"/>
        </w:rPr>
        <w:t xml:space="preserve">SNSA </w:t>
      </w:r>
      <w:r w:rsidRPr="00BE0DF0">
        <w:rPr>
          <w:rFonts w:ascii="Arial" w:hAnsi="Arial" w:cs="Arial"/>
          <w:sz w:val="22"/>
          <w:szCs w:val="22"/>
          <w:lang w:val="pt-BR"/>
        </w:rPr>
        <w:tab/>
      </w:r>
      <w:r w:rsidRPr="008D3429">
        <w:rPr>
          <w:rFonts w:ascii="Arial" w:hAnsi="Arial" w:cs="Arial"/>
          <w:sz w:val="22"/>
          <w:szCs w:val="22"/>
          <w:lang w:val="pt-BR"/>
        </w:rPr>
        <w:tab/>
      </w:r>
      <w:r w:rsidRPr="00524B4B">
        <w:rPr>
          <w:rFonts w:ascii="Arial" w:hAnsi="Arial" w:cs="Arial"/>
          <w:sz w:val="22"/>
          <w:szCs w:val="22"/>
          <w:lang w:val="pt-BR"/>
        </w:rPr>
        <w:t xml:space="preserve">Secretaria Nacional de Saneamento Ambiental </w:t>
      </w:r>
    </w:p>
    <w:p w14:paraId="3BFE7D16" w14:textId="77777777"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SP</w:t>
      </w:r>
      <w:r w:rsidRPr="00ED665A">
        <w:rPr>
          <w:rFonts w:ascii="Arial" w:hAnsi="Arial" w:cs="Arial"/>
          <w:sz w:val="22"/>
          <w:szCs w:val="22"/>
          <w:lang w:val="pt-BR"/>
        </w:rPr>
        <w:tab/>
      </w:r>
      <w:r w:rsidRPr="00ED665A">
        <w:rPr>
          <w:rFonts w:ascii="Arial" w:hAnsi="Arial" w:cs="Arial"/>
          <w:sz w:val="22"/>
          <w:szCs w:val="22"/>
          <w:lang w:val="pt-BR"/>
        </w:rPr>
        <w:tab/>
        <w:t>São Paulo</w:t>
      </w:r>
    </w:p>
    <w:p w14:paraId="2D1190EE" w14:textId="77777777" w:rsidR="003B2E83" w:rsidRPr="000A1C8E" w:rsidRDefault="003B2E83" w:rsidP="003B2E83">
      <w:pPr>
        <w:spacing w:after="180" w:line="276" w:lineRule="auto"/>
        <w:rPr>
          <w:rFonts w:ascii="Arial" w:hAnsi="Arial" w:cs="Arial"/>
          <w:sz w:val="22"/>
          <w:szCs w:val="22"/>
          <w:lang w:val="pt-BR"/>
        </w:rPr>
      </w:pPr>
      <w:r w:rsidRPr="000A1C8E">
        <w:rPr>
          <w:rFonts w:ascii="Arial" w:hAnsi="Arial" w:cs="Arial"/>
          <w:sz w:val="22"/>
          <w:szCs w:val="22"/>
          <w:lang w:val="pt-BR"/>
        </w:rPr>
        <w:t xml:space="preserve">SPE </w:t>
      </w:r>
      <w:r w:rsidRPr="000A1C8E">
        <w:rPr>
          <w:rFonts w:ascii="Arial" w:hAnsi="Arial" w:cs="Arial"/>
          <w:sz w:val="22"/>
          <w:szCs w:val="22"/>
          <w:lang w:val="pt-BR"/>
        </w:rPr>
        <w:tab/>
      </w:r>
      <w:r w:rsidRPr="000A1C8E">
        <w:rPr>
          <w:rFonts w:ascii="Arial" w:hAnsi="Arial" w:cs="Arial"/>
          <w:sz w:val="22"/>
          <w:szCs w:val="22"/>
          <w:lang w:val="pt-BR"/>
        </w:rPr>
        <w:tab/>
        <w:t>Sociedade de Propósito Específico</w:t>
      </w:r>
    </w:p>
    <w:p w14:paraId="15F1CF6F" w14:textId="7777777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SRH </w:t>
      </w:r>
      <w:r w:rsidRPr="00904932">
        <w:rPr>
          <w:rFonts w:ascii="Arial" w:hAnsi="Arial" w:cs="Arial"/>
          <w:sz w:val="22"/>
          <w:szCs w:val="22"/>
          <w:lang w:val="pt-BR"/>
        </w:rPr>
        <w:tab/>
      </w:r>
      <w:r w:rsidRPr="00904932">
        <w:rPr>
          <w:rFonts w:ascii="Arial" w:hAnsi="Arial" w:cs="Arial"/>
          <w:sz w:val="22"/>
          <w:szCs w:val="22"/>
          <w:lang w:val="pt-BR"/>
        </w:rPr>
        <w:tab/>
        <w:t xml:space="preserve">Secretaria de Recursos Hídricos do Estado do Ceará </w:t>
      </w:r>
    </w:p>
    <w:p w14:paraId="78AF880C" w14:textId="77777777" w:rsidR="003B2E83" w:rsidRPr="00904932" w:rsidRDefault="003B2E83" w:rsidP="003B2E83">
      <w:pPr>
        <w:spacing w:after="180" w:line="276" w:lineRule="auto"/>
        <w:ind w:left="1410" w:hanging="1410"/>
        <w:rPr>
          <w:rFonts w:ascii="Arial" w:hAnsi="Arial" w:cs="Arial"/>
          <w:sz w:val="22"/>
          <w:szCs w:val="22"/>
          <w:lang w:val="pt-BR"/>
        </w:rPr>
      </w:pPr>
      <w:r w:rsidRPr="00904932">
        <w:rPr>
          <w:rFonts w:ascii="Arial" w:hAnsi="Arial" w:cs="Arial"/>
          <w:sz w:val="22"/>
          <w:szCs w:val="22"/>
          <w:lang w:val="pt-BR"/>
        </w:rPr>
        <w:t xml:space="preserve">SSRH </w:t>
      </w:r>
      <w:r w:rsidRPr="00904932">
        <w:rPr>
          <w:rFonts w:ascii="Arial" w:hAnsi="Arial" w:cs="Arial"/>
          <w:sz w:val="22"/>
          <w:szCs w:val="22"/>
          <w:lang w:val="pt-BR"/>
        </w:rPr>
        <w:tab/>
        <w:t>Secretaria de Saneamento e Recursos Hídricos do Estado de São Paulo</w:t>
      </w:r>
    </w:p>
    <w:p w14:paraId="01033371" w14:textId="77777777" w:rsidR="003B2E83" w:rsidRPr="00E930EF" w:rsidRDefault="003B2E83" w:rsidP="003B2E83">
      <w:pPr>
        <w:spacing w:after="180" w:line="276" w:lineRule="auto"/>
        <w:rPr>
          <w:rFonts w:ascii="Arial" w:hAnsi="Arial" w:cs="Arial"/>
          <w:iCs/>
          <w:sz w:val="22"/>
          <w:szCs w:val="22"/>
          <w:lang w:val="pt-BR"/>
        </w:rPr>
      </w:pPr>
      <w:r w:rsidRPr="00BE0DF0">
        <w:rPr>
          <w:rFonts w:ascii="Arial" w:hAnsi="Arial" w:cs="Arial"/>
          <w:sz w:val="22"/>
          <w:szCs w:val="22"/>
          <w:lang w:val="pt-BR"/>
        </w:rPr>
        <w:t>TEO</w:t>
      </w:r>
      <w:r w:rsidRPr="00BE0DF0">
        <w:rPr>
          <w:rFonts w:ascii="Arial" w:hAnsi="Arial" w:cs="Arial"/>
          <w:i/>
          <w:iCs/>
          <w:sz w:val="22"/>
          <w:szCs w:val="22"/>
          <w:lang w:val="pt-BR"/>
        </w:rPr>
        <w:t xml:space="preserve"> </w:t>
      </w:r>
      <w:r w:rsidRPr="00BE0DF0">
        <w:rPr>
          <w:rFonts w:ascii="Arial" w:hAnsi="Arial" w:cs="Arial"/>
          <w:i/>
          <w:iCs/>
          <w:sz w:val="22"/>
          <w:szCs w:val="22"/>
          <w:lang w:val="pt-BR"/>
        </w:rPr>
        <w:tab/>
      </w:r>
      <w:r w:rsidRPr="00BE0DF0">
        <w:rPr>
          <w:rFonts w:ascii="Arial" w:hAnsi="Arial" w:cs="Arial"/>
          <w:i/>
          <w:iCs/>
          <w:sz w:val="22"/>
          <w:szCs w:val="22"/>
          <w:lang w:val="pt-BR"/>
        </w:rPr>
        <w:tab/>
      </w:r>
      <w:r w:rsidRPr="00BE0DF0">
        <w:rPr>
          <w:rFonts w:ascii="Arial" w:hAnsi="Arial" w:cs="Arial"/>
          <w:iCs/>
          <w:sz w:val="22"/>
          <w:szCs w:val="22"/>
          <w:lang w:val="pt-BR"/>
        </w:rPr>
        <w:t>Tunel Emisor Orient</w:t>
      </w:r>
      <w:r w:rsidRPr="00E930EF">
        <w:rPr>
          <w:rFonts w:ascii="Arial" w:hAnsi="Arial" w:cs="Arial"/>
          <w:iCs/>
          <w:sz w:val="22"/>
          <w:szCs w:val="22"/>
          <w:lang w:val="pt-BR"/>
        </w:rPr>
        <w:t>e</w:t>
      </w:r>
    </w:p>
    <w:p w14:paraId="157AF444" w14:textId="2341853D" w:rsidR="0076413B" w:rsidRPr="00524B4B" w:rsidRDefault="0076413B" w:rsidP="003B2E83">
      <w:pPr>
        <w:spacing w:after="180" w:line="276" w:lineRule="auto"/>
        <w:rPr>
          <w:rFonts w:ascii="Arial" w:hAnsi="Arial" w:cs="Arial"/>
          <w:sz w:val="22"/>
          <w:szCs w:val="22"/>
          <w:lang w:val="pt-BR"/>
        </w:rPr>
      </w:pPr>
      <w:r w:rsidRPr="008D3429">
        <w:rPr>
          <w:rFonts w:ascii="Arial" w:hAnsi="Arial" w:cs="Arial"/>
          <w:sz w:val="22"/>
          <w:szCs w:val="22"/>
          <w:lang w:val="pt-BR"/>
        </w:rPr>
        <w:t xml:space="preserve">UE </w:t>
      </w:r>
      <w:r w:rsidRPr="008D3429">
        <w:rPr>
          <w:rFonts w:ascii="Arial" w:hAnsi="Arial" w:cs="Arial"/>
          <w:sz w:val="22"/>
          <w:szCs w:val="22"/>
          <w:lang w:val="pt-BR"/>
        </w:rPr>
        <w:tab/>
      </w:r>
      <w:r w:rsidRPr="008D3429">
        <w:rPr>
          <w:rFonts w:ascii="Arial" w:hAnsi="Arial" w:cs="Arial"/>
          <w:sz w:val="22"/>
          <w:szCs w:val="22"/>
          <w:lang w:val="pt-BR"/>
        </w:rPr>
        <w:tab/>
        <w:t>União Europeia</w:t>
      </w:r>
    </w:p>
    <w:p w14:paraId="72D92BEC" w14:textId="2AE15BCB" w:rsidR="003B2E83" w:rsidRPr="00ED665A" w:rsidRDefault="003B2E83" w:rsidP="003B2E83">
      <w:pPr>
        <w:spacing w:after="180" w:line="276" w:lineRule="auto"/>
        <w:rPr>
          <w:rFonts w:ascii="Arial" w:hAnsi="Arial" w:cs="Arial"/>
          <w:sz w:val="22"/>
          <w:szCs w:val="22"/>
          <w:lang w:val="pt-BR"/>
        </w:rPr>
      </w:pPr>
      <w:r w:rsidRPr="00ED665A">
        <w:rPr>
          <w:rFonts w:ascii="Arial" w:hAnsi="Arial" w:cs="Arial"/>
          <w:sz w:val="22"/>
          <w:szCs w:val="22"/>
          <w:lang w:val="pt-BR"/>
        </w:rPr>
        <w:t>UFV</w:t>
      </w:r>
      <w:r w:rsidRPr="00ED665A">
        <w:rPr>
          <w:rFonts w:ascii="Arial" w:hAnsi="Arial" w:cs="Arial"/>
          <w:sz w:val="22"/>
          <w:szCs w:val="22"/>
          <w:lang w:val="pt-BR"/>
        </w:rPr>
        <w:tab/>
      </w:r>
      <w:r w:rsidRPr="00ED665A">
        <w:rPr>
          <w:rFonts w:ascii="Arial" w:hAnsi="Arial" w:cs="Arial"/>
          <w:sz w:val="22"/>
          <w:szCs w:val="22"/>
          <w:lang w:val="pt-BR"/>
        </w:rPr>
        <w:tab/>
        <w:t>Universidade Federal de Viçosa</w:t>
      </w:r>
    </w:p>
    <w:p w14:paraId="1076ED95" w14:textId="77777777" w:rsidR="003B2E83" w:rsidRPr="00524B4B" w:rsidRDefault="003B2E83" w:rsidP="003B2E83">
      <w:pPr>
        <w:spacing w:after="180" w:line="276" w:lineRule="auto"/>
        <w:rPr>
          <w:rFonts w:ascii="Arial" w:hAnsi="Arial" w:cs="Arial"/>
          <w:sz w:val="22"/>
          <w:szCs w:val="22"/>
          <w:lang w:val="pt-BR"/>
        </w:rPr>
      </w:pPr>
      <w:r w:rsidRPr="00243DB7">
        <w:rPr>
          <w:rFonts w:ascii="Arial" w:hAnsi="Arial" w:cs="Arial"/>
          <w:sz w:val="22"/>
          <w:szCs w:val="22"/>
          <w:lang w:val="pt-BR"/>
        </w:rPr>
        <w:t xml:space="preserve">Udesc </w:t>
      </w:r>
      <w:r w:rsidRPr="008D3429">
        <w:rPr>
          <w:rFonts w:ascii="Arial" w:hAnsi="Arial" w:cs="Arial"/>
          <w:sz w:val="22"/>
          <w:szCs w:val="22"/>
          <w:lang w:val="pt-BR"/>
        </w:rPr>
        <w:tab/>
      </w:r>
      <w:r w:rsidRPr="00524B4B">
        <w:rPr>
          <w:rFonts w:ascii="Arial" w:hAnsi="Arial" w:cs="Arial"/>
          <w:sz w:val="22"/>
          <w:szCs w:val="22"/>
          <w:lang w:val="pt-BR"/>
        </w:rPr>
        <w:tab/>
        <w:t>Fundação Universidade do Estado de Santa Catarina</w:t>
      </w:r>
    </w:p>
    <w:p w14:paraId="5C368E83" w14:textId="546488E8" w:rsidR="006D2AC7" w:rsidRPr="00524B4B" w:rsidRDefault="006D2AC7" w:rsidP="003B2E83">
      <w:pPr>
        <w:spacing w:after="180" w:line="276" w:lineRule="auto"/>
        <w:rPr>
          <w:rFonts w:ascii="Arial" w:hAnsi="Arial" w:cs="Arial"/>
          <w:sz w:val="22"/>
          <w:szCs w:val="22"/>
        </w:rPr>
      </w:pPr>
      <w:r w:rsidRPr="008D3429">
        <w:rPr>
          <w:rFonts w:ascii="Arial" w:hAnsi="Arial" w:cs="Arial"/>
          <w:sz w:val="22"/>
          <w:szCs w:val="22"/>
        </w:rPr>
        <w:t>UE</w:t>
      </w:r>
      <w:r w:rsidRPr="008D3429">
        <w:rPr>
          <w:rFonts w:ascii="Arial" w:hAnsi="Arial" w:cs="Arial"/>
          <w:sz w:val="22"/>
          <w:szCs w:val="22"/>
        </w:rPr>
        <w:tab/>
      </w:r>
      <w:r w:rsidRPr="008D3429">
        <w:rPr>
          <w:rFonts w:ascii="Arial" w:hAnsi="Arial" w:cs="Arial"/>
          <w:sz w:val="22"/>
          <w:szCs w:val="22"/>
        </w:rPr>
        <w:tab/>
        <w:t xml:space="preserve">União Europeia </w:t>
      </w:r>
    </w:p>
    <w:p w14:paraId="3D851AE9" w14:textId="32FCCD8B" w:rsidR="003B2E83" w:rsidRPr="00ED665A" w:rsidRDefault="003B2E83" w:rsidP="003B2E83">
      <w:pPr>
        <w:spacing w:after="180" w:line="276" w:lineRule="auto"/>
        <w:rPr>
          <w:rFonts w:ascii="Arial" w:hAnsi="Arial" w:cs="Arial"/>
          <w:sz w:val="22"/>
          <w:szCs w:val="22"/>
        </w:rPr>
      </w:pPr>
      <w:r w:rsidRPr="00ED665A">
        <w:rPr>
          <w:rFonts w:ascii="Arial" w:hAnsi="Arial" w:cs="Arial"/>
          <w:sz w:val="22"/>
          <w:szCs w:val="22"/>
        </w:rPr>
        <w:t xml:space="preserve">UN </w:t>
      </w:r>
      <w:r w:rsidRPr="00ED665A">
        <w:rPr>
          <w:rFonts w:ascii="Arial" w:hAnsi="Arial" w:cs="Arial"/>
          <w:sz w:val="22"/>
          <w:szCs w:val="22"/>
        </w:rPr>
        <w:tab/>
      </w:r>
      <w:r w:rsidRPr="00ED665A">
        <w:rPr>
          <w:rFonts w:ascii="Arial" w:hAnsi="Arial" w:cs="Arial"/>
          <w:sz w:val="22"/>
          <w:szCs w:val="22"/>
        </w:rPr>
        <w:tab/>
        <w:t>United Nations</w:t>
      </w:r>
    </w:p>
    <w:p w14:paraId="366635CF" w14:textId="77777777" w:rsidR="003B2E83" w:rsidRPr="000A1C8E" w:rsidRDefault="003B2E83" w:rsidP="003B2E83">
      <w:pPr>
        <w:spacing w:after="180" w:line="276" w:lineRule="auto"/>
        <w:rPr>
          <w:rFonts w:ascii="Arial" w:hAnsi="Arial" w:cs="Arial"/>
          <w:sz w:val="22"/>
          <w:szCs w:val="22"/>
        </w:rPr>
      </w:pPr>
      <w:r w:rsidRPr="000A1C8E">
        <w:rPr>
          <w:rFonts w:ascii="Arial" w:hAnsi="Arial" w:cs="Arial"/>
          <w:sz w:val="22"/>
          <w:szCs w:val="22"/>
        </w:rPr>
        <w:t>Unep</w:t>
      </w:r>
      <w:r w:rsidRPr="000A1C8E">
        <w:rPr>
          <w:rFonts w:ascii="Arial" w:hAnsi="Arial" w:cs="Arial"/>
          <w:sz w:val="22"/>
          <w:szCs w:val="22"/>
        </w:rPr>
        <w:tab/>
      </w:r>
      <w:r w:rsidRPr="000A1C8E">
        <w:rPr>
          <w:rFonts w:ascii="Arial" w:hAnsi="Arial" w:cs="Arial"/>
          <w:sz w:val="22"/>
          <w:szCs w:val="22"/>
        </w:rPr>
        <w:tab/>
        <w:t>United Nations Environment Programme</w:t>
      </w:r>
    </w:p>
    <w:p w14:paraId="0A2B25E3" w14:textId="00616217" w:rsidR="003B2E83" w:rsidRPr="00904932" w:rsidRDefault="003B2E83" w:rsidP="003B2E83">
      <w:pPr>
        <w:spacing w:after="180" w:line="276" w:lineRule="auto"/>
        <w:rPr>
          <w:rFonts w:ascii="Arial" w:hAnsi="Arial" w:cs="Arial"/>
          <w:sz w:val="22"/>
          <w:szCs w:val="22"/>
          <w:lang w:val="pt-BR"/>
        </w:rPr>
      </w:pPr>
      <w:r w:rsidRPr="00904932">
        <w:rPr>
          <w:rFonts w:ascii="Arial" w:hAnsi="Arial" w:cs="Arial"/>
          <w:sz w:val="22"/>
          <w:szCs w:val="22"/>
          <w:lang w:val="pt-BR"/>
        </w:rPr>
        <w:t xml:space="preserve">UNICA </w:t>
      </w:r>
      <w:r w:rsidRPr="00904932">
        <w:rPr>
          <w:rFonts w:ascii="Arial" w:hAnsi="Arial" w:cs="Arial"/>
          <w:sz w:val="22"/>
          <w:szCs w:val="22"/>
          <w:lang w:val="pt-BR"/>
        </w:rPr>
        <w:tab/>
        <w:t xml:space="preserve">União da Indústria da Cana-de-Açúcar </w:t>
      </w:r>
    </w:p>
    <w:p w14:paraId="34592738" w14:textId="3BBA97E1" w:rsidR="003B2E83" w:rsidRPr="00524B4B" w:rsidRDefault="003B2E83" w:rsidP="003B2E83">
      <w:pPr>
        <w:spacing w:after="180" w:line="276" w:lineRule="auto"/>
        <w:rPr>
          <w:rFonts w:ascii="Arial" w:hAnsi="Arial" w:cs="Arial"/>
          <w:sz w:val="22"/>
          <w:szCs w:val="22"/>
        </w:rPr>
      </w:pPr>
      <w:r w:rsidRPr="00904932">
        <w:rPr>
          <w:rFonts w:ascii="Arial" w:hAnsi="Arial" w:cs="Arial"/>
          <w:sz w:val="22"/>
          <w:szCs w:val="22"/>
        </w:rPr>
        <w:t>UOSA</w:t>
      </w:r>
      <w:r w:rsidRPr="008D3429">
        <w:rPr>
          <w:rFonts w:ascii="Arial" w:hAnsi="Arial" w:cs="Arial"/>
          <w:sz w:val="22"/>
          <w:szCs w:val="22"/>
        </w:rPr>
        <w:tab/>
      </w:r>
      <w:r w:rsidRPr="008D3429">
        <w:rPr>
          <w:rFonts w:ascii="Arial" w:hAnsi="Arial" w:cs="Arial"/>
          <w:sz w:val="22"/>
          <w:szCs w:val="22"/>
        </w:rPr>
        <w:tab/>
      </w:r>
      <w:r w:rsidR="006F1B1B" w:rsidRPr="00524B4B">
        <w:rPr>
          <w:rFonts w:ascii="Arial" w:hAnsi="Arial" w:cs="Arial"/>
          <w:sz w:val="22"/>
          <w:szCs w:val="22"/>
        </w:rPr>
        <w:t>Upper Occoquan Service Authority</w:t>
      </w:r>
    </w:p>
    <w:p w14:paraId="5B425A32" w14:textId="27662863" w:rsidR="003B2E83" w:rsidRPr="00ED665A" w:rsidRDefault="003B2E83" w:rsidP="003B2E83">
      <w:pPr>
        <w:spacing w:after="180" w:line="276" w:lineRule="auto"/>
        <w:rPr>
          <w:rFonts w:ascii="Arial" w:hAnsi="Arial" w:cs="Arial"/>
          <w:sz w:val="22"/>
          <w:szCs w:val="22"/>
        </w:rPr>
      </w:pPr>
      <w:r w:rsidRPr="00ED665A">
        <w:rPr>
          <w:rFonts w:ascii="Arial" w:hAnsi="Arial" w:cs="Arial"/>
          <w:sz w:val="22"/>
          <w:szCs w:val="22"/>
        </w:rPr>
        <w:t xml:space="preserve">USAID </w:t>
      </w:r>
      <w:r w:rsidRPr="00ED665A">
        <w:rPr>
          <w:rFonts w:ascii="Arial" w:hAnsi="Arial" w:cs="Arial"/>
          <w:sz w:val="22"/>
          <w:szCs w:val="22"/>
        </w:rPr>
        <w:tab/>
        <w:t>United States Agency for International Development</w:t>
      </w:r>
    </w:p>
    <w:p w14:paraId="1B8B1B9D" w14:textId="04456FD9" w:rsidR="003B2E83" w:rsidRPr="000A1C8E" w:rsidRDefault="003B2E83" w:rsidP="003B2E83">
      <w:pPr>
        <w:spacing w:after="180" w:line="276" w:lineRule="auto"/>
        <w:ind w:left="1410" w:hanging="1410"/>
        <w:rPr>
          <w:rFonts w:ascii="Arial" w:hAnsi="Arial" w:cs="Arial"/>
          <w:sz w:val="22"/>
          <w:szCs w:val="22"/>
        </w:rPr>
      </w:pPr>
      <w:r w:rsidRPr="000A1C8E">
        <w:rPr>
          <w:rFonts w:ascii="Arial" w:hAnsi="Arial" w:cs="Arial"/>
          <w:sz w:val="22"/>
          <w:szCs w:val="22"/>
        </w:rPr>
        <w:t xml:space="preserve">USDA </w:t>
      </w:r>
      <w:r w:rsidRPr="000A1C8E">
        <w:rPr>
          <w:rFonts w:ascii="Arial" w:hAnsi="Arial" w:cs="Arial"/>
          <w:sz w:val="22"/>
          <w:szCs w:val="22"/>
        </w:rPr>
        <w:tab/>
        <w:t>United St</w:t>
      </w:r>
      <w:r w:rsidR="006F1B1B" w:rsidRPr="000A1C8E">
        <w:rPr>
          <w:rFonts w:ascii="Arial" w:hAnsi="Arial" w:cs="Arial"/>
          <w:sz w:val="22"/>
          <w:szCs w:val="22"/>
        </w:rPr>
        <w:t>ates Department of Agriculture</w:t>
      </w:r>
    </w:p>
    <w:p w14:paraId="42AF1BA5" w14:textId="413F9F09" w:rsidR="003B2E83" w:rsidRDefault="006F1B1B" w:rsidP="003B2E83">
      <w:pPr>
        <w:spacing w:after="180" w:line="276" w:lineRule="auto"/>
        <w:rPr>
          <w:rFonts w:ascii="Arial" w:hAnsi="Arial" w:cs="Arial"/>
          <w:sz w:val="22"/>
          <w:szCs w:val="22"/>
        </w:rPr>
      </w:pPr>
      <w:r w:rsidRPr="00904932">
        <w:rPr>
          <w:rFonts w:ascii="Arial" w:hAnsi="Arial" w:cs="Arial"/>
          <w:sz w:val="22"/>
          <w:szCs w:val="22"/>
        </w:rPr>
        <w:t>USEPA</w:t>
      </w:r>
      <w:r w:rsidR="003B2E83" w:rsidRPr="00904932">
        <w:rPr>
          <w:rFonts w:ascii="Arial" w:hAnsi="Arial" w:cs="Arial"/>
          <w:sz w:val="22"/>
          <w:szCs w:val="22"/>
        </w:rPr>
        <w:t xml:space="preserve"> </w:t>
      </w:r>
      <w:r w:rsidR="003B2E83" w:rsidRPr="00904932">
        <w:rPr>
          <w:rFonts w:ascii="Arial" w:hAnsi="Arial" w:cs="Arial"/>
          <w:sz w:val="22"/>
          <w:szCs w:val="22"/>
        </w:rPr>
        <w:tab/>
        <w:t>United States Environmental Protection Agency</w:t>
      </w:r>
    </w:p>
    <w:p w14:paraId="2F7CA918" w14:textId="55F72233" w:rsidR="00A97819" w:rsidRPr="00A97819" w:rsidRDefault="00A97819" w:rsidP="003B2E83">
      <w:pPr>
        <w:spacing w:after="180" w:line="276" w:lineRule="auto"/>
        <w:rPr>
          <w:rFonts w:ascii="Arial" w:hAnsi="Arial" w:cs="Arial"/>
          <w:sz w:val="22"/>
          <w:szCs w:val="22"/>
        </w:rPr>
      </w:pPr>
      <w:r>
        <w:rPr>
          <w:rFonts w:ascii="Arial" w:hAnsi="Arial" w:cs="Arial"/>
          <w:sz w:val="22"/>
          <w:szCs w:val="22"/>
        </w:rPr>
        <w:t>WUCB</w:t>
      </w:r>
      <w:r>
        <w:rPr>
          <w:rFonts w:ascii="Arial" w:hAnsi="Arial" w:cs="Arial"/>
          <w:sz w:val="22"/>
          <w:szCs w:val="22"/>
        </w:rPr>
        <w:tab/>
      </w:r>
      <w:r>
        <w:rPr>
          <w:rFonts w:ascii="Arial" w:hAnsi="Arial" w:cs="Arial"/>
          <w:sz w:val="22"/>
          <w:szCs w:val="22"/>
        </w:rPr>
        <w:tab/>
      </w:r>
      <w:r w:rsidRPr="008D3429">
        <w:rPr>
          <w:rFonts w:ascii="Arial" w:hAnsi="Arial" w:cs="Arial"/>
          <w:sz w:val="24"/>
          <w:szCs w:val="24"/>
        </w:rPr>
        <w:t>Water Use and Conservation Bureau</w:t>
      </w:r>
    </w:p>
    <w:p w14:paraId="0E5DD94A" w14:textId="6CC7289A" w:rsidR="00113333" w:rsidRPr="00BE0DF0" w:rsidRDefault="00113333" w:rsidP="003B2E83">
      <w:pPr>
        <w:spacing w:after="180" w:line="276" w:lineRule="auto"/>
        <w:rPr>
          <w:rFonts w:ascii="Arial" w:hAnsi="Arial" w:cs="Arial"/>
          <w:sz w:val="22"/>
          <w:szCs w:val="22"/>
        </w:rPr>
      </w:pPr>
      <w:r w:rsidRPr="00BE0DF0">
        <w:rPr>
          <w:rFonts w:ascii="Arial" w:hAnsi="Arial" w:cs="Arial"/>
          <w:sz w:val="22"/>
          <w:szCs w:val="22"/>
        </w:rPr>
        <w:t>WFD</w:t>
      </w:r>
      <w:r w:rsidRPr="00BE0DF0">
        <w:rPr>
          <w:rFonts w:ascii="Arial" w:hAnsi="Arial" w:cs="Arial"/>
          <w:sz w:val="22"/>
          <w:szCs w:val="22"/>
        </w:rPr>
        <w:tab/>
      </w:r>
      <w:r w:rsidRPr="00BE0DF0">
        <w:rPr>
          <w:rFonts w:ascii="Arial" w:hAnsi="Arial" w:cs="Arial"/>
          <w:sz w:val="22"/>
          <w:szCs w:val="22"/>
        </w:rPr>
        <w:tab/>
        <w:t>Water Framework Directive</w:t>
      </w:r>
    </w:p>
    <w:p w14:paraId="5195D545" w14:textId="720998B8" w:rsidR="003B2E83" w:rsidRPr="00524B4B" w:rsidRDefault="003B2E83" w:rsidP="003B2E83">
      <w:pPr>
        <w:spacing w:after="180" w:line="276" w:lineRule="auto"/>
        <w:rPr>
          <w:rFonts w:ascii="Arial" w:hAnsi="Arial" w:cs="Arial"/>
          <w:sz w:val="22"/>
          <w:szCs w:val="22"/>
        </w:rPr>
      </w:pPr>
      <w:r w:rsidRPr="00E930EF">
        <w:rPr>
          <w:rFonts w:ascii="Arial" w:hAnsi="Arial" w:cs="Arial"/>
          <w:sz w:val="22"/>
          <w:szCs w:val="22"/>
        </w:rPr>
        <w:t xml:space="preserve">WHO </w:t>
      </w:r>
      <w:r w:rsidRPr="00E930EF">
        <w:rPr>
          <w:rFonts w:ascii="Arial" w:hAnsi="Arial" w:cs="Arial"/>
          <w:sz w:val="22"/>
          <w:szCs w:val="22"/>
        </w:rPr>
        <w:tab/>
      </w:r>
      <w:r w:rsidRPr="008D3429">
        <w:rPr>
          <w:rFonts w:ascii="Arial" w:hAnsi="Arial" w:cs="Arial"/>
          <w:sz w:val="22"/>
          <w:szCs w:val="22"/>
        </w:rPr>
        <w:tab/>
      </w:r>
      <w:r w:rsidRPr="00524B4B">
        <w:rPr>
          <w:rFonts w:ascii="Arial" w:hAnsi="Arial" w:cs="Arial"/>
          <w:sz w:val="22"/>
          <w:szCs w:val="22"/>
        </w:rPr>
        <w:t>World Health Organization</w:t>
      </w:r>
    </w:p>
    <w:p w14:paraId="3016FCC9" w14:textId="77777777" w:rsidR="00801CD1" w:rsidRPr="00AA1070" w:rsidRDefault="00254BF8" w:rsidP="00033B8A">
      <w:pPr>
        <w:suppressAutoHyphens w:val="0"/>
        <w:spacing w:after="0"/>
        <w:jc w:val="center"/>
        <w:rPr>
          <w:rFonts w:ascii="Arial" w:hAnsi="Arial" w:cs="Arial"/>
          <w:b/>
          <w:sz w:val="24"/>
          <w:szCs w:val="24"/>
        </w:rPr>
      </w:pPr>
      <w:r w:rsidRPr="00BC6D89">
        <w:rPr>
          <w:rFonts w:ascii="Arial" w:hAnsi="Arial" w:cs="Arial"/>
          <w:b/>
          <w:sz w:val="24"/>
          <w:szCs w:val="24"/>
          <w:u w:val="single"/>
        </w:rPr>
        <w:br w:type="page"/>
      </w:r>
      <w:r w:rsidR="00801CD1" w:rsidRPr="00AA1070">
        <w:rPr>
          <w:rFonts w:ascii="Arial" w:hAnsi="Arial" w:cs="Arial"/>
          <w:b/>
          <w:sz w:val="24"/>
          <w:szCs w:val="24"/>
        </w:rPr>
        <w:t>S</w:t>
      </w:r>
      <w:r w:rsidR="00F42DF6" w:rsidRPr="00AA1070">
        <w:rPr>
          <w:rFonts w:ascii="Arial" w:hAnsi="Arial" w:cs="Arial"/>
          <w:b/>
          <w:sz w:val="24"/>
          <w:szCs w:val="24"/>
        </w:rPr>
        <w:t>UMÁRIO</w:t>
      </w:r>
    </w:p>
    <w:p w14:paraId="7CEC872E" w14:textId="77777777" w:rsidR="00403ABB" w:rsidRPr="00AA1070" w:rsidRDefault="00403ABB" w:rsidP="00033B8A">
      <w:pPr>
        <w:suppressAutoHyphens w:val="0"/>
        <w:spacing w:after="0"/>
        <w:jc w:val="center"/>
        <w:rPr>
          <w:rFonts w:ascii="Arial" w:hAnsi="Arial" w:cs="Arial"/>
          <w:b/>
          <w:sz w:val="22"/>
          <w:szCs w:val="22"/>
          <w:u w:val="single"/>
        </w:rPr>
      </w:pPr>
    </w:p>
    <w:p w14:paraId="3066E050" w14:textId="77777777" w:rsidR="009A1BE7" w:rsidRPr="009A1BE7" w:rsidRDefault="007A1D16">
      <w:pPr>
        <w:pStyle w:val="Sumrio1"/>
        <w:rPr>
          <w:rFonts w:eastAsiaTheme="minorEastAsia"/>
          <w:caps w:val="0"/>
          <w:sz w:val="22"/>
          <w:szCs w:val="22"/>
          <w:lang w:eastAsia="pt-BR"/>
        </w:rPr>
      </w:pPr>
      <w:r w:rsidRPr="009A1BE7">
        <w:rPr>
          <w:noProof w:val="0"/>
          <w:sz w:val="22"/>
          <w:szCs w:val="22"/>
        </w:rPr>
        <w:fldChar w:fldCharType="begin"/>
      </w:r>
      <w:r w:rsidR="00254BF8" w:rsidRPr="009A1BE7">
        <w:rPr>
          <w:noProof w:val="0"/>
          <w:sz w:val="22"/>
          <w:szCs w:val="22"/>
        </w:rPr>
        <w:instrText xml:space="preserve"> TOC \o "1-3" \h \z \u </w:instrText>
      </w:r>
      <w:r w:rsidRPr="009A1BE7">
        <w:rPr>
          <w:noProof w:val="0"/>
          <w:sz w:val="22"/>
          <w:szCs w:val="22"/>
        </w:rPr>
        <w:fldChar w:fldCharType="separate"/>
      </w:r>
      <w:hyperlink w:anchor="_Toc523803918" w:history="1">
        <w:r w:rsidR="009A1BE7" w:rsidRPr="009A1BE7">
          <w:rPr>
            <w:rStyle w:val="Hyperlink"/>
            <w:sz w:val="22"/>
            <w:szCs w:val="22"/>
          </w:rPr>
          <w:t>1.</w:t>
        </w:r>
        <w:r w:rsidR="009A1BE7" w:rsidRPr="009A1BE7">
          <w:rPr>
            <w:rFonts w:eastAsiaTheme="minorEastAsia"/>
            <w:caps w:val="0"/>
            <w:sz w:val="22"/>
            <w:szCs w:val="22"/>
            <w:lang w:eastAsia="pt-BR"/>
          </w:rPr>
          <w:tab/>
        </w:r>
        <w:r w:rsidR="009A1BE7" w:rsidRPr="009A1BE7">
          <w:rPr>
            <w:rStyle w:val="Hyperlink"/>
            <w:sz w:val="22"/>
            <w:szCs w:val="22"/>
          </w:rPr>
          <w:t>Introdução</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_Toc523803918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16</w:t>
        </w:r>
        <w:r w:rsidR="009A1BE7" w:rsidRPr="009A1BE7">
          <w:rPr>
            <w:webHidden/>
            <w:sz w:val="22"/>
            <w:szCs w:val="22"/>
          </w:rPr>
          <w:fldChar w:fldCharType="end"/>
        </w:r>
      </w:hyperlink>
    </w:p>
    <w:p w14:paraId="75B826A4" w14:textId="77777777" w:rsidR="009A1BE7" w:rsidRPr="009A1BE7" w:rsidRDefault="00027D74">
      <w:pPr>
        <w:pStyle w:val="Sumrio1"/>
        <w:rPr>
          <w:rFonts w:eastAsiaTheme="minorEastAsia"/>
          <w:caps w:val="0"/>
          <w:sz w:val="22"/>
          <w:szCs w:val="22"/>
          <w:lang w:eastAsia="pt-BR"/>
        </w:rPr>
      </w:pPr>
      <w:hyperlink w:anchor="_Toc523803919" w:history="1">
        <w:r w:rsidR="009A1BE7" w:rsidRPr="009A1BE7">
          <w:rPr>
            <w:rStyle w:val="Hyperlink"/>
            <w:sz w:val="22"/>
            <w:szCs w:val="22"/>
          </w:rPr>
          <w:t>2.</w:t>
        </w:r>
        <w:r w:rsidR="009A1BE7" w:rsidRPr="009A1BE7">
          <w:rPr>
            <w:rFonts w:eastAsiaTheme="minorEastAsia"/>
            <w:caps w:val="0"/>
            <w:sz w:val="22"/>
            <w:szCs w:val="22"/>
            <w:lang w:eastAsia="pt-BR"/>
          </w:rPr>
          <w:tab/>
        </w:r>
        <w:r w:rsidR="009A1BE7" w:rsidRPr="009A1BE7">
          <w:rPr>
            <w:rStyle w:val="Hyperlink"/>
            <w:sz w:val="22"/>
            <w:szCs w:val="22"/>
          </w:rPr>
          <w:t>Principais Conceitos, nomenclaturas e terminologias</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_Toc523803919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19</w:t>
        </w:r>
        <w:r w:rsidR="009A1BE7" w:rsidRPr="009A1BE7">
          <w:rPr>
            <w:webHidden/>
            <w:sz w:val="22"/>
            <w:szCs w:val="22"/>
          </w:rPr>
          <w:fldChar w:fldCharType="end"/>
        </w:r>
      </w:hyperlink>
    </w:p>
    <w:p w14:paraId="34AF49A8" w14:textId="77777777" w:rsidR="009A1BE7" w:rsidRPr="009A1BE7" w:rsidRDefault="00027D74">
      <w:pPr>
        <w:pStyle w:val="Sumrio1"/>
        <w:rPr>
          <w:rFonts w:eastAsiaTheme="minorEastAsia"/>
          <w:caps w:val="0"/>
          <w:sz w:val="22"/>
          <w:szCs w:val="22"/>
          <w:lang w:eastAsia="pt-BR"/>
        </w:rPr>
      </w:pPr>
      <w:hyperlink w:anchor="_Toc523803920" w:history="1">
        <w:r w:rsidR="009A1BE7" w:rsidRPr="009A1BE7">
          <w:rPr>
            <w:rStyle w:val="Hyperlink"/>
            <w:sz w:val="22"/>
            <w:szCs w:val="22"/>
          </w:rPr>
          <w:t>3.</w:t>
        </w:r>
        <w:r w:rsidR="009A1BE7" w:rsidRPr="009A1BE7">
          <w:rPr>
            <w:rFonts w:eastAsiaTheme="minorEastAsia"/>
            <w:caps w:val="0"/>
            <w:sz w:val="22"/>
            <w:szCs w:val="22"/>
            <w:lang w:eastAsia="pt-BR"/>
          </w:rPr>
          <w:tab/>
        </w:r>
        <w:r w:rsidR="009A1BE7" w:rsidRPr="009A1BE7">
          <w:rPr>
            <w:rStyle w:val="Hyperlink"/>
            <w:sz w:val="22"/>
            <w:szCs w:val="22"/>
          </w:rPr>
          <w:t>panorama do uso racional e reúso de água no mundo</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_Toc523803920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23</w:t>
        </w:r>
        <w:r w:rsidR="009A1BE7" w:rsidRPr="009A1BE7">
          <w:rPr>
            <w:webHidden/>
            <w:sz w:val="22"/>
            <w:szCs w:val="22"/>
          </w:rPr>
          <w:fldChar w:fldCharType="end"/>
        </w:r>
      </w:hyperlink>
    </w:p>
    <w:p w14:paraId="43A9710C" w14:textId="77777777" w:rsidR="009A1BE7" w:rsidRPr="009A1BE7" w:rsidRDefault="00027D74">
      <w:pPr>
        <w:pStyle w:val="Sumrio1"/>
        <w:rPr>
          <w:rFonts w:eastAsiaTheme="minorEastAsia"/>
          <w:caps w:val="0"/>
          <w:sz w:val="22"/>
          <w:szCs w:val="22"/>
          <w:lang w:eastAsia="pt-BR"/>
        </w:rPr>
      </w:pPr>
      <w:hyperlink w:anchor="_Toc523803921" w:history="1">
        <w:r w:rsidR="009A1BE7" w:rsidRPr="009A1BE7">
          <w:rPr>
            <w:rStyle w:val="Hyperlink"/>
            <w:sz w:val="22"/>
            <w:szCs w:val="22"/>
          </w:rPr>
          <w:t>4.</w:t>
        </w:r>
        <w:r w:rsidR="009A1BE7" w:rsidRPr="009A1BE7">
          <w:rPr>
            <w:rFonts w:eastAsiaTheme="minorEastAsia"/>
            <w:caps w:val="0"/>
            <w:sz w:val="22"/>
            <w:szCs w:val="22"/>
            <w:lang w:eastAsia="pt-BR"/>
          </w:rPr>
          <w:tab/>
        </w:r>
        <w:r w:rsidR="009A1BE7" w:rsidRPr="009A1BE7">
          <w:rPr>
            <w:rStyle w:val="Hyperlink"/>
            <w:sz w:val="22"/>
            <w:szCs w:val="22"/>
          </w:rPr>
          <w:t>normativos legais e diretrizes</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_Toc523803921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34</w:t>
        </w:r>
        <w:r w:rsidR="009A1BE7" w:rsidRPr="009A1BE7">
          <w:rPr>
            <w:webHidden/>
            <w:sz w:val="22"/>
            <w:szCs w:val="22"/>
          </w:rPr>
          <w:fldChar w:fldCharType="end"/>
        </w:r>
      </w:hyperlink>
    </w:p>
    <w:p w14:paraId="5662A9FB" w14:textId="77777777" w:rsidR="009A1BE7" w:rsidRPr="009A1BE7" w:rsidRDefault="00027D74">
      <w:pPr>
        <w:pStyle w:val="Sumrio2"/>
        <w:rPr>
          <w:rFonts w:eastAsiaTheme="minorEastAsia"/>
          <w:lang w:val="pt-BR" w:eastAsia="pt-BR"/>
        </w:rPr>
      </w:pPr>
      <w:hyperlink w:anchor="_Toc523803922" w:history="1">
        <w:r w:rsidR="009A1BE7" w:rsidRPr="009A1BE7">
          <w:rPr>
            <w:rStyle w:val="Hyperlink"/>
          </w:rPr>
          <w:t>4.1</w:t>
        </w:r>
        <w:r w:rsidR="009A1BE7" w:rsidRPr="009A1BE7">
          <w:rPr>
            <w:rFonts w:eastAsiaTheme="minorEastAsia"/>
            <w:lang w:val="pt-BR" w:eastAsia="pt-BR"/>
          </w:rPr>
          <w:tab/>
        </w:r>
        <w:r w:rsidR="009A1BE7" w:rsidRPr="009A1BE7">
          <w:rPr>
            <w:rStyle w:val="Hyperlink"/>
          </w:rPr>
          <w:t>Contexto internacional</w:t>
        </w:r>
        <w:r w:rsidR="009A1BE7" w:rsidRPr="009A1BE7">
          <w:rPr>
            <w:webHidden/>
          </w:rPr>
          <w:tab/>
        </w:r>
        <w:r w:rsidR="009A1BE7" w:rsidRPr="009A1BE7">
          <w:rPr>
            <w:webHidden/>
          </w:rPr>
          <w:fldChar w:fldCharType="begin"/>
        </w:r>
        <w:r w:rsidR="009A1BE7" w:rsidRPr="009A1BE7">
          <w:rPr>
            <w:webHidden/>
          </w:rPr>
          <w:instrText xml:space="preserve"> PAGEREF _Toc523803922 \h </w:instrText>
        </w:r>
        <w:r w:rsidR="009A1BE7" w:rsidRPr="009A1BE7">
          <w:rPr>
            <w:webHidden/>
          </w:rPr>
        </w:r>
        <w:r w:rsidR="009A1BE7" w:rsidRPr="009A1BE7">
          <w:rPr>
            <w:webHidden/>
          </w:rPr>
          <w:fldChar w:fldCharType="separate"/>
        </w:r>
        <w:r w:rsidR="009A1BE7" w:rsidRPr="009A1BE7">
          <w:rPr>
            <w:webHidden/>
          </w:rPr>
          <w:t>34</w:t>
        </w:r>
        <w:r w:rsidR="009A1BE7" w:rsidRPr="009A1BE7">
          <w:rPr>
            <w:webHidden/>
          </w:rPr>
          <w:fldChar w:fldCharType="end"/>
        </w:r>
      </w:hyperlink>
    </w:p>
    <w:p w14:paraId="221FED1C" w14:textId="77777777" w:rsidR="009A1BE7" w:rsidRPr="009A1BE7" w:rsidRDefault="00027D74">
      <w:pPr>
        <w:pStyle w:val="Sumrio3"/>
        <w:rPr>
          <w:rFonts w:ascii="Arial" w:eastAsiaTheme="minorEastAsia" w:hAnsi="Arial" w:cs="Arial"/>
          <w:noProof/>
          <w:sz w:val="22"/>
          <w:szCs w:val="22"/>
          <w:lang w:val="pt-BR" w:eastAsia="pt-BR"/>
        </w:rPr>
      </w:pPr>
      <w:hyperlink w:anchor="_Toc523803923" w:history="1">
        <w:r w:rsidR="009A1BE7" w:rsidRPr="009A1BE7">
          <w:rPr>
            <w:rStyle w:val="Hyperlink"/>
            <w:rFonts w:ascii="Arial" w:hAnsi="Arial" w:cs="Arial"/>
            <w:noProof/>
            <w:sz w:val="22"/>
            <w:szCs w:val="22"/>
            <w:lang w:val="pt-BR"/>
          </w:rPr>
          <w:t>4.1.1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Potencializadores para o uso racional e reúso de água</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_Toc523803923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41</w:t>
        </w:r>
        <w:r w:rsidR="009A1BE7" w:rsidRPr="009A1BE7">
          <w:rPr>
            <w:rFonts w:ascii="Arial" w:hAnsi="Arial" w:cs="Arial"/>
            <w:noProof/>
            <w:webHidden/>
            <w:sz w:val="22"/>
            <w:szCs w:val="22"/>
          </w:rPr>
          <w:fldChar w:fldCharType="end"/>
        </w:r>
      </w:hyperlink>
    </w:p>
    <w:p w14:paraId="3DD8065E" w14:textId="77777777" w:rsidR="009A1BE7" w:rsidRPr="009A1BE7" w:rsidRDefault="00027D74">
      <w:pPr>
        <w:pStyle w:val="Sumrio2"/>
        <w:rPr>
          <w:rFonts w:eastAsiaTheme="minorEastAsia"/>
          <w:lang w:val="pt-BR" w:eastAsia="pt-BR"/>
        </w:rPr>
      </w:pPr>
      <w:hyperlink w:anchor="_Toc523803924" w:history="1">
        <w:r w:rsidR="009A1BE7" w:rsidRPr="009A1BE7">
          <w:rPr>
            <w:rStyle w:val="Hyperlink"/>
          </w:rPr>
          <w:t>4.2</w:t>
        </w:r>
        <w:r w:rsidR="009A1BE7" w:rsidRPr="009A1BE7">
          <w:rPr>
            <w:rFonts w:eastAsiaTheme="minorEastAsia"/>
            <w:lang w:val="pt-BR" w:eastAsia="pt-BR"/>
          </w:rPr>
          <w:tab/>
        </w:r>
        <w:r w:rsidR="009A1BE7" w:rsidRPr="009A1BE7">
          <w:rPr>
            <w:rStyle w:val="Hyperlink"/>
          </w:rPr>
          <w:t>Contexto nacional</w:t>
        </w:r>
        <w:r w:rsidR="009A1BE7" w:rsidRPr="009A1BE7">
          <w:rPr>
            <w:webHidden/>
          </w:rPr>
          <w:tab/>
        </w:r>
        <w:r w:rsidR="009A1BE7" w:rsidRPr="009A1BE7">
          <w:rPr>
            <w:webHidden/>
          </w:rPr>
          <w:fldChar w:fldCharType="begin"/>
        </w:r>
        <w:r w:rsidR="009A1BE7" w:rsidRPr="009A1BE7">
          <w:rPr>
            <w:webHidden/>
          </w:rPr>
          <w:instrText xml:space="preserve"> PAGEREF _Toc523803924 \h </w:instrText>
        </w:r>
        <w:r w:rsidR="009A1BE7" w:rsidRPr="009A1BE7">
          <w:rPr>
            <w:webHidden/>
          </w:rPr>
        </w:r>
        <w:r w:rsidR="009A1BE7" w:rsidRPr="009A1BE7">
          <w:rPr>
            <w:webHidden/>
          </w:rPr>
          <w:fldChar w:fldCharType="separate"/>
        </w:r>
        <w:r w:rsidR="009A1BE7" w:rsidRPr="009A1BE7">
          <w:rPr>
            <w:webHidden/>
          </w:rPr>
          <w:t>45</w:t>
        </w:r>
        <w:r w:rsidR="009A1BE7" w:rsidRPr="009A1BE7">
          <w:rPr>
            <w:webHidden/>
          </w:rPr>
          <w:fldChar w:fldCharType="end"/>
        </w:r>
      </w:hyperlink>
    </w:p>
    <w:p w14:paraId="23790AA8" w14:textId="77777777" w:rsidR="009A1BE7" w:rsidRPr="009A1BE7" w:rsidRDefault="00027D74">
      <w:pPr>
        <w:pStyle w:val="Sumrio3"/>
        <w:rPr>
          <w:rFonts w:ascii="Arial" w:eastAsiaTheme="minorEastAsia" w:hAnsi="Arial" w:cs="Arial"/>
          <w:noProof/>
          <w:sz w:val="22"/>
          <w:szCs w:val="22"/>
          <w:lang w:val="pt-BR" w:eastAsia="pt-BR"/>
        </w:rPr>
      </w:pPr>
      <w:hyperlink w:anchor="_Toc523803925" w:history="1">
        <w:r w:rsidR="009A1BE7" w:rsidRPr="009A1BE7">
          <w:rPr>
            <w:rStyle w:val="Hyperlink"/>
            <w:rFonts w:ascii="Arial" w:hAnsi="Arial" w:cs="Arial"/>
            <w:noProof/>
            <w:sz w:val="22"/>
            <w:szCs w:val="22"/>
            <w:lang w:val="pt-BR"/>
          </w:rPr>
          <w:t>4.2.1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Âmbito federal</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_Toc523803925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45</w:t>
        </w:r>
        <w:r w:rsidR="009A1BE7" w:rsidRPr="009A1BE7">
          <w:rPr>
            <w:rFonts w:ascii="Arial" w:hAnsi="Arial" w:cs="Arial"/>
            <w:noProof/>
            <w:webHidden/>
            <w:sz w:val="22"/>
            <w:szCs w:val="22"/>
          </w:rPr>
          <w:fldChar w:fldCharType="end"/>
        </w:r>
      </w:hyperlink>
    </w:p>
    <w:p w14:paraId="759AA5F2" w14:textId="77777777" w:rsidR="009A1BE7" w:rsidRPr="009A1BE7" w:rsidRDefault="00027D74">
      <w:pPr>
        <w:pStyle w:val="Sumrio3"/>
        <w:rPr>
          <w:rFonts w:ascii="Arial" w:eastAsiaTheme="minorEastAsia" w:hAnsi="Arial" w:cs="Arial"/>
          <w:noProof/>
          <w:sz w:val="22"/>
          <w:szCs w:val="22"/>
          <w:lang w:val="pt-BR" w:eastAsia="pt-BR"/>
        </w:rPr>
      </w:pPr>
      <w:hyperlink w:anchor="_Toc523803926" w:history="1">
        <w:r w:rsidR="009A1BE7" w:rsidRPr="009A1BE7">
          <w:rPr>
            <w:rStyle w:val="Hyperlink"/>
            <w:rFonts w:ascii="Arial" w:hAnsi="Arial" w:cs="Arial"/>
            <w:noProof/>
            <w:sz w:val="22"/>
            <w:szCs w:val="22"/>
            <w:lang w:val="pt-BR"/>
          </w:rPr>
          <w:t>4.2.2</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Âmbitos estadual e municipal</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_Toc523803926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51</w:t>
        </w:r>
        <w:r w:rsidR="009A1BE7" w:rsidRPr="009A1BE7">
          <w:rPr>
            <w:rFonts w:ascii="Arial" w:hAnsi="Arial" w:cs="Arial"/>
            <w:noProof/>
            <w:webHidden/>
            <w:sz w:val="22"/>
            <w:szCs w:val="22"/>
          </w:rPr>
          <w:fldChar w:fldCharType="end"/>
        </w:r>
      </w:hyperlink>
    </w:p>
    <w:p w14:paraId="48DD29BA" w14:textId="7C01A4D1" w:rsidR="009A1BE7" w:rsidRPr="009A1BE7" w:rsidRDefault="00027D74">
      <w:pPr>
        <w:pStyle w:val="Sumrio2"/>
        <w:rPr>
          <w:rFonts w:eastAsiaTheme="minorEastAsia"/>
          <w:lang w:val="pt-BR" w:eastAsia="pt-BR"/>
        </w:rPr>
      </w:pPr>
      <w:hyperlink w:anchor="_Toc523803927" w:history="1">
        <w:r w:rsidR="009A1BE7" w:rsidRPr="009A1BE7">
          <w:rPr>
            <w:rStyle w:val="Hyperlink"/>
          </w:rPr>
          <w:t>4.3</w:t>
        </w:r>
        <w:r w:rsidR="009A1BE7" w:rsidRPr="009A1BE7">
          <w:rPr>
            <w:rFonts w:eastAsiaTheme="minorEastAsia"/>
            <w:lang w:val="pt-BR" w:eastAsia="pt-BR"/>
          </w:rPr>
          <w:tab/>
        </w:r>
        <w:r w:rsidR="009A1BE7" w:rsidRPr="009A1BE7">
          <w:rPr>
            <w:rStyle w:val="Hyperlink"/>
          </w:rPr>
          <w:t>Análise das diretrizes, parâmetros e padrões recomendados</w:t>
        </w:r>
        <w:r w:rsidR="009A1BE7" w:rsidRPr="009A1BE7">
          <w:rPr>
            <w:webHidden/>
          </w:rPr>
          <w:tab/>
        </w:r>
        <w:r w:rsidR="009A1BE7" w:rsidRPr="009A1BE7">
          <w:rPr>
            <w:webHidden/>
          </w:rPr>
          <w:fldChar w:fldCharType="begin"/>
        </w:r>
        <w:r w:rsidR="009A1BE7" w:rsidRPr="009A1BE7">
          <w:rPr>
            <w:webHidden/>
          </w:rPr>
          <w:instrText xml:space="preserve"> PAGEREF _Toc523803927 \h </w:instrText>
        </w:r>
        <w:r w:rsidR="009A1BE7" w:rsidRPr="009A1BE7">
          <w:rPr>
            <w:webHidden/>
          </w:rPr>
        </w:r>
        <w:r w:rsidR="009A1BE7" w:rsidRPr="009A1BE7">
          <w:rPr>
            <w:webHidden/>
          </w:rPr>
          <w:fldChar w:fldCharType="separate"/>
        </w:r>
        <w:r w:rsidR="009A1BE7" w:rsidRPr="009A1BE7">
          <w:rPr>
            <w:webHidden/>
          </w:rPr>
          <w:t>60</w:t>
        </w:r>
        <w:r w:rsidR="009A1BE7" w:rsidRPr="009A1BE7">
          <w:rPr>
            <w:webHidden/>
          </w:rPr>
          <w:fldChar w:fldCharType="end"/>
        </w:r>
      </w:hyperlink>
    </w:p>
    <w:p w14:paraId="6796A54D" w14:textId="77777777" w:rsidR="009A1BE7" w:rsidRPr="009A1BE7" w:rsidRDefault="00027D74">
      <w:pPr>
        <w:pStyle w:val="Sumrio3"/>
        <w:rPr>
          <w:rFonts w:ascii="Arial" w:eastAsiaTheme="minorEastAsia" w:hAnsi="Arial" w:cs="Arial"/>
          <w:noProof/>
          <w:sz w:val="22"/>
          <w:szCs w:val="22"/>
          <w:lang w:val="pt-BR" w:eastAsia="pt-BR"/>
        </w:rPr>
      </w:pPr>
      <w:hyperlink w:anchor="_Toc523803928" w:history="1">
        <w:r w:rsidR="009A1BE7" w:rsidRPr="009A1BE7">
          <w:rPr>
            <w:rStyle w:val="Hyperlink"/>
            <w:rFonts w:ascii="Arial" w:hAnsi="Arial" w:cs="Arial"/>
            <w:noProof/>
            <w:sz w:val="22"/>
            <w:szCs w:val="22"/>
            <w:lang w:val="pt-BR"/>
          </w:rPr>
          <w:t>4.3.1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Categoria de uso agrícola</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_Toc523803928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67</w:t>
        </w:r>
        <w:r w:rsidR="009A1BE7" w:rsidRPr="009A1BE7">
          <w:rPr>
            <w:rFonts w:ascii="Arial" w:hAnsi="Arial" w:cs="Arial"/>
            <w:noProof/>
            <w:webHidden/>
            <w:sz w:val="22"/>
            <w:szCs w:val="22"/>
          </w:rPr>
          <w:fldChar w:fldCharType="end"/>
        </w:r>
      </w:hyperlink>
    </w:p>
    <w:p w14:paraId="195067EC" w14:textId="77777777" w:rsidR="009A1BE7" w:rsidRPr="009A1BE7" w:rsidRDefault="00027D74">
      <w:pPr>
        <w:pStyle w:val="Sumrio3"/>
        <w:rPr>
          <w:rFonts w:ascii="Arial" w:eastAsiaTheme="minorEastAsia" w:hAnsi="Arial" w:cs="Arial"/>
          <w:noProof/>
          <w:sz w:val="22"/>
          <w:szCs w:val="22"/>
          <w:lang w:val="pt-BR" w:eastAsia="pt-BR"/>
        </w:rPr>
      </w:pPr>
      <w:hyperlink w:anchor="_Toc523803929" w:history="1">
        <w:r w:rsidR="009A1BE7" w:rsidRPr="009A1BE7">
          <w:rPr>
            <w:rStyle w:val="Hyperlink"/>
            <w:rFonts w:ascii="Arial" w:hAnsi="Arial" w:cs="Arial"/>
            <w:noProof/>
            <w:sz w:val="22"/>
            <w:szCs w:val="22"/>
            <w:lang w:val="pt-BR"/>
          </w:rPr>
          <w:t>4.3.2</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Categoria de uso industrial</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_Toc523803929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77</w:t>
        </w:r>
        <w:r w:rsidR="009A1BE7" w:rsidRPr="009A1BE7">
          <w:rPr>
            <w:rFonts w:ascii="Arial" w:hAnsi="Arial" w:cs="Arial"/>
            <w:noProof/>
            <w:webHidden/>
            <w:sz w:val="22"/>
            <w:szCs w:val="22"/>
          </w:rPr>
          <w:fldChar w:fldCharType="end"/>
        </w:r>
      </w:hyperlink>
    </w:p>
    <w:p w14:paraId="3CAF8042" w14:textId="77777777" w:rsidR="009A1BE7" w:rsidRPr="009A1BE7" w:rsidRDefault="00027D74">
      <w:pPr>
        <w:pStyle w:val="Sumrio3"/>
        <w:rPr>
          <w:rFonts w:ascii="Arial" w:eastAsiaTheme="minorEastAsia" w:hAnsi="Arial" w:cs="Arial"/>
          <w:noProof/>
          <w:sz w:val="22"/>
          <w:szCs w:val="22"/>
          <w:lang w:val="pt-BR" w:eastAsia="pt-BR"/>
        </w:rPr>
      </w:pPr>
      <w:hyperlink w:anchor="_Toc523803930" w:history="1">
        <w:r w:rsidR="009A1BE7" w:rsidRPr="009A1BE7">
          <w:rPr>
            <w:rStyle w:val="Hyperlink"/>
            <w:rFonts w:ascii="Arial" w:hAnsi="Arial" w:cs="Arial"/>
            <w:noProof/>
            <w:sz w:val="22"/>
            <w:szCs w:val="22"/>
            <w:lang w:val="pt-BR"/>
          </w:rPr>
          <w:t>4.3.3</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Categoria de uso doméstico</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_Toc523803930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81</w:t>
        </w:r>
        <w:r w:rsidR="009A1BE7" w:rsidRPr="009A1BE7">
          <w:rPr>
            <w:rFonts w:ascii="Arial" w:hAnsi="Arial" w:cs="Arial"/>
            <w:noProof/>
            <w:webHidden/>
            <w:sz w:val="22"/>
            <w:szCs w:val="22"/>
          </w:rPr>
          <w:fldChar w:fldCharType="end"/>
        </w:r>
      </w:hyperlink>
    </w:p>
    <w:p w14:paraId="33D82E4E" w14:textId="77777777" w:rsidR="009A1BE7" w:rsidRPr="009A1BE7" w:rsidRDefault="00027D74">
      <w:pPr>
        <w:pStyle w:val="Sumrio3"/>
        <w:rPr>
          <w:rFonts w:ascii="Arial" w:eastAsiaTheme="minorEastAsia" w:hAnsi="Arial" w:cs="Arial"/>
          <w:noProof/>
          <w:sz w:val="22"/>
          <w:szCs w:val="22"/>
          <w:lang w:val="pt-BR" w:eastAsia="pt-BR"/>
        </w:rPr>
      </w:pPr>
      <w:hyperlink w:anchor="_Toc523803931" w:history="1">
        <w:r w:rsidR="009A1BE7" w:rsidRPr="009A1BE7">
          <w:rPr>
            <w:rStyle w:val="Hyperlink"/>
            <w:rFonts w:ascii="Arial" w:hAnsi="Arial" w:cs="Arial"/>
            <w:noProof/>
            <w:sz w:val="22"/>
            <w:szCs w:val="22"/>
            <w:lang w:val="pt-BR"/>
          </w:rPr>
          <w:t>4.3.4</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Considerações sobre outros contaminantes</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_Toc523803931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98</w:t>
        </w:r>
        <w:r w:rsidR="009A1BE7" w:rsidRPr="009A1BE7">
          <w:rPr>
            <w:rFonts w:ascii="Arial" w:hAnsi="Arial" w:cs="Arial"/>
            <w:noProof/>
            <w:webHidden/>
            <w:sz w:val="22"/>
            <w:szCs w:val="22"/>
          </w:rPr>
          <w:fldChar w:fldCharType="end"/>
        </w:r>
      </w:hyperlink>
    </w:p>
    <w:p w14:paraId="0775475F" w14:textId="661CD711" w:rsidR="009A1BE7" w:rsidRPr="009A1BE7" w:rsidRDefault="00027D74">
      <w:pPr>
        <w:pStyle w:val="Sumrio1"/>
        <w:rPr>
          <w:rFonts w:eastAsiaTheme="minorEastAsia"/>
          <w:caps w:val="0"/>
          <w:sz w:val="22"/>
          <w:szCs w:val="22"/>
          <w:lang w:eastAsia="pt-BR"/>
        </w:rPr>
      </w:pPr>
      <w:hyperlink w:anchor="_Toc523803932" w:history="1">
        <w:r w:rsidR="009A1BE7" w:rsidRPr="009A1BE7">
          <w:rPr>
            <w:rStyle w:val="Hyperlink"/>
            <w:sz w:val="22"/>
            <w:szCs w:val="22"/>
          </w:rPr>
          <w:t>5.</w:t>
        </w:r>
        <w:r w:rsidR="009A1BE7" w:rsidRPr="009A1BE7">
          <w:rPr>
            <w:rFonts w:eastAsiaTheme="minorEastAsia"/>
            <w:caps w:val="0"/>
            <w:sz w:val="22"/>
            <w:szCs w:val="22"/>
            <w:lang w:eastAsia="pt-BR"/>
          </w:rPr>
          <w:tab/>
        </w:r>
        <w:r w:rsidR="009A1BE7" w:rsidRPr="009A1BE7">
          <w:rPr>
            <w:rStyle w:val="Hyperlink"/>
            <w:sz w:val="22"/>
            <w:szCs w:val="22"/>
          </w:rPr>
          <w:t xml:space="preserve">Processo de licenciamento e outorga para a prática </w:t>
        </w:r>
        <w:r w:rsidR="009A1BE7">
          <w:rPr>
            <w:rStyle w:val="Hyperlink"/>
            <w:sz w:val="22"/>
            <w:szCs w:val="22"/>
          </w:rPr>
          <w:br/>
        </w:r>
        <w:r w:rsidR="009A1BE7" w:rsidRPr="009A1BE7">
          <w:rPr>
            <w:rStyle w:val="Hyperlink"/>
            <w:sz w:val="22"/>
            <w:szCs w:val="22"/>
          </w:rPr>
          <w:t>de reúso</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_Toc523803932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101</w:t>
        </w:r>
        <w:r w:rsidR="009A1BE7" w:rsidRPr="009A1BE7">
          <w:rPr>
            <w:webHidden/>
            <w:sz w:val="22"/>
            <w:szCs w:val="22"/>
          </w:rPr>
          <w:fldChar w:fldCharType="end"/>
        </w:r>
      </w:hyperlink>
    </w:p>
    <w:p w14:paraId="393FC39B" w14:textId="3DC23065" w:rsidR="009A1BE7" w:rsidRPr="009A1BE7" w:rsidRDefault="00027D74">
      <w:pPr>
        <w:pStyle w:val="Sumrio2"/>
        <w:rPr>
          <w:rFonts w:eastAsiaTheme="minorEastAsia"/>
          <w:lang w:val="pt-BR" w:eastAsia="pt-BR"/>
        </w:rPr>
      </w:pPr>
      <w:hyperlink w:anchor="_Toc523803933" w:history="1">
        <w:r w:rsidR="009A1BE7" w:rsidRPr="009A1BE7">
          <w:rPr>
            <w:rStyle w:val="Hyperlink"/>
          </w:rPr>
          <w:t>5.1</w:t>
        </w:r>
        <w:r w:rsidR="009A1BE7" w:rsidRPr="009A1BE7">
          <w:rPr>
            <w:rFonts w:eastAsiaTheme="minorEastAsia"/>
            <w:lang w:val="pt-BR" w:eastAsia="pt-BR"/>
          </w:rPr>
          <w:tab/>
        </w:r>
        <w:r w:rsidR="009A1BE7" w:rsidRPr="009A1BE7">
          <w:rPr>
            <w:rStyle w:val="Hyperlink"/>
          </w:rPr>
          <w:t>Âmbito internacional</w:t>
        </w:r>
        <w:r w:rsidR="009A1BE7" w:rsidRPr="009A1BE7">
          <w:rPr>
            <w:webHidden/>
          </w:rPr>
          <w:tab/>
        </w:r>
        <w:r w:rsidR="009A1BE7" w:rsidRPr="009A1BE7">
          <w:rPr>
            <w:webHidden/>
          </w:rPr>
          <w:fldChar w:fldCharType="begin"/>
        </w:r>
        <w:r w:rsidR="009A1BE7" w:rsidRPr="009A1BE7">
          <w:rPr>
            <w:webHidden/>
          </w:rPr>
          <w:instrText xml:space="preserve"> PAGEREF _Toc523803933 \h </w:instrText>
        </w:r>
        <w:r w:rsidR="009A1BE7" w:rsidRPr="009A1BE7">
          <w:rPr>
            <w:webHidden/>
          </w:rPr>
        </w:r>
        <w:r w:rsidR="009A1BE7" w:rsidRPr="009A1BE7">
          <w:rPr>
            <w:webHidden/>
          </w:rPr>
          <w:fldChar w:fldCharType="separate"/>
        </w:r>
        <w:r w:rsidR="009A1BE7" w:rsidRPr="009A1BE7">
          <w:rPr>
            <w:webHidden/>
          </w:rPr>
          <w:t>101</w:t>
        </w:r>
        <w:r w:rsidR="009A1BE7" w:rsidRPr="009A1BE7">
          <w:rPr>
            <w:webHidden/>
          </w:rPr>
          <w:fldChar w:fldCharType="end"/>
        </w:r>
      </w:hyperlink>
    </w:p>
    <w:p w14:paraId="5E3FDEB5" w14:textId="4813FE23" w:rsidR="009A1BE7" w:rsidRPr="009A1BE7" w:rsidRDefault="00027D74">
      <w:pPr>
        <w:pStyle w:val="Sumrio2"/>
        <w:rPr>
          <w:rFonts w:eastAsiaTheme="minorEastAsia"/>
          <w:lang w:val="pt-BR" w:eastAsia="pt-BR"/>
        </w:rPr>
      </w:pPr>
      <w:hyperlink w:anchor="_Toc523803934" w:history="1">
        <w:r w:rsidR="009A1BE7" w:rsidRPr="009A1BE7">
          <w:rPr>
            <w:rStyle w:val="Hyperlink"/>
          </w:rPr>
          <w:t>5.2</w:t>
        </w:r>
        <w:r w:rsidR="009A1BE7" w:rsidRPr="009A1BE7">
          <w:rPr>
            <w:rFonts w:eastAsiaTheme="minorEastAsia"/>
            <w:lang w:val="pt-BR" w:eastAsia="pt-BR"/>
          </w:rPr>
          <w:tab/>
        </w:r>
        <w:r w:rsidR="009A1BE7" w:rsidRPr="009A1BE7">
          <w:rPr>
            <w:rStyle w:val="Hyperlink"/>
          </w:rPr>
          <w:t>Âmbito nacional</w:t>
        </w:r>
        <w:r w:rsidR="009A1BE7" w:rsidRPr="009A1BE7">
          <w:rPr>
            <w:webHidden/>
          </w:rPr>
          <w:tab/>
        </w:r>
        <w:r w:rsidR="009A1BE7" w:rsidRPr="009A1BE7">
          <w:rPr>
            <w:webHidden/>
          </w:rPr>
          <w:fldChar w:fldCharType="begin"/>
        </w:r>
        <w:r w:rsidR="009A1BE7" w:rsidRPr="009A1BE7">
          <w:rPr>
            <w:webHidden/>
          </w:rPr>
          <w:instrText xml:space="preserve"> PAGEREF _Toc523803934 \h </w:instrText>
        </w:r>
        <w:r w:rsidR="009A1BE7" w:rsidRPr="009A1BE7">
          <w:rPr>
            <w:webHidden/>
          </w:rPr>
        </w:r>
        <w:r w:rsidR="009A1BE7" w:rsidRPr="009A1BE7">
          <w:rPr>
            <w:webHidden/>
          </w:rPr>
          <w:fldChar w:fldCharType="separate"/>
        </w:r>
        <w:r w:rsidR="009A1BE7" w:rsidRPr="009A1BE7">
          <w:rPr>
            <w:webHidden/>
          </w:rPr>
          <w:t>109</w:t>
        </w:r>
        <w:r w:rsidR="009A1BE7" w:rsidRPr="009A1BE7">
          <w:rPr>
            <w:webHidden/>
          </w:rPr>
          <w:fldChar w:fldCharType="end"/>
        </w:r>
      </w:hyperlink>
    </w:p>
    <w:p w14:paraId="534FB7F2" w14:textId="77777777" w:rsidR="009A1BE7" w:rsidRPr="009A1BE7" w:rsidRDefault="00027D74">
      <w:pPr>
        <w:pStyle w:val="Sumrio3"/>
        <w:rPr>
          <w:rFonts w:ascii="Arial" w:eastAsiaTheme="minorEastAsia" w:hAnsi="Arial" w:cs="Arial"/>
          <w:noProof/>
          <w:sz w:val="22"/>
          <w:szCs w:val="22"/>
          <w:lang w:val="pt-BR" w:eastAsia="pt-BR"/>
        </w:rPr>
      </w:pPr>
      <w:hyperlink w:anchor="_Toc523803935" w:history="1">
        <w:r w:rsidR="009A1BE7" w:rsidRPr="009A1BE7">
          <w:rPr>
            <w:rStyle w:val="Hyperlink"/>
            <w:rFonts w:ascii="Arial" w:hAnsi="Arial" w:cs="Arial"/>
            <w:noProof/>
            <w:sz w:val="22"/>
            <w:szCs w:val="22"/>
            <w:lang w:val="pt-BR"/>
          </w:rPr>
          <w:t>5.2.1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Nível federal</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_Toc523803935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109</w:t>
        </w:r>
        <w:r w:rsidR="009A1BE7" w:rsidRPr="009A1BE7">
          <w:rPr>
            <w:rFonts w:ascii="Arial" w:hAnsi="Arial" w:cs="Arial"/>
            <w:noProof/>
            <w:webHidden/>
            <w:sz w:val="22"/>
            <w:szCs w:val="22"/>
          </w:rPr>
          <w:fldChar w:fldCharType="end"/>
        </w:r>
      </w:hyperlink>
    </w:p>
    <w:p w14:paraId="345091DC" w14:textId="77777777" w:rsidR="009A1BE7" w:rsidRPr="009A1BE7" w:rsidRDefault="00027D74">
      <w:pPr>
        <w:pStyle w:val="Sumrio3"/>
        <w:rPr>
          <w:rFonts w:ascii="Arial" w:eastAsiaTheme="minorEastAsia" w:hAnsi="Arial" w:cs="Arial"/>
          <w:noProof/>
          <w:sz w:val="22"/>
          <w:szCs w:val="22"/>
          <w:lang w:val="pt-BR" w:eastAsia="pt-BR"/>
        </w:rPr>
      </w:pPr>
      <w:hyperlink w:anchor="_Toc523803936" w:history="1">
        <w:r w:rsidR="009A1BE7" w:rsidRPr="009A1BE7">
          <w:rPr>
            <w:rStyle w:val="Hyperlink"/>
            <w:rFonts w:ascii="Arial" w:hAnsi="Arial" w:cs="Arial"/>
            <w:noProof/>
            <w:sz w:val="22"/>
            <w:szCs w:val="22"/>
            <w:lang w:val="pt-BR"/>
          </w:rPr>
          <w:t>5.2.2</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Níveis estadual e municipal</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_Toc523803936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116</w:t>
        </w:r>
        <w:r w:rsidR="009A1BE7" w:rsidRPr="009A1BE7">
          <w:rPr>
            <w:rFonts w:ascii="Arial" w:hAnsi="Arial" w:cs="Arial"/>
            <w:noProof/>
            <w:webHidden/>
            <w:sz w:val="22"/>
            <w:szCs w:val="22"/>
          </w:rPr>
          <w:fldChar w:fldCharType="end"/>
        </w:r>
      </w:hyperlink>
    </w:p>
    <w:p w14:paraId="11F881B0" w14:textId="77777777" w:rsidR="009A1BE7" w:rsidRPr="009A1BE7" w:rsidRDefault="00027D74">
      <w:pPr>
        <w:pStyle w:val="Sumrio1"/>
        <w:rPr>
          <w:rFonts w:eastAsiaTheme="minorEastAsia"/>
          <w:caps w:val="0"/>
          <w:sz w:val="22"/>
          <w:szCs w:val="22"/>
          <w:lang w:eastAsia="pt-BR"/>
        </w:rPr>
      </w:pPr>
      <w:hyperlink w:anchor="_Toc523803937" w:history="1">
        <w:r w:rsidR="009A1BE7" w:rsidRPr="009A1BE7">
          <w:rPr>
            <w:rStyle w:val="Hyperlink"/>
            <w:sz w:val="22"/>
            <w:szCs w:val="22"/>
          </w:rPr>
          <w:t>6.</w:t>
        </w:r>
        <w:r w:rsidR="009A1BE7" w:rsidRPr="009A1BE7">
          <w:rPr>
            <w:rFonts w:eastAsiaTheme="minorEastAsia"/>
            <w:caps w:val="0"/>
            <w:sz w:val="22"/>
            <w:szCs w:val="22"/>
            <w:lang w:eastAsia="pt-BR"/>
          </w:rPr>
          <w:tab/>
        </w:r>
        <w:r w:rsidR="009A1BE7" w:rsidRPr="009A1BE7">
          <w:rPr>
            <w:rStyle w:val="Hyperlink"/>
            <w:sz w:val="22"/>
            <w:szCs w:val="22"/>
          </w:rPr>
          <w:t>uso racional da água</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_Toc523803937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122</w:t>
        </w:r>
        <w:r w:rsidR="009A1BE7" w:rsidRPr="009A1BE7">
          <w:rPr>
            <w:webHidden/>
            <w:sz w:val="22"/>
            <w:szCs w:val="22"/>
          </w:rPr>
          <w:fldChar w:fldCharType="end"/>
        </w:r>
      </w:hyperlink>
    </w:p>
    <w:p w14:paraId="0593EB79" w14:textId="77777777" w:rsidR="009A1BE7" w:rsidRPr="009A1BE7" w:rsidRDefault="00027D74">
      <w:pPr>
        <w:pStyle w:val="Sumrio2"/>
        <w:rPr>
          <w:rFonts w:eastAsiaTheme="minorEastAsia"/>
          <w:lang w:val="pt-BR" w:eastAsia="pt-BR"/>
        </w:rPr>
      </w:pPr>
      <w:hyperlink w:anchor="_Toc523803938" w:history="1">
        <w:r w:rsidR="009A1BE7" w:rsidRPr="009A1BE7">
          <w:rPr>
            <w:rStyle w:val="Hyperlink"/>
          </w:rPr>
          <w:t>6.1</w:t>
        </w:r>
        <w:r w:rsidR="009A1BE7" w:rsidRPr="009A1BE7">
          <w:rPr>
            <w:rFonts w:eastAsiaTheme="minorEastAsia"/>
            <w:lang w:val="pt-BR" w:eastAsia="pt-BR"/>
          </w:rPr>
          <w:tab/>
        </w:r>
        <w:r w:rsidR="009A1BE7" w:rsidRPr="009A1BE7">
          <w:rPr>
            <w:rStyle w:val="Hyperlink"/>
          </w:rPr>
          <w:t>Categoria de Uso Agrícola</w:t>
        </w:r>
        <w:r w:rsidR="009A1BE7" w:rsidRPr="009A1BE7">
          <w:rPr>
            <w:webHidden/>
          </w:rPr>
          <w:tab/>
        </w:r>
        <w:r w:rsidR="009A1BE7" w:rsidRPr="009A1BE7">
          <w:rPr>
            <w:webHidden/>
          </w:rPr>
          <w:fldChar w:fldCharType="begin"/>
        </w:r>
        <w:r w:rsidR="009A1BE7" w:rsidRPr="009A1BE7">
          <w:rPr>
            <w:webHidden/>
          </w:rPr>
          <w:instrText xml:space="preserve"> PAGEREF _Toc523803938 \h </w:instrText>
        </w:r>
        <w:r w:rsidR="009A1BE7" w:rsidRPr="009A1BE7">
          <w:rPr>
            <w:webHidden/>
          </w:rPr>
        </w:r>
        <w:r w:rsidR="009A1BE7" w:rsidRPr="009A1BE7">
          <w:rPr>
            <w:webHidden/>
          </w:rPr>
          <w:fldChar w:fldCharType="separate"/>
        </w:r>
        <w:r w:rsidR="009A1BE7" w:rsidRPr="009A1BE7">
          <w:rPr>
            <w:webHidden/>
          </w:rPr>
          <w:t>128</w:t>
        </w:r>
        <w:r w:rsidR="009A1BE7" w:rsidRPr="009A1BE7">
          <w:rPr>
            <w:webHidden/>
          </w:rPr>
          <w:fldChar w:fldCharType="end"/>
        </w:r>
      </w:hyperlink>
    </w:p>
    <w:p w14:paraId="16BD2CB8" w14:textId="77777777" w:rsidR="009A1BE7" w:rsidRPr="009A1BE7" w:rsidRDefault="00027D74">
      <w:pPr>
        <w:pStyle w:val="Sumrio2"/>
        <w:rPr>
          <w:rFonts w:eastAsiaTheme="minorEastAsia"/>
          <w:lang w:val="pt-BR" w:eastAsia="pt-BR"/>
        </w:rPr>
      </w:pPr>
      <w:hyperlink w:anchor="_Toc523803939" w:history="1">
        <w:r w:rsidR="009A1BE7" w:rsidRPr="009A1BE7">
          <w:rPr>
            <w:rStyle w:val="Hyperlink"/>
          </w:rPr>
          <w:t>6.2</w:t>
        </w:r>
        <w:r w:rsidR="009A1BE7" w:rsidRPr="009A1BE7">
          <w:rPr>
            <w:rFonts w:eastAsiaTheme="minorEastAsia"/>
            <w:lang w:val="pt-BR" w:eastAsia="pt-BR"/>
          </w:rPr>
          <w:tab/>
        </w:r>
        <w:r w:rsidR="009A1BE7" w:rsidRPr="009A1BE7">
          <w:rPr>
            <w:rStyle w:val="Hyperlink"/>
          </w:rPr>
          <w:t>Categoria de Uso Industrial</w:t>
        </w:r>
        <w:r w:rsidR="009A1BE7" w:rsidRPr="009A1BE7">
          <w:rPr>
            <w:webHidden/>
          </w:rPr>
          <w:tab/>
        </w:r>
        <w:r w:rsidR="009A1BE7" w:rsidRPr="009A1BE7">
          <w:rPr>
            <w:webHidden/>
          </w:rPr>
          <w:fldChar w:fldCharType="begin"/>
        </w:r>
        <w:r w:rsidR="009A1BE7" w:rsidRPr="009A1BE7">
          <w:rPr>
            <w:webHidden/>
          </w:rPr>
          <w:instrText xml:space="preserve"> PAGEREF _Toc523803939 \h </w:instrText>
        </w:r>
        <w:r w:rsidR="009A1BE7" w:rsidRPr="009A1BE7">
          <w:rPr>
            <w:webHidden/>
          </w:rPr>
        </w:r>
        <w:r w:rsidR="009A1BE7" w:rsidRPr="009A1BE7">
          <w:rPr>
            <w:webHidden/>
          </w:rPr>
          <w:fldChar w:fldCharType="separate"/>
        </w:r>
        <w:r w:rsidR="009A1BE7" w:rsidRPr="009A1BE7">
          <w:rPr>
            <w:webHidden/>
          </w:rPr>
          <w:t>136</w:t>
        </w:r>
        <w:r w:rsidR="009A1BE7" w:rsidRPr="009A1BE7">
          <w:rPr>
            <w:webHidden/>
          </w:rPr>
          <w:fldChar w:fldCharType="end"/>
        </w:r>
      </w:hyperlink>
    </w:p>
    <w:p w14:paraId="72694550" w14:textId="77777777" w:rsidR="009A1BE7" w:rsidRPr="009A1BE7" w:rsidRDefault="00027D74">
      <w:pPr>
        <w:pStyle w:val="Sumrio2"/>
        <w:rPr>
          <w:rFonts w:eastAsiaTheme="minorEastAsia"/>
          <w:lang w:val="pt-BR" w:eastAsia="pt-BR"/>
        </w:rPr>
      </w:pPr>
      <w:hyperlink w:anchor="_Toc523803940" w:history="1">
        <w:r w:rsidR="009A1BE7" w:rsidRPr="009A1BE7">
          <w:rPr>
            <w:rStyle w:val="Hyperlink"/>
          </w:rPr>
          <w:t>6.3</w:t>
        </w:r>
        <w:r w:rsidR="009A1BE7" w:rsidRPr="009A1BE7">
          <w:rPr>
            <w:rFonts w:eastAsiaTheme="minorEastAsia"/>
            <w:lang w:val="pt-BR" w:eastAsia="pt-BR"/>
          </w:rPr>
          <w:tab/>
        </w:r>
        <w:r w:rsidR="009A1BE7" w:rsidRPr="009A1BE7">
          <w:rPr>
            <w:rStyle w:val="Hyperlink"/>
          </w:rPr>
          <w:t>Catedoria de Uso Doméstico</w:t>
        </w:r>
        <w:r w:rsidR="009A1BE7" w:rsidRPr="009A1BE7">
          <w:rPr>
            <w:webHidden/>
          </w:rPr>
          <w:tab/>
        </w:r>
        <w:r w:rsidR="009A1BE7" w:rsidRPr="009A1BE7">
          <w:rPr>
            <w:webHidden/>
          </w:rPr>
          <w:fldChar w:fldCharType="begin"/>
        </w:r>
        <w:r w:rsidR="009A1BE7" w:rsidRPr="009A1BE7">
          <w:rPr>
            <w:webHidden/>
          </w:rPr>
          <w:instrText xml:space="preserve"> PAGEREF _Toc523803940 \h </w:instrText>
        </w:r>
        <w:r w:rsidR="009A1BE7" w:rsidRPr="009A1BE7">
          <w:rPr>
            <w:webHidden/>
          </w:rPr>
        </w:r>
        <w:r w:rsidR="009A1BE7" w:rsidRPr="009A1BE7">
          <w:rPr>
            <w:webHidden/>
          </w:rPr>
          <w:fldChar w:fldCharType="separate"/>
        </w:r>
        <w:r w:rsidR="009A1BE7" w:rsidRPr="009A1BE7">
          <w:rPr>
            <w:webHidden/>
          </w:rPr>
          <w:t>140</w:t>
        </w:r>
        <w:r w:rsidR="009A1BE7" w:rsidRPr="009A1BE7">
          <w:rPr>
            <w:webHidden/>
          </w:rPr>
          <w:fldChar w:fldCharType="end"/>
        </w:r>
      </w:hyperlink>
    </w:p>
    <w:p w14:paraId="1AC73581" w14:textId="77777777" w:rsidR="009A1BE7" w:rsidRDefault="009A1BE7">
      <w:pPr>
        <w:suppressAutoHyphens w:val="0"/>
        <w:spacing w:after="0" w:line="240" w:lineRule="auto"/>
        <w:jc w:val="left"/>
        <w:rPr>
          <w:rStyle w:val="Hyperlink"/>
          <w:rFonts w:ascii="Arial" w:hAnsi="Arial" w:cs="Arial"/>
          <w:caps/>
          <w:noProof/>
          <w:sz w:val="22"/>
          <w:szCs w:val="22"/>
          <w:lang w:val="pt-BR"/>
        </w:rPr>
      </w:pPr>
      <w:r>
        <w:rPr>
          <w:rStyle w:val="Hyperlink"/>
          <w:sz w:val="22"/>
          <w:szCs w:val="22"/>
        </w:rPr>
        <w:br w:type="page"/>
      </w:r>
    </w:p>
    <w:p w14:paraId="4B95104A" w14:textId="1FB28383" w:rsidR="009A1BE7" w:rsidRPr="009A1BE7" w:rsidRDefault="00027D74">
      <w:pPr>
        <w:pStyle w:val="Sumrio1"/>
        <w:rPr>
          <w:rFonts w:eastAsiaTheme="minorEastAsia"/>
          <w:caps w:val="0"/>
          <w:sz w:val="22"/>
          <w:szCs w:val="22"/>
          <w:lang w:eastAsia="pt-BR"/>
        </w:rPr>
      </w:pPr>
      <w:hyperlink w:anchor="_Toc523803941" w:history="1">
        <w:r w:rsidR="009A1BE7" w:rsidRPr="009A1BE7">
          <w:rPr>
            <w:rStyle w:val="Hyperlink"/>
            <w:sz w:val="22"/>
            <w:szCs w:val="22"/>
          </w:rPr>
          <w:t>7.</w:t>
        </w:r>
        <w:r w:rsidR="009A1BE7" w:rsidRPr="009A1BE7">
          <w:rPr>
            <w:rFonts w:eastAsiaTheme="minorEastAsia"/>
            <w:caps w:val="0"/>
            <w:sz w:val="22"/>
            <w:szCs w:val="22"/>
            <w:lang w:eastAsia="pt-BR"/>
          </w:rPr>
          <w:tab/>
        </w:r>
        <w:r w:rsidR="009A1BE7" w:rsidRPr="009A1BE7">
          <w:rPr>
            <w:rStyle w:val="Hyperlink"/>
            <w:sz w:val="22"/>
            <w:szCs w:val="22"/>
          </w:rPr>
          <w:t xml:space="preserve">lacunas e desafios para implementação do uso racional </w:t>
        </w:r>
        <w:r w:rsidR="009A1BE7">
          <w:rPr>
            <w:rStyle w:val="Hyperlink"/>
            <w:sz w:val="22"/>
            <w:szCs w:val="22"/>
          </w:rPr>
          <w:br/>
        </w:r>
        <w:r w:rsidR="009A1BE7" w:rsidRPr="009A1BE7">
          <w:rPr>
            <w:rStyle w:val="Hyperlink"/>
            <w:sz w:val="22"/>
            <w:szCs w:val="22"/>
          </w:rPr>
          <w:t>e reúso de água</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_Toc523803941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151</w:t>
        </w:r>
        <w:r w:rsidR="009A1BE7" w:rsidRPr="009A1BE7">
          <w:rPr>
            <w:webHidden/>
            <w:sz w:val="22"/>
            <w:szCs w:val="22"/>
          </w:rPr>
          <w:fldChar w:fldCharType="end"/>
        </w:r>
      </w:hyperlink>
    </w:p>
    <w:p w14:paraId="309EB509" w14:textId="7612F072" w:rsidR="009A1BE7" w:rsidRPr="009A1BE7" w:rsidRDefault="00027D74">
      <w:pPr>
        <w:pStyle w:val="Sumrio2"/>
        <w:rPr>
          <w:rFonts w:eastAsiaTheme="minorEastAsia"/>
          <w:lang w:val="pt-BR" w:eastAsia="pt-BR"/>
        </w:rPr>
      </w:pPr>
      <w:hyperlink w:anchor="_Toc523803942" w:history="1">
        <w:r w:rsidR="009A1BE7" w:rsidRPr="009A1BE7">
          <w:rPr>
            <w:rStyle w:val="Hyperlink"/>
          </w:rPr>
          <w:t>7.1</w:t>
        </w:r>
        <w:r w:rsidR="009A1BE7" w:rsidRPr="009A1BE7">
          <w:rPr>
            <w:rFonts w:eastAsiaTheme="minorEastAsia"/>
            <w:lang w:val="pt-BR" w:eastAsia="pt-BR"/>
          </w:rPr>
          <w:tab/>
        </w:r>
        <w:r w:rsidR="009A1BE7" w:rsidRPr="009A1BE7">
          <w:rPr>
            <w:rStyle w:val="Hyperlink"/>
          </w:rPr>
          <w:t>Contexto internacional</w:t>
        </w:r>
        <w:r w:rsidR="009A1BE7" w:rsidRPr="009A1BE7">
          <w:rPr>
            <w:webHidden/>
          </w:rPr>
          <w:tab/>
        </w:r>
        <w:r w:rsidR="009A1BE7" w:rsidRPr="009A1BE7">
          <w:rPr>
            <w:webHidden/>
          </w:rPr>
          <w:fldChar w:fldCharType="begin"/>
        </w:r>
        <w:r w:rsidR="009A1BE7" w:rsidRPr="009A1BE7">
          <w:rPr>
            <w:webHidden/>
          </w:rPr>
          <w:instrText xml:space="preserve"> PAGEREF _Toc523803942 \h </w:instrText>
        </w:r>
        <w:r w:rsidR="009A1BE7" w:rsidRPr="009A1BE7">
          <w:rPr>
            <w:webHidden/>
          </w:rPr>
        </w:r>
        <w:r w:rsidR="009A1BE7" w:rsidRPr="009A1BE7">
          <w:rPr>
            <w:webHidden/>
          </w:rPr>
          <w:fldChar w:fldCharType="separate"/>
        </w:r>
        <w:r w:rsidR="009A1BE7" w:rsidRPr="009A1BE7">
          <w:rPr>
            <w:webHidden/>
          </w:rPr>
          <w:t>151</w:t>
        </w:r>
        <w:r w:rsidR="009A1BE7" w:rsidRPr="009A1BE7">
          <w:rPr>
            <w:webHidden/>
          </w:rPr>
          <w:fldChar w:fldCharType="end"/>
        </w:r>
      </w:hyperlink>
    </w:p>
    <w:p w14:paraId="5393DF0E" w14:textId="2460CF60" w:rsidR="009A1BE7" w:rsidRPr="009A1BE7" w:rsidRDefault="00027D74">
      <w:pPr>
        <w:pStyle w:val="Sumrio2"/>
        <w:rPr>
          <w:rFonts w:eastAsiaTheme="minorEastAsia"/>
          <w:lang w:val="pt-BR" w:eastAsia="pt-BR"/>
        </w:rPr>
      </w:pPr>
      <w:hyperlink w:anchor="_Toc523803943" w:history="1">
        <w:r w:rsidR="009A1BE7" w:rsidRPr="009A1BE7">
          <w:rPr>
            <w:rStyle w:val="Hyperlink"/>
          </w:rPr>
          <w:t>7.2</w:t>
        </w:r>
        <w:r w:rsidR="009A1BE7" w:rsidRPr="009A1BE7">
          <w:rPr>
            <w:rFonts w:eastAsiaTheme="minorEastAsia"/>
            <w:lang w:val="pt-BR" w:eastAsia="pt-BR"/>
          </w:rPr>
          <w:tab/>
        </w:r>
        <w:r w:rsidR="009A1BE7" w:rsidRPr="009A1BE7">
          <w:rPr>
            <w:rStyle w:val="Hyperlink"/>
          </w:rPr>
          <w:t>Contexto nacional</w:t>
        </w:r>
        <w:r w:rsidR="009A1BE7" w:rsidRPr="009A1BE7">
          <w:rPr>
            <w:webHidden/>
          </w:rPr>
          <w:tab/>
        </w:r>
        <w:r w:rsidR="009A1BE7" w:rsidRPr="009A1BE7">
          <w:rPr>
            <w:webHidden/>
          </w:rPr>
          <w:fldChar w:fldCharType="begin"/>
        </w:r>
        <w:r w:rsidR="009A1BE7" w:rsidRPr="009A1BE7">
          <w:rPr>
            <w:webHidden/>
          </w:rPr>
          <w:instrText xml:space="preserve"> PAGEREF _Toc523803943 \h </w:instrText>
        </w:r>
        <w:r w:rsidR="009A1BE7" w:rsidRPr="009A1BE7">
          <w:rPr>
            <w:webHidden/>
          </w:rPr>
        </w:r>
        <w:r w:rsidR="009A1BE7" w:rsidRPr="009A1BE7">
          <w:rPr>
            <w:webHidden/>
          </w:rPr>
          <w:fldChar w:fldCharType="separate"/>
        </w:r>
        <w:r w:rsidR="009A1BE7" w:rsidRPr="009A1BE7">
          <w:rPr>
            <w:webHidden/>
          </w:rPr>
          <w:t>158</w:t>
        </w:r>
        <w:r w:rsidR="009A1BE7" w:rsidRPr="009A1BE7">
          <w:rPr>
            <w:webHidden/>
          </w:rPr>
          <w:fldChar w:fldCharType="end"/>
        </w:r>
      </w:hyperlink>
    </w:p>
    <w:p w14:paraId="6AE0EC2F" w14:textId="77777777" w:rsidR="009A1BE7" w:rsidRPr="009A1BE7" w:rsidRDefault="00027D74">
      <w:pPr>
        <w:pStyle w:val="Sumrio1"/>
        <w:rPr>
          <w:rFonts w:eastAsiaTheme="minorEastAsia"/>
          <w:caps w:val="0"/>
          <w:sz w:val="22"/>
          <w:szCs w:val="22"/>
          <w:lang w:eastAsia="pt-BR"/>
        </w:rPr>
      </w:pPr>
      <w:hyperlink w:anchor="_Toc523803944" w:history="1">
        <w:r w:rsidR="009A1BE7" w:rsidRPr="009A1BE7">
          <w:rPr>
            <w:rStyle w:val="Hyperlink"/>
            <w:sz w:val="22"/>
            <w:szCs w:val="22"/>
          </w:rPr>
          <w:t>8.</w:t>
        </w:r>
        <w:r w:rsidR="009A1BE7" w:rsidRPr="009A1BE7">
          <w:rPr>
            <w:rFonts w:eastAsiaTheme="minorEastAsia"/>
            <w:caps w:val="0"/>
            <w:sz w:val="22"/>
            <w:szCs w:val="22"/>
            <w:lang w:eastAsia="pt-BR"/>
          </w:rPr>
          <w:tab/>
        </w:r>
        <w:r w:rsidR="009A1BE7" w:rsidRPr="009A1BE7">
          <w:rPr>
            <w:rStyle w:val="Hyperlink"/>
            <w:sz w:val="22"/>
            <w:szCs w:val="22"/>
          </w:rPr>
          <w:t>projetos Internacionais E nacionais</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_Toc523803944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169</w:t>
        </w:r>
        <w:r w:rsidR="009A1BE7" w:rsidRPr="009A1BE7">
          <w:rPr>
            <w:webHidden/>
            <w:sz w:val="22"/>
            <w:szCs w:val="22"/>
          </w:rPr>
          <w:fldChar w:fldCharType="end"/>
        </w:r>
      </w:hyperlink>
    </w:p>
    <w:p w14:paraId="51D1A795" w14:textId="64C45B51" w:rsidR="009A1BE7" w:rsidRPr="009A1BE7" w:rsidRDefault="00027D74">
      <w:pPr>
        <w:pStyle w:val="Sumrio2"/>
        <w:rPr>
          <w:rFonts w:eastAsiaTheme="minorEastAsia"/>
          <w:lang w:val="pt-BR" w:eastAsia="pt-BR"/>
        </w:rPr>
      </w:pPr>
      <w:hyperlink w:anchor="_Toc523803945" w:history="1">
        <w:r w:rsidR="009A1BE7" w:rsidRPr="009A1BE7">
          <w:rPr>
            <w:rStyle w:val="Hyperlink"/>
          </w:rPr>
          <w:t>8.1</w:t>
        </w:r>
        <w:r w:rsidR="009A1BE7" w:rsidRPr="009A1BE7">
          <w:rPr>
            <w:rFonts w:eastAsiaTheme="minorEastAsia"/>
            <w:lang w:val="pt-BR" w:eastAsia="pt-BR"/>
          </w:rPr>
          <w:tab/>
        </w:r>
        <w:r w:rsidR="009A1BE7" w:rsidRPr="009A1BE7">
          <w:rPr>
            <w:rStyle w:val="Hyperlink"/>
          </w:rPr>
          <w:t>Projetos internacionais</w:t>
        </w:r>
        <w:r w:rsidR="009A1BE7" w:rsidRPr="009A1BE7">
          <w:rPr>
            <w:webHidden/>
          </w:rPr>
          <w:tab/>
        </w:r>
        <w:r w:rsidR="009A1BE7" w:rsidRPr="009A1BE7">
          <w:rPr>
            <w:webHidden/>
          </w:rPr>
          <w:fldChar w:fldCharType="begin"/>
        </w:r>
        <w:r w:rsidR="009A1BE7" w:rsidRPr="009A1BE7">
          <w:rPr>
            <w:webHidden/>
          </w:rPr>
          <w:instrText xml:space="preserve"> PAGEREF _Toc523803945 \h </w:instrText>
        </w:r>
        <w:r w:rsidR="009A1BE7" w:rsidRPr="009A1BE7">
          <w:rPr>
            <w:webHidden/>
          </w:rPr>
        </w:r>
        <w:r w:rsidR="009A1BE7" w:rsidRPr="009A1BE7">
          <w:rPr>
            <w:webHidden/>
          </w:rPr>
          <w:fldChar w:fldCharType="separate"/>
        </w:r>
        <w:r w:rsidR="009A1BE7" w:rsidRPr="009A1BE7">
          <w:rPr>
            <w:webHidden/>
          </w:rPr>
          <w:t>169</w:t>
        </w:r>
        <w:r w:rsidR="009A1BE7" w:rsidRPr="009A1BE7">
          <w:rPr>
            <w:webHidden/>
          </w:rPr>
          <w:fldChar w:fldCharType="end"/>
        </w:r>
      </w:hyperlink>
    </w:p>
    <w:p w14:paraId="7316D72B" w14:textId="10BE64A7" w:rsidR="009A1BE7" w:rsidRPr="009A1BE7" w:rsidRDefault="00027D74">
      <w:pPr>
        <w:pStyle w:val="Sumrio3"/>
        <w:rPr>
          <w:rFonts w:ascii="Arial" w:eastAsiaTheme="minorEastAsia" w:hAnsi="Arial" w:cs="Arial"/>
          <w:noProof/>
          <w:sz w:val="22"/>
          <w:szCs w:val="22"/>
          <w:lang w:val="pt-BR" w:eastAsia="pt-BR"/>
        </w:rPr>
      </w:pPr>
      <w:hyperlink w:anchor="_Toc523803946" w:history="1">
        <w:r w:rsidR="009A1BE7" w:rsidRPr="009A1BE7">
          <w:rPr>
            <w:rStyle w:val="Hyperlink"/>
            <w:rFonts w:ascii="Arial" w:hAnsi="Arial" w:cs="Arial"/>
            <w:noProof/>
            <w:sz w:val="22"/>
            <w:szCs w:val="22"/>
            <w:lang w:val="pt-BR"/>
          </w:rPr>
          <w:t>8.1.1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Análise dos projetos</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_Toc523803946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202</w:t>
        </w:r>
        <w:r w:rsidR="009A1BE7" w:rsidRPr="009A1BE7">
          <w:rPr>
            <w:rFonts w:ascii="Arial" w:hAnsi="Arial" w:cs="Arial"/>
            <w:noProof/>
            <w:webHidden/>
            <w:sz w:val="22"/>
            <w:szCs w:val="22"/>
          </w:rPr>
          <w:fldChar w:fldCharType="end"/>
        </w:r>
      </w:hyperlink>
    </w:p>
    <w:p w14:paraId="4E4976DE" w14:textId="2F53FA87" w:rsidR="009A1BE7" w:rsidRPr="009A1BE7" w:rsidRDefault="00027D74">
      <w:pPr>
        <w:pStyle w:val="Sumrio2"/>
        <w:rPr>
          <w:rFonts w:eastAsiaTheme="minorEastAsia"/>
          <w:lang w:val="pt-BR" w:eastAsia="pt-BR"/>
        </w:rPr>
      </w:pPr>
      <w:hyperlink w:anchor="_Toc523803947" w:history="1">
        <w:r w:rsidR="009A1BE7" w:rsidRPr="009A1BE7">
          <w:rPr>
            <w:rStyle w:val="Hyperlink"/>
          </w:rPr>
          <w:t>8.2</w:t>
        </w:r>
        <w:r w:rsidR="009A1BE7" w:rsidRPr="009A1BE7">
          <w:rPr>
            <w:rFonts w:eastAsiaTheme="minorEastAsia"/>
            <w:lang w:val="pt-BR" w:eastAsia="pt-BR"/>
          </w:rPr>
          <w:tab/>
        </w:r>
        <w:r w:rsidR="009A1BE7" w:rsidRPr="009A1BE7">
          <w:rPr>
            <w:rStyle w:val="Hyperlink"/>
          </w:rPr>
          <w:t>Projetos nacionais</w:t>
        </w:r>
        <w:r w:rsidR="009A1BE7" w:rsidRPr="009A1BE7">
          <w:rPr>
            <w:webHidden/>
          </w:rPr>
          <w:tab/>
        </w:r>
        <w:r w:rsidR="009A1BE7" w:rsidRPr="009A1BE7">
          <w:rPr>
            <w:webHidden/>
          </w:rPr>
          <w:fldChar w:fldCharType="begin"/>
        </w:r>
        <w:r w:rsidR="009A1BE7" w:rsidRPr="009A1BE7">
          <w:rPr>
            <w:webHidden/>
          </w:rPr>
          <w:instrText xml:space="preserve"> PAGEREF _Toc523803947 \h </w:instrText>
        </w:r>
        <w:r w:rsidR="009A1BE7" w:rsidRPr="009A1BE7">
          <w:rPr>
            <w:webHidden/>
          </w:rPr>
        </w:r>
        <w:r w:rsidR="009A1BE7" w:rsidRPr="009A1BE7">
          <w:rPr>
            <w:webHidden/>
          </w:rPr>
          <w:fldChar w:fldCharType="separate"/>
        </w:r>
        <w:r w:rsidR="009A1BE7" w:rsidRPr="009A1BE7">
          <w:rPr>
            <w:webHidden/>
          </w:rPr>
          <w:t>208</w:t>
        </w:r>
        <w:r w:rsidR="009A1BE7" w:rsidRPr="009A1BE7">
          <w:rPr>
            <w:webHidden/>
          </w:rPr>
          <w:fldChar w:fldCharType="end"/>
        </w:r>
      </w:hyperlink>
    </w:p>
    <w:p w14:paraId="7362125D" w14:textId="0F38B44E" w:rsidR="009A1BE7" w:rsidRPr="009A1BE7" w:rsidRDefault="00027D74">
      <w:pPr>
        <w:pStyle w:val="Sumrio3"/>
        <w:rPr>
          <w:rFonts w:ascii="Arial" w:eastAsiaTheme="minorEastAsia" w:hAnsi="Arial" w:cs="Arial"/>
          <w:noProof/>
          <w:sz w:val="22"/>
          <w:szCs w:val="22"/>
          <w:lang w:val="pt-BR" w:eastAsia="pt-BR"/>
        </w:rPr>
      </w:pPr>
      <w:hyperlink w:anchor="_Toc523803948" w:history="1">
        <w:r w:rsidR="009A1BE7" w:rsidRPr="009A1BE7">
          <w:rPr>
            <w:rStyle w:val="Hyperlink"/>
            <w:rFonts w:ascii="Arial" w:hAnsi="Arial" w:cs="Arial"/>
            <w:noProof/>
            <w:sz w:val="22"/>
            <w:szCs w:val="22"/>
            <w:lang w:val="pt-BR"/>
          </w:rPr>
          <w:t>8.2.1</w:t>
        </w:r>
        <w:r w:rsidR="009A1BE7" w:rsidRPr="009A1BE7">
          <w:rPr>
            <w:rFonts w:ascii="Arial" w:eastAsiaTheme="minorEastAsia" w:hAnsi="Arial" w:cs="Arial"/>
            <w:noProof/>
            <w:sz w:val="22"/>
            <w:szCs w:val="22"/>
            <w:lang w:val="pt-BR" w:eastAsia="pt-BR"/>
          </w:rPr>
          <w:tab/>
        </w:r>
        <w:r w:rsidR="009A1BE7" w:rsidRPr="009A1BE7">
          <w:rPr>
            <w:rStyle w:val="Hyperlink"/>
            <w:rFonts w:ascii="Arial" w:hAnsi="Arial" w:cs="Arial"/>
            <w:noProof/>
            <w:sz w:val="22"/>
            <w:szCs w:val="22"/>
            <w:lang w:val="pt-BR"/>
          </w:rPr>
          <w:t>Análise dos projetos</w:t>
        </w:r>
        <w:r w:rsidR="009A1BE7" w:rsidRPr="009A1BE7">
          <w:rPr>
            <w:rFonts w:ascii="Arial" w:hAnsi="Arial" w:cs="Arial"/>
            <w:noProof/>
            <w:webHidden/>
            <w:sz w:val="22"/>
            <w:szCs w:val="22"/>
          </w:rPr>
          <w:tab/>
        </w:r>
        <w:r w:rsidR="009A1BE7" w:rsidRPr="009A1BE7">
          <w:rPr>
            <w:rFonts w:ascii="Arial" w:hAnsi="Arial" w:cs="Arial"/>
            <w:noProof/>
            <w:webHidden/>
            <w:sz w:val="22"/>
            <w:szCs w:val="22"/>
          </w:rPr>
          <w:fldChar w:fldCharType="begin"/>
        </w:r>
        <w:r w:rsidR="009A1BE7" w:rsidRPr="009A1BE7">
          <w:rPr>
            <w:rFonts w:ascii="Arial" w:hAnsi="Arial" w:cs="Arial"/>
            <w:noProof/>
            <w:webHidden/>
            <w:sz w:val="22"/>
            <w:szCs w:val="22"/>
          </w:rPr>
          <w:instrText xml:space="preserve"> PAGEREF _Toc523803948 \h </w:instrText>
        </w:r>
        <w:r w:rsidR="009A1BE7" w:rsidRPr="009A1BE7">
          <w:rPr>
            <w:rFonts w:ascii="Arial" w:hAnsi="Arial" w:cs="Arial"/>
            <w:noProof/>
            <w:webHidden/>
            <w:sz w:val="22"/>
            <w:szCs w:val="22"/>
          </w:rPr>
        </w:r>
        <w:r w:rsidR="009A1BE7" w:rsidRPr="009A1BE7">
          <w:rPr>
            <w:rFonts w:ascii="Arial" w:hAnsi="Arial" w:cs="Arial"/>
            <w:noProof/>
            <w:webHidden/>
            <w:sz w:val="22"/>
            <w:szCs w:val="22"/>
          </w:rPr>
          <w:fldChar w:fldCharType="separate"/>
        </w:r>
        <w:r w:rsidR="009A1BE7" w:rsidRPr="009A1BE7">
          <w:rPr>
            <w:rFonts w:ascii="Arial" w:hAnsi="Arial" w:cs="Arial"/>
            <w:noProof/>
            <w:webHidden/>
            <w:sz w:val="22"/>
            <w:szCs w:val="22"/>
          </w:rPr>
          <w:t>231</w:t>
        </w:r>
        <w:r w:rsidR="009A1BE7" w:rsidRPr="009A1BE7">
          <w:rPr>
            <w:rFonts w:ascii="Arial" w:hAnsi="Arial" w:cs="Arial"/>
            <w:noProof/>
            <w:webHidden/>
            <w:sz w:val="22"/>
            <w:szCs w:val="22"/>
          </w:rPr>
          <w:fldChar w:fldCharType="end"/>
        </w:r>
      </w:hyperlink>
    </w:p>
    <w:p w14:paraId="14677352" w14:textId="77777777" w:rsidR="009A1BE7" w:rsidRPr="009A1BE7" w:rsidRDefault="00027D74">
      <w:pPr>
        <w:pStyle w:val="Sumrio1"/>
        <w:rPr>
          <w:rFonts w:eastAsiaTheme="minorEastAsia"/>
          <w:caps w:val="0"/>
          <w:sz w:val="22"/>
          <w:szCs w:val="22"/>
          <w:lang w:eastAsia="pt-BR"/>
        </w:rPr>
      </w:pPr>
      <w:hyperlink w:anchor="_Toc523803949" w:history="1">
        <w:r w:rsidR="009A1BE7" w:rsidRPr="009A1BE7">
          <w:rPr>
            <w:rStyle w:val="Hyperlink"/>
            <w:sz w:val="22"/>
            <w:szCs w:val="22"/>
          </w:rPr>
          <w:t>9.</w:t>
        </w:r>
        <w:r w:rsidR="009A1BE7" w:rsidRPr="009A1BE7">
          <w:rPr>
            <w:rFonts w:eastAsiaTheme="minorEastAsia"/>
            <w:caps w:val="0"/>
            <w:sz w:val="22"/>
            <w:szCs w:val="22"/>
            <w:lang w:eastAsia="pt-BR"/>
          </w:rPr>
          <w:tab/>
        </w:r>
        <w:r w:rsidR="009A1BE7" w:rsidRPr="009A1BE7">
          <w:rPr>
            <w:rStyle w:val="Hyperlink"/>
            <w:sz w:val="22"/>
            <w:szCs w:val="22"/>
          </w:rPr>
          <w:t>mecanismos e Modelos de Financiamento</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_Toc523803949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234</w:t>
        </w:r>
        <w:r w:rsidR="009A1BE7" w:rsidRPr="009A1BE7">
          <w:rPr>
            <w:webHidden/>
            <w:sz w:val="22"/>
            <w:szCs w:val="22"/>
          </w:rPr>
          <w:fldChar w:fldCharType="end"/>
        </w:r>
      </w:hyperlink>
    </w:p>
    <w:p w14:paraId="5FBFDC3E" w14:textId="1EBE8F20" w:rsidR="009A1BE7" w:rsidRPr="009A1BE7" w:rsidRDefault="00027D74">
      <w:pPr>
        <w:pStyle w:val="Sumrio2"/>
        <w:rPr>
          <w:rFonts w:eastAsiaTheme="minorEastAsia"/>
          <w:lang w:val="pt-BR" w:eastAsia="pt-BR"/>
        </w:rPr>
      </w:pPr>
      <w:hyperlink w:anchor="_Toc523803950" w:history="1">
        <w:r w:rsidR="009A1BE7" w:rsidRPr="009A1BE7">
          <w:rPr>
            <w:rStyle w:val="Hyperlink"/>
          </w:rPr>
          <w:t>9.1</w:t>
        </w:r>
        <w:r w:rsidR="009A1BE7" w:rsidRPr="009A1BE7">
          <w:rPr>
            <w:rFonts w:eastAsiaTheme="minorEastAsia"/>
            <w:lang w:val="pt-BR" w:eastAsia="pt-BR"/>
          </w:rPr>
          <w:tab/>
        </w:r>
        <w:r w:rsidR="009A1BE7" w:rsidRPr="009A1BE7">
          <w:rPr>
            <w:rStyle w:val="Hyperlink"/>
          </w:rPr>
          <w:t>Âmbito internacional</w:t>
        </w:r>
        <w:r w:rsidR="009A1BE7" w:rsidRPr="009A1BE7">
          <w:rPr>
            <w:webHidden/>
          </w:rPr>
          <w:tab/>
        </w:r>
        <w:r w:rsidR="009A1BE7" w:rsidRPr="009A1BE7">
          <w:rPr>
            <w:webHidden/>
          </w:rPr>
          <w:fldChar w:fldCharType="begin"/>
        </w:r>
        <w:r w:rsidR="009A1BE7" w:rsidRPr="009A1BE7">
          <w:rPr>
            <w:webHidden/>
          </w:rPr>
          <w:instrText xml:space="preserve"> PAGEREF _Toc523803950 \h </w:instrText>
        </w:r>
        <w:r w:rsidR="009A1BE7" w:rsidRPr="009A1BE7">
          <w:rPr>
            <w:webHidden/>
          </w:rPr>
        </w:r>
        <w:r w:rsidR="009A1BE7" w:rsidRPr="009A1BE7">
          <w:rPr>
            <w:webHidden/>
          </w:rPr>
          <w:fldChar w:fldCharType="separate"/>
        </w:r>
        <w:r w:rsidR="009A1BE7" w:rsidRPr="009A1BE7">
          <w:rPr>
            <w:webHidden/>
          </w:rPr>
          <w:t>239</w:t>
        </w:r>
        <w:r w:rsidR="009A1BE7" w:rsidRPr="009A1BE7">
          <w:rPr>
            <w:webHidden/>
          </w:rPr>
          <w:fldChar w:fldCharType="end"/>
        </w:r>
      </w:hyperlink>
    </w:p>
    <w:p w14:paraId="5E710CFD" w14:textId="539278B2" w:rsidR="009A1BE7" w:rsidRPr="009A1BE7" w:rsidRDefault="00027D74">
      <w:pPr>
        <w:pStyle w:val="Sumrio2"/>
        <w:rPr>
          <w:rFonts w:eastAsiaTheme="minorEastAsia"/>
          <w:lang w:val="pt-BR" w:eastAsia="pt-BR"/>
        </w:rPr>
      </w:pPr>
      <w:hyperlink w:anchor="_Toc523803951" w:history="1">
        <w:r w:rsidR="009A1BE7" w:rsidRPr="009A1BE7">
          <w:rPr>
            <w:rStyle w:val="Hyperlink"/>
          </w:rPr>
          <w:t>9.2</w:t>
        </w:r>
        <w:r w:rsidR="009A1BE7" w:rsidRPr="009A1BE7">
          <w:rPr>
            <w:rFonts w:eastAsiaTheme="minorEastAsia"/>
            <w:lang w:val="pt-BR" w:eastAsia="pt-BR"/>
          </w:rPr>
          <w:tab/>
        </w:r>
        <w:r w:rsidR="009A1BE7" w:rsidRPr="009A1BE7">
          <w:rPr>
            <w:rStyle w:val="Hyperlink"/>
          </w:rPr>
          <w:t>Âmbito nacional</w:t>
        </w:r>
        <w:r w:rsidR="009A1BE7" w:rsidRPr="009A1BE7">
          <w:rPr>
            <w:webHidden/>
          </w:rPr>
          <w:tab/>
        </w:r>
        <w:r w:rsidR="009A1BE7" w:rsidRPr="009A1BE7">
          <w:rPr>
            <w:webHidden/>
          </w:rPr>
          <w:fldChar w:fldCharType="begin"/>
        </w:r>
        <w:r w:rsidR="009A1BE7" w:rsidRPr="009A1BE7">
          <w:rPr>
            <w:webHidden/>
          </w:rPr>
          <w:instrText xml:space="preserve"> PAGEREF _Toc523803951 \h </w:instrText>
        </w:r>
        <w:r w:rsidR="009A1BE7" w:rsidRPr="009A1BE7">
          <w:rPr>
            <w:webHidden/>
          </w:rPr>
        </w:r>
        <w:r w:rsidR="009A1BE7" w:rsidRPr="009A1BE7">
          <w:rPr>
            <w:webHidden/>
          </w:rPr>
          <w:fldChar w:fldCharType="separate"/>
        </w:r>
        <w:r w:rsidR="009A1BE7" w:rsidRPr="009A1BE7">
          <w:rPr>
            <w:webHidden/>
          </w:rPr>
          <w:t>256</w:t>
        </w:r>
        <w:r w:rsidR="009A1BE7" w:rsidRPr="009A1BE7">
          <w:rPr>
            <w:webHidden/>
          </w:rPr>
          <w:fldChar w:fldCharType="end"/>
        </w:r>
      </w:hyperlink>
    </w:p>
    <w:p w14:paraId="320C3747" w14:textId="77777777" w:rsidR="009A1BE7" w:rsidRPr="009A1BE7" w:rsidRDefault="00027D74">
      <w:pPr>
        <w:pStyle w:val="Sumrio1"/>
        <w:rPr>
          <w:rFonts w:eastAsiaTheme="minorEastAsia"/>
          <w:caps w:val="0"/>
          <w:sz w:val="22"/>
          <w:szCs w:val="22"/>
          <w:lang w:eastAsia="pt-BR"/>
        </w:rPr>
      </w:pPr>
      <w:hyperlink w:anchor="_Toc523803952" w:history="1">
        <w:r w:rsidR="009A1BE7" w:rsidRPr="009A1BE7">
          <w:rPr>
            <w:rStyle w:val="Hyperlink"/>
            <w:sz w:val="22"/>
            <w:szCs w:val="22"/>
          </w:rPr>
          <w:t>10.</w:t>
        </w:r>
        <w:r w:rsidR="009A1BE7" w:rsidRPr="009A1BE7">
          <w:rPr>
            <w:rFonts w:eastAsiaTheme="minorEastAsia"/>
            <w:caps w:val="0"/>
            <w:sz w:val="22"/>
            <w:szCs w:val="22"/>
            <w:lang w:eastAsia="pt-BR"/>
          </w:rPr>
          <w:tab/>
        </w:r>
        <w:r w:rsidR="009A1BE7" w:rsidRPr="009A1BE7">
          <w:rPr>
            <w:rStyle w:val="Hyperlink"/>
            <w:sz w:val="22"/>
            <w:szCs w:val="22"/>
          </w:rPr>
          <w:t>Conclusões</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_Toc523803952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259</w:t>
        </w:r>
        <w:r w:rsidR="009A1BE7" w:rsidRPr="009A1BE7">
          <w:rPr>
            <w:webHidden/>
            <w:sz w:val="22"/>
            <w:szCs w:val="22"/>
          </w:rPr>
          <w:fldChar w:fldCharType="end"/>
        </w:r>
      </w:hyperlink>
    </w:p>
    <w:p w14:paraId="19B171D1" w14:textId="77777777" w:rsidR="009A1BE7" w:rsidRPr="009A1BE7" w:rsidRDefault="00027D74">
      <w:pPr>
        <w:pStyle w:val="Sumrio1"/>
        <w:rPr>
          <w:rFonts w:eastAsiaTheme="minorEastAsia"/>
          <w:caps w:val="0"/>
          <w:sz w:val="22"/>
          <w:szCs w:val="22"/>
          <w:lang w:eastAsia="pt-BR"/>
        </w:rPr>
      </w:pPr>
      <w:hyperlink w:anchor="_Toc523803953" w:history="1">
        <w:r w:rsidR="009A1BE7" w:rsidRPr="009A1BE7">
          <w:rPr>
            <w:rStyle w:val="Hyperlink"/>
            <w:sz w:val="22"/>
            <w:szCs w:val="22"/>
            <w:lang w:val="en-US"/>
          </w:rPr>
          <w:t>REFERÊNCIAS</w:t>
        </w:r>
        <w:r w:rsidR="009A1BE7" w:rsidRPr="009A1BE7">
          <w:rPr>
            <w:webHidden/>
            <w:sz w:val="22"/>
            <w:szCs w:val="22"/>
          </w:rPr>
          <w:tab/>
        </w:r>
        <w:r w:rsidR="009A1BE7" w:rsidRPr="009A1BE7">
          <w:rPr>
            <w:webHidden/>
            <w:sz w:val="22"/>
            <w:szCs w:val="22"/>
          </w:rPr>
          <w:fldChar w:fldCharType="begin"/>
        </w:r>
        <w:r w:rsidR="009A1BE7" w:rsidRPr="009A1BE7">
          <w:rPr>
            <w:webHidden/>
            <w:sz w:val="22"/>
            <w:szCs w:val="22"/>
          </w:rPr>
          <w:instrText xml:space="preserve"> PAGEREF _Toc523803953 \h </w:instrText>
        </w:r>
        <w:r w:rsidR="009A1BE7" w:rsidRPr="009A1BE7">
          <w:rPr>
            <w:webHidden/>
            <w:sz w:val="22"/>
            <w:szCs w:val="22"/>
          </w:rPr>
        </w:r>
        <w:r w:rsidR="009A1BE7" w:rsidRPr="009A1BE7">
          <w:rPr>
            <w:webHidden/>
            <w:sz w:val="22"/>
            <w:szCs w:val="22"/>
          </w:rPr>
          <w:fldChar w:fldCharType="separate"/>
        </w:r>
        <w:r w:rsidR="009A1BE7" w:rsidRPr="009A1BE7">
          <w:rPr>
            <w:webHidden/>
            <w:sz w:val="22"/>
            <w:szCs w:val="22"/>
          </w:rPr>
          <w:t>264</w:t>
        </w:r>
        <w:r w:rsidR="009A1BE7" w:rsidRPr="009A1BE7">
          <w:rPr>
            <w:webHidden/>
            <w:sz w:val="22"/>
            <w:szCs w:val="22"/>
          </w:rPr>
          <w:fldChar w:fldCharType="end"/>
        </w:r>
      </w:hyperlink>
    </w:p>
    <w:p w14:paraId="5B4D57C4" w14:textId="165C65FF" w:rsidR="0031472C" w:rsidRPr="00DE20D0" w:rsidRDefault="007A1D16" w:rsidP="009054BA">
      <w:pPr>
        <w:pStyle w:val="Sumrio1"/>
        <w:rPr>
          <w:sz w:val="24"/>
          <w:szCs w:val="24"/>
        </w:rPr>
      </w:pPr>
      <w:r w:rsidRPr="009A1BE7">
        <w:rPr>
          <w:sz w:val="22"/>
          <w:szCs w:val="22"/>
        </w:rPr>
        <w:fldChar w:fldCharType="end"/>
      </w:r>
    </w:p>
    <w:p w14:paraId="4553B57B" w14:textId="77777777" w:rsidR="00880450" w:rsidRPr="00DE20D0" w:rsidRDefault="00880450" w:rsidP="003F23D6">
      <w:pPr>
        <w:pStyle w:val="Ttulo1"/>
        <w:sectPr w:rsidR="00880450" w:rsidRPr="00DE20D0" w:rsidSect="00481146">
          <w:headerReference w:type="default" r:id="rId9"/>
          <w:pgSz w:w="11907" w:h="16840" w:code="9"/>
          <w:pgMar w:top="1411" w:right="1411" w:bottom="1411" w:left="1699" w:header="562" w:footer="389" w:gutter="0"/>
          <w:cols w:space="708"/>
          <w:docGrid w:linePitch="360"/>
        </w:sectPr>
      </w:pPr>
      <w:bookmarkStart w:id="1" w:name="_Toc504382306"/>
    </w:p>
    <w:p w14:paraId="70D50FE6" w14:textId="353864A4" w:rsidR="0089559B" w:rsidRPr="00DE20D0" w:rsidRDefault="0089559B" w:rsidP="003F23D6">
      <w:pPr>
        <w:pStyle w:val="Ttulo1"/>
      </w:pPr>
      <w:bookmarkStart w:id="2" w:name="_Toc523803918"/>
      <w:r w:rsidRPr="00DE20D0">
        <w:t>Introdução</w:t>
      </w:r>
      <w:bookmarkEnd w:id="1"/>
      <w:bookmarkEnd w:id="2"/>
    </w:p>
    <w:p w14:paraId="4474F102" w14:textId="7586A00A"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A grave crise hídrica que afeta atualmente diversas regiões do Brasil </w:t>
      </w:r>
      <w:r w:rsidR="00256F11">
        <w:rPr>
          <w:rFonts w:ascii="Arial" w:hAnsi="Arial" w:cs="Arial"/>
          <w:sz w:val="24"/>
          <w:szCs w:val="24"/>
          <w:lang w:val="pt-BR"/>
        </w:rPr>
        <w:t>evidencia</w:t>
      </w:r>
      <w:r w:rsidRPr="00DE20D0">
        <w:rPr>
          <w:rFonts w:ascii="Arial" w:hAnsi="Arial" w:cs="Arial"/>
          <w:sz w:val="24"/>
          <w:szCs w:val="24"/>
          <w:lang w:val="pt-BR"/>
        </w:rPr>
        <w:t xml:space="preserve"> a necessidade de ações em nível local, estadual e federal para atender com segurança as demandas hídricas atuais e futuras. </w:t>
      </w:r>
    </w:p>
    <w:p w14:paraId="554EAE18" w14:textId="045CA768"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O papel do Governo Federal</w:t>
      </w:r>
      <w:r w:rsidR="00904A1D">
        <w:rPr>
          <w:rFonts w:ascii="Arial" w:hAnsi="Arial" w:cs="Arial"/>
          <w:sz w:val="24"/>
          <w:szCs w:val="24"/>
          <w:lang w:val="pt-BR"/>
        </w:rPr>
        <w:t>, nesse sentido,</w:t>
      </w:r>
      <w:r w:rsidRPr="00DE20D0">
        <w:rPr>
          <w:rFonts w:ascii="Arial" w:hAnsi="Arial" w:cs="Arial"/>
          <w:sz w:val="24"/>
          <w:szCs w:val="24"/>
          <w:lang w:val="pt-BR"/>
        </w:rPr>
        <w:t xml:space="preserve"> é fundamental para que essas ações sejam implementadas de forma </w:t>
      </w:r>
      <w:r w:rsidR="00B458B5" w:rsidRPr="00DE20D0">
        <w:rPr>
          <w:rFonts w:ascii="Arial" w:hAnsi="Arial" w:cs="Arial"/>
          <w:sz w:val="24"/>
          <w:szCs w:val="24"/>
          <w:lang w:val="pt-BR"/>
        </w:rPr>
        <w:t xml:space="preserve">integrada em todo o País. </w:t>
      </w:r>
      <w:r w:rsidR="003A3B5C">
        <w:rPr>
          <w:rFonts w:ascii="Arial" w:hAnsi="Arial" w:cs="Arial"/>
          <w:sz w:val="24"/>
          <w:szCs w:val="24"/>
          <w:lang w:val="pt-BR"/>
        </w:rPr>
        <w:t>Duas</w:t>
      </w:r>
      <w:r w:rsidRPr="00DE20D0">
        <w:rPr>
          <w:rFonts w:ascii="Arial" w:hAnsi="Arial" w:cs="Arial"/>
          <w:sz w:val="24"/>
          <w:szCs w:val="24"/>
          <w:lang w:val="pt-BR"/>
        </w:rPr>
        <w:t xml:space="preserve"> </w:t>
      </w:r>
      <w:r w:rsidR="000E758D">
        <w:rPr>
          <w:rFonts w:ascii="Arial" w:hAnsi="Arial" w:cs="Arial"/>
          <w:sz w:val="24"/>
          <w:szCs w:val="24"/>
          <w:lang w:val="pt-BR"/>
        </w:rPr>
        <w:t>dessas opções de ações</w:t>
      </w:r>
      <w:r w:rsidRPr="00DE20D0">
        <w:rPr>
          <w:rFonts w:ascii="Arial" w:hAnsi="Arial" w:cs="Arial"/>
          <w:sz w:val="24"/>
          <w:szCs w:val="24"/>
          <w:lang w:val="pt-BR"/>
        </w:rPr>
        <w:t xml:space="preserve"> podem ser a promoção do uso racional e o reúso de água.</w:t>
      </w:r>
    </w:p>
    <w:p w14:paraId="4679BCCA" w14:textId="6660F306"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Para implementação dessas ações, o Governo Federal deve, primeiramente, </w:t>
      </w:r>
      <w:r w:rsidR="000E758D">
        <w:rPr>
          <w:rFonts w:ascii="Arial" w:hAnsi="Arial" w:cs="Arial"/>
          <w:sz w:val="24"/>
          <w:szCs w:val="24"/>
          <w:lang w:val="pt-BR"/>
        </w:rPr>
        <w:t xml:space="preserve">promover uma </w:t>
      </w:r>
      <w:r w:rsidR="000E758D" w:rsidRPr="00DE20D0">
        <w:rPr>
          <w:rFonts w:ascii="Arial" w:hAnsi="Arial" w:cs="Arial"/>
          <w:sz w:val="24"/>
          <w:szCs w:val="24"/>
          <w:lang w:val="pt-BR"/>
        </w:rPr>
        <w:t>regulamenta</w:t>
      </w:r>
      <w:r w:rsidR="000E758D">
        <w:rPr>
          <w:rFonts w:ascii="Arial" w:hAnsi="Arial" w:cs="Arial"/>
          <w:sz w:val="24"/>
          <w:szCs w:val="24"/>
          <w:lang w:val="pt-BR"/>
        </w:rPr>
        <w:t>ção,</w:t>
      </w:r>
      <w:r w:rsidR="000E758D" w:rsidRPr="00DE20D0">
        <w:rPr>
          <w:rFonts w:ascii="Arial" w:hAnsi="Arial" w:cs="Arial"/>
          <w:sz w:val="24"/>
          <w:szCs w:val="24"/>
          <w:lang w:val="pt-BR"/>
        </w:rPr>
        <w:t xml:space="preserve"> </w:t>
      </w:r>
      <w:r w:rsidR="000E758D">
        <w:rPr>
          <w:rFonts w:ascii="Arial" w:hAnsi="Arial" w:cs="Arial"/>
          <w:sz w:val="24"/>
          <w:szCs w:val="24"/>
          <w:lang w:val="pt-BR"/>
        </w:rPr>
        <w:t>com um</w:t>
      </w:r>
      <w:r w:rsidRPr="00DE20D0">
        <w:rPr>
          <w:rFonts w:ascii="Arial" w:hAnsi="Arial" w:cs="Arial"/>
          <w:sz w:val="24"/>
          <w:szCs w:val="24"/>
          <w:lang w:val="pt-BR"/>
        </w:rPr>
        <w:t xml:space="preserve"> arcabouço legal</w:t>
      </w:r>
      <w:r w:rsidR="000E758D">
        <w:rPr>
          <w:rFonts w:ascii="Arial" w:hAnsi="Arial" w:cs="Arial"/>
          <w:sz w:val="24"/>
          <w:szCs w:val="24"/>
          <w:lang w:val="pt-BR"/>
        </w:rPr>
        <w:t xml:space="preserve"> factível</w:t>
      </w:r>
      <w:r w:rsidR="00EF036C">
        <w:rPr>
          <w:rFonts w:ascii="Arial" w:hAnsi="Arial" w:cs="Arial"/>
          <w:sz w:val="24"/>
          <w:szCs w:val="24"/>
          <w:lang w:val="pt-BR"/>
        </w:rPr>
        <w:t>,</w:t>
      </w:r>
      <w:r w:rsidRPr="00DE20D0">
        <w:rPr>
          <w:rFonts w:ascii="Arial" w:hAnsi="Arial" w:cs="Arial"/>
          <w:sz w:val="24"/>
          <w:szCs w:val="24"/>
          <w:lang w:val="pt-BR"/>
        </w:rPr>
        <w:t xml:space="preserve"> </w:t>
      </w:r>
      <w:r w:rsidR="000E758D">
        <w:rPr>
          <w:rFonts w:ascii="Arial" w:hAnsi="Arial" w:cs="Arial"/>
          <w:sz w:val="24"/>
          <w:szCs w:val="24"/>
          <w:lang w:val="pt-BR"/>
        </w:rPr>
        <w:t xml:space="preserve">que possibilite sua implementação </w:t>
      </w:r>
      <w:r w:rsidRPr="00DE20D0">
        <w:rPr>
          <w:rFonts w:ascii="Arial" w:hAnsi="Arial" w:cs="Arial"/>
          <w:sz w:val="24"/>
          <w:szCs w:val="24"/>
          <w:lang w:val="pt-BR"/>
        </w:rPr>
        <w:t xml:space="preserve">de forma segura e sustentável, do ponto de vista ambiental, sanitário e jurídico. </w:t>
      </w:r>
    </w:p>
    <w:p w14:paraId="474C64B4" w14:textId="784A858B" w:rsidR="00A07731" w:rsidRPr="00DE20D0" w:rsidRDefault="000E758D" w:rsidP="00A07731">
      <w:pPr>
        <w:spacing w:after="0"/>
        <w:ind w:firstLine="851"/>
        <w:rPr>
          <w:rFonts w:ascii="Arial" w:hAnsi="Arial" w:cs="Arial"/>
          <w:sz w:val="24"/>
          <w:szCs w:val="24"/>
          <w:lang w:val="pt-BR"/>
        </w:rPr>
      </w:pPr>
      <w:r w:rsidRPr="00B72DF7">
        <w:rPr>
          <w:rFonts w:ascii="Arial" w:hAnsi="Arial" w:cs="Arial"/>
          <w:color w:val="00B050"/>
          <w:sz w:val="24"/>
          <w:szCs w:val="24"/>
          <w:lang w:val="pt-BR"/>
        </w:rPr>
        <w:t>No Brasil, tal</w:t>
      </w:r>
      <w:r w:rsidR="00A07731" w:rsidRPr="00B72DF7">
        <w:rPr>
          <w:rFonts w:ascii="Arial" w:hAnsi="Arial" w:cs="Arial"/>
          <w:color w:val="00B050"/>
          <w:sz w:val="24"/>
          <w:szCs w:val="24"/>
          <w:lang w:val="pt-BR"/>
        </w:rPr>
        <w:t xml:space="preserve"> regulamentação encontra</w:t>
      </w:r>
      <w:r w:rsidR="009F0C71" w:rsidRPr="00B72DF7">
        <w:rPr>
          <w:rFonts w:ascii="Arial" w:hAnsi="Arial" w:cs="Arial"/>
          <w:color w:val="00B050"/>
          <w:sz w:val="24"/>
          <w:szCs w:val="24"/>
          <w:lang w:val="pt-BR"/>
        </w:rPr>
        <w:t>-se</w:t>
      </w:r>
      <w:r w:rsidR="00A07731" w:rsidRPr="00B72DF7">
        <w:rPr>
          <w:rFonts w:ascii="Arial" w:hAnsi="Arial" w:cs="Arial"/>
          <w:color w:val="00B050"/>
          <w:sz w:val="24"/>
          <w:szCs w:val="24"/>
          <w:lang w:val="pt-BR"/>
        </w:rPr>
        <w:t xml:space="preserve"> em curso. Após </w:t>
      </w:r>
      <w:r w:rsidR="00EB71E0" w:rsidRPr="00B72DF7">
        <w:rPr>
          <w:rFonts w:ascii="Arial" w:hAnsi="Arial" w:cs="Arial"/>
          <w:color w:val="00B050"/>
          <w:sz w:val="24"/>
          <w:szCs w:val="24"/>
          <w:lang w:val="pt-BR"/>
        </w:rPr>
        <w:t>a</w:t>
      </w:r>
      <w:r w:rsidR="00A07731" w:rsidRPr="00B72DF7">
        <w:rPr>
          <w:rFonts w:ascii="Arial" w:hAnsi="Arial" w:cs="Arial"/>
          <w:color w:val="00B050"/>
          <w:sz w:val="24"/>
          <w:szCs w:val="24"/>
          <w:lang w:val="pt-BR"/>
        </w:rPr>
        <w:t xml:space="preserve"> Constituição Federal</w:t>
      </w:r>
      <w:r w:rsidR="00EB71E0" w:rsidRPr="00B72DF7">
        <w:rPr>
          <w:rFonts w:ascii="Arial" w:hAnsi="Arial" w:cs="Arial"/>
          <w:color w:val="00B050"/>
          <w:sz w:val="24"/>
          <w:szCs w:val="24"/>
          <w:lang w:val="pt-BR"/>
        </w:rPr>
        <w:t>,</w:t>
      </w:r>
      <w:r w:rsidR="00A07731" w:rsidRPr="00B72DF7">
        <w:rPr>
          <w:rFonts w:ascii="Arial" w:hAnsi="Arial" w:cs="Arial"/>
          <w:color w:val="00B050"/>
          <w:sz w:val="24"/>
          <w:szCs w:val="24"/>
          <w:lang w:val="pt-BR"/>
        </w:rPr>
        <w:t xml:space="preserve"> em seu art. 21, inciso XIX, </w:t>
      </w:r>
      <w:r w:rsidR="00B72DF7">
        <w:rPr>
          <w:rFonts w:ascii="Arial" w:hAnsi="Arial" w:cs="Arial"/>
          <w:color w:val="00B050"/>
          <w:sz w:val="24"/>
          <w:szCs w:val="24"/>
          <w:lang w:val="pt-BR"/>
        </w:rPr>
        <w:t>instituir</w:t>
      </w:r>
      <w:r w:rsidR="003A3B5C" w:rsidRPr="00B72DF7">
        <w:rPr>
          <w:rFonts w:ascii="Arial" w:hAnsi="Arial" w:cs="Arial"/>
          <w:color w:val="00B050"/>
          <w:sz w:val="24"/>
          <w:szCs w:val="24"/>
          <w:lang w:val="pt-BR"/>
        </w:rPr>
        <w:t xml:space="preserve"> </w:t>
      </w:r>
      <w:r w:rsidR="00A07731" w:rsidRPr="00B72DF7">
        <w:rPr>
          <w:rFonts w:ascii="Arial" w:hAnsi="Arial" w:cs="Arial"/>
          <w:color w:val="00B050"/>
          <w:sz w:val="24"/>
          <w:szCs w:val="24"/>
          <w:lang w:val="pt-BR"/>
        </w:rPr>
        <w:t xml:space="preserve">que </w:t>
      </w:r>
      <w:r w:rsidR="009F0C71" w:rsidRPr="00B72DF7">
        <w:rPr>
          <w:rFonts w:ascii="Arial" w:hAnsi="Arial" w:cs="Arial"/>
          <w:color w:val="00B050"/>
          <w:sz w:val="24"/>
          <w:szCs w:val="24"/>
          <w:lang w:val="pt-BR"/>
        </w:rPr>
        <w:t>compete à União instituir sistem</w:t>
      </w:r>
      <w:r w:rsidR="00A07731" w:rsidRPr="00B72DF7">
        <w:rPr>
          <w:rFonts w:ascii="Arial" w:hAnsi="Arial" w:cs="Arial"/>
          <w:color w:val="00B050"/>
          <w:sz w:val="24"/>
          <w:szCs w:val="24"/>
          <w:lang w:val="pt-BR"/>
        </w:rPr>
        <w:t>a nacional de gerenciamento de recursos hídricos e definir critérios de outorga de direitos de seu uso, foi somente em 1997 que a Política Nacional de Recursos Hídricos foi estabelecida, por meio da Lei n. 9.433</w:t>
      </w:r>
      <w:r w:rsidR="008D3429">
        <w:rPr>
          <w:rFonts w:ascii="Arial" w:hAnsi="Arial" w:cs="Arial"/>
          <w:color w:val="00B050"/>
          <w:sz w:val="24"/>
          <w:szCs w:val="24"/>
          <w:lang w:val="pt-BR"/>
        </w:rPr>
        <w:t>/1997</w:t>
      </w:r>
      <w:r w:rsidR="00A07731" w:rsidRPr="00B72DF7">
        <w:rPr>
          <w:rFonts w:ascii="Arial" w:hAnsi="Arial" w:cs="Arial"/>
          <w:color w:val="00B050"/>
          <w:sz w:val="24"/>
          <w:szCs w:val="24"/>
          <w:lang w:val="pt-BR"/>
        </w:rPr>
        <w:t xml:space="preserve">. </w:t>
      </w:r>
      <w:r w:rsidR="00A07731" w:rsidRPr="00DE20D0">
        <w:rPr>
          <w:rFonts w:ascii="Arial" w:hAnsi="Arial" w:cs="Arial"/>
          <w:sz w:val="24"/>
          <w:szCs w:val="24"/>
          <w:lang w:val="pt-BR"/>
        </w:rPr>
        <w:t xml:space="preserve">Entre seus objetivos, está a utilização racional e integrada dos recursos hídricos com vistas ao desenvolvimento sustentável. Nesse sentido, o Plano Nacional de Recursos Hídricos (PNRH), que constitui um dos instrumentos da política aprovado em 2006 pelo Conselho Nacional de Recursos Hídricos (CNRH), incluiu o Programa VI: Usos Múltiplos e Gestão Integrada dos Recursos Hídricos, o qual traz o Subprograma VI.2: Gestão da oferta, da ampliação, da racionalização e do reúso de água. </w:t>
      </w:r>
    </w:p>
    <w:p w14:paraId="58C026A1" w14:textId="2D63710C" w:rsidR="00A07731" w:rsidRPr="00DE20D0" w:rsidRDefault="000E758D" w:rsidP="00A07731">
      <w:pPr>
        <w:spacing w:after="0"/>
        <w:ind w:firstLine="851"/>
        <w:rPr>
          <w:rFonts w:ascii="Arial" w:hAnsi="Arial" w:cs="Arial"/>
          <w:sz w:val="24"/>
          <w:szCs w:val="24"/>
          <w:lang w:val="pt-BR"/>
        </w:rPr>
      </w:pPr>
      <w:r>
        <w:rPr>
          <w:rFonts w:ascii="Arial" w:hAnsi="Arial" w:cs="Arial"/>
          <w:sz w:val="24"/>
          <w:szCs w:val="24"/>
          <w:lang w:val="pt-BR"/>
        </w:rPr>
        <w:t>No que se refere ao reúso, e</w:t>
      </w:r>
      <w:r w:rsidRPr="00DE20D0">
        <w:rPr>
          <w:rFonts w:ascii="Arial" w:hAnsi="Arial" w:cs="Arial"/>
          <w:sz w:val="24"/>
          <w:szCs w:val="24"/>
          <w:lang w:val="pt-BR"/>
        </w:rPr>
        <w:t xml:space="preserve">m </w:t>
      </w:r>
      <w:r w:rsidR="00A07731" w:rsidRPr="00DE20D0">
        <w:rPr>
          <w:rFonts w:ascii="Arial" w:hAnsi="Arial" w:cs="Arial"/>
          <w:sz w:val="24"/>
          <w:szCs w:val="24"/>
          <w:lang w:val="pt-BR"/>
        </w:rPr>
        <w:t xml:space="preserve">28 de novembro de 2005, </w:t>
      </w:r>
      <w:r w:rsidR="00A07731" w:rsidRPr="00B72DF7">
        <w:rPr>
          <w:rFonts w:ascii="Arial" w:hAnsi="Arial" w:cs="Arial"/>
          <w:color w:val="00B050"/>
          <w:sz w:val="24"/>
          <w:szCs w:val="24"/>
          <w:lang w:val="pt-BR"/>
        </w:rPr>
        <w:t xml:space="preserve">a Resolução </w:t>
      </w:r>
      <w:r w:rsidR="00A977C9" w:rsidRPr="00B72DF7">
        <w:rPr>
          <w:rFonts w:ascii="Arial" w:hAnsi="Arial" w:cs="Arial"/>
          <w:color w:val="00B050"/>
          <w:sz w:val="24"/>
          <w:szCs w:val="24"/>
          <w:lang w:val="pt-BR"/>
        </w:rPr>
        <w:t xml:space="preserve">CNRH </w:t>
      </w:r>
      <w:r w:rsidR="00A07731" w:rsidRPr="00B72DF7">
        <w:rPr>
          <w:rFonts w:ascii="Arial" w:hAnsi="Arial" w:cs="Arial"/>
          <w:color w:val="00B050"/>
          <w:sz w:val="24"/>
          <w:szCs w:val="24"/>
          <w:lang w:val="pt-BR"/>
        </w:rPr>
        <w:t>n. 54</w:t>
      </w:r>
      <w:r w:rsidR="008D3429">
        <w:rPr>
          <w:rFonts w:ascii="Arial" w:hAnsi="Arial" w:cs="Arial"/>
          <w:color w:val="00B050"/>
          <w:sz w:val="24"/>
          <w:szCs w:val="24"/>
          <w:lang w:val="pt-BR"/>
        </w:rPr>
        <w:t>/2005</w:t>
      </w:r>
      <w:r w:rsidR="00A07731" w:rsidRPr="00DE20D0">
        <w:rPr>
          <w:rFonts w:ascii="Arial" w:hAnsi="Arial" w:cs="Arial"/>
          <w:sz w:val="24"/>
          <w:szCs w:val="24"/>
          <w:lang w:val="pt-BR"/>
        </w:rPr>
        <w:t xml:space="preserve"> estabeleceu modalidades, diretrizes e critérios gerais para a prática de reúso direto não potável de água e definiu reúso de água como a utilização de águas residuárias, que </w:t>
      </w:r>
      <w:r w:rsidR="00EF036C" w:rsidRPr="00DE20D0">
        <w:rPr>
          <w:rFonts w:ascii="Arial" w:hAnsi="Arial" w:cs="Arial"/>
          <w:sz w:val="24"/>
          <w:szCs w:val="24"/>
          <w:lang w:val="pt-BR"/>
        </w:rPr>
        <w:t>pod</w:t>
      </w:r>
      <w:r w:rsidR="00EF036C">
        <w:rPr>
          <w:rFonts w:ascii="Arial" w:hAnsi="Arial" w:cs="Arial"/>
          <w:sz w:val="24"/>
          <w:szCs w:val="24"/>
          <w:lang w:val="pt-BR"/>
        </w:rPr>
        <w:t>em</w:t>
      </w:r>
      <w:r w:rsidR="00EF036C" w:rsidRPr="00DE20D0">
        <w:rPr>
          <w:rFonts w:ascii="Arial" w:hAnsi="Arial" w:cs="Arial"/>
          <w:sz w:val="24"/>
          <w:szCs w:val="24"/>
          <w:lang w:val="pt-BR"/>
        </w:rPr>
        <w:t xml:space="preserve"> </w:t>
      </w:r>
      <w:r w:rsidR="00A07731" w:rsidRPr="00DE20D0">
        <w:rPr>
          <w:rFonts w:ascii="Arial" w:hAnsi="Arial" w:cs="Arial"/>
          <w:sz w:val="24"/>
          <w:szCs w:val="24"/>
          <w:lang w:val="pt-BR"/>
        </w:rPr>
        <w:t xml:space="preserve">ser </w:t>
      </w:r>
      <w:r w:rsidR="00EF036C" w:rsidRPr="00DE20D0">
        <w:rPr>
          <w:rFonts w:ascii="Arial" w:hAnsi="Arial" w:cs="Arial"/>
          <w:sz w:val="24"/>
          <w:szCs w:val="24"/>
          <w:lang w:val="pt-BR"/>
        </w:rPr>
        <w:t>oriund</w:t>
      </w:r>
      <w:r w:rsidR="00EF036C">
        <w:rPr>
          <w:rFonts w:ascii="Arial" w:hAnsi="Arial" w:cs="Arial"/>
          <w:sz w:val="24"/>
          <w:szCs w:val="24"/>
          <w:lang w:val="pt-BR"/>
        </w:rPr>
        <w:t>as</w:t>
      </w:r>
      <w:r w:rsidR="00EF036C" w:rsidRPr="00DE20D0">
        <w:rPr>
          <w:rFonts w:ascii="Arial" w:hAnsi="Arial" w:cs="Arial"/>
          <w:sz w:val="24"/>
          <w:szCs w:val="24"/>
          <w:lang w:val="pt-BR"/>
        </w:rPr>
        <w:t xml:space="preserve"> </w:t>
      </w:r>
      <w:r w:rsidR="00A07731" w:rsidRPr="00DE20D0">
        <w:rPr>
          <w:rFonts w:ascii="Arial" w:hAnsi="Arial" w:cs="Arial"/>
          <w:sz w:val="24"/>
          <w:szCs w:val="24"/>
          <w:lang w:val="pt-BR"/>
        </w:rPr>
        <w:t xml:space="preserve">de esgoto sanitário, efluentes líquidos de edificações, indústrias, agroindústrias e agropecuária, </w:t>
      </w:r>
      <w:r w:rsidR="00EF036C" w:rsidRPr="00DE20D0">
        <w:rPr>
          <w:rFonts w:ascii="Arial" w:hAnsi="Arial" w:cs="Arial"/>
          <w:sz w:val="24"/>
          <w:szCs w:val="24"/>
          <w:lang w:val="pt-BR"/>
        </w:rPr>
        <w:t>tratad</w:t>
      </w:r>
      <w:r w:rsidR="00EF036C">
        <w:rPr>
          <w:rFonts w:ascii="Arial" w:hAnsi="Arial" w:cs="Arial"/>
          <w:sz w:val="24"/>
          <w:szCs w:val="24"/>
          <w:lang w:val="pt-BR"/>
        </w:rPr>
        <w:t>a</w:t>
      </w:r>
      <w:r w:rsidR="00EF036C" w:rsidRPr="00DE20D0">
        <w:rPr>
          <w:rFonts w:ascii="Arial" w:hAnsi="Arial" w:cs="Arial"/>
          <w:sz w:val="24"/>
          <w:szCs w:val="24"/>
          <w:lang w:val="pt-BR"/>
        </w:rPr>
        <w:t xml:space="preserve">s </w:t>
      </w:r>
      <w:r w:rsidR="00A07731" w:rsidRPr="00DE20D0">
        <w:rPr>
          <w:rFonts w:ascii="Arial" w:hAnsi="Arial" w:cs="Arial"/>
          <w:sz w:val="24"/>
          <w:szCs w:val="24"/>
          <w:lang w:val="pt-BR"/>
        </w:rPr>
        <w:t xml:space="preserve">ou não. </w:t>
      </w:r>
      <w:r w:rsidR="00EF036C">
        <w:rPr>
          <w:rFonts w:ascii="Arial" w:hAnsi="Arial" w:cs="Arial"/>
          <w:sz w:val="24"/>
          <w:szCs w:val="24"/>
          <w:lang w:val="pt-BR"/>
        </w:rPr>
        <w:t>Compreende a</w:t>
      </w:r>
      <w:r w:rsidR="00A07731" w:rsidRPr="00DE20D0">
        <w:rPr>
          <w:rFonts w:ascii="Arial" w:hAnsi="Arial" w:cs="Arial"/>
          <w:sz w:val="24"/>
          <w:szCs w:val="24"/>
          <w:lang w:val="pt-BR"/>
        </w:rPr>
        <w:t xml:space="preserve"> prática de racionalização e de conservação de recursos hídricos, de acordo com os princípios estabelecidos na Agenda 21. Por sua vez, a </w:t>
      </w:r>
      <w:r w:rsidR="00A07731" w:rsidRPr="00B72DF7">
        <w:rPr>
          <w:rFonts w:ascii="Arial" w:hAnsi="Arial" w:cs="Arial"/>
          <w:color w:val="00B050"/>
          <w:sz w:val="24"/>
          <w:szCs w:val="24"/>
          <w:lang w:val="pt-BR"/>
        </w:rPr>
        <w:t xml:space="preserve">Resolução </w:t>
      </w:r>
      <w:r w:rsidR="00A977C9" w:rsidRPr="00B72DF7">
        <w:rPr>
          <w:rFonts w:ascii="Arial" w:hAnsi="Arial" w:cs="Arial"/>
          <w:color w:val="00B050"/>
          <w:sz w:val="24"/>
          <w:szCs w:val="24"/>
          <w:lang w:val="pt-BR"/>
        </w:rPr>
        <w:t xml:space="preserve">CNRH </w:t>
      </w:r>
      <w:r w:rsidR="00A07731" w:rsidRPr="00B72DF7">
        <w:rPr>
          <w:rFonts w:ascii="Arial" w:hAnsi="Arial" w:cs="Arial"/>
          <w:color w:val="00B050"/>
          <w:sz w:val="24"/>
          <w:szCs w:val="24"/>
          <w:lang w:val="pt-BR"/>
        </w:rPr>
        <w:t>n. 121</w:t>
      </w:r>
      <w:r w:rsidR="008D3429">
        <w:rPr>
          <w:rFonts w:ascii="Arial" w:hAnsi="Arial" w:cs="Arial"/>
          <w:sz w:val="24"/>
          <w:szCs w:val="24"/>
          <w:lang w:val="pt-BR"/>
        </w:rPr>
        <w:t>/</w:t>
      </w:r>
      <w:r w:rsidR="00A07731" w:rsidRPr="00DE20D0">
        <w:rPr>
          <w:rFonts w:ascii="Arial" w:hAnsi="Arial" w:cs="Arial"/>
          <w:sz w:val="24"/>
          <w:szCs w:val="24"/>
          <w:lang w:val="pt-BR"/>
        </w:rPr>
        <w:t xml:space="preserve">2010 </w:t>
      </w:r>
      <w:r w:rsidR="003A3B5C">
        <w:rPr>
          <w:rFonts w:ascii="Arial" w:hAnsi="Arial" w:cs="Arial"/>
          <w:sz w:val="24"/>
          <w:szCs w:val="24"/>
          <w:lang w:val="pt-BR"/>
        </w:rPr>
        <w:t>prescreveu</w:t>
      </w:r>
      <w:r w:rsidR="00A07731" w:rsidRPr="00DE20D0">
        <w:rPr>
          <w:rFonts w:ascii="Arial" w:hAnsi="Arial" w:cs="Arial"/>
          <w:sz w:val="24"/>
          <w:szCs w:val="24"/>
          <w:lang w:val="pt-BR"/>
        </w:rPr>
        <w:t xml:space="preserve"> diretrizes e critérios para a prática de reúso direto não potável de água na modalidade agrícola e florestal. </w:t>
      </w:r>
    </w:p>
    <w:p w14:paraId="5B7B9A12" w14:textId="56AFB299"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A </w:t>
      </w:r>
      <w:r w:rsidRPr="00B72DF7">
        <w:rPr>
          <w:rFonts w:ascii="Arial" w:hAnsi="Arial" w:cs="Arial"/>
          <w:color w:val="00B050"/>
          <w:sz w:val="24"/>
          <w:szCs w:val="24"/>
          <w:lang w:val="pt-BR"/>
        </w:rPr>
        <w:t xml:space="preserve">Resolução </w:t>
      </w:r>
      <w:r w:rsidR="00A977C9" w:rsidRPr="00B72DF7">
        <w:rPr>
          <w:rFonts w:ascii="Arial" w:hAnsi="Arial" w:cs="Arial"/>
          <w:color w:val="00B050"/>
          <w:sz w:val="24"/>
          <w:szCs w:val="24"/>
          <w:lang w:val="pt-BR"/>
        </w:rPr>
        <w:t xml:space="preserve">CNRH </w:t>
      </w:r>
      <w:r w:rsidRPr="00B72DF7">
        <w:rPr>
          <w:rFonts w:ascii="Arial" w:hAnsi="Arial" w:cs="Arial"/>
          <w:color w:val="00B050"/>
          <w:sz w:val="24"/>
          <w:szCs w:val="24"/>
          <w:lang w:val="pt-BR"/>
        </w:rPr>
        <w:t>n. 181</w:t>
      </w:r>
      <w:r w:rsidR="008D3429">
        <w:rPr>
          <w:rFonts w:ascii="Arial" w:hAnsi="Arial" w:cs="Arial"/>
          <w:sz w:val="24"/>
          <w:szCs w:val="24"/>
          <w:lang w:val="pt-BR"/>
        </w:rPr>
        <w:t>/</w:t>
      </w:r>
      <w:r w:rsidRPr="00DE20D0">
        <w:rPr>
          <w:rFonts w:ascii="Arial" w:hAnsi="Arial" w:cs="Arial"/>
          <w:sz w:val="24"/>
          <w:szCs w:val="24"/>
          <w:lang w:val="pt-BR"/>
        </w:rPr>
        <w:t xml:space="preserve">2016, que “Aprova as Prioridades, Ações e Metas do PNRH para 2016-2020”, diz respeito à revisão das prioridades do PNRH para o referido período. Esse processo de revisão envolveu consultas públicas e um trabalho intenso do CNRH, que resultou na deliberação, por meio </w:t>
      </w:r>
      <w:r w:rsidR="00851EDD">
        <w:rPr>
          <w:rFonts w:ascii="Arial" w:hAnsi="Arial" w:cs="Arial"/>
          <w:sz w:val="24"/>
          <w:szCs w:val="24"/>
          <w:lang w:val="pt-BR"/>
        </w:rPr>
        <w:t>da referida</w:t>
      </w:r>
      <w:r w:rsidRPr="00DE20D0">
        <w:rPr>
          <w:rFonts w:ascii="Arial" w:hAnsi="Arial" w:cs="Arial"/>
          <w:sz w:val="24"/>
          <w:szCs w:val="24"/>
          <w:lang w:val="pt-BR"/>
        </w:rPr>
        <w:t xml:space="preserve"> resolução, de 16 prioridades, que se desdobram em ações e metas, com a indicação dos seus respectivos executores e parceiros/interlocutores, além da definição de prazos para seu cumprimento. Especificamente, a 15ª Prioridade do PNRH para 2016-2020 </w:t>
      </w:r>
      <w:r w:rsidR="0008271B">
        <w:rPr>
          <w:rFonts w:ascii="Arial" w:hAnsi="Arial" w:cs="Arial"/>
          <w:sz w:val="24"/>
          <w:szCs w:val="24"/>
          <w:lang w:val="pt-BR"/>
        </w:rPr>
        <w:t xml:space="preserve">– </w:t>
      </w:r>
      <w:r w:rsidRPr="00DE20D0">
        <w:rPr>
          <w:rFonts w:ascii="Arial" w:hAnsi="Arial" w:cs="Arial"/>
          <w:sz w:val="24"/>
          <w:szCs w:val="24"/>
          <w:lang w:val="pt-BR"/>
        </w:rPr>
        <w:t>que é “Desenvolver ações para a promoção do uso sustentá</w:t>
      </w:r>
      <w:r w:rsidR="009F0C71" w:rsidRPr="00DE20D0">
        <w:rPr>
          <w:rFonts w:ascii="Arial" w:hAnsi="Arial" w:cs="Arial"/>
          <w:sz w:val="24"/>
          <w:szCs w:val="24"/>
          <w:lang w:val="pt-BR"/>
        </w:rPr>
        <w:t>vel e re</w:t>
      </w:r>
      <w:r w:rsidR="00B8673A">
        <w:rPr>
          <w:rFonts w:ascii="Arial" w:hAnsi="Arial" w:cs="Arial"/>
          <w:sz w:val="24"/>
          <w:szCs w:val="24"/>
          <w:lang w:val="pt-BR"/>
        </w:rPr>
        <w:t>ú</w:t>
      </w:r>
      <w:r w:rsidR="009F0C71" w:rsidRPr="00DE20D0">
        <w:rPr>
          <w:rFonts w:ascii="Arial" w:hAnsi="Arial" w:cs="Arial"/>
          <w:sz w:val="24"/>
          <w:szCs w:val="24"/>
          <w:lang w:val="pt-BR"/>
        </w:rPr>
        <w:t>so da água”, inclui a m</w:t>
      </w:r>
      <w:r w:rsidRPr="00DE20D0">
        <w:rPr>
          <w:rFonts w:ascii="Arial" w:hAnsi="Arial" w:cs="Arial"/>
          <w:sz w:val="24"/>
          <w:szCs w:val="24"/>
          <w:lang w:val="pt-BR"/>
        </w:rPr>
        <w:t>eta de “Definir diretrizes e critérios para o uso sustentável e reúso da água”</w:t>
      </w:r>
      <w:r w:rsidR="0008271B">
        <w:rPr>
          <w:rFonts w:ascii="Arial" w:hAnsi="Arial" w:cs="Arial"/>
          <w:sz w:val="24"/>
          <w:szCs w:val="24"/>
          <w:lang w:val="pt-BR"/>
        </w:rPr>
        <w:t xml:space="preserve"> –</w:t>
      </w:r>
      <w:r w:rsidRPr="00DE20D0">
        <w:rPr>
          <w:rFonts w:ascii="Arial" w:hAnsi="Arial" w:cs="Arial"/>
          <w:sz w:val="24"/>
          <w:szCs w:val="24"/>
          <w:lang w:val="pt-BR"/>
        </w:rPr>
        <w:t xml:space="preserve"> </w:t>
      </w:r>
      <w:r w:rsidR="00EF036C">
        <w:rPr>
          <w:rFonts w:ascii="Arial" w:hAnsi="Arial" w:cs="Arial"/>
          <w:sz w:val="24"/>
          <w:szCs w:val="24"/>
          <w:lang w:val="pt-BR"/>
        </w:rPr>
        <w:t>t</w:t>
      </w:r>
      <w:r w:rsidR="00EF036C" w:rsidRPr="00DE20D0">
        <w:rPr>
          <w:rFonts w:ascii="Arial" w:hAnsi="Arial" w:cs="Arial"/>
          <w:sz w:val="24"/>
          <w:szCs w:val="24"/>
          <w:lang w:val="pt-BR"/>
        </w:rPr>
        <w:t xml:space="preserve">em </w:t>
      </w:r>
      <w:r w:rsidRPr="00DE20D0">
        <w:rPr>
          <w:rFonts w:ascii="Arial" w:hAnsi="Arial" w:cs="Arial"/>
          <w:sz w:val="24"/>
          <w:szCs w:val="24"/>
          <w:lang w:val="pt-BR"/>
        </w:rPr>
        <w:t>como executor a Câmara Técnica de Ciência e Tecnologia (CTCT)</w:t>
      </w:r>
      <w:r w:rsidR="00021AE7">
        <w:rPr>
          <w:rFonts w:ascii="Arial" w:hAnsi="Arial" w:cs="Arial"/>
          <w:sz w:val="24"/>
          <w:szCs w:val="24"/>
          <w:lang w:val="pt-BR"/>
        </w:rPr>
        <w:t xml:space="preserve"> do </w:t>
      </w:r>
      <w:r w:rsidRPr="00DE20D0">
        <w:rPr>
          <w:rFonts w:ascii="Arial" w:hAnsi="Arial" w:cs="Arial"/>
          <w:sz w:val="24"/>
          <w:szCs w:val="24"/>
          <w:lang w:val="pt-BR"/>
        </w:rPr>
        <w:t>CNRH, parceiros e interlocutores</w:t>
      </w:r>
      <w:r w:rsidR="00A977C9">
        <w:rPr>
          <w:rFonts w:ascii="Arial" w:hAnsi="Arial" w:cs="Arial"/>
          <w:sz w:val="24"/>
          <w:szCs w:val="24"/>
          <w:lang w:val="pt-BR"/>
        </w:rPr>
        <w:t>,</w:t>
      </w:r>
      <w:r w:rsidRPr="00DE20D0">
        <w:rPr>
          <w:rFonts w:ascii="Arial" w:hAnsi="Arial" w:cs="Arial"/>
          <w:sz w:val="24"/>
          <w:szCs w:val="24"/>
          <w:lang w:val="pt-BR"/>
        </w:rPr>
        <w:t xml:space="preserve"> o Ministério das Cidades (MCidades) e o Ministério da Saúde (MS), além de prazo até dezembro de 2018.</w:t>
      </w:r>
    </w:p>
    <w:p w14:paraId="2FD29622" w14:textId="77777777"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Vale salientar que existem projetos em andamento, no âmbito do Governo Federal, que visam ao estabelecimento de políticas relacionadas ao reúso de efluente sanitário tratado e à redução de perdas em sistemas de abastecimento, assim como Acordos de Cooperação Técnica (ACT) entre instituições para o desenvolvimento de programas conjuntos de incentivo ao uso eficiente da água na agricultura irrigada e para o estímulo ao uso racional da água na indústria. </w:t>
      </w:r>
    </w:p>
    <w:p w14:paraId="3CD657EA" w14:textId="27DC345C"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Contudo, a regulamentação sobre o reúso de água ainda demanda aprimoramento para diferentes modalidades, como para fins urbanos, industriais, aquicultura etc., além de políticas públicas que institucionalizem e fomentem práticas de uso racional e de reúso. </w:t>
      </w:r>
    </w:p>
    <w:p w14:paraId="05F78361" w14:textId="49D89EA5"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Em vista disso, para o cumprimento da meta da 15ª Prioridade do PNRH, a </w:t>
      </w:r>
      <w:r w:rsidR="0088330D" w:rsidRPr="00DE20D0">
        <w:rPr>
          <w:rFonts w:ascii="Arial" w:hAnsi="Arial" w:cs="Arial"/>
          <w:sz w:val="24"/>
          <w:szCs w:val="24"/>
          <w:lang w:val="pt-BR"/>
        </w:rPr>
        <w:t>CTCT</w:t>
      </w:r>
      <w:r w:rsidRPr="00DE20D0">
        <w:rPr>
          <w:rFonts w:ascii="Arial" w:hAnsi="Arial" w:cs="Arial"/>
          <w:sz w:val="24"/>
          <w:szCs w:val="24"/>
          <w:lang w:val="pt-BR"/>
        </w:rPr>
        <w:t xml:space="preserve"> realizou três Oficinas de Trabalho</w:t>
      </w:r>
      <w:r w:rsidR="003A3B5C">
        <w:rPr>
          <w:rFonts w:ascii="Arial" w:hAnsi="Arial" w:cs="Arial"/>
          <w:sz w:val="24"/>
          <w:szCs w:val="24"/>
          <w:lang w:val="pt-BR"/>
        </w:rPr>
        <w:t xml:space="preserve"> (OT)</w:t>
      </w:r>
      <w:r w:rsidRPr="00DE20D0">
        <w:rPr>
          <w:rFonts w:ascii="Arial" w:hAnsi="Arial" w:cs="Arial"/>
          <w:sz w:val="24"/>
          <w:szCs w:val="24"/>
          <w:lang w:val="pt-BR"/>
        </w:rPr>
        <w:t>, especificamente, sobre uso racional e reúso de água. As oficinas tiveram como objetivo discutir de forma mais detalhada o uso racional e reúso de água nas categorias</w:t>
      </w:r>
      <w:r w:rsidR="003A3B5C">
        <w:rPr>
          <w:rFonts w:ascii="Arial" w:hAnsi="Arial" w:cs="Arial"/>
          <w:sz w:val="24"/>
          <w:szCs w:val="24"/>
          <w:lang w:val="pt-BR"/>
        </w:rPr>
        <w:t xml:space="preserve"> de uso</w:t>
      </w:r>
      <w:r w:rsidRPr="00DE20D0">
        <w:rPr>
          <w:rFonts w:ascii="Arial" w:hAnsi="Arial" w:cs="Arial"/>
          <w:sz w:val="24"/>
          <w:szCs w:val="24"/>
          <w:lang w:val="pt-BR"/>
        </w:rPr>
        <w:t xml:space="preserve"> </w:t>
      </w:r>
      <w:r w:rsidR="00BB4729" w:rsidRPr="00DE20D0">
        <w:rPr>
          <w:rFonts w:ascii="Arial" w:hAnsi="Arial" w:cs="Arial"/>
          <w:sz w:val="24"/>
          <w:szCs w:val="24"/>
          <w:lang w:val="pt-BR"/>
        </w:rPr>
        <w:t>Industrial, Agrícola e Doméstico</w:t>
      </w:r>
      <w:r w:rsidRPr="00DE20D0">
        <w:rPr>
          <w:rFonts w:ascii="Arial" w:hAnsi="Arial" w:cs="Arial"/>
          <w:sz w:val="24"/>
          <w:szCs w:val="24"/>
          <w:lang w:val="pt-BR"/>
        </w:rPr>
        <w:t>, por meio de palestras, com a participação de diversos atores do setor público, privado e da academia. Nesses encontros foram apresentados e discutidos estudos de caso, limitações e desafios enfrentados, fatores motivacionais, aspectos da gestão hídrica, entraves e lacunas legais, soluções adotadas etc.</w:t>
      </w:r>
    </w:p>
    <w:p w14:paraId="0377CBC7" w14:textId="73406440" w:rsidR="00A07731" w:rsidRPr="008D3429" w:rsidRDefault="00A07731" w:rsidP="00A07731">
      <w:pPr>
        <w:spacing w:after="0"/>
        <w:ind w:firstLine="851"/>
        <w:rPr>
          <w:rFonts w:ascii="Arial" w:hAnsi="Arial" w:cs="Arial"/>
          <w:spacing w:val="-4"/>
          <w:sz w:val="24"/>
          <w:szCs w:val="24"/>
          <w:lang w:val="pt-BR"/>
        </w:rPr>
      </w:pPr>
      <w:r w:rsidRPr="008D3429">
        <w:rPr>
          <w:rFonts w:ascii="Arial" w:hAnsi="Arial" w:cs="Arial"/>
          <w:spacing w:val="-4"/>
          <w:sz w:val="24"/>
          <w:szCs w:val="24"/>
          <w:lang w:val="pt-BR"/>
        </w:rPr>
        <w:t xml:space="preserve">Este projeto complementar é </w:t>
      </w:r>
      <w:r w:rsidR="008E6327" w:rsidRPr="008D3429">
        <w:rPr>
          <w:rFonts w:ascii="Arial" w:hAnsi="Arial" w:cs="Arial"/>
          <w:spacing w:val="-4"/>
          <w:sz w:val="24"/>
          <w:szCs w:val="24"/>
          <w:lang w:val="pt-BR"/>
        </w:rPr>
        <w:t xml:space="preserve">resultante </w:t>
      </w:r>
      <w:r w:rsidRPr="008D3429">
        <w:rPr>
          <w:rFonts w:ascii="Arial" w:hAnsi="Arial" w:cs="Arial"/>
          <w:spacing w:val="-4"/>
          <w:sz w:val="24"/>
          <w:szCs w:val="24"/>
          <w:lang w:val="pt-BR"/>
        </w:rPr>
        <w:t xml:space="preserve">dessas Oficinas de Trabalho da CTCT/CNRH e compila informações sobre iniciativas em curso no que se refere ao uso racional e reúso </w:t>
      </w:r>
      <w:r w:rsidR="0008271B" w:rsidRPr="008D3429">
        <w:rPr>
          <w:rFonts w:ascii="Arial" w:hAnsi="Arial" w:cs="Arial"/>
          <w:spacing w:val="-4"/>
          <w:sz w:val="24"/>
          <w:szCs w:val="24"/>
          <w:lang w:val="pt-BR"/>
        </w:rPr>
        <w:t xml:space="preserve">de </w:t>
      </w:r>
      <w:r w:rsidRPr="008D3429">
        <w:rPr>
          <w:rFonts w:ascii="Arial" w:hAnsi="Arial" w:cs="Arial"/>
          <w:spacing w:val="-4"/>
          <w:sz w:val="24"/>
          <w:szCs w:val="24"/>
          <w:lang w:val="pt-BR"/>
        </w:rPr>
        <w:t xml:space="preserve">água, </w:t>
      </w:r>
      <w:r w:rsidR="00A977C9" w:rsidRPr="008D3429">
        <w:rPr>
          <w:rFonts w:ascii="Arial" w:hAnsi="Arial" w:cs="Arial"/>
          <w:spacing w:val="-4"/>
          <w:sz w:val="24"/>
          <w:szCs w:val="24"/>
          <w:lang w:val="pt-BR"/>
        </w:rPr>
        <w:t xml:space="preserve">a fim de </w:t>
      </w:r>
      <w:r w:rsidRPr="008D3429">
        <w:rPr>
          <w:rFonts w:ascii="Arial" w:hAnsi="Arial" w:cs="Arial"/>
          <w:spacing w:val="-4"/>
          <w:sz w:val="24"/>
          <w:szCs w:val="24"/>
          <w:lang w:val="pt-BR"/>
        </w:rPr>
        <w:t xml:space="preserve">que se possa, de forma objetiva, formular as políticas e regulamentações necessárias, considerando, de maneira mais abrangente, as metodologias para o uso racional e o reúso de água nas categorias </w:t>
      </w:r>
      <w:r w:rsidR="00BB4729" w:rsidRPr="008D3429">
        <w:rPr>
          <w:rFonts w:ascii="Arial" w:hAnsi="Arial" w:cs="Arial"/>
          <w:spacing w:val="-4"/>
          <w:sz w:val="24"/>
          <w:szCs w:val="24"/>
          <w:lang w:val="pt-BR"/>
        </w:rPr>
        <w:t>supramencionadas</w:t>
      </w:r>
      <w:r w:rsidRPr="008D3429">
        <w:rPr>
          <w:rFonts w:ascii="Arial" w:hAnsi="Arial" w:cs="Arial"/>
          <w:spacing w:val="-4"/>
          <w:sz w:val="24"/>
          <w:szCs w:val="24"/>
          <w:lang w:val="pt-BR"/>
        </w:rPr>
        <w:t>.</w:t>
      </w:r>
    </w:p>
    <w:p w14:paraId="25D132DD" w14:textId="2200F9BF" w:rsidR="00A07731" w:rsidRPr="00DE20D0" w:rsidRDefault="003707F8" w:rsidP="00A07731">
      <w:pPr>
        <w:spacing w:after="0"/>
        <w:ind w:firstLine="851"/>
        <w:rPr>
          <w:rFonts w:ascii="Arial" w:hAnsi="Arial" w:cs="Arial"/>
          <w:sz w:val="24"/>
          <w:szCs w:val="24"/>
          <w:lang w:val="pt-BR"/>
        </w:rPr>
      </w:pPr>
      <w:r w:rsidRPr="00DE20D0">
        <w:rPr>
          <w:rFonts w:ascii="Arial" w:hAnsi="Arial" w:cs="Arial"/>
          <w:sz w:val="24"/>
          <w:szCs w:val="24"/>
          <w:lang w:val="pt-BR"/>
        </w:rPr>
        <w:t>No primeiro</w:t>
      </w:r>
      <w:r w:rsidR="00A07731" w:rsidRPr="00DE20D0">
        <w:rPr>
          <w:rFonts w:ascii="Arial" w:hAnsi="Arial" w:cs="Arial"/>
          <w:sz w:val="24"/>
          <w:szCs w:val="24"/>
          <w:lang w:val="pt-BR"/>
        </w:rPr>
        <w:t xml:space="preserve"> relatório, denominado Produto </w:t>
      </w:r>
      <w:r w:rsidR="008D3429">
        <w:rPr>
          <w:rFonts w:ascii="Arial" w:hAnsi="Arial" w:cs="Arial"/>
          <w:sz w:val="24"/>
          <w:szCs w:val="24"/>
          <w:lang w:val="pt-BR"/>
        </w:rPr>
        <w:t>I</w:t>
      </w:r>
      <w:r w:rsidR="00A07731" w:rsidRPr="00DE20D0">
        <w:rPr>
          <w:rFonts w:ascii="Arial" w:hAnsi="Arial" w:cs="Arial"/>
          <w:sz w:val="24"/>
          <w:szCs w:val="24"/>
          <w:lang w:val="pt-BR"/>
        </w:rPr>
        <w:t xml:space="preserve">, </w:t>
      </w:r>
      <w:r w:rsidRPr="00DE20D0">
        <w:rPr>
          <w:rFonts w:ascii="Arial" w:hAnsi="Arial" w:cs="Arial"/>
          <w:sz w:val="24"/>
          <w:szCs w:val="24"/>
          <w:lang w:val="pt-BR"/>
        </w:rPr>
        <w:t xml:space="preserve">foi </w:t>
      </w:r>
      <w:r w:rsidR="00A07731" w:rsidRPr="00DE20D0">
        <w:rPr>
          <w:rFonts w:ascii="Arial" w:hAnsi="Arial" w:cs="Arial"/>
          <w:sz w:val="24"/>
          <w:szCs w:val="24"/>
          <w:lang w:val="pt-BR"/>
        </w:rPr>
        <w:t>consolida</w:t>
      </w:r>
      <w:r w:rsidR="002A37A1" w:rsidRPr="00DE20D0">
        <w:rPr>
          <w:rFonts w:ascii="Arial" w:hAnsi="Arial" w:cs="Arial"/>
          <w:sz w:val="24"/>
          <w:szCs w:val="24"/>
          <w:lang w:val="pt-BR"/>
        </w:rPr>
        <w:t xml:space="preserve">do, após </w:t>
      </w:r>
      <w:r w:rsidR="00A07731" w:rsidRPr="00DE20D0">
        <w:rPr>
          <w:rFonts w:ascii="Arial" w:hAnsi="Arial" w:cs="Arial"/>
          <w:sz w:val="24"/>
          <w:szCs w:val="24"/>
          <w:lang w:val="pt-BR"/>
        </w:rPr>
        <w:t>análise</w:t>
      </w:r>
      <w:r w:rsidR="005C480C" w:rsidRPr="00DE20D0">
        <w:rPr>
          <w:rFonts w:ascii="Arial" w:hAnsi="Arial" w:cs="Arial"/>
          <w:sz w:val="24"/>
          <w:szCs w:val="24"/>
          <w:lang w:val="pt-BR"/>
        </w:rPr>
        <w:t xml:space="preserve"> do consultor</w:t>
      </w:r>
      <w:r w:rsidR="002A37A1" w:rsidRPr="00DE20D0">
        <w:rPr>
          <w:rFonts w:ascii="Arial" w:hAnsi="Arial" w:cs="Arial"/>
          <w:sz w:val="24"/>
          <w:szCs w:val="24"/>
          <w:lang w:val="pt-BR"/>
        </w:rPr>
        <w:t>,</w:t>
      </w:r>
      <w:r w:rsidR="00A07731" w:rsidRPr="00DE20D0">
        <w:rPr>
          <w:rFonts w:ascii="Arial" w:hAnsi="Arial" w:cs="Arial"/>
          <w:sz w:val="24"/>
          <w:szCs w:val="24"/>
          <w:lang w:val="pt-BR"/>
        </w:rPr>
        <w:t xml:space="preserve"> </w:t>
      </w:r>
      <w:r w:rsidR="002A37A1" w:rsidRPr="00DE20D0">
        <w:rPr>
          <w:rFonts w:ascii="Arial" w:hAnsi="Arial" w:cs="Arial"/>
          <w:sz w:val="24"/>
          <w:szCs w:val="24"/>
          <w:lang w:val="pt-BR"/>
        </w:rPr>
        <w:t>to</w:t>
      </w:r>
      <w:r w:rsidR="00A07731" w:rsidRPr="00DE20D0">
        <w:rPr>
          <w:rFonts w:ascii="Arial" w:hAnsi="Arial" w:cs="Arial"/>
          <w:sz w:val="24"/>
          <w:szCs w:val="24"/>
          <w:lang w:val="pt-BR"/>
        </w:rPr>
        <w:t xml:space="preserve">do </w:t>
      </w:r>
      <w:r w:rsidR="0008271B">
        <w:rPr>
          <w:rFonts w:ascii="Arial" w:hAnsi="Arial" w:cs="Arial"/>
          <w:sz w:val="24"/>
          <w:szCs w:val="24"/>
          <w:lang w:val="pt-BR"/>
        </w:rPr>
        <w:t xml:space="preserve">o </w:t>
      </w:r>
      <w:r w:rsidR="00A07731" w:rsidRPr="00DE20D0">
        <w:rPr>
          <w:rFonts w:ascii="Arial" w:hAnsi="Arial" w:cs="Arial"/>
          <w:sz w:val="24"/>
          <w:szCs w:val="24"/>
          <w:lang w:val="pt-BR"/>
        </w:rPr>
        <w:t>material derivado das reuniões e das três Oficinas de Trabalho (atas, aprese</w:t>
      </w:r>
      <w:r w:rsidR="00BB4729">
        <w:rPr>
          <w:rFonts w:ascii="Arial" w:hAnsi="Arial" w:cs="Arial"/>
          <w:sz w:val="24"/>
          <w:szCs w:val="24"/>
          <w:lang w:val="pt-BR"/>
        </w:rPr>
        <w:t>ntações e áudios)</w:t>
      </w:r>
      <w:r w:rsidR="00A07731" w:rsidRPr="00DE20D0">
        <w:rPr>
          <w:rFonts w:ascii="Arial" w:hAnsi="Arial" w:cs="Arial"/>
          <w:sz w:val="24"/>
          <w:szCs w:val="24"/>
          <w:lang w:val="pt-BR"/>
        </w:rPr>
        <w:t xml:space="preserve">. </w:t>
      </w:r>
    </w:p>
    <w:p w14:paraId="5010F740" w14:textId="43200BA6" w:rsidR="0099262A" w:rsidRPr="00DE20D0" w:rsidRDefault="0008271B" w:rsidP="00B33A2F">
      <w:pPr>
        <w:spacing w:after="0"/>
        <w:ind w:firstLine="851"/>
        <w:rPr>
          <w:rFonts w:ascii="Arial" w:hAnsi="Arial" w:cs="Arial"/>
          <w:sz w:val="24"/>
          <w:szCs w:val="24"/>
          <w:lang w:val="pt-BR"/>
        </w:rPr>
      </w:pPr>
      <w:r>
        <w:rPr>
          <w:rFonts w:ascii="Arial" w:hAnsi="Arial" w:cs="Arial"/>
          <w:sz w:val="24"/>
          <w:szCs w:val="24"/>
          <w:lang w:val="pt-BR"/>
        </w:rPr>
        <w:t>Neste</w:t>
      </w:r>
      <w:r w:rsidR="003707F8" w:rsidRPr="00DE20D0">
        <w:rPr>
          <w:rFonts w:ascii="Arial" w:hAnsi="Arial" w:cs="Arial"/>
          <w:sz w:val="24"/>
          <w:szCs w:val="24"/>
          <w:lang w:val="pt-BR"/>
        </w:rPr>
        <w:t xml:space="preserve"> relatório, </w:t>
      </w:r>
      <w:r>
        <w:rPr>
          <w:rFonts w:ascii="Arial" w:hAnsi="Arial" w:cs="Arial"/>
          <w:sz w:val="24"/>
          <w:szCs w:val="24"/>
          <w:lang w:val="pt-BR"/>
        </w:rPr>
        <w:t xml:space="preserve">denominado </w:t>
      </w:r>
      <w:r w:rsidR="003707F8" w:rsidRPr="00DE20D0">
        <w:rPr>
          <w:rFonts w:ascii="Arial" w:hAnsi="Arial" w:cs="Arial"/>
          <w:sz w:val="24"/>
          <w:szCs w:val="24"/>
          <w:lang w:val="pt-BR"/>
        </w:rPr>
        <w:t xml:space="preserve">Produto </w:t>
      </w:r>
      <w:r w:rsidR="008D3429">
        <w:rPr>
          <w:rFonts w:ascii="Arial" w:hAnsi="Arial" w:cs="Arial"/>
          <w:sz w:val="24"/>
          <w:szCs w:val="24"/>
          <w:lang w:val="pt-BR"/>
        </w:rPr>
        <w:t>II</w:t>
      </w:r>
      <w:r w:rsidR="003707F8" w:rsidRPr="00DE20D0">
        <w:rPr>
          <w:rFonts w:ascii="Arial" w:hAnsi="Arial" w:cs="Arial"/>
          <w:sz w:val="24"/>
          <w:szCs w:val="24"/>
          <w:lang w:val="pt-BR"/>
        </w:rPr>
        <w:t xml:space="preserve">, apresenta-se </w:t>
      </w:r>
      <w:r w:rsidR="00B33A2F" w:rsidRPr="00DE20D0">
        <w:rPr>
          <w:rFonts w:ascii="Arial" w:hAnsi="Arial" w:cs="Arial"/>
          <w:sz w:val="24"/>
          <w:szCs w:val="24"/>
          <w:lang w:val="pt-BR"/>
        </w:rPr>
        <w:t xml:space="preserve">a súmula dos conhecimentos resultantes das análises dos </w:t>
      </w:r>
      <w:r w:rsidR="0099262A" w:rsidRPr="00DE20D0">
        <w:rPr>
          <w:rFonts w:ascii="Arial" w:hAnsi="Arial" w:cs="Arial"/>
          <w:sz w:val="24"/>
          <w:szCs w:val="24"/>
          <w:lang w:val="pt-BR"/>
        </w:rPr>
        <w:t>projetos n</w:t>
      </w:r>
      <w:r w:rsidR="00B33A2F" w:rsidRPr="00DE20D0">
        <w:rPr>
          <w:rFonts w:ascii="Arial" w:hAnsi="Arial" w:cs="Arial"/>
          <w:sz w:val="24"/>
          <w:szCs w:val="24"/>
          <w:lang w:val="pt-BR"/>
        </w:rPr>
        <w:t xml:space="preserve">acionais (âmbito federal, estadual e municipal) e internacionais, incluindo experiências relatadas em artigos técnicos e científicos, passíveis de utilização no </w:t>
      </w:r>
      <w:r>
        <w:rPr>
          <w:rFonts w:ascii="Arial" w:hAnsi="Arial" w:cs="Arial"/>
          <w:sz w:val="24"/>
          <w:szCs w:val="24"/>
          <w:lang w:val="pt-BR"/>
        </w:rPr>
        <w:t>P</w:t>
      </w:r>
      <w:r w:rsidRPr="00DE20D0">
        <w:rPr>
          <w:rFonts w:ascii="Arial" w:hAnsi="Arial" w:cs="Arial"/>
          <w:sz w:val="24"/>
          <w:szCs w:val="24"/>
          <w:lang w:val="pt-BR"/>
        </w:rPr>
        <w:t>aís</w:t>
      </w:r>
      <w:r w:rsidR="00B33A2F" w:rsidRPr="00DE20D0">
        <w:rPr>
          <w:rFonts w:ascii="Arial" w:hAnsi="Arial" w:cs="Arial"/>
          <w:sz w:val="24"/>
          <w:szCs w:val="24"/>
          <w:lang w:val="pt-BR"/>
        </w:rPr>
        <w:t>, bem como a avaliação de normativos legais e técnicos (leis, decretos, resoluções, etc.) federais, estaduais e municipais sobre uso racional e re</w:t>
      </w:r>
      <w:r w:rsidR="009F0C71" w:rsidRPr="00DE20D0">
        <w:rPr>
          <w:rFonts w:ascii="Arial" w:hAnsi="Arial" w:cs="Arial"/>
          <w:sz w:val="24"/>
          <w:szCs w:val="24"/>
          <w:lang w:val="pt-BR"/>
        </w:rPr>
        <w:t>ú</w:t>
      </w:r>
      <w:r w:rsidR="00B33A2F" w:rsidRPr="00DE20D0">
        <w:rPr>
          <w:rFonts w:ascii="Arial" w:hAnsi="Arial" w:cs="Arial"/>
          <w:sz w:val="24"/>
          <w:szCs w:val="24"/>
          <w:lang w:val="pt-BR"/>
        </w:rPr>
        <w:t xml:space="preserve">so de água, </w:t>
      </w:r>
      <w:r w:rsidR="0099262A" w:rsidRPr="00DE20D0">
        <w:rPr>
          <w:rFonts w:ascii="Arial" w:hAnsi="Arial" w:cs="Arial"/>
          <w:sz w:val="24"/>
          <w:szCs w:val="24"/>
          <w:lang w:val="pt-BR"/>
        </w:rPr>
        <w:t>em tramitação ou não.</w:t>
      </w:r>
    </w:p>
    <w:p w14:paraId="65990A25" w14:textId="655493B1" w:rsidR="00A07731" w:rsidRPr="00DE20D0" w:rsidRDefault="00A07731" w:rsidP="00A07731">
      <w:pPr>
        <w:spacing w:after="0"/>
        <w:ind w:firstLine="851"/>
        <w:rPr>
          <w:rFonts w:ascii="Arial" w:hAnsi="Arial" w:cs="Arial"/>
          <w:sz w:val="24"/>
          <w:szCs w:val="24"/>
          <w:lang w:val="pt-BR"/>
        </w:rPr>
      </w:pPr>
      <w:r w:rsidRPr="00DE20D0">
        <w:rPr>
          <w:rFonts w:ascii="Arial" w:hAnsi="Arial" w:cs="Arial"/>
          <w:sz w:val="24"/>
          <w:szCs w:val="24"/>
          <w:lang w:val="pt-BR"/>
        </w:rPr>
        <w:t xml:space="preserve">Por sua vez, o Produto </w:t>
      </w:r>
      <w:r w:rsidR="008D3429">
        <w:rPr>
          <w:rFonts w:ascii="Arial" w:hAnsi="Arial" w:cs="Arial"/>
          <w:sz w:val="24"/>
          <w:szCs w:val="24"/>
          <w:lang w:val="pt-BR"/>
        </w:rPr>
        <w:t>III</w:t>
      </w:r>
      <w:r w:rsidRPr="00DE20D0">
        <w:rPr>
          <w:rFonts w:ascii="Arial" w:hAnsi="Arial" w:cs="Arial"/>
          <w:sz w:val="24"/>
          <w:szCs w:val="24"/>
          <w:lang w:val="pt-BR"/>
        </w:rPr>
        <w:t xml:space="preserve"> consistirá em um relatório técnico com a síntese das análises dos Produtos </w:t>
      </w:r>
      <w:r w:rsidR="008D3429">
        <w:rPr>
          <w:rFonts w:ascii="Arial" w:hAnsi="Arial" w:cs="Arial"/>
          <w:sz w:val="24"/>
          <w:szCs w:val="24"/>
          <w:lang w:val="pt-BR"/>
        </w:rPr>
        <w:t>I</w:t>
      </w:r>
      <w:r w:rsidRPr="00DE20D0">
        <w:rPr>
          <w:rFonts w:ascii="Arial" w:hAnsi="Arial" w:cs="Arial"/>
          <w:sz w:val="24"/>
          <w:szCs w:val="24"/>
          <w:lang w:val="pt-BR"/>
        </w:rPr>
        <w:t xml:space="preserve"> e </w:t>
      </w:r>
      <w:r w:rsidR="008D3429">
        <w:rPr>
          <w:rFonts w:ascii="Arial" w:hAnsi="Arial" w:cs="Arial"/>
          <w:sz w:val="24"/>
          <w:szCs w:val="24"/>
          <w:lang w:val="pt-BR"/>
        </w:rPr>
        <w:t>II</w:t>
      </w:r>
      <w:r w:rsidRPr="00DE20D0">
        <w:rPr>
          <w:rFonts w:ascii="Arial" w:hAnsi="Arial" w:cs="Arial"/>
          <w:sz w:val="24"/>
          <w:szCs w:val="24"/>
          <w:lang w:val="pt-BR"/>
        </w:rPr>
        <w:t>, incluindo como anexo uma proposta de subsídios técnicos para concepção de uma norma legal a ser discutida no âmbito do CNRH, conforme a 15ª Prioridade do PNRH para 2016-2020.</w:t>
      </w:r>
    </w:p>
    <w:p w14:paraId="44625F5D" w14:textId="4925E596" w:rsidR="00F27ADA" w:rsidRPr="00BC6D89" w:rsidRDefault="00A07731" w:rsidP="00CB0C59">
      <w:pPr>
        <w:spacing w:after="0"/>
        <w:ind w:firstLine="851"/>
        <w:rPr>
          <w:rFonts w:ascii="Arial" w:hAnsi="Arial" w:cs="Arial"/>
          <w:sz w:val="24"/>
          <w:szCs w:val="24"/>
          <w:lang w:val="pt-BR"/>
        </w:rPr>
      </w:pPr>
      <w:r w:rsidRPr="00BC6D89">
        <w:rPr>
          <w:rFonts w:ascii="Arial" w:hAnsi="Arial" w:cs="Arial"/>
          <w:sz w:val="24"/>
          <w:szCs w:val="24"/>
          <w:lang w:val="pt-BR"/>
        </w:rPr>
        <w:t>A organização deste relatório contempla</w:t>
      </w:r>
      <w:r w:rsidR="007F208C" w:rsidRPr="00BC6D89">
        <w:rPr>
          <w:rFonts w:ascii="Arial" w:hAnsi="Arial" w:cs="Arial"/>
          <w:sz w:val="24"/>
          <w:szCs w:val="24"/>
          <w:lang w:val="pt-BR"/>
        </w:rPr>
        <w:t>, além deste capítulo</w:t>
      </w:r>
      <w:r w:rsidR="000279B2" w:rsidRPr="00BC6D89">
        <w:rPr>
          <w:rFonts w:ascii="Arial" w:hAnsi="Arial" w:cs="Arial"/>
          <w:sz w:val="24"/>
          <w:szCs w:val="24"/>
          <w:lang w:val="pt-BR"/>
        </w:rPr>
        <w:t xml:space="preserve"> introdutório</w:t>
      </w:r>
      <w:r w:rsidR="007F208C" w:rsidRPr="00BC6D89">
        <w:rPr>
          <w:rFonts w:ascii="Arial" w:hAnsi="Arial" w:cs="Arial"/>
          <w:sz w:val="24"/>
          <w:szCs w:val="24"/>
          <w:lang w:val="pt-BR"/>
        </w:rPr>
        <w:t>,</w:t>
      </w:r>
      <w:r w:rsidRPr="00BC6D89">
        <w:rPr>
          <w:rFonts w:ascii="Arial" w:hAnsi="Arial" w:cs="Arial"/>
          <w:sz w:val="24"/>
          <w:szCs w:val="24"/>
          <w:lang w:val="pt-BR"/>
        </w:rPr>
        <w:t xml:space="preserve"> o Capítulo 2, no qual se apr</w:t>
      </w:r>
      <w:r w:rsidR="000D0FA0" w:rsidRPr="00BC6D89">
        <w:rPr>
          <w:rFonts w:ascii="Arial" w:hAnsi="Arial" w:cs="Arial"/>
          <w:sz w:val="24"/>
          <w:szCs w:val="24"/>
          <w:lang w:val="pt-BR"/>
        </w:rPr>
        <w:t>esentam os principais conceitos,</w:t>
      </w:r>
      <w:r w:rsidR="00D337AB" w:rsidRPr="00BC6D89">
        <w:rPr>
          <w:rFonts w:ascii="Arial" w:hAnsi="Arial" w:cs="Arial"/>
          <w:sz w:val="24"/>
          <w:szCs w:val="24"/>
          <w:lang w:val="pt-BR"/>
        </w:rPr>
        <w:t xml:space="preserve"> </w:t>
      </w:r>
      <w:r w:rsidR="000D0FA0" w:rsidRPr="00BC6D89">
        <w:rPr>
          <w:rFonts w:ascii="Arial" w:hAnsi="Arial" w:cs="Arial"/>
          <w:sz w:val="24"/>
          <w:szCs w:val="24"/>
          <w:lang w:val="pt-BR"/>
        </w:rPr>
        <w:t xml:space="preserve">nomenclaturas e terminologias </w:t>
      </w:r>
      <w:r w:rsidRPr="00BC6D89">
        <w:rPr>
          <w:rFonts w:ascii="Arial" w:hAnsi="Arial" w:cs="Arial"/>
          <w:sz w:val="24"/>
          <w:szCs w:val="24"/>
          <w:lang w:val="pt-BR"/>
        </w:rPr>
        <w:t>empregados no contexto de uso racional e reúso</w:t>
      </w:r>
      <w:r w:rsidR="00A97819">
        <w:rPr>
          <w:rFonts w:ascii="Arial" w:hAnsi="Arial" w:cs="Arial"/>
          <w:sz w:val="24"/>
          <w:szCs w:val="24"/>
          <w:lang w:val="pt-BR"/>
        </w:rPr>
        <w:t xml:space="preserve"> de água</w:t>
      </w:r>
      <w:r w:rsidRPr="00BC6D89">
        <w:rPr>
          <w:rFonts w:ascii="Arial" w:hAnsi="Arial" w:cs="Arial"/>
          <w:sz w:val="24"/>
          <w:szCs w:val="24"/>
          <w:lang w:val="pt-BR"/>
        </w:rPr>
        <w:t xml:space="preserve">; o Capítulo 3, </w:t>
      </w:r>
      <w:r w:rsidR="00CB0C59" w:rsidRPr="00BC6D89">
        <w:rPr>
          <w:rFonts w:ascii="Arial" w:hAnsi="Arial" w:cs="Arial"/>
          <w:sz w:val="24"/>
          <w:szCs w:val="24"/>
          <w:lang w:val="pt-BR"/>
        </w:rPr>
        <w:t xml:space="preserve">em que se faz a exposição do panorama do reúso de água no mundo. No Capítulo 4, apresentam-se </w:t>
      </w:r>
      <w:r w:rsidR="00303B7F" w:rsidRPr="00BC6D89">
        <w:rPr>
          <w:rFonts w:ascii="Arial" w:hAnsi="Arial" w:cs="Arial"/>
          <w:sz w:val="24"/>
          <w:szCs w:val="24"/>
          <w:lang w:val="pt-BR"/>
        </w:rPr>
        <w:t xml:space="preserve">e </w:t>
      </w:r>
      <w:r w:rsidR="0008271B" w:rsidRPr="00BC6D89">
        <w:rPr>
          <w:rFonts w:ascii="Arial" w:hAnsi="Arial" w:cs="Arial"/>
          <w:sz w:val="24"/>
          <w:szCs w:val="24"/>
          <w:lang w:val="pt-BR"/>
        </w:rPr>
        <w:t>analisam</w:t>
      </w:r>
      <w:r w:rsidR="00303B7F" w:rsidRPr="00BC6D89">
        <w:rPr>
          <w:rFonts w:ascii="Arial" w:hAnsi="Arial" w:cs="Arial"/>
          <w:sz w:val="24"/>
          <w:szCs w:val="24"/>
          <w:lang w:val="pt-BR"/>
        </w:rPr>
        <w:t xml:space="preserve">-se </w:t>
      </w:r>
      <w:r w:rsidR="00D337AB" w:rsidRPr="00BC6D89">
        <w:rPr>
          <w:rFonts w:ascii="Arial" w:hAnsi="Arial" w:cs="Arial"/>
          <w:sz w:val="24"/>
          <w:szCs w:val="24"/>
          <w:lang w:val="pt-BR"/>
        </w:rPr>
        <w:t xml:space="preserve">os normativos legais e diretrizes no âmbito </w:t>
      </w:r>
      <w:r w:rsidR="00A977C9" w:rsidRPr="00BC6D89">
        <w:rPr>
          <w:rFonts w:ascii="Arial" w:hAnsi="Arial" w:cs="Arial"/>
          <w:sz w:val="24"/>
          <w:szCs w:val="24"/>
          <w:lang w:val="pt-BR"/>
        </w:rPr>
        <w:t>inter</w:t>
      </w:r>
      <w:r w:rsidR="00A977C9">
        <w:rPr>
          <w:rFonts w:ascii="Arial" w:hAnsi="Arial" w:cs="Arial"/>
          <w:sz w:val="24"/>
          <w:szCs w:val="24"/>
          <w:lang w:val="pt-BR"/>
        </w:rPr>
        <w:t>na</w:t>
      </w:r>
      <w:r w:rsidR="00A977C9" w:rsidRPr="00BC6D89">
        <w:rPr>
          <w:rFonts w:ascii="Arial" w:hAnsi="Arial" w:cs="Arial"/>
          <w:sz w:val="24"/>
          <w:szCs w:val="24"/>
          <w:lang w:val="pt-BR"/>
        </w:rPr>
        <w:t xml:space="preserve">cional </w:t>
      </w:r>
      <w:r w:rsidR="00D337AB" w:rsidRPr="00BC6D89">
        <w:rPr>
          <w:rFonts w:ascii="Arial" w:hAnsi="Arial" w:cs="Arial"/>
          <w:sz w:val="24"/>
          <w:szCs w:val="24"/>
          <w:lang w:val="pt-BR"/>
        </w:rPr>
        <w:t>e nacional, bem como os projetos de lei existentes atualm</w:t>
      </w:r>
      <w:r w:rsidR="00303B7F" w:rsidRPr="00BC6D89">
        <w:rPr>
          <w:rFonts w:ascii="Arial" w:hAnsi="Arial" w:cs="Arial"/>
          <w:sz w:val="24"/>
          <w:szCs w:val="24"/>
          <w:lang w:val="pt-BR"/>
        </w:rPr>
        <w:t xml:space="preserve">ente, em tramitação, no </w:t>
      </w:r>
      <w:r w:rsidR="0008271B" w:rsidRPr="00BC6D89">
        <w:rPr>
          <w:rFonts w:ascii="Arial" w:hAnsi="Arial" w:cs="Arial"/>
          <w:sz w:val="24"/>
          <w:szCs w:val="24"/>
          <w:lang w:val="pt-BR"/>
        </w:rPr>
        <w:t xml:space="preserve">Governo Federal </w:t>
      </w:r>
      <w:r w:rsidR="00D337AB" w:rsidRPr="00BC6D89">
        <w:rPr>
          <w:rFonts w:ascii="Arial" w:hAnsi="Arial" w:cs="Arial"/>
          <w:sz w:val="24"/>
          <w:szCs w:val="24"/>
          <w:lang w:val="pt-BR"/>
        </w:rPr>
        <w:t xml:space="preserve">relevantes ao tema. </w:t>
      </w:r>
    </w:p>
    <w:p w14:paraId="41AC8DB7" w14:textId="20190EF7" w:rsidR="003B3637" w:rsidRPr="003B3637" w:rsidRDefault="0008271B" w:rsidP="00CB0C59">
      <w:pPr>
        <w:spacing w:after="0"/>
        <w:ind w:firstLine="851"/>
        <w:rPr>
          <w:rFonts w:ascii="Arial" w:hAnsi="Arial" w:cs="Arial"/>
          <w:sz w:val="24"/>
          <w:szCs w:val="24"/>
          <w:lang w:val="pt-BR"/>
        </w:rPr>
      </w:pPr>
      <w:r>
        <w:rPr>
          <w:rFonts w:ascii="Arial" w:hAnsi="Arial" w:cs="Arial"/>
          <w:sz w:val="24"/>
          <w:szCs w:val="24"/>
          <w:lang w:val="pt-BR"/>
        </w:rPr>
        <w:t>No</w:t>
      </w:r>
      <w:r w:rsidRPr="003B3637">
        <w:rPr>
          <w:rFonts w:ascii="Arial" w:hAnsi="Arial" w:cs="Arial"/>
          <w:sz w:val="24"/>
          <w:szCs w:val="24"/>
          <w:lang w:val="pt-BR"/>
        </w:rPr>
        <w:t xml:space="preserve"> </w:t>
      </w:r>
      <w:r w:rsidR="00A07731" w:rsidRPr="003B3637">
        <w:rPr>
          <w:rFonts w:ascii="Arial" w:hAnsi="Arial" w:cs="Arial"/>
          <w:sz w:val="24"/>
          <w:szCs w:val="24"/>
          <w:lang w:val="pt-BR"/>
        </w:rPr>
        <w:t xml:space="preserve">Capítulo </w:t>
      </w:r>
      <w:r w:rsidR="009F208D" w:rsidRPr="003B3637">
        <w:rPr>
          <w:rFonts w:ascii="Arial" w:hAnsi="Arial" w:cs="Arial"/>
          <w:sz w:val="24"/>
          <w:szCs w:val="24"/>
          <w:lang w:val="pt-BR"/>
        </w:rPr>
        <w:t>5</w:t>
      </w:r>
      <w:r w:rsidR="00A07731" w:rsidRPr="003B3637">
        <w:rPr>
          <w:rFonts w:ascii="Arial" w:hAnsi="Arial" w:cs="Arial"/>
          <w:sz w:val="24"/>
          <w:szCs w:val="24"/>
          <w:lang w:val="pt-BR"/>
        </w:rPr>
        <w:t>, apresenta</w:t>
      </w:r>
      <w:r w:rsidR="009F0C71" w:rsidRPr="003B3637">
        <w:rPr>
          <w:rFonts w:ascii="Arial" w:hAnsi="Arial" w:cs="Arial"/>
          <w:sz w:val="24"/>
          <w:szCs w:val="24"/>
          <w:lang w:val="pt-BR"/>
        </w:rPr>
        <w:t>m</w:t>
      </w:r>
      <w:r w:rsidR="006A1FC0" w:rsidRPr="003B3637">
        <w:rPr>
          <w:rFonts w:ascii="Arial" w:hAnsi="Arial" w:cs="Arial"/>
          <w:sz w:val="24"/>
          <w:szCs w:val="24"/>
          <w:lang w:val="pt-BR"/>
        </w:rPr>
        <w:t>-se</w:t>
      </w:r>
      <w:r w:rsidR="00D337AB" w:rsidRPr="003B3637">
        <w:rPr>
          <w:rFonts w:ascii="Arial" w:hAnsi="Arial" w:cs="Arial"/>
          <w:sz w:val="24"/>
          <w:szCs w:val="24"/>
          <w:lang w:val="pt-BR"/>
        </w:rPr>
        <w:t xml:space="preserve"> os diversos aspectos </w:t>
      </w:r>
      <w:r w:rsidR="00597F0D" w:rsidRPr="003B3637">
        <w:rPr>
          <w:rFonts w:ascii="Arial" w:hAnsi="Arial" w:cs="Arial"/>
          <w:sz w:val="24"/>
          <w:szCs w:val="24"/>
          <w:lang w:val="pt-BR"/>
        </w:rPr>
        <w:t xml:space="preserve">que envolvem </w:t>
      </w:r>
      <w:r>
        <w:rPr>
          <w:rFonts w:ascii="Arial" w:hAnsi="Arial" w:cs="Arial"/>
          <w:sz w:val="24"/>
          <w:szCs w:val="24"/>
          <w:lang w:val="pt-BR"/>
        </w:rPr>
        <w:t xml:space="preserve">o </w:t>
      </w:r>
      <w:r w:rsidR="003D5EAB" w:rsidRPr="003B3637">
        <w:rPr>
          <w:rFonts w:ascii="Arial" w:hAnsi="Arial" w:cs="Arial"/>
          <w:sz w:val="24"/>
          <w:szCs w:val="24"/>
          <w:lang w:val="pt-BR"/>
        </w:rPr>
        <w:t xml:space="preserve">arcabouço legal </w:t>
      </w:r>
      <w:r w:rsidR="006D16F9" w:rsidRPr="003B3637">
        <w:rPr>
          <w:rFonts w:ascii="Arial" w:hAnsi="Arial" w:cs="Arial"/>
          <w:sz w:val="24"/>
          <w:szCs w:val="24"/>
          <w:lang w:val="pt-BR"/>
        </w:rPr>
        <w:t xml:space="preserve">para implementação </w:t>
      </w:r>
      <w:r w:rsidR="00597F0D" w:rsidRPr="003B3637">
        <w:rPr>
          <w:rFonts w:ascii="Arial" w:hAnsi="Arial" w:cs="Arial"/>
          <w:sz w:val="24"/>
          <w:szCs w:val="24"/>
          <w:lang w:val="pt-BR"/>
        </w:rPr>
        <w:t>d</w:t>
      </w:r>
      <w:r w:rsidR="00D337AB" w:rsidRPr="003B3637">
        <w:rPr>
          <w:rFonts w:ascii="Arial" w:hAnsi="Arial" w:cs="Arial"/>
          <w:sz w:val="24"/>
          <w:szCs w:val="24"/>
          <w:lang w:val="pt-BR"/>
        </w:rPr>
        <w:t xml:space="preserve">a prática </w:t>
      </w:r>
      <w:r w:rsidR="00597F0D" w:rsidRPr="003B3637">
        <w:rPr>
          <w:rFonts w:ascii="Arial" w:hAnsi="Arial" w:cs="Arial"/>
          <w:sz w:val="24"/>
          <w:szCs w:val="24"/>
          <w:lang w:val="pt-BR"/>
        </w:rPr>
        <w:t>de reúso de água no mundo e em alguns estados do Brasil</w:t>
      </w:r>
      <w:r w:rsidR="003D5EAB" w:rsidRPr="003B3637">
        <w:rPr>
          <w:rFonts w:ascii="Arial" w:hAnsi="Arial" w:cs="Arial"/>
          <w:sz w:val="24"/>
          <w:szCs w:val="24"/>
          <w:lang w:val="pt-BR"/>
        </w:rPr>
        <w:t>, especialmente, referente</w:t>
      </w:r>
      <w:r w:rsidR="00A97819">
        <w:rPr>
          <w:rFonts w:ascii="Arial" w:hAnsi="Arial" w:cs="Arial"/>
          <w:sz w:val="24"/>
          <w:szCs w:val="24"/>
          <w:lang w:val="pt-BR"/>
        </w:rPr>
        <w:t>s</w:t>
      </w:r>
      <w:r w:rsidR="003D5EAB" w:rsidRPr="003B3637">
        <w:rPr>
          <w:rFonts w:ascii="Arial" w:hAnsi="Arial" w:cs="Arial"/>
          <w:sz w:val="24"/>
          <w:szCs w:val="24"/>
          <w:lang w:val="pt-BR"/>
        </w:rPr>
        <w:t xml:space="preserve"> </w:t>
      </w:r>
      <w:r>
        <w:rPr>
          <w:rFonts w:ascii="Arial" w:hAnsi="Arial" w:cs="Arial"/>
          <w:sz w:val="24"/>
          <w:szCs w:val="24"/>
          <w:lang w:val="pt-BR"/>
        </w:rPr>
        <w:t>a</w:t>
      </w:r>
      <w:r w:rsidRPr="003B3637">
        <w:rPr>
          <w:rFonts w:ascii="Arial" w:hAnsi="Arial" w:cs="Arial"/>
          <w:sz w:val="24"/>
          <w:szCs w:val="24"/>
          <w:lang w:val="pt-BR"/>
        </w:rPr>
        <w:t xml:space="preserve"> </w:t>
      </w:r>
      <w:r w:rsidR="003D5EAB" w:rsidRPr="003B3637">
        <w:rPr>
          <w:rFonts w:ascii="Arial" w:hAnsi="Arial" w:cs="Arial"/>
          <w:sz w:val="24"/>
          <w:szCs w:val="24"/>
          <w:lang w:val="pt-BR"/>
        </w:rPr>
        <w:t>questões de licenciamento ou outorga</w:t>
      </w:r>
      <w:r>
        <w:rPr>
          <w:rFonts w:ascii="Arial" w:hAnsi="Arial" w:cs="Arial"/>
          <w:sz w:val="24"/>
          <w:szCs w:val="24"/>
          <w:lang w:val="pt-BR"/>
        </w:rPr>
        <w:t>.</w:t>
      </w:r>
      <w:r w:rsidR="00597F0D" w:rsidRPr="003B3637">
        <w:rPr>
          <w:rFonts w:ascii="Arial" w:hAnsi="Arial" w:cs="Arial"/>
          <w:sz w:val="24"/>
          <w:szCs w:val="24"/>
          <w:lang w:val="pt-BR"/>
        </w:rPr>
        <w:t xml:space="preserve"> </w:t>
      </w:r>
      <w:r>
        <w:rPr>
          <w:rFonts w:ascii="Arial" w:hAnsi="Arial" w:cs="Arial"/>
          <w:sz w:val="24"/>
          <w:szCs w:val="24"/>
          <w:lang w:val="pt-BR"/>
        </w:rPr>
        <w:t>No</w:t>
      </w:r>
      <w:r w:rsidRPr="003B3637">
        <w:rPr>
          <w:rFonts w:ascii="Arial" w:hAnsi="Arial" w:cs="Arial"/>
          <w:sz w:val="24"/>
          <w:szCs w:val="24"/>
          <w:lang w:val="pt-BR"/>
        </w:rPr>
        <w:t xml:space="preserve"> </w:t>
      </w:r>
      <w:r w:rsidR="00A07731" w:rsidRPr="003B3637">
        <w:rPr>
          <w:rFonts w:ascii="Arial" w:hAnsi="Arial" w:cs="Arial"/>
          <w:sz w:val="24"/>
          <w:szCs w:val="24"/>
          <w:lang w:val="pt-BR"/>
        </w:rPr>
        <w:t xml:space="preserve">Capítulo </w:t>
      </w:r>
      <w:r w:rsidR="009F208D" w:rsidRPr="003B3637">
        <w:rPr>
          <w:rFonts w:ascii="Arial" w:hAnsi="Arial" w:cs="Arial"/>
          <w:sz w:val="24"/>
          <w:szCs w:val="24"/>
          <w:lang w:val="pt-BR"/>
        </w:rPr>
        <w:t>6</w:t>
      </w:r>
      <w:r w:rsidR="00A07731" w:rsidRPr="003B3637">
        <w:rPr>
          <w:rFonts w:ascii="Arial" w:hAnsi="Arial" w:cs="Arial"/>
          <w:sz w:val="24"/>
          <w:szCs w:val="24"/>
          <w:lang w:val="pt-BR"/>
        </w:rPr>
        <w:t xml:space="preserve">, </w:t>
      </w:r>
      <w:r w:rsidR="00597F0D" w:rsidRPr="003B3637">
        <w:rPr>
          <w:rFonts w:ascii="Arial" w:hAnsi="Arial" w:cs="Arial"/>
          <w:sz w:val="24"/>
          <w:szCs w:val="24"/>
          <w:lang w:val="pt-BR"/>
        </w:rPr>
        <w:t xml:space="preserve">por sua vez, </w:t>
      </w:r>
      <w:r w:rsidR="003D5EAB" w:rsidRPr="003B3637">
        <w:rPr>
          <w:rFonts w:ascii="Arial" w:hAnsi="Arial" w:cs="Arial"/>
          <w:sz w:val="24"/>
          <w:szCs w:val="24"/>
          <w:lang w:val="pt-BR"/>
        </w:rPr>
        <w:t>detalha</w:t>
      </w:r>
      <w:r>
        <w:rPr>
          <w:rFonts w:ascii="Arial" w:hAnsi="Arial" w:cs="Arial"/>
          <w:sz w:val="24"/>
          <w:szCs w:val="24"/>
          <w:lang w:val="pt-BR"/>
        </w:rPr>
        <w:t>-se</w:t>
      </w:r>
      <w:r w:rsidR="003D5EAB" w:rsidRPr="003B3637">
        <w:rPr>
          <w:rFonts w:ascii="Arial" w:hAnsi="Arial" w:cs="Arial"/>
          <w:sz w:val="24"/>
          <w:szCs w:val="24"/>
          <w:lang w:val="pt-BR"/>
        </w:rPr>
        <w:t xml:space="preserve"> o uso racional </w:t>
      </w:r>
      <w:r w:rsidR="007F208C">
        <w:rPr>
          <w:rFonts w:ascii="Arial" w:hAnsi="Arial" w:cs="Arial"/>
          <w:sz w:val="24"/>
          <w:szCs w:val="24"/>
          <w:lang w:val="pt-BR"/>
        </w:rPr>
        <w:t>de</w:t>
      </w:r>
      <w:r w:rsidR="007F208C" w:rsidRPr="003B3637">
        <w:rPr>
          <w:rFonts w:ascii="Arial" w:hAnsi="Arial" w:cs="Arial"/>
          <w:sz w:val="24"/>
          <w:szCs w:val="24"/>
          <w:lang w:val="pt-BR"/>
        </w:rPr>
        <w:t xml:space="preserve"> </w:t>
      </w:r>
      <w:r w:rsidR="003D5EAB" w:rsidRPr="003B3637">
        <w:rPr>
          <w:rFonts w:ascii="Arial" w:hAnsi="Arial" w:cs="Arial"/>
          <w:sz w:val="24"/>
          <w:szCs w:val="24"/>
          <w:lang w:val="pt-BR"/>
        </w:rPr>
        <w:t>água</w:t>
      </w:r>
      <w:r w:rsidR="003B3637" w:rsidRPr="003B3637">
        <w:rPr>
          <w:rFonts w:ascii="Arial" w:hAnsi="Arial" w:cs="Arial"/>
          <w:sz w:val="24"/>
          <w:szCs w:val="24"/>
          <w:lang w:val="pt-BR"/>
        </w:rPr>
        <w:t xml:space="preserve"> considerando as </w:t>
      </w:r>
      <w:r>
        <w:rPr>
          <w:rFonts w:ascii="Arial" w:hAnsi="Arial" w:cs="Arial"/>
          <w:sz w:val="24"/>
          <w:szCs w:val="24"/>
          <w:lang w:val="pt-BR"/>
        </w:rPr>
        <w:t>três</w:t>
      </w:r>
      <w:r w:rsidRPr="003B3637">
        <w:rPr>
          <w:rFonts w:ascii="Arial" w:hAnsi="Arial" w:cs="Arial"/>
          <w:sz w:val="24"/>
          <w:szCs w:val="24"/>
          <w:lang w:val="pt-BR"/>
        </w:rPr>
        <w:t xml:space="preserve"> </w:t>
      </w:r>
      <w:r w:rsidR="003B3637" w:rsidRPr="003B3637">
        <w:rPr>
          <w:rFonts w:ascii="Arial" w:hAnsi="Arial" w:cs="Arial"/>
          <w:sz w:val="24"/>
          <w:szCs w:val="24"/>
          <w:lang w:val="pt-BR"/>
        </w:rPr>
        <w:t>categorias a serem avaliadas</w:t>
      </w:r>
      <w:r>
        <w:rPr>
          <w:rFonts w:ascii="Arial" w:hAnsi="Arial" w:cs="Arial"/>
          <w:sz w:val="24"/>
          <w:szCs w:val="24"/>
          <w:lang w:val="pt-BR"/>
        </w:rPr>
        <w:t xml:space="preserve">, isto é, </w:t>
      </w:r>
      <w:r w:rsidR="00BB4729">
        <w:rPr>
          <w:rFonts w:ascii="Arial" w:hAnsi="Arial" w:cs="Arial"/>
          <w:sz w:val="24"/>
          <w:szCs w:val="24"/>
          <w:lang w:val="pt-BR"/>
        </w:rPr>
        <w:t xml:space="preserve">uso </w:t>
      </w:r>
      <w:r>
        <w:rPr>
          <w:rFonts w:ascii="Arial" w:hAnsi="Arial" w:cs="Arial"/>
          <w:sz w:val="24"/>
          <w:szCs w:val="24"/>
          <w:lang w:val="pt-BR"/>
        </w:rPr>
        <w:t>industrial, agrícola e doméstico</w:t>
      </w:r>
      <w:r w:rsidR="003B3637" w:rsidRPr="003B3637">
        <w:rPr>
          <w:rFonts w:ascii="Arial" w:hAnsi="Arial" w:cs="Arial"/>
          <w:sz w:val="24"/>
          <w:szCs w:val="24"/>
          <w:lang w:val="pt-BR"/>
        </w:rPr>
        <w:t xml:space="preserve">. </w:t>
      </w:r>
    </w:p>
    <w:p w14:paraId="5471B146" w14:textId="4DE58DF3" w:rsidR="00597F0D" w:rsidRPr="003B3637" w:rsidRDefault="003B3637" w:rsidP="00CB0C59">
      <w:pPr>
        <w:spacing w:after="0"/>
        <w:ind w:firstLine="851"/>
        <w:rPr>
          <w:rFonts w:ascii="Arial" w:hAnsi="Arial" w:cs="Arial"/>
          <w:sz w:val="24"/>
          <w:szCs w:val="24"/>
          <w:lang w:val="pt-BR"/>
        </w:rPr>
      </w:pPr>
      <w:r w:rsidRPr="003B3637">
        <w:rPr>
          <w:rFonts w:ascii="Arial" w:hAnsi="Arial" w:cs="Arial"/>
          <w:sz w:val="24"/>
          <w:szCs w:val="24"/>
          <w:lang w:val="pt-BR"/>
        </w:rPr>
        <w:t xml:space="preserve">No Capítulo 7, </w:t>
      </w:r>
      <w:r w:rsidR="0008271B" w:rsidRPr="003B3637">
        <w:rPr>
          <w:rFonts w:ascii="Arial" w:hAnsi="Arial" w:cs="Arial"/>
          <w:sz w:val="24"/>
          <w:szCs w:val="24"/>
          <w:lang w:val="pt-BR"/>
        </w:rPr>
        <w:t>indic</w:t>
      </w:r>
      <w:r w:rsidR="0008271B">
        <w:rPr>
          <w:rFonts w:ascii="Arial" w:hAnsi="Arial" w:cs="Arial"/>
          <w:sz w:val="24"/>
          <w:szCs w:val="24"/>
          <w:lang w:val="pt-BR"/>
        </w:rPr>
        <w:t>am</w:t>
      </w:r>
      <w:r w:rsidRPr="003B3637">
        <w:rPr>
          <w:rFonts w:ascii="Arial" w:hAnsi="Arial" w:cs="Arial"/>
          <w:sz w:val="24"/>
          <w:szCs w:val="24"/>
          <w:lang w:val="pt-BR"/>
        </w:rPr>
        <w:t>-se</w:t>
      </w:r>
      <w:r w:rsidR="00597F0D" w:rsidRPr="003B3637">
        <w:rPr>
          <w:rFonts w:ascii="Arial" w:hAnsi="Arial" w:cs="Arial"/>
          <w:sz w:val="24"/>
          <w:szCs w:val="24"/>
          <w:lang w:val="pt-BR"/>
        </w:rPr>
        <w:t xml:space="preserve"> as principais lacunas e </w:t>
      </w:r>
      <w:r w:rsidR="007F208C">
        <w:rPr>
          <w:rFonts w:ascii="Arial" w:hAnsi="Arial" w:cs="Arial"/>
          <w:sz w:val="24"/>
          <w:szCs w:val="24"/>
          <w:lang w:val="pt-BR"/>
        </w:rPr>
        <w:t xml:space="preserve">os </w:t>
      </w:r>
      <w:r w:rsidR="00597F0D" w:rsidRPr="003B3637">
        <w:rPr>
          <w:rFonts w:ascii="Arial" w:hAnsi="Arial" w:cs="Arial"/>
          <w:sz w:val="24"/>
          <w:szCs w:val="24"/>
          <w:lang w:val="pt-BR"/>
        </w:rPr>
        <w:t xml:space="preserve">desafios enfrentados por estados brasileiros </w:t>
      </w:r>
      <w:r w:rsidR="00A97819">
        <w:rPr>
          <w:rFonts w:ascii="Arial" w:hAnsi="Arial" w:cs="Arial"/>
          <w:sz w:val="24"/>
          <w:szCs w:val="24"/>
          <w:lang w:val="pt-BR"/>
        </w:rPr>
        <w:t xml:space="preserve">ou por outros países </w:t>
      </w:r>
      <w:r w:rsidR="00597F0D" w:rsidRPr="003B3637">
        <w:rPr>
          <w:rFonts w:ascii="Arial" w:hAnsi="Arial" w:cs="Arial"/>
          <w:sz w:val="24"/>
          <w:szCs w:val="24"/>
          <w:lang w:val="pt-BR"/>
        </w:rPr>
        <w:t xml:space="preserve">que já </w:t>
      </w:r>
      <w:r w:rsidR="007F208C">
        <w:rPr>
          <w:rFonts w:ascii="Arial" w:hAnsi="Arial" w:cs="Arial"/>
          <w:sz w:val="24"/>
          <w:szCs w:val="24"/>
          <w:lang w:val="pt-BR"/>
        </w:rPr>
        <w:t>implementaram</w:t>
      </w:r>
      <w:r w:rsidR="00597F0D" w:rsidRPr="003B3637">
        <w:rPr>
          <w:rFonts w:ascii="Arial" w:hAnsi="Arial" w:cs="Arial"/>
          <w:sz w:val="24"/>
          <w:szCs w:val="24"/>
          <w:lang w:val="pt-BR"/>
        </w:rPr>
        <w:t xml:space="preserve"> ou estão </w:t>
      </w:r>
      <w:r w:rsidR="007F208C">
        <w:rPr>
          <w:rFonts w:ascii="Arial" w:hAnsi="Arial" w:cs="Arial"/>
          <w:sz w:val="24"/>
          <w:szCs w:val="24"/>
          <w:lang w:val="pt-BR"/>
        </w:rPr>
        <w:t>implementando</w:t>
      </w:r>
      <w:r w:rsidR="0064009F" w:rsidRPr="003B3637">
        <w:rPr>
          <w:rFonts w:ascii="Arial" w:hAnsi="Arial" w:cs="Arial"/>
          <w:sz w:val="24"/>
          <w:szCs w:val="24"/>
          <w:lang w:val="pt-BR"/>
        </w:rPr>
        <w:t xml:space="preserve"> polí</w:t>
      </w:r>
      <w:r w:rsidR="00597F0D" w:rsidRPr="003B3637">
        <w:rPr>
          <w:rFonts w:ascii="Arial" w:hAnsi="Arial" w:cs="Arial"/>
          <w:sz w:val="24"/>
          <w:szCs w:val="24"/>
          <w:lang w:val="pt-BR"/>
        </w:rPr>
        <w:t xml:space="preserve">ticas </w:t>
      </w:r>
      <w:r w:rsidR="0064009F" w:rsidRPr="003B3637">
        <w:rPr>
          <w:rFonts w:ascii="Arial" w:hAnsi="Arial" w:cs="Arial"/>
          <w:sz w:val="24"/>
          <w:szCs w:val="24"/>
          <w:lang w:val="pt-BR"/>
        </w:rPr>
        <w:t xml:space="preserve">públicas </w:t>
      </w:r>
      <w:r w:rsidR="007F208C">
        <w:rPr>
          <w:rFonts w:ascii="Arial" w:hAnsi="Arial" w:cs="Arial"/>
          <w:sz w:val="24"/>
          <w:szCs w:val="24"/>
          <w:lang w:val="pt-BR"/>
        </w:rPr>
        <w:t>voltadas para o</w:t>
      </w:r>
      <w:r w:rsidR="007F208C" w:rsidRPr="003B3637">
        <w:rPr>
          <w:rFonts w:ascii="Arial" w:hAnsi="Arial" w:cs="Arial"/>
          <w:sz w:val="24"/>
          <w:szCs w:val="24"/>
          <w:lang w:val="pt-BR"/>
        </w:rPr>
        <w:t xml:space="preserve"> </w:t>
      </w:r>
      <w:r w:rsidR="00597F0D" w:rsidRPr="003B3637">
        <w:rPr>
          <w:rFonts w:ascii="Arial" w:hAnsi="Arial" w:cs="Arial"/>
          <w:sz w:val="24"/>
          <w:szCs w:val="24"/>
          <w:lang w:val="pt-BR"/>
        </w:rPr>
        <w:t>uso racional e reúso de água</w:t>
      </w:r>
      <w:r w:rsidR="0064009F" w:rsidRPr="003B3637">
        <w:rPr>
          <w:rFonts w:ascii="Arial" w:hAnsi="Arial" w:cs="Arial"/>
          <w:sz w:val="24"/>
          <w:szCs w:val="24"/>
          <w:lang w:val="pt-BR"/>
        </w:rPr>
        <w:t>.</w:t>
      </w:r>
    </w:p>
    <w:p w14:paraId="0C2CC69C" w14:textId="5D82D663" w:rsidR="00A07731" w:rsidRPr="003B3637" w:rsidRDefault="009F0C71" w:rsidP="002912C2">
      <w:pPr>
        <w:spacing w:after="0"/>
        <w:ind w:firstLine="851"/>
        <w:rPr>
          <w:rFonts w:ascii="Arial" w:hAnsi="Arial" w:cs="Arial"/>
          <w:sz w:val="24"/>
          <w:szCs w:val="24"/>
          <w:lang w:val="pt-BR"/>
        </w:rPr>
      </w:pPr>
      <w:r w:rsidRPr="003B3637">
        <w:rPr>
          <w:rFonts w:ascii="Arial" w:hAnsi="Arial" w:cs="Arial"/>
          <w:sz w:val="24"/>
          <w:szCs w:val="24"/>
          <w:lang w:val="pt-BR"/>
        </w:rPr>
        <w:t xml:space="preserve">Já </w:t>
      </w:r>
      <w:r w:rsidR="003B3637" w:rsidRPr="003B3637">
        <w:rPr>
          <w:rFonts w:ascii="Arial" w:hAnsi="Arial" w:cs="Arial"/>
          <w:sz w:val="24"/>
          <w:szCs w:val="24"/>
          <w:lang w:val="pt-BR"/>
        </w:rPr>
        <w:t>n</w:t>
      </w:r>
      <w:r w:rsidRPr="003B3637">
        <w:rPr>
          <w:rFonts w:ascii="Arial" w:hAnsi="Arial" w:cs="Arial"/>
          <w:sz w:val="24"/>
          <w:szCs w:val="24"/>
          <w:lang w:val="pt-BR"/>
        </w:rPr>
        <w:t xml:space="preserve">o Capítulo </w:t>
      </w:r>
      <w:r w:rsidR="003B3637" w:rsidRPr="003B3637">
        <w:rPr>
          <w:rFonts w:ascii="Arial" w:hAnsi="Arial" w:cs="Arial"/>
          <w:sz w:val="24"/>
          <w:szCs w:val="24"/>
          <w:lang w:val="pt-BR"/>
        </w:rPr>
        <w:t xml:space="preserve">8, </w:t>
      </w:r>
      <w:r w:rsidR="007F208C">
        <w:rPr>
          <w:rFonts w:ascii="Arial" w:hAnsi="Arial" w:cs="Arial"/>
          <w:sz w:val="24"/>
          <w:szCs w:val="24"/>
          <w:lang w:val="pt-BR"/>
        </w:rPr>
        <w:t>são</w:t>
      </w:r>
      <w:r w:rsidR="007F208C" w:rsidRPr="003B3637">
        <w:rPr>
          <w:rFonts w:ascii="Arial" w:hAnsi="Arial" w:cs="Arial"/>
          <w:sz w:val="24"/>
          <w:szCs w:val="24"/>
          <w:lang w:val="pt-BR"/>
        </w:rPr>
        <w:t xml:space="preserve"> </w:t>
      </w:r>
      <w:r w:rsidR="007F208C">
        <w:rPr>
          <w:rFonts w:ascii="Arial" w:hAnsi="Arial" w:cs="Arial"/>
          <w:sz w:val="24"/>
          <w:szCs w:val="24"/>
          <w:lang w:val="pt-BR"/>
        </w:rPr>
        <w:t>arrolados</w:t>
      </w:r>
      <w:r w:rsidR="007F208C" w:rsidRPr="003B3637">
        <w:rPr>
          <w:rFonts w:ascii="Arial" w:hAnsi="Arial" w:cs="Arial"/>
          <w:sz w:val="24"/>
          <w:szCs w:val="24"/>
          <w:lang w:val="pt-BR"/>
        </w:rPr>
        <w:t xml:space="preserve"> </w:t>
      </w:r>
      <w:r w:rsidR="003B3637" w:rsidRPr="003B3637">
        <w:rPr>
          <w:rFonts w:ascii="Arial" w:hAnsi="Arial" w:cs="Arial"/>
          <w:sz w:val="24"/>
          <w:szCs w:val="24"/>
          <w:lang w:val="pt-BR"/>
        </w:rPr>
        <w:t xml:space="preserve">e </w:t>
      </w:r>
      <w:r w:rsidR="007F208C" w:rsidRPr="003B3637">
        <w:rPr>
          <w:rFonts w:ascii="Arial" w:hAnsi="Arial" w:cs="Arial"/>
          <w:sz w:val="24"/>
          <w:szCs w:val="24"/>
          <w:lang w:val="pt-BR"/>
        </w:rPr>
        <w:t>analisad</w:t>
      </w:r>
      <w:r w:rsidR="007F208C">
        <w:rPr>
          <w:rFonts w:ascii="Arial" w:hAnsi="Arial" w:cs="Arial"/>
          <w:sz w:val="24"/>
          <w:szCs w:val="24"/>
          <w:lang w:val="pt-BR"/>
        </w:rPr>
        <w:t>os</w:t>
      </w:r>
      <w:r w:rsidR="007F208C" w:rsidRPr="003B3637">
        <w:rPr>
          <w:rFonts w:ascii="Arial" w:hAnsi="Arial" w:cs="Arial"/>
          <w:sz w:val="24"/>
          <w:szCs w:val="24"/>
          <w:lang w:val="pt-BR"/>
        </w:rPr>
        <w:t xml:space="preserve"> </w:t>
      </w:r>
      <w:r w:rsidR="003B3637" w:rsidRPr="003B3637">
        <w:rPr>
          <w:rFonts w:ascii="Arial" w:hAnsi="Arial" w:cs="Arial"/>
          <w:sz w:val="24"/>
          <w:szCs w:val="24"/>
          <w:lang w:val="pt-BR"/>
        </w:rPr>
        <w:t xml:space="preserve">modelos </w:t>
      </w:r>
      <w:r w:rsidR="007F208C">
        <w:rPr>
          <w:rFonts w:ascii="Arial" w:hAnsi="Arial" w:cs="Arial"/>
          <w:sz w:val="24"/>
          <w:szCs w:val="24"/>
          <w:lang w:val="pt-BR"/>
        </w:rPr>
        <w:t>de</w:t>
      </w:r>
      <w:r w:rsidR="007F208C" w:rsidRPr="003B3637">
        <w:rPr>
          <w:rFonts w:ascii="Arial" w:hAnsi="Arial" w:cs="Arial"/>
          <w:sz w:val="24"/>
          <w:szCs w:val="24"/>
          <w:lang w:val="pt-BR"/>
        </w:rPr>
        <w:t xml:space="preserve"> </w:t>
      </w:r>
      <w:r w:rsidR="003B3637" w:rsidRPr="003B3637">
        <w:rPr>
          <w:rFonts w:ascii="Arial" w:hAnsi="Arial" w:cs="Arial"/>
          <w:sz w:val="24"/>
          <w:szCs w:val="24"/>
          <w:lang w:val="pt-BR"/>
        </w:rPr>
        <w:t xml:space="preserve">financiamento para a implementação dessa </w:t>
      </w:r>
      <w:r w:rsidR="007F208C">
        <w:rPr>
          <w:rFonts w:ascii="Arial" w:hAnsi="Arial" w:cs="Arial"/>
          <w:sz w:val="24"/>
          <w:szCs w:val="24"/>
          <w:lang w:val="pt-BR"/>
        </w:rPr>
        <w:t>política pública.</w:t>
      </w:r>
      <w:r w:rsidR="003B3637" w:rsidRPr="003B3637">
        <w:rPr>
          <w:rFonts w:ascii="Arial" w:hAnsi="Arial" w:cs="Arial"/>
          <w:sz w:val="24"/>
          <w:szCs w:val="24"/>
          <w:lang w:val="pt-BR"/>
        </w:rPr>
        <w:t xml:space="preserve"> </w:t>
      </w:r>
      <w:r w:rsidR="007F208C">
        <w:rPr>
          <w:rFonts w:ascii="Arial" w:hAnsi="Arial" w:cs="Arial"/>
          <w:sz w:val="24"/>
          <w:szCs w:val="24"/>
          <w:lang w:val="pt-BR"/>
        </w:rPr>
        <w:t>Os</w:t>
      </w:r>
      <w:r w:rsidR="0064009F" w:rsidRPr="003B3637">
        <w:rPr>
          <w:rFonts w:ascii="Arial" w:hAnsi="Arial" w:cs="Arial"/>
          <w:sz w:val="24"/>
          <w:szCs w:val="24"/>
          <w:lang w:val="pt-BR"/>
        </w:rPr>
        <w:t xml:space="preserve"> principais projetos exitosos sobre o uso racional e o reúso de água no</w:t>
      </w:r>
      <w:r w:rsidR="007F208C">
        <w:rPr>
          <w:rFonts w:ascii="Arial" w:hAnsi="Arial" w:cs="Arial"/>
          <w:sz w:val="24"/>
          <w:szCs w:val="24"/>
          <w:lang w:val="pt-BR"/>
        </w:rPr>
        <w:t>s</w:t>
      </w:r>
      <w:r w:rsidR="0064009F" w:rsidRPr="003B3637">
        <w:rPr>
          <w:rFonts w:ascii="Arial" w:hAnsi="Arial" w:cs="Arial"/>
          <w:sz w:val="24"/>
          <w:szCs w:val="24"/>
          <w:lang w:val="pt-BR"/>
        </w:rPr>
        <w:t xml:space="preserve"> </w:t>
      </w:r>
      <w:r w:rsidR="003B3637" w:rsidRPr="003B3637">
        <w:rPr>
          <w:rFonts w:ascii="Arial" w:hAnsi="Arial" w:cs="Arial"/>
          <w:sz w:val="24"/>
          <w:szCs w:val="24"/>
          <w:lang w:val="pt-BR"/>
        </w:rPr>
        <w:t>âmbito</w:t>
      </w:r>
      <w:r w:rsidR="007F208C">
        <w:rPr>
          <w:rFonts w:ascii="Arial" w:hAnsi="Arial" w:cs="Arial"/>
          <w:sz w:val="24"/>
          <w:szCs w:val="24"/>
          <w:lang w:val="pt-BR"/>
        </w:rPr>
        <w:t>s</w:t>
      </w:r>
      <w:r w:rsidR="003B3637" w:rsidRPr="003B3637">
        <w:rPr>
          <w:rFonts w:ascii="Arial" w:hAnsi="Arial" w:cs="Arial"/>
          <w:sz w:val="24"/>
          <w:szCs w:val="24"/>
          <w:lang w:val="pt-BR"/>
        </w:rPr>
        <w:t xml:space="preserve"> </w:t>
      </w:r>
      <w:r w:rsidR="007F208C" w:rsidRPr="003B3637">
        <w:rPr>
          <w:rFonts w:ascii="Arial" w:hAnsi="Arial" w:cs="Arial"/>
          <w:sz w:val="24"/>
          <w:szCs w:val="24"/>
          <w:lang w:val="pt-BR"/>
        </w:rPr>
        <w:t>inter</w:t>
      </w:r>
      <w:r w:rsidR="007F208C">
        <w:rPr>
          <w:rFonts w:ascii="Arial" w:hAnsi="Arial" w:cs="Arial"/>
          <w:sz w:val="24"/>
          <w:szCs w:val="24"/>
          <w:lang w:val="pt-BR"/>
        </w:rPr>
        <w:t>na</w:t>
      </w:r>
      <w:r w:rsidR="007F208C" w:rsidRPr="003B3637">
        <w:rPr>
          <w:rFonts w:ascii="Arial" w:hAnsi="Arial" w:cs="Arial"/>
          <w:sz w:val="24"/>
          <w:szCs w:val="24"/>
          <w:lang w:val="pt-BR"/>
        </w:rPr>
        <w:t xml:space="preserve">cional </w:t>
      </w:r>
      <w:r w:rsidR="003B3637" w:rsidRPr="003B3637">
        <w:rPr>
          <w:rFonts w:ascii="Arial" w:hAnsi="Arial" w:cs="Arial"/>
          <w:sz w:val="24"/>
          <w:szCs w:val="24"/>
          <w:lang w:val="pt-BR"/>
        </w:rPr>
        <w:t xml:space="preserve">e nacional </w:t>
      </w:r>
      <w:r w:rsidR="007F208C">
        <w:rPr>
          <w:rFonts w:ascii="Arial" w:hAnsi="Arial" w:cs="Arial"/>
          <w:sz w:val="24"/>
          <w:szCs w:val="24"/>
          <w:lang w:val="pt-BR"/>
        </w:rPr>
        <w:t>estão expostos</w:t>
      </w:r>
      <w:r w:rsidR="003B3637" w:rsidRPr="003B3637">
        <w:rPr>
          <w:rFonts w:ascii="Arial" w:hAnsi="Arial" w:cs="Arial"/>
          <w:sz w:val="24"/>
          <w:szCs w:val="24"/>
          <w:lang w:val="pt-BR"/>
        </w:rPr>
        <w:t xml:space="preserve"> no Capítulo 9</w:t>
      </w:r>
      <w:r w:rsidR="009F208D" w:rsidRPr="003B3637">
        <w:rPr>
          <w:rFonts w:ascii="Arial" w:hAnsi="Arial" w:cs="Arial"/>
          <w:sz w:val="24"/>
          <w:szCs w:val="24"/>
          <w:lang w:val="pt-BR"/>
        </w:rPr>
        <w:t xml:space="preserve">; </w:t>
      </w:r>
      <w:r w:rsidR="007F208C">
        <w:rPr>
          <w:rFonts w:ascii="Arial" w:hAnsi="Arial" w:cs="Arial"/>
          <w:sz w:val="24"/>
          <w:szCs w:val="24"/>
          <w:lang w:val="pt-BR"/>
        </w:rPr>
        <w:t>enquanto</w:t>
      </w:r>
      <w:r w:rsidR="007F208C" w:rsidRPr="003B3637">
        <w:rPr>
          <w:rFonts w:ascii="Arial" w:hAnsi="Arial" w:cs="Arial"/>
          <w:sz w:val="24"/>
          <w:szCs w:val="24"/>
          <w:lang w:val="pt-BR"/>
        </w:rPr>
        <w:t xml:space="preserve"> </w:t>
      </w:r>
      <w:r w:rsidR="009F208D" w:rsidRPr="003B3637">
        <w:rPr>
          <w:rFonts w:ascii="Arial" w:hAnsi="Arial" w:cs="Arial"/>
          <w:sz w:val="24"/>
          <w:szCs w:val="24"/>
          <w:lang w:val="pt-BR"/>
        </w:rPr>
        <w:t xml:space="preserve">o Capítulo </w:t>
      </w:r>
      <w:r w:rsidR="003B3637" w:rsidRPr="003B3637">
        <w:rPr>
          <w:rFonts w:ascii="Arial" w:hAnsi="Arial" w:cs="Arial"/>
          <w:sz w:val="24"/>
          <w:szCs w:val="24"/>
          <w:lang w:val="pt-BR"/>
        </w:rPr>
        <w:t>10</w:t>
      </w:r>
      <w:r w:rsidR="00D47840" w:rsidRPr="003B3637">
        <w:rPr>
          <w:rFonts w:ascii="Arial" w:hAnsi="Arial" w:cs="Arial"/>
          <w:sz w:val="24"/>
          <w:szCs w:val="24"/>
          <w:lang w:val="pt-BR"/>
        </w:rPr>
        <w:t xml:space="preserve"> </w:t>
      </w:r>
      <w:r w:rsidR="00A07731" w:rsidRPr="003B3637">
        <w:rPr>
          <w:rFonts w:ascii="Arial" w:hAnsi="Arial" w:cs="Arial"/>
          <w:sz w:val="24"/>
          <w:szCs w:val="24"/>
          <w:lang w:val="pt-BR"/>
        </w:rPr>
        <w:t>compr</w:t>
      </w:r>
      <w:r w:rsidR="002912C2" w:rsidRPr="003B3637">
        <w:rPr>
          <w:rFonts w:ascii="Arial" w:hAnsi="Arial" w:cs="Arial"/>
          <w:sz w:val="24"/>
          <w:szCs w:val="24"/>
          <w:lang w:val="pt-BR"/>
        </w:rPr>
        <w:t>eende as conclusões</w:t>
      </w:r>
      <w:r w:rsidR="003B3637" w:rsidRPr="003B3637">
        <w:rPr>
          <w:rFonts w:ascii="Arial" w:hAnsi="Arial" w:cs="Arial"/>
          <w:sz w:val="24"/>
          <w:szCs w:val="24"/>
          <w:lang w:val="pt-BR"/>
        </w:rPr>
        <w:t xml:space="preserve"> e recomendações </w:t>
      </w:r>
      <w:r w:rsidR="002912C2" w:rsidRPr="003B3637">
        <w:rPr>
          <w:rFonts w:ascii="Arial" w:hAnsi="Arial" w:cs="Arial"/>
          <w:sz w:val="24"/>
          <w:szCs w:val="24"/>
          <w:lang w:val="pt-BR"/>
        </w:rPr>
        <w:t xml:space="preserve">pertinentes. </w:t>
      </w:r>
      <w:r w:rsidR="00A07731" w:rsidRPr="003B3637">
        <w:rPr>
          <w:rFonts w:ascii="Arial" w:hAnsi="Arial" w:cs="Arial"/>
          <w:sz w:val="24"/>
          <w:szCs w:val="24"/>
          <w:lang w:val="pt-BR"/>
        </w:rPr>
        <w:t>Por fim, apresentam-se as referências que embasaram este documento.</w:t>
      </w:r>
    </w:p>
    <w:p w14:paraId="0ECE9469" w14:textId="2167A6D3" w:rsidR="002E30D3" w:rsidRPr="00DE20D0" w:rsidRDefault="00684B67" w:rsidP="003F23D6">
      <w:pPr>
        <w:pStyle w:val="Ttulo1"/>
      </w:pPr>
      <w:r w:rsidRPr="00DE20D0">
        <w:br w:type="page"/>
      </w:r>
      <w:bookmarkStart w:id="3" w:name="_Toc504382325"/>
      <w:bookmarkStart w:id="4" w:name="_Toc523803919"/>
      <w:r w:rsidRPr="00DE20D0">
        <w:t xml:space="preserve">Principais </w:t>
      </w:r>
      <w:r w:rsidR="002E30D3" w:rsidRPr="00DE20D0">
        <w:t>Conceitos</w:t>
      </w:r>
      <w:r w:rsidR="00762491" w:rsidRPr="00DE20D0">
        <w:t>, nomenclaturas e terminologias</w:t>
      </w:r>
      <w:bookmarkEnd w:id="3"/>
      <w:bookmarkEnd w:id="4"/>
    </w:p>
    <w:p w14:paraId="3C1BABAC" w14:textId="60F2B55B" w:rsidR="00660FEB" w:rsidRPr="00DE20D0" w:rsidRDefault="00660FEB" w:rsidP="00660FEB">
      <w:pPr>
        <w:spacing w:after="0"/>
        <w:ind w:firstLine="851"/>
        <w:rPr>
          <w:rFonts w:ascii="Arial" w:hAnsi="Arial" w:cs="Arial"/>
          <w:sz w:val="24"/>
          <w:szCs w:val="24"/>
          <w:lang w:val="pt-BR"/>
        </w:rPr>
      </w:pPr>
      <w:bookmarkStart w:id="5" w:name="_Toc501291591"/>
      <w:bookmarkStart w:id="6" w:name="_Toc501358346"/>
      <w:bookmarkStart w:id="7" w:name="_Toc502063256"/>
      <w:bookmarkStart w:id="8" w:name="_Toc502672961"/>
      <w:bookmarkStart w:id="9" w:name="_Toc502673039"/>
      <w:bookmarkStart w:id="10" w:name="_Toc502738649"/>
      <w:bookmarkStart w:id="11" w:name="_Toc502738727"/>
      <w:bookmarkStart w:id="12" w:name="_Toc502738910"/>
      <w:bookmarkStart w:id="13" w:name="_Toc502738988"/>
      <w:bookmarkStart w:id="14" w:name="_Toc502739058"/>
      <w:bookmarkStart w:id="15" w:name="_Toc502840600"/>
      <w:bookmarkStart w:id="16" w:name="_Toc502927455"/>
      <w:bookmarkStart w:id="17" w:name="_Toc502997880"/>
      <w:bookmarkStart w:id="18" w:name="_Toc502998075"/>
      <w:bookmarkStart w:id="19" w:name="_Toc503003033"/>
      <w:bookmarkStart w:id="20" w:name="_Toc503035272"/>
      <w:bookmarkStart w:id="21" w:name="_Toc503085478"/>
      <w:bookmarkStart w:id="22" w:name="_Toc504382326"/>
      <w:bookmarkStart w:id="23" w:name="_Toc501291592"/>
      <w:bookmarkStart w:id="24" w:name="_Toc501358347"/>
      <w:bookmarkStart w:id="25" w:name="_Toc502063257"/>
      <w:bookmarkStart w:id="26" w:name="_Toc502672962"/>
      <w:bookmarkStart w:id="27" w:name="_Toc502673040"/>
      <w:bookmarkStart w:id="28" w:name="_Toc502738650"/>
      <w:bookmarkStart w:id="29" w:name="_Toc502738728"/>
      <w:bookmarkStart w:id="30" w:name="_Toc502738911"/>
      <w:bookmarkStart w:id="31" w:name="_Toc502738989"/>
      <w:bookmarkStart w:id="32" w:name="_Toc502739059"/>
      <w:bookmarkStart w:id="33" w:name="_Toc502840601"/>
      <w:bookmarkStart w:id="34" w:name="_Toc502927456"/>
      <w:bookmarkStart w:id="35" w:name="_Toc502997881"/>
      <w:bookmarkStart w:id="36" w:name="_Toc502998076"/>
      <w:bookmarkStart w:id="37" w:name="_Toc503003034"/>
      <w:bookmarkStart w:id="38" w:name="_Toc503035273"/>
      <w:bookmarkStart w:id="39" w:name="_Toc503085479"/>
      <w:bookmarkStart w:id="40" w:name="_Toc504382327"/>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DE20D0">
        <w:rPr>
          <w:rFonts w:ascii="Arial" w:hAnsi="Arial" w:cs="Arial"/>
          <w:sz w:val="24"/>
          <w:szCs w:val="24"/>
          <w:lang w:val="pt-BR"/>
        </w:rPr>
        <w:t xml:space="preserve">Para </w:t>
      </w:r>
      <w:r w:rsidR="00791B53">
        <w:rPr>
          <w:rFonts w:ascii="Arial" w:hAnsi="Arial" w:cs="Arial"/>
          <w:sz w:val="24"/>
          <w:szCs w:val="24"/>
          <w:lang w:val="pt-BR"/>
        </w:rPr>
        <w:t>uma avaliação efetiva das</w:t>
      </w:r>
      <w:r w:rsidRPr="00DE20D0">
        <w:rPr>
          <w:rFonts w:ascii="Arial" w:hAnsi="Arial" w:cs="Arial"/>
          <w:sz w:val="24"/>
          <w:szCs w:val="24"/>
          <w:lang w:val="pt-BR"/>
        </w:rPr>
        <w:t xml:space="preserve"> potencialidades do uso racional e reúso de água, é </w:t>
      </w:r>
      <w:r w:rsidR="007F208C">
        <w:rPr>
          <w:rFonts w:ascii="Arial" w:hAnsi="Arial" w:cs="Arial"/>
          <w:sz w:val="24"/>
          <w:szCs w:val="24"/>
          <w:lang w:val="pt-BR"/>
        </w:rPr>
        <w:t>importante, primeiramente,</w:t>
      </w:r>
      <w:r w:rsidR="007F208C" w:rsidRPr="00DE20D0">
        <w:rPr>
          <w:rFonts w:ascii="Arial" w:hAnsi="Arial" w:cs="Arial"/>
          <w:sz w:val="24"/>
          <w:szCs w:val="24"/>
          <w:lang w:val="pt-BR"/>
        </w:rPr>
        <w:t xml:space="preserve"> </w:t>
      </w:r>
      <w:r w:rsidRPr="00DE20D0">
        <w:rPr>
          <w:rFonts w:ascii="Arial" w:hAnsi="Arial" w:cs="Arial"/>
          <w:sz w:val="24"/>
          <w:szCs w:val="24"/>
          <w:lang w:val="pt-BR"/>
        </w:rPr>
        <w:t xml:space="preserve">identificar as dificuldades, peculiaridades e </w:t>
      </w:r>
      <w:r w:rsidR="00F50484" w:rsidRPr="00DE20D0">
        <w:rPr>
          <w:rFonts w:ascii="Arial" w:hAnsi="Arial" w:cs="Arial"/>
          <w:sz w:val="24"/>
          <w:szCs w:val="24"/>
          <w:lang w:val="pt-BR"/>
        </w:rPr>
        <w:t xml:space="preserve">competências </w:t>
      </w:r>
      <w:r w:rsidRPr="00DE20D0">
        <w:rPr>
          <w:rFonts w:ascii="Arial" w:hAnsi="Arial" w:cs="Arial"/>
          <w:sz w:val="24"/>
          <w:szCs w:val="24"/>
          <w:lang w:val="pt-BR"/>
        </w:rPr>
        <w:t xml:space="preserve">de sua implementação, </w:t>
      </w:r>
      <w:r w:rsidR="003449EF">
        <w:rPr>
          <w:rFonts w:ascii="Arial" w:hAnsi="Arial" w:cs="Arial"/>
          <w:sz w:val="24"/>
          <w:szCs w:val="24"/>
          <w:lang w:val="pt-BR"/>
        </w:rPr>
        <w:t>evidenciando-se</w:t>
      </w:r>
      <w:r w:rsidR="003449EF" w:rsidRPr="00DE20D0">
        <w:rPr>
          <w:rFonts w:ascii="Arial" w:hAnsi="Arial" w:cs="Arial"/>
          <w:sz w:val="24"/>
          <w:szCs w:val="24"/>
          <w:lang w:val="pt-BR"/>
        </w:rPr>
        <w:t xml:space="preserve"> </w:t>
      </w:r>
      <w:r w:rsidRPr="00DE20D0">
        <w:rPr>
          <w:rFonts w:ascii="Arial" w:hAnsi="Arial" w:cs="Arial"/>
          <w:sz w:val="24"/>
          <w:szCs w:val="24"/>
          <w:lang w:val="pt-BR"/>
        </w:rPr>
        <w:t xml:space="preserve">os </w:t>
      </w:r>
      <w:r w:rsidR="00F50484" w:rsidRPr="00DE20D0">
        <w:rPr>
          <w:rFonts w:ascii="Arial" w:hAnsi="Arial" w:cs="Arial"/>
          <w:sz w:val="24"/>
          <w:szCs w:val="24"/>
          <w:lang w:val="pt-BR"/>
        </w:rPr>
        <w:t>impactos positivos e negativos</w:t>
      </w:r>
      <w:r w:rsidR="00791B53">
        <w:rPr>
          <w:rFonts w:ascii="Arial" w:hAnsi="Arial" w:cs="Arial"/>
          <w:sz w:val="24"/>
          <w:szCs w:val="24"/>
          <w:lang w:val="pt-BR"/>
        </w:rPr>
        <w:t xml:space="preserve"> gerados</w:t>
      </w:r>
      <w:r w:rsidR="003449EF">
        <w:rPr>
          <w:rFonts w:ascii="Arial" w:hAnsi="Arial" w:cs="Arial"/>
          <w:sz w:val="24"/>
          <w:szCs w:val="24"/>
          <w:lang w:val="pt-BR"/>
        </w:rPr>
        <w:t>, bem como promover uma discussão</w:t>
      </w:r>
      <w:r w:rsidR="00791B53">
        <w:rPr>
          <w:rFonts w:ascii="Arial" w:hAnsi="Arial" w:cs="Arial"/>
          <w:sz w:val="24"/>
          <w:szCs w:val="24"/>
          <w:lang w:val="pt-BR"/>
        </w:rPr>
        <w:t xml:space="preserve"> </w:t>
      </w:r>
      <w:r w:rsidR="003449EF">
        <w:rPr>
          <w:rFonts w:ascii="Arial" w:hAnsi="Arial" w:cs="Arial"/>
          <w:sz w:val="24"/>
          <w:szCs w:val="24"/>
          <w:lang w:val="pt-BR"/>
        </w:rPr>
        <w:t>d</w:t>
      </w:r>
      <w:r w:rsidRPr="00DE20D0">
        <w:rPr>
          <w:rFonts w:ascii="Arial" w:hAnsi="Arial" w:cs="Arial"/>
          <w:sz w:val="24"/>
          <w:szCs w:val="24"/>
          <w:lang w:val="pt-BR"/>
        </w:rPr>
        <w:t xml:space="preserve">os aspectos legais que podem influenciar </w:t>
      </w:r>
      <w:r w:rsidR="003449EF">
        <w:rPr>
          <w:rFonts w:ascii="Arial" w:hAnsi="Arial" w:cs="Arial"/>
          <w:sz w:val="24"/>
          <w:szCs w:val="24"/>
          <w:lang w:val="pt-BR"/>
        </w:rPr>
        <w:t xml:space="preserve">essa </w:t>
      </w:r>
      <w:r w:rsidR="000F09D8">
        <w:rPr>
          <w:rFonts w:ascii="Arial" w:hAnsi="Arial" w:cs="Arial"/>
          <w:sz w:val="24"/>
          <w:szCs w:val="24"/>
          <w:lang w:val="pt-BR"/>
        </w:rPr>
        <w:t>prática</w:t>
      </w:r>
      <w:r w:rsidR="0020732C" w:rsidRPr="00DE20D0">
        <w:rPr>
          <w:rFonts w:ascii="Arial" w:hAnsi="Arial" w:cs="Arial"/>
          <w:sz w:val="24"/>
          <w:szCs w:val="24"/>
          <w:lang w:val="pt-BR"/>
        </w:rPr>
        <w:t xml:space="preserve">. </w:t>
      </w:r>
    </w:p>
    <w:p w14:paraId="7ECB649E" w14:textId="2CF786E7" w:rsidR="00E57F54" w:rsidRPr="00DE20D0" w:rsidRDefault="000F09D8" w:rsidP="000279B2">
      <w:pPr>
        <w:spacing w:after="0"/>
        <w:ind w:firstLine="851"/>
        <w:rPr>
          <w:rFonts w:ascii="Arial" w:hAnsi="Arial" w:cs="Arial"/>
          <w:sz w:val="24"/>
          <w:szCs w:val="24"/>
          <w:lang w:val="pt-BR"/>
        </w:rPr>
      </w:pPr>
      <w:r>
        <w:rPr>
          <w:rFonts w:ascii="Arial" w:hAnsi="Arial" w:cs="Arial"/>
          <w:sz w:val="24"/>
          <w:szCs w:val="24"/>
          <w:lang w:val="pt-BR"/>
        </w:rPr>
        <w:t>Outro ponto determinante é analisar e padronizar</w:t>
      </w:r>
      <w:r w:rsidR="0020732C" w:rsidRPr="00DE20D0">
        <w:rPr>
          <w:rFonts w:ascii="Arial" w:hAnsi="Arial" w:cs="Arial"/>
          <w:sz w:val="24"/>
          <w:szCs w:val="24"/>
          <w:lang w:val="pt-BR"/>
        </w:rPr>
        <w:t xml:space="preserve"> conceitos, nomenclaturas e terminologias que </w:t>
      </w:r>
      <w:r w:rsidR="00A04650" w:rsidRPr="00DE20D0">
        <w:rPr>
          <w:rFonts w:ascii="Arial" w:hAnsi="Arial" w:cs="Arial"/>
          <w:sz w:val="24"/>
          <w:szCs w:val="24"/>
          <w:lang w:val="pt-BR"/>
        </w:rPr>
        <w:t>perfazem todo</w:t>
      </w:r>
      <w:r w:rsidR="0020732C" w:rsidRPr="00DE20D0">
        <w:rPr>
          <w:rFonts w:ascii="Arial" w:hAnsi="Arial" w:cs="Arial"/>
          <w:sz w:val="24"/>
          <w:szCs w:val="24"/>
          <w:lang w:val="pt-BR"/>
        </w:rPr>
        <w:t xml:space="preserve"> o sistema envolvido </w:t>
      </w:r>
      <w:r w:rsidR="00480137">
        <w:rPr>
          <w:rFonts w:ascii="Arial" w:hAnsi="Arial" w:cs="Arial"/>
          <w:sz w:val="24"/>
          <w:szCs w:val="24"/>
          <w:lang w:val="pt-BR"/>
        </w:rPr>
        <w:t>nessa prática</w:t>
      </w:r>
      <w:r w:rsidR="003E05C9">
        <w:rPr>
          <w:rFonts w:ascii="Arial" w:hAnsi="Arial" w:cs="Arial"/>
          <w:sz w:val="24"/>
          <w:szCs w:val="24"/>
          <w:lang w:val="pt-BR"/>
        </w:rPr>
        <w:t>, no Brasil e no mundo</w:t>
      </w:r>
      <w:r w:rsidR="00A04650" w:rsidRPr="00DE20D0">
        <w:rPr>
          <w:rFonts w:ascii="Arial" w:hAnsi="Arial" w:cs="Arial"/>
          <w:sz w:val="24"/>
          <w:szCs w:val="24"/>
          <w:lang w:val="pt-BR"/>
        </w:rPr>
        <w:t>.</w:t>
      </w:r>
      <w:r w:rsidR="007F208C">
        <w:rPr>
          <w:rFonts w:ascii="Arial" w:hAnsi="Arial" w:cs="Arial"/>
          <w:sz w:val="24"/>
          <w:szCs w:val="24"/>
          <w:lang w:val="pt-BR"/>
        </w:rPr>
        <w:t xml:space="preserve"> </w:t>
      </w:r>
      <w:r w:rsidR="00EB71E0" w:rsidRPr="00B72DF7">
        <w:rPr>
          <w:rFonts w:ascii="Arial" w:hAnsi="Arial" w:cs="Arial"/>
          <w:color w:val="00B050"/>
          <w:sz w:val="24"/>
          <w:szCs w:val="24"/>
          <w:lang w:val="pt-BR"/>
        </w:rPr>
        <w:t xml:space="preserve">No Quadro 2.1, a seguir, </w:t>
      </w:r>
      <w:r w:rsidR="003E05C9" w:rsidRPr="00B72DF7">
        <w:rPr>
          <w:rFonts w:ascii="Arial" w:hAnsi="Arial" w:cs="Arial"/>
          <w:color w:val="00B050"/>
          <w:sz w:val="24"/>
          <w:szCs w:val="24"/>
          <w:lang w:val="pt-BR"/>
        </w:rPr>
        <w:t>eles foram arrolados</w:t>
      </w:r>
      <w:r w:rsidR="00E57F54" w:rsidRPr="00B72DF7">
        <w:rPr>
          <w:rFonts w:ascii="Arial" w:hAnsi="Arial" w:cs="Arial"/>
          <w:color w:val="00B050"/>
          <w:sz w:val="24"/>
          <w:szCs w:val="24"/>
          <w:lang w:val="pt-BR"/>
        </w:rPr>
        <w:t xml:space="preserve">, </w:t>
      </w:r>
      <w:r w:rsidR="007F208C" w:rsidRPr="00B72DF7">
        <w:rPr>
          <w:rFonts w:ascii="Arial" w:hAnsi="Arial" w:cs="Arial"/>
          <w:color w:val="00B050"/>
          <w:sz w:val="24"/>
          <w:szCs w:val="24"/>
          <w:lang w:val="pt-BR"/>
        </w:rPr>
        <w:t xml:space="preserve">independentemente </w:t>
      </w:r>
      <w:r w:rsidR="00A04650" w:rsidRPr="00B72DF7">
        <w:rPr>
          <w:rFonts w:ascii="Arial" w:hAnsi="Arial" w:cs="Arial"/>
          <w:color w:val="00B050"/>
          <w:sz w:val="24"/>
          <w:szCs w:val="24"/>
          <w:lang w:val="pt-BR"/>
        </w:rPr>
        <w:t>da categoria</w:t>
      </w:r>
      <w:r w:rsidR="00BB4729" w:rsidRPr="00B72DF7">
        <w:rPr>
          <w:rFonts w:ascii="Arial" w:hAnsi="Arial" w:cs="Arial"/>
          <w:color w:val="00B050"/>
          <w:sz w:val="24"/>
          <w:szCs w:val="24"/>
          <w:lang w:val="pt-BR"/>
        </w:rPr>
        <w:t xml:space="preserve"> de uso</w:t>
      </w:r>
      <w:r w:rsidR="005B292D" w:rsidRPr="00B72DF7">
        <w:rPr>
          <w:rFonts w:ascii="Arial" w:hAnsi="Arial" w:cs="Arial"/>
          <w:color w:val="00B050"/>
          <w:sz w:val="24"/>
          <w:szCs w:val="24"/>
          <w:lang w:val="pt-BR"/>
        </w:rPr>
        <w:t xml:space="preserve"> (industrial, agrícola </w:t>
      </w:r>
      <w:r w:rsidR="006F7521" w:rsidRPr="00B72DF7">
        <w:rPr>
          <w:rFonts w:ascii="Arial" w:hAnsi="Arial" w:cs="Arial"/>
          <w:color w:val="00B050"/>
          <w:sz w:val="24"/>
          <w:szCs w:val="24"/>
          <w:lang w:val="pt-BR"/>
        </w:rPr>
        <w:t>ou domé</w:t>
      </w:r>
      <w:r w:rsidR="005B292D" w:rsidRPr="00B72DF7">
        <w:rPr>
          <w:rFonts w:ascii="Arial" w:hAnsi="Arial" w:cs="Arial"/>
          <w:color w:val="00B050"/>
          <w:sz w:val="24"/>
          <w:szCs w:val="24"/>
          <w:lang w:val="pt-BR"/>
        </w:rPr>
        <w:t>stico)</w:t>
      </w:r>
      <w:r w:rsidR="00E57F54" w:rsidRPr="00E25B24">
        <w:rPr>
          <w:rFonts w:ascii="Arial" w:hAnsi="Arial" w:cs="Arial"/>
          <w:sz w:val="24"/>
          <w:szCs w:val="24"/>
          <w:lang w:val="pt-BR"/>
        </w:rPr>
        <w:t>.</w:t>
      </w:r>
    </w:p>
    <w:p w14:paraId="32DFA6C9" w14:textId="37FAD615" w:rsidR="00A04650" w:rsidRPr="00DE20D0" w:rsidRDefault="00A04650" w:rsidP="00660FEB">
      <w:pPr>
        <w:spacing w:after="0"/>
        <w:ind w:firstLine="851"/>
        <w:rPr>
          <w:rFonts w:ascii="Arial" w:hAnsi="Arial" w:cs="Arial"/>
          <w:sz w:val="24"/>
          <w:szCs w:val="24"/>
          <w:lang w:val="pt-BR"/>
        </w:rPr>
      </w:pPr>
    </w:p>
    <w:p w14:paraId="25882415" w14:textId="77777777" w:rsidR="00660FEB" w:rsidRPr="00DE20D0" w:rsidRDefault="00660FEB" w:rsidP="00211442">
      <w:pPr>
        <w:spacing w:after="0"/>
        <w:ind w:firstLine="851"/>
        <w:rPr>
          <w:rFonts w:ascii="Arial" w:hAnsi="Arial" w:cs="Arial"/>
          <w:sz w:val="24"/>
          <w:szCs w:val="24"/>
          <w:lang w:val="pt-BR"/>
        </w:rPr>
      </w:pPr>
    </w:p>
    <w:p w14:paraId="72DD0BF9" w14:textId="77777777" w:rsidR="00660FEB" w:rsidRPr="00DE20D0" w:rsidRDefault="00660FEB" w:rsidP="00211442">
      <w:pPr>
        <w:spacing w:after="0"/>
        <w:ind w:firstLine="851"/>
        <w:rPr>
          <w:rFonts w:ascii="Arial" w:hAnsi="Arial" w:cs="Arial"/>
          <w:sz w:val="24"/>
          <w:szCs w:val="24"/>
          <w:lang w:val="pt-BR"/>
        </w:rPr>
      </w:pPr>
    </w:p>
    <w:p w14:paraId="7DA04A4D" w14:textId="77777777" w:rsidR="00537648" w:rsidRPr="00DE20D0" w:rsidRDefault="00537648" w:rsidP="00537648">
      <w:pPr>
        <w:pStyle w:val="Legenda"/>
        <w:rPr>
          <w:rFonts w:cs="Arial"/>
          <w:b/>
          <w:szCs w:val="24"/>
          <w:lang w:val="pt-BR"/>
        </w:rPr>
        <w:sectPr w:rsidR="00537648" w:rsidRPr="00DE20D0" w:rsidSect="009A1BE7">
          <w:headerReference w:type="default" r:id="rId10"/>
          <w:footerReference w:type="default" r:id="rId11"/>
          <w:pgSz w:w="11907" w:h="16840" w:code="9"/>
          <w:pgMar w:top="1701" w:right="1134" w:bottom="1134" w:left="1701" w:header="561" w:footer="391" w:gutter="0"/>
          <w:pgNumType w:start="16"/>
          <w:cols w:space="708"/>
          <w:docGrid w:linePitch="360"/>
        </w:sectPr>
      </w:pPr>
    </w:p>
    <w:p w14:paraId="741C6E95" w14:textId="7CB13CCC" w:rsidR="00537648" w:rsidRPr="003E05C9" w:rsidRDefault="00C97F36" w:rsidP="005C0156">
      <w:pPr>
        <w:pStyle w:val="Ttuloquadetab"/>
        <w:rPr>
          <w:rFonts w:cs="Arial"/>
          <w:spacing w:val="-6"/>
          <w:szCs w:val="24"/>
        </w:rPr>
      </w:pPr>
      <w:bookmarkStart w:id="41" w:name="_Toc523803187"/>
      <w:r w:rsidRPr="003E05C9">
        <w:rPr>
          <w:b/>
          <w:spacing w:val="-6"/>
        </w:rPr>
        <w:t>Quadro</w:t>
      </w:r>
      <w:r w:rsidR="005C0156" w:rsidRPr="003E05C9">
        <w:rPr>
          <w:b/>
          <w:spacing w:val="-6"/>
        </w:rPr>
        <w:t xml:space="preserve"> </w:t>
      </w:r>
      <w:r w:rsidR="00AD1730" w:rsidRPr="003E05C9">
        <w:rPr>
          <w:b/>
          <w:spacing w:val="-6"/>
        </w:rPr>
        <w:fldChar w:fldCharType="begin"/>
      </w:r>
      <w:r w:rsidR="00AD1730" w:rsidRPr="003E05C9">
        <w:rPr>
          <w:b/>
          <w:spacing w:val="-6"/>
        </w:rPr>
        <w:instrText xml:space="preserve"> STYLEREF 1 \s </w:instrText>
      </w:r>
      <w:r w:rsidR="00AD1730" w:rsidRPr="003E05C9">
        <w:rPr>
          <w:b/>
          <w:spacing w:val="-6"/>
        </w:rPr>
        <w:fldChar w:fldCharType="separate"/>
      </w:r>
      <w:r w:rsidR="000D2980" w:rsidRPr="003E05C9">
        <w:rPr>
          <w:b/>
          <w:noProof/>
          <w:spacing w:val="-6"/>
        </w:rPr>
        <w:t>2</w:t>
      </w:r>
      <w:r w:rsidR="00AD1730" w:rsidRPr="003E05C9">
        <w:rPr>
          <w:b/>
          <w:spacing w:val="-6"/>
        </w:rPr>
        <w:fldChar w:fldCharType="end"/>
      </w:r>
      <w:r w:rsidR="00AD1730" w:rsidRPr="003E05C9">
        <w:rPr>
          <w:b/>
          <w:spacing w:val="-6"/>
        </w:rPr>
        <w:t>.</w:t>
      </w:r>
      <w:r w:rsidR="00AD1730" w:rsidRPr="003E05C9">
        <w:rPr>
          <w:b/>
          <w:spacing w:val="-6"/>
        </w:rPr>
        <w:fldChar w:fldCharType="begin"/>
      </w:r>
      <w:r w:rsidR="00AD1730" w:rsidRPr="003E05C9">
        <w:rPr>
          <w:b/>
          <w:spacing w:val="-6"/>
        </w:rPr>
        <w:instrText xml:space="preserve"> SEQ Quadro \* ARABIC \s 1 </w:instrText>
      </w:r>
      <w:r w:rsidR="00AD1730" w:rsidRPr="003E05C9">
        <w:rPr>
          <w:b/>
          <w:spacing w:val="-6"/>
        </w:rPr>
        <w:fldChar w:fldCharType="separate"/>
      </w:r>
      <w:r w:rsidR="000D2980" w:rsidRPr="003E05C9">
        <w:rPr>
          <w:b/>
          <w:noProof/>
          <w:spacing w:val="-6"/>
        </w:rPr>
        <w:t>1</w:t>
      </w:r>
      <w:r w:rsidR="00AD1730" w:rsidRPr="003E05C9">
        <w:rPr>
          <w:b/>
          <w:spacing w:val="-6"/>
        </w:rPr>
        <w:fldChar w:fldCharType="end"/>
      </w:r>
      <w:r w:rsidR="005C0156" w:rsidRPr="003E05C9">
        <w:rPr>
          <w:b/>
          <w:spacing w:val="-6"/>
        </w:rPr>
        <w:t>:</w:t>
      </w:r>
      <w:r w:rsidR="005C0156" w:rsidRPr="003E05C9">
        <w:rPr>
          <w:spacing w:val="-6"/>
        </w:rPr>
        <w:t xml:space="preserve"> Conceitos, nomenclaturas e terminologias empregados no contexto do uso racion</w:t>
      </w:r>
      <w:r w:rsidR="00DE47E7" w:rsidRPr="003E05C9">
        <w:rPr>
          <w:spacing w:val="-6"/>
        </w:rPr>
        <w:t>al e reúso de água</w:t>
      </w:r>
      <w:r w:rsidR="00FC4C50" w:rsidRPr="003E05C9">
        <w:rPr>
          <w:spacing w:val="-6"/>
        </w:rPr>
        <w:t xml:space="preserve"> </w:t>
      </w:r>
      <w:r w:rsidR="00FC4C50" w:rsidRPr="003E05C9">
        <w:rPr>
          <w:rFonts w:cs="Arial"/>
          <w:spacing w:val="-6"/>
          <w:szCs w:val="24"/>
        </w:rPr>
        <w:t>(</w:t>
      </w:r>
      <w:r w:rsidR="00FC4C50" w:rsidRPr="003E05C9">
        <w:rPr>
          <w:rFonts w:cs="Arial"/>
          <w:i/>
          <w:spacing w:val="-6"/>
          <w:szCs w:val="24"/>
        </w:rPr>
        <w:t>continua</w:t>
      </w:r>
      <w:r w:rsidR="00FC4C50" w:rsidRPr="003E05C9">
        <w:rPr>
          <w:rFonts w:cs="Arial"/>
          <w:spacing w:val="-6"/>
          <w:szCs w:val="24"/>
        </w:rPr>
        <w:t>)</w:t>
      </w:r>
      <w:bookmarkEnd w:id="41"/>
    </w:p>
    <w:p w14:paraId="018BB4ED" w14:textId="289EB0F6" w:rsidR="006F670F" w:rsidRPr="00DE20D0" w:rsidRDefault="008E6F0D" w:rsidP="008E6F0D">
      <w:pPr>
        <w:jc w:val="center"/>
        <w:rPr>
          <w:lang w:val="pt-BR"/>
        </w:rPr>
      </w:pPr>
      <w:r w:rsidRPr="008E6F0D">
        <w:rPr>
          <w:noProof/>
          <w:lang w:val="pt-BR" w:eastAsia="pt-BR"/>
        </w:rPr>
        <w:drawing>
          <wp:inline distT="0" distB="0" distL="0" distR="0" wp14:anchorId="5CAC2FC7" wp14:editId="6B3A0887">
            <wp:extent cx="8583633" cy="5040000"/>
            <wp:effectExtent l="0" t="0" r="8255" b="825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583633" cy="5040000"/>
                    </a:xfrm>
                    <a:prstGeom prst="rect">
                      <a:avLst/>
                    </a:prstGeom>
                    <a:noFill/>
                    <a:ln>
                      <a:noFill/>
                    </a:ln>
                  </pic:spPr>
                </pic:pic>
              </a:graphicData>
            </a:graphic>
          </wp:inline>
        </w:drawing>
      </w:r>
    </w:p>
    <w:p w14:paraId="1A687319" w14:textId="39F22F37" w:rsidR="00585EF4" w:rsidRPr="00DE20D0" w:rsidRDefault="00585EF4" w:rsidP="00585EF4">
      <w:pPr>
        <w:pStyle w:val="Legenda"/>
        <w:rPr>
          <w:rFonts w:cs="Arial"/>
          <w:szCs w:val="24"/>
          <w:lang w:val="pt-BR"/>
        </w:rPr>
      </w:pPr>
      <w:bookmarkStart w:id="42" w:name="_Toc515455065"/>
      <w:bookmarkStart w:id="43" w:name="_Toc520115117"/>
      <w:r w:rsidRPr="00DE20D0">
        <w:rPr>
          <w:rFonts w:cs="Arial"/>
          <w:b/>
          <w:szCs w:val="24"/>
          <w:lang w:val="pt-BR"/>
        </w:rPr>
        <w:t xml:space="preserve">Quadro </w:t>
      </w:r>
      <w:r w:rsidR="005C0156">
        <w:rPr>
          <w:rFonts w:cs="Arial"/>
          <w:b/>
          <w:szCs w:val="24"/>
          <w:lang w:val="pt-BR"/>
        </w:rPr>
        <w:fldChar w:fldCharType="begin"/>
      </w:r>
      <w:r w:rsidR="005C0156">
        <w:rPr>
          <w:rFonts w:cs="Arial"/>
          <w:b/>
          <w:szCs w:val="24"/>
          <w:lang w:val="pt-BR"/>
        </w:rPr>
        <w:instrText xml:space="preserve"> STYLEREF 1 \s </w:instrText>
      </w:r>
      <w:r w:rsidR="005C0156">
        <w:rPr>
          <w:rFonts w:cs="Arial"/>
          <w:b/>
          <w:szCs w:val="24"/>
          <w:lang w:val="pt-BR"/>
        </w:rPr>
        <w:fldChar w:fldCharType="separate"/>
      </w:r>
      <w:r w:rsidR="000D2980">
        <w:rPr>
          <w:rFonts w:cs="Arial"/>
          <w:b/>
          <w:noProof/>
          <w:szCs w:val="24"/>
          <w:lang w:val="pt-BR"/>
        </w:rPr>
        <w:t>2</w:t>
      </w:r>
      <w:r w:rsidR="005C0156">
        <w:rPr>
          <w:rFonts w:cs="Arial"/>
          <w:b/>
          <w:szCs w:val="24"/>
          <w:lang w:val="pt-BR"/>
        </w:rPr>
        <w:fldChar w:fldCharType="end"/>
      </w:r>
      <w:r w:rsidR="005C0156">
        <w:rPr>
          <w:rFonts w:cs="Arial"/>
          <w:b/>
          <w:szCs w:val="24"/>
          <w:lang w:val="pt-BR"/>
        </w:rPr>
        <w:t>.1</w:t>
      </w:r>
      <w:r w:rsidRPr="00DE20D0">
        <w:rPr>
          <w:rFonts w:cs="Arial"/>
          <w:b/>
          <w:szCs w:val="24"/>
          <w:lang w:val="pt-BR"/>
        </w:rPr>
        <w:t>:</w:t>
      </w:r>
      <w:r w:rsidRPr="00DE20D0">
        <w:rPr>
          <w:rFonts w:cs="Arial"/>
          <w:szCs w:val="24"/>
          <w:lang w:val="pt-BR"/>
        </w:rPr>
        <w:t xml:space="preserve"> Conceitos, nomenclaturas e terminologias empregados no contexto do uso racional e reúso de água</w:t>
      </w:r>
      <w:r w:rsidR="00CD6117" w:rsidRPr="00DE20D0">
        <w:rPr>
          <w:rFonts w:cs="Arial"/>
          <w:szCs w:val="24"/>
          <w:lang w:val="pt-BR"/>
        </w:rPr>
        <w:t xml:space="preserve"> (</w:t>
      </w:r>
      <w:r w:rsidR="0032054F">
        <w:rPr>
          <w:rFonts w:cs="Arial"/>
          <w:i/>
          <w:szCs w:val="24"/>
          <w:lang w:val="pt-BR"/>
        </w:rPr>
        <w:t>continua</w:t>
      </w:r>
      <w:r w:rsidR="00CD6117" w:rsidRPr="00DE20D0">
        <w:rPr>
          <w:rFonts w:cs="Arial"/>
          <w:szCs w:val="24"/>
          <w:lang w:val="pt-BR"/>
        </w:rPr>
        <w:t>)</w:t>
      </w:r>
      <w:bookmarkEnd w:id="42"/>
      <w:bookmarkEnd w:id="43"/>
    </w:p>
    <w:p w14:paraId="63D47B38" w14:textId="2099818D" w:rsidR="002F284F" w:rsidRPr="00DE20D0" w:rsidRDefault="008E6F0D" w:rsidP="008D3429">
      <w:pPr>
        <w:jc w:val="center"/>
        <w:rPr>
          <w:rFonts w:ascii="Arial" w:hAnsi="Arial" w:cs="Arial"/>
          <w:b/>
          <w:bCs/>
          <w:sz w:val="24"/>
          <w:szCs w:val="24"/>
          <w:lang w:val="pt-BR"/>
        </w:rPr>
      </w:pPr>
      <w:r w:rsidRPr="008E6F0D">
        <w:rPr>
          <w:noProof/>
          <w:lang w:val="pt-BR" w:eastAsia="pt-BR"/>
        </w:rPr>
        <w:drawing>
          <wp:inline distT="0" distB="0" distL="0" distR="0" wp14:anchorId="4C69402A" wp14:editId="1E9DC82F">
            <wp:extent cx="9239023" cy="4860000"/>
            <wp:effectExtent l="0" t="0" r="63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39023" cy="4860000"/>
                    </a:xfrm>
                    <a:prstGeom prst="rect">
                      <a:avLst/>
                    </a:prstGeom>
                    <a:noFill/>
                    <a:ln>
                      <a:noFill/>
                    </a:ln>
                  </pic:spPr>
                </pic:pic>
              </a:graphicData>
            </a:graphic>
          </wp:inline>
        </w:drawing>
      </w:r>
      <w:r w:rsidR="002F284F" w:rsidRPr="00DE20D0">
        <w:rPr>
          <w:rFonts w:ascii="Arial" w:hAnsi="Arial" w:cs="Arial"/>
          <w:b/>
          <w:sz w:val="24"/>
          <w:szCs w:val="24"/>
          <w:lang w:val="pt-BR"/>
        </w:rPr>
        <w:br w:type="page"/>
      </w:r>
    </w:p>
    <w:p w14:paraId="5282366E" w14:textId="5462F73C" w:rsidR="00DA2E09" w:rsidRDefault="00DA2E09" w:rsidP="00DA2E09">
      <w:pPr>
        <w:pStyle w:val="Legenda"/>
        <w:rPr>
          <w:rFonts w:cs="Arial"/>
          <w:szCs w:val="24"/>
          <w:lang w:val="pt-BR"/>
        </w:rPr>
      </w:pPr>
      <w:bookmarkStart w:id="44" w:name="_Toc515455066"/>
      <w:bookmarkStart w:id="45" w:name="_Toc520115118"/>
      <w:r w:rsidRPr="00DE20D0">
        <w:rPr>
          <w:rFonts w:cs="Arial"/>
          <w:b/>
          <w:szCs w:val="24"/>
          <w:lang w:val="pt-BR"/>
        </w:rPr>
        <w:t xml:space="preserve">Quadro </w:t>
      </w:r>
      <w:r w:rsidR="005C0156">
        <w:rPr>
          <w:rFonts w:cs="Arial"/>
          <w:b/>
          <w:szCs w:val="24"/>
          <w:lang w:val="pt-BR"/>
        </w:rPr>
        <w:fldChar w:fldCharType="begin"/>
      </w:r>
      <w:r w:rsidR="005C0156">
        <w:rPr>
          <w:rFonts w:cs="Arial"/>
          <w:b/>
          <w:szCs w:val="24"/>
          <w:lang w:val="pt-BR"/>
        </w:rPr>
        <w:instrText xml:space="preserve"> STYLEREF 1 \s </w:instrText>
      </w:r>
      <w:r w:rsidR="005C0156">
        <w:rPr>
          <w:rFonts w:cs="Arial"/>
          <w:b/>
          <w:szCs w:val="24"/>
          <w:lang w:val="pt-BR"/>
        </w:rPr>
        <w:fldChar w:fldCharType="separate"/>
      </w:r>
      <w:r w:rsidR="000D2980">
        <w:rPr>
          <w:rFonts w:cs="Arial"/>
          <w:b/>
          <w:noProof/>
          <w:szCs w:val="24"/>
          <w:lang w:val="pt-BR"/>
        </w:rPr>
        <w:t>2</w:t>
      </w:r>
      <w:r w:rsidR="005C0156">
        <w:rPr>
          <w:rFonts w:cs="Arial"/>
          <w:b/>
          <w:szCs w:val="24"/>
          <w:lang w:val="pt-BR"/>
        </w:rPr>
        <w:fldChar w:fldCharType="end"/>
      </w:r>
      <w:r w:rsidR="005C0156">
        <w:rPr>
          <w:rFonts w:cs="Arial"/>
          <w:b/>
          <w:szCs w:val="24"/>
          <w:lang w:val="pt-BR"/>
        </w:rPr>
        <w:t>.1</w:t>
      </w:r>
      <w:r w:rsidRPr="00DE20D0">
        <w:rPr>
          <w:rFonts w:cs="Arial"/>
          <w:b/>
          <w:szCs w:val="24"/>
          <w:lang w:val="pt-BR"/>
        </w:rPr>
        <w:t>:</w:t>
      </w:r>
      <w:r w:rsidRPr="00DE20D0">
        <w:rPr>
          <w:rFonts w:cs="Arial"/>
          <w:szCs w:val="24"/>
          <w:lang w:val="pt-BR"/>
        </w:rPr>
        <w:t xml:space="preserve"> Conceitos, nomenclaturas e terminologias empregados no contexto do uso racional e reúso de água (</w:t>
      </w:r>
      <w:r w:rsidR="0032054F">
        <w:rPr>
          <w:rFonts w:cs="Arial"/>
          <w:i/>
          <w:szCs w:val="24"/>
          <w:lang w:val="pt-BR"/>
        </w:rPr>
        <w:t>continua</w:t>
      </w:r>
      <w:r w:rsidRPr="00DE20D0">
        <w:rPr>
          <w:rFonts w:cs="Arial"/>
          <w:szCs w:val="24"/>
          <w:lang w:val="pt-BR"/>
        </w:rPr>
        <w:t>)</w:t>
      </w:r>
      <w:bookmarkEnd w:id="44"/>
      <w:bookmarkEnd w:id="45"/>
    </w:p>
    <w:p w14:paraId="1FCB086E" w14:textId="6E304EBF" w:rsidR="002F284F" w:rsidRPr="00DE20D0" w:rsidRDefault="008E6F0D" w:rsidP="00A97819">
      <w:pPr>
        <w:rPr>
          <w:rFonts w:ascii="Arial" w:hAnsi="Arial" w:cs="Arial"/>
          <w:b/>
          <w:bCs/>
          <w:sz w:val="24"/>
          <w:szCs w:val="24"/>
          <w:lang w:val="pt-BR"/>
        </w:rPr>
      </w:pPr>
      <w:r w:rsidRPr="008E6F0D">
        <w:rPr>
          <w:noProof/>
          <w:lang w:val="pt-BR" w:eastAsia="pt-BR"/>
        </w:rPr>
        <w:drawing>
          <wp:inline distT="0" distB="0" distL="0" distR="0" wp14:anchorId="583BBCE5" wp14:editId="611E71A5">
            <wp:extent cx="8893175" cy="4418220"/>
            <wp:effectExtent l="0" t="0" r="3175" b="190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93175" cy="4418220"/>
                    </a:xfrm>
                    <a:prstGeom prst="rect">
                      <a:avLst/>
                    </a:prstGeom>
                    <a:noFill/>
                    <a:ln>
                      <a:noFill/>
                    </a:ln>
                  </pic:spPr>
                </pic:pic>
              </a:graphicData>
            </a:graphic>
          </wp:inline>
        </w:drawing>
      </w:r>
      <w:r w:rsidR="002F284F" w:rsidRPr="00DE20D0">
        <w:rPr>
          <w:rFonts w:ascii="Arial" w:hAnsi="Arial" w:cs="Arial"/>
          <w:b/>
          <w:sz w:val="24"/>
          <w:szCs w:val="24"/>
          <w:lang w:val="pt-BR"/>
        </w:rPr>
        <w:br w:type="page"/>
      </w:r>
    </w:p>
    <w:p w14:paraId="1B71977D" w14:textId="22824CF6" w:rsidR="00DA2E09" w:rsidRPr="00DE20D0" w:rsidRDefault="00DA2E09" w:rsidP="00DA2E09">
      <w:pPr>
        <w:pStyle w:val="Legenda"/>
        <w:rPr>
          <w:rFonts w:cs="Arial"/>
          <w:szCs w:val="24"/>
          <w:lang w:val="pt-BR"/>
        </w:rPr>
      </w:pPr>
      <w:bookmarkStart w:id="46" w:name="_Toc515455067"/>
      <w:bookmarkStart w:id="47" w:name="_Toc520115119"/>
      <w:r w:rsidRPr="00DE20D0">
        <w:rPr>
          <w:rFonts w:cs="Arial"/>
          <w:b/>
          <w:szCs w:val="24"/>
          <w:lang w:val="pt-BR"/>
        </w:rPr>
        <w:t xml:space="preserve">Quadro </w:t>
      </w:r>
      <w:r w:rsidR="005C0156">
        <w:rPr>
          <w:rFonts w:cs="Arial"/>
          <w:b/>
          <w:szCs w:val="24"/>
          <w:lang w:val="pt-BR"/>
        </w:rPr>
        <w:fldChar w:fldCharType="begin"/>
      </w:r>
      <w:r w:rsidR="005C0156">
        <w:rPr>
          <w:rFonts w:cs="Arial"/>
          <w:b/>
          <w:szCs w:val="24"/>
          <w:lang w:val="pt-BR"/>
        </w:rPr>
        <w:instrText xml:space="preserve"> STYLEREF 1 \s </w:instrText>
      </w:r>
      <w:r w:rsidR="005C0156">
        <w:rPr>
          <w:rFonts w:cs="Arial"/>
          <w:b/>
          <w:szCs w:val="24"/>
          <w:lang w:val="pt-BR"/>
        </w:rPr>
        <w:fldChar w:fldCharType="separate"/>
      </w:r>
      <w:r w:rsidR="000D2980">
        <w:rPr>
          <w:rFonts w:cs="Arial"/>
          <w:b/>
          <w:noProof/>
          <w:szCs w:val="24"/>
          <w:lang w:val="pt-BR"/>
        </w:rPr>
        <w:t>2</w:t>
      </w:r>
      <w:r w:rsidR="005C0156">
        <w:rPr>
          <w:rFonts w:cs="Arial"/>
          <w:b/>
          <w:szCs w:val="24"/>
          <w:lang w:val="pt-BR"/>
        </w:rPr>
        <w:fldChar w:fldCharType="end"/>
      </w:r>
      <w:r w:rsidR="005C0156">
        <w:rPr>
          <w:rFonts w:cs="Arial"/>
          <w:b/>
          <w:szCs w:val="24"/>
          <w:lang w:val="pt-BR"/>
        </w:rPr>
        <w:t>.1</w:t>
      </w:r>
      <w:r w:rsidRPr="00DE20D0">
        <w:rPr>
          <w:rFonts w:cs="Arial"/>
          <w:b/>
          <w:szCs w:val="24"/>
          <w:lang w:val="pt-BR"/>
        </w:rPr>
        <w:t>:</w:t>
      </w:r>
      <w:r w:rsidRPr="00DE20D0">
        <w:rPr>
          <w:rFonts w:cs="Arial"/>
          <w:szCs w:val="24"/>
          <w:lang w:val="pt-BR"/>
        </w:rPr>
        <w:t xml:space="preserve"> Conceitos, nomenclaturas e terminologias empregados no contexto do uso racional e reúso de água (</w:t>
      </w:r>
      <w:r w:rsidR="0032054F">
        <w:rPr>
          <w:rFonts w:cs="Arial"/>
          <w:i/>
          <w:szCs w:val="24"/>
          <w:lang w:val="pt-BR"/>
        </w:rPr>
        <w:t>continua</w:t>
      </w:r>
      <w:r w:rsidRPr="00DE20D0">
        <w:rPr>
          <w:rFonts w:cs="Arial"/>
          <w:szCs w:val="24"/>
          <w:lang w:val="pt-BR"/>
        </w:rPr>
        <w:t>)</w:t>
      </w:r>
      <w:bookmarkEnd w:id="46"/>
      <w:bookmarkEnd w:id="47"/>
    </w:p>
    <w:p w14:paraId="1C92DA68" w14:textId="4E49D884" w:rsidR="002F284F" w:rsidRPr="00DE20D0" w:rsidRDefault="008E6F0D" w:rsidP="00877512">
      <w:pPr>
        <w:jc w:val="center"/>
        <w:rPr>
          <w:rFonts w:ascii="Arial" w:hAnsi="Arial" w:cs="Arial"/>
          <w:b/>
          <w:sz w:val="24"/>
          <w:szCs w:val="24"/>
          <w:lang w:val="pt-BR"/>
        </w:rPr>
      </w:pPr>
      <w:r w:rsidRPr="008E6F0D">
        <w:rPr>
          <w:noProof/>
          <w:lang w:val="pt-BR" w:eastAsia="pt-BR"/>
        </w:rPr>
        <w:drawing>
          <wp:inline distT="0" distB="0" distL="0" distR="0" wp14:anchorId="18D6E452" wp14:editId="290A2C47">
            <wp:extent cx="7148880" cy="511200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48880" cy="5112000"/>
                    </a:xfrm>
                    <a:prstGeom prst="rect">
                      <a:avLst/>
                    </a:prstGeom>
                    <a:noFill/>
                    <a:ln>
                      <a:noFill/>
                    </a:ln>
                  </pic:spPr>
                </pic:pic>
              </a:graphicData>
            </a:graphic>
          </wp:inline>
        </w:drawing>
      </w:r>
      <w:r w:rsidR="002F284F" w:rsidRPr="00DE20D0">
        <w:rPr>
          <w:rFonts w:ascii="Arial" w:hAnsi="Arial" w:cs="Arial"/>
          <w:b/>
          <w:sz w:val="24"/>
          <w:szCs w:val="24"/>
          <w:lang w:val="pt-BR"/>
        </w:rPr>
        <w:br w:type="page"/>
      </w:r>
    </w:p>
    <w:p w14:paraId="6AE143BE" w14:textId="2A58E72F" w:rsidR="00DA2E09" w:rsidRPr="00DE20D0" w:rsidRDefault="00DA2E09" w:rsidP="00DA2E09">
      <w:pPr>
        <w:pStyle w:val="Legenda"/>
        <w:rPr>
          <w:rFonts w:cs="Arial"/>
          <w:szCs w:val="24"/>
          <w:lang w:val="pt-BR"/>
        </w:rPr>
      </w:pPr>
      <w:bookmarkStart w:id="48" w:name="_Toc515455068"/>
      <w:bookmarkStart w:id="49" w:name="_Toc520115120"/>
      <w:r w:rsidRPr="00DE20D0">
        <w:rPr>
          <w:rFonts w:cs="Arial"/>
          <w:b/>
          <w:szCs w:val="24"/>
          <w:lang w:val="pt-BR"/>
        </w:rPr>
        <w:t xml:space="preserve">Quadro </w:t>
      </w:r>
      <w:r w:rsidR="005C0156">
        <w:rPr>
          <w:rFonts w:cs="Arial"/>
          <w:b/>
          <w:szCs w:val="24"/>
          <w:lang w:val="pt-BR"/>
        </w:rPr>
        <w:fldChar w:fldCharType="begin"/>
      </w:r>
      <w:r w:rsidR="005C0156">
        <w:rPr>
          <w:rFonts w:cs="Arial"/>
          <w:b/>
          <w:szCs w:val="24"/>
          <w:lang w:val="pt-BR"/>
        </w:rPr>
        <w:instrText xml:space="preserve"> STYLEREF 1 \s </w:instrText>
      </w:r>
      <w:r w:rsidR="005C0156">
        <w:rPr>
          <w:rFonts w:cs="Arial"/>
          <w:b/>
          <w:szCs w:val="24"/>
          <w:lang w:val="pt-BR"/>
        </w:rPr>
        <w:fldChar w:fldCharType="separate"/>
      </w:r>
      <w:r w:rsidR="000D2980">
        <w:rPr>
          <w:rFonts w:cs="Arial"/>
          <w:b/>
          <w:noProof/>
          <w:szCs w:val="24"/>
          <w:lang w:val="pt-BR"/>
        </w:rPr>
        <w:t>2</w:t>
      </w:r>
      <w:r w:rsidR="005C0156">
        <w:rPr>
          <w:rFonts w:cs="Arial"/>
          <w:b/>
          <w:szCs w:val="24"/>
          <w:lang w:val="pt-BR"/>
        </w:rPr>
        <w:fldChar w:fldCharType="end"/>
      </w:r>
      <w:r w:rsidR="005C0156">
        <w:rPr>
          <w:rFonts w:cs="Arial"/>
          <w:b/>
          <w:szCs w:val="24"/>
          <w:lang w:val="pt-BR"/>
        </w:rPr>
        <w:t>.1</w:t>
      </w:r>
      <w:r w:rsidRPr="00DE20D0">
        <w:rPr>
          <w:rFonts w:cs="Arial"/>
          <w:b/>
          <w:szCs w:val="24"/>
          <w:lang w:val="pt-BR"/>
        </w:rPr>
        <w:t>:</w:t>
      </w:r>
      <w:r w:rsidRPr="00DE20D0">
        <w:rPr>
          <w:rFonts w:cs="Arial"/>
          <w:szCs w:val="24"/>
          <w:lang w:val="pt-BR"/>
        </w:rPr>
        <w:t xml:space="preserve"> Conceitos, nomenclaturas e terminologias empregados no contexto do uso racional e reúso de água (</w:t>
      </w:r>
      <w:r w:rsidR="0032054F">
        <w:rPr>
          <w:rFonts w:cs="Arial"/>
          <w:i/>
          <w:szCs w:val="24"/>
          <w:lang w:val="pt-BR"/>
        </w:rPr>
        <w:t>continua</w:t>
      </w:r>
      <w:r w:rsidRPr="00DE20D0">
        <w:rPr>
          <w:rFonts w:cs="Arial"/>
          <w:szCs w:val="24"/>
          <w:lang w:val="pt-BR"/>
        </w:rPr>
        <w:t>)</w:t>
      </w:r>
      <w:bookmarkEnd w:id="48"/>
      <w:bookmarkEnd w:id="49"/>
    </w:p>
    <w:p w14:paraId="0C6A7684" w14:textId="69685562" w:rsidR="009666EA" w:rsidRPr="00DE20D0" w:rsidRDefault="00E270B2" w:rsidP="004A4FF9">
      <w:pPr>
        <w:jc w:val="center"/>
        <w:rPr>
          <w:rFonts w:ascii="Arial" w:hAnsi="Arial" w:cs="Arial"/>
          <w:sz w:val="24"/>
          <w:szCs w:val="24"/>
          <w:lang w:val="pt-BR"/>
        </w:rPr>
      </w:pPr>
      <w:r w:rsidRPr="00E270B2">
        <w:rPr>
          <w:noProof/>
          <w:lang w:val="pt-BR" w:eastAsia="pt-BR"/>
        </w:rPr>
        <w:drawing>
          <wp:inline distT="0" distB="0" distL="0" distR="0" wp14:anchorId="0CDD9DA3" wp14:editId="21D472C4">
            <wp:extent cx="6502183" cy="511200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02183" cy="5112000"/>
                    </a:xfrm>
                    <a:prstGeom prst="rect">
                      <a:avLst/>
                    </a:prstGeom>
                    <a:noFill/>
                    <a:ln>
                      <a:noFill/>
                    </a:ln>
                  </pic:spPr>
                </pic:pic>
              </a:graphicData>
            </a:graphic>
          </wp:inline>
        </w:drawing>
      </w:r>
      <w:r w:rsidR="009666EA" w:rsidRPr="00DE20D0">
        <w:rPr>
          <w:rFonts w:ascii="Arial" w:hAnsi="Arial" w:cs="Arial"/>
          <w:sz w:val="24"/>
          <w:szCs w:val="24"/>
          <w:lang w:val="pt-BR"/>
        </w:rPr>
        <w:br w:type="page"/>
      </w:r>
    </w:p>
    <w:p w14:paraId="52AE7E81" w14:textId="06ABD30F" w:rsidR="009666EA" w:rsidRPr="00DE20D0" w:rsidRDefault="009666EA" w:rsidP="009666EA">
      <w:pPr>
        <w:pStyle w:val="Legenda"/>
        <w:rPr>
          <w:rFonts w:cs="Arial"/>
          <w:szCs w:val="24"/>
          <w:lang w:val="pt-BR"/>
        </w:rPr>
      </w:pPr>
      <w:bookmarkStart w:id="50" w:name="_Toc515455069"/>
      <w:bookmarkStart w:id="51" w:name="_Toc520115121"/>
      <w:r w:rsidRPr="00DE20D0">
        <w:rPr>
          <w:rFonts w:cs="Arial"/>
          <w:b/>
          <w:szCs w:val="24"/>
          <w:lang w:val="pt-BR"/>
        </w:rPr>
        <w:t xml:space="preserve">Quadro </w:t>
      </w:r>
      <w:r w:rsidR="005C0156">
        <w:rPr>
          <w:rFonts w:cs="Arial"/>
          <w:b/>
          <w:szCs w:val="24"/>
          <w:lang w:val="pt-BR"/>
        </w:rPr>
        <w:fldChar w:fldCharType="begin"/>
      </w:r>
      <w:r w:rsidR="005C0156">
        <w:rPr>
          <w:rFonts w:cs="Arial"/>
          <w:b/>
          <w:szCs w:val="24"/>
          <w:lang w:val="pt-BR"/>
        </w:rPr>
        <w:instrText xml:space="preserve"> STYLEREF 1 \s </w:instrText>
      </w:r>
      <w:r w:rsidR="005C0156">
        <w:rPr>
          <w:rFonts w:cs="Arial"/>
          <w:b/>
          <w:szCs w:val="24"/>
          <w:lang w:val="pt-BR"/>
        </w:rPr>
        <w:fldChar w:fldCharType="separate"/>
      </w:r>
      <w:r w:rsidR="000D2980">
        <w:rPr>
          <w:rFonts w:cs="Arial"/>
          <w:b/>
          <w:noProof/>
          <w:szCs w:val="24"/>
          <w:lang w:val="pt-BR"/>
        </w:rPr>
        <w:t>2</w:t>
      </w:r>
      <w:r w:rsidR="005C0156">
        <w:rPr>
          <w:rFonts w:cs="Arial"/>
          <w:b/>
          <w:szCs w:val="24"/>
          <w:lang w:val="pt-BR"/>
        </w:rPr>
        <w:fldChar w:fldCharType="end"/>
      </w:r>
      <w:r w:rsidR="005C0156">
        <w:rPr>
          <w:rFonts w:cs="Arial"/>
          <w:b/>
          <w:szCs w:val="24"/>
          <w:lang w:val="pt-BR"/>
        </w:rPr>
        <w:t>.1</w:t>
      </w:r>
      <w:r w:rsidRPr="00DE20D0">
        <w:rPr>
          <w:rFonts w:cs="Arial"/>
          <w:b/>
          <w:szCs w:val="24"/>
          <w:lang w:val="pt-BR"/>
        </w:rPr>
        <w:t>:</w:t>
      </w:r>
      <w:r w:rsidRPr="00DE20D0">
        <w:rPr>
          <w:rFonts w:cs="Arial"/>
          <w:szCs w:val="24"/>
          <w:lang w:val="pt-BR"/>
        </w:rPr>
        <w:t xml:space="preserve"> Conceitos, nomenclaturas e terminologias empregados no contexto do uso racional e reúso de água (</w:t>
      </w:r>
      <w:r w:rsidR="0032054F">
        <w:rPr>
          <w:rFonts w:cs="Arial"/>
          <w:i/>
          <w:szCs w:val="24"/>
          <w:lang w:val="pt-BR"/>
        </w:rPr>
        <w:t>conclusão</w:t>
      </w:r>
      <w:r w:rsidRPr="00DE20D0">
        <w:rPr>
          <w:rFonts w:cs="Arial"/>
          <w:szCs w:val="24"/>
          <w:lang w:val="pt-BR"/>
        </w:rPr>
        <w:t>)</w:t>
      </w:r>
      <w:bookmarkEnd w:id="50"/>
      <w:bookmarkEnd w:id="51"/>
    </w:p>
    <w:p w14:paraId="1C0E44FE" w14:textId="24ACC1F3" w:rsidR="009666EA" w:rsidRPr="00DE20D0" w:rsidRDefault="005649B1" w:rsidP="008D3429">
      <w:pPr>
        <w:jc w:val="center"/>
        <w:rPr>
          <w:rFonts w:ascii="Arial" w:hAnsi="Arial" w:cs="Arial"/>
          <w:sz w:val="24"/>
          <w:szCs w:val="24"/>
          <w:lang w:val="pt-BR"/>
        </w:rPr>
      </w:pPr>
      <w:r w:rsidRPr="005649B1">
        <w:rPr>
          <w:noProof/>
          <w:lang w:val="pt-BR" w:eastAsia="pt-BR"/>
        </w:rPr>
        <w:drawing>
          <wp:inline distT="0" distB="0" distL="0" distR="0" wp14:anchorId="7F278F12" wp14:editId="001C989D">
            <wp:extent cx="6534150" cy="4010025"/>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34150" cy="4010025"/>
                    </a:xfrm>
                    <a:prstGeom prst="rect">
                      <a:avLst/>
                    </a:prstGeom>
                    <a:noFill/>
                    <a:ln>
                      <a:noFill/>
                    </a:ln>
                  </pic:spPr>
                </pic:pic>
              </a:graphicData>
            </a:graphic>
          </wp:inline>
        </w:drawing>
      </w:r>
    </w:p>
    <w:p w14:paraId="3A6F7F7E" w14:textId="7B59B447" w:rsidR="00537648" w:rsidRPr="00DE20D0" w:rsidRDefault="00537648" w:rsidP="003F23D6">
      <w:pPr>
        <w:pStyle w:val="Ttulo1"/>
        <w:numPr>
          <w:ilvl w:val="0"/>
          <w:numId w:val="0"/>
        </w:numPr>
        <w:ind w:left="284"/>
        <w:sectPr w:rsidR="00537648" w:rsidRPr="00DE20D0" w:rsidSect="009F0C71">
          <w:pgSz w:w="16840" w:h="11907" w:orient="landscape" w:code="9"/>
          <w:pgMar w:top="1134" w:right="1134" w:bottom="1701" w:left="1701" w:header="561" w:footer="391" w:gutter="0"/>
          <w:pgNumType w:start="15"/>
          <w:cols w:space="708"/>
          <w:docGrid w:linePitch="360"/>
        </w:sectPr>
      </w:pPr>
      <w:bookmarkStart w:id="52" w:name="_Toc504382307"/>
    </w:p>
    <w:p w14:paraId="2518CA02" w14:textId="64DB147C" w:rsidR="00E62CA3" w:rsidRPr="00D3551A" w:rsidRDefault="003449EF" w:rsidP="003E2852">
      <w:pPr>
        <w:spacing w:after="0"/>
        <w:ind w:firstLine="851"/>
        <w:rPr>
          <w:rFonts w:ascii="Arial" w:hAnsi="Arial" w:cs="Arial"/>
          <w:sz w:val="24"/>
          <w:szCs w:val="24"/>
          <w:lang w:val="pt-BR"/>
        </w:rPr>
      </w:pPr>
      <w:r>
        <w:rPr>
          <w:rFonts w:ascii="Arial" w:hAnsi="Arial" w:cs="Arial"/>
          <w:sz w:val="24"/>
          <w:szCs w:val="24"/>
          <w:lang w:val="pt-BR"/>
        </w:rPr>
        <w:t xml:space="preserve">Outro </w:t>
      </w:r>
      <w:r w:rsidRPr="00D3551A">
        <w:rPr>
          <w:rFonts w:ascii="Arial" w:hAnsi="Arial" w:cs="Arial"/>
          <w:sz w:val="24"/>
          <w:szCs w:val="24"/>
          <w:lang w:val="pt-BR"/>
        </w:rPr>
        <w:t>conceito amplamento empregado</w:t>
      </w:r>
      <w:r w:rsidR="002B51DD" w:rsidRPr="00D3551A">
        <w:rPr>
          <w:rFonts w:ascii="Arial" w:hAnsi="Arial" w:cs="Arial"/>
          <w:sz w:val="24"/>
          <w:szCs w:val="24"/>
          <w:lang w:val="pt-BR"/>
        </w:rPr>
        <w:t xml:space="preserve"> </w:t>
      </w:r>
      <w:r w:rsidR="00791B53" w:rsidRPr="00D3551A">
        <w:rPr>
          <w:rFonts w:ascii="Arial" w:hAnsi="Arial" w:cs="Arial"/>
          <w:sz w:val="24"/>
          <w:szCs w:val="24"/>
          <w:lang w:val="pt-BR"/>
        </w:rPr>
        <w:t xml:space="preserve">é </w:t>
      </w:r>
      <w:r w:rsidR="002B51DD" w:rsidRPr="00D3551A">
        <w:rPr>
          <w:rFonts w:ascii="Arial" w:hAnsi="Arial" w:cs="Arial"/>
          <w:sz w:val="24"/>
          <w:szCs w:val="24"/>
          <w:lang w:val="pt-BR"/>
        </w:rPr>
        <w:t xml:space="preserve">o próprio termo </w:t>
      </w:r>
      <w:r w:rsidR="009F0C71" w:rsidRPr="00D3551A">
        <w:rPr>
          <w:rFonts w:ascii="Arial" w:hAnsi="Arial" w:cs="Arial"/>
          <w:sz w:val="24"/>
          <w:szCs w:val="24"/>
          <w:lang w:val="pt-BR"/>
        </w:rPr>
        <w:t>“</w:t>
      </w:r>
      <w:r w:rsidR="002B51DD" w:rsidRPr="00D3551A">
        <w:rPr>
          <w:rFonts w:ascii="Arial" w:hAnsi="Arial" w:cs="Arial"/>
          <w:sz w:val="24"/>
          <w:szCs w:val="24"/>
          <w:lang w:val="pt-BR"/>
        </w:rPr>
        <w:t>uso racional de água</w:t>
      </w:r>
      <w:r w:rsidR="009F0C71" w:rsidRPr="00D3551A">
        <w:rPr>
          <w:rFonts w:ascii="Arial" w:hAnsi="Arial" w:cs="Arial"/>
          <w:sz w:val="24"/>
          <w:szCs w:val="24"/>
          <w:lang w:val="pt-BR"/>
        </w:rPr>
        <w:t>”</w:t>
      </w:r>
      <w:r w:rsidR="002B51DD" w:rsidRPr="00D3551A">
        <w:rPr>
          <w:rFonts w:ascii="Arial" w:hAnsi="Arial" w:cs="Arial"/>
          <w:sz w:val="24"/>
          <w:szCs w:val="24"/>
          <w:lang w:val="pt-BR"/>
        </w:rPr>
        <w:t xml:space="preserve">, que </w:t>
      </w:r>
      <w:r w:rsidR="00904A1D" w:rsidRPr="00D3551A">
        <w:rPr>
          <w:rFonts w:ascii="Arial" w:hAnsi="Arial" w:cs="Arial"/>
          <w:sz w:val="24"/>
          <w:szCs w:val="24"/>
          <w:lang w:val="pt-BR"/>
        </w:rPr>
        <w:t xml:space="preserve">tem as seguintes </w:t>
      </w:r>
      <w:r w:rsidR="00A977C9">
        <w:rPr>
          <w:rFonts w:ascii="Arial" w:hAnsi="Arial" w:cs="Arial"/>
          <w:sz w:val="24"/>
          <w:szCs w:val="24"/>
          <w:lang w:val="pt-BR"/>
        </w:rPr>
        <w:t>acepções</w:t>
      </w:r>
      <w:r w:rsidR="002B51DD" w:rsidRPr="00D3551A">
        <w:rPr>
          <w:rFonts w:ascii="Arial" w:hAnsi="Arial" w:cs="Arial"/>
          <w:sz w:val="24"/>
          <w:szCs w:val="24"/>
          <w:lang w:val="pt-BR"/>
        </w:rPr>
        <w:t>:</w:t>
      </w:r>
      <w:r w:rsidR="00D461F9" w:rsidRPr="00D3551A">
        <w:rPr>
          <w:rFonts w:ascii="Arial" w:hAnsi="Arial" w:cs="Arial"/>
          <w:sz w:val="24"/>
          <w:szCs w:val="24"/>
          <w:lang w:val="pt-BR"/>
        </w:rPr>
        <w:t xml:space="preserve"> </w:t>
      </w:r>
    </w:p>
    <w:p w14:paraId="5964DDCD" w14:textId="3EC9542A" w:rsidR="002B51DD" w:rsidRPr="00DE20D0" w:rsidRDefault="002B51DD" w:rsidP="002B51DD">
      <w:pPr>
        <w:pStyle w:val="PargrafodaLista"/>
        <w:numPr>
          <w:ilvl w:val="0"/>
          <w:numId w:val="4"/>
        </w:numPr>
        <w:spacing w:after="0"/>
        <w:ind w:left="1248" w:hanging="397"/>
        <w:rPr>
          <w:rFonts w:ascii="Arial" w:hAnsi="Arial" w:cs="Arial"/>
          <w:sz w:val="24"/>
          <w:szCs w:val="24"/>
          <w:lang w:val="pt-BR"/>
        </w:rPr>
      </w:pPr>
      <w:r w:rsidRPr="00D3551A">
        <w:rPr>
          <w:rFonts w:ascii="Arial" w:hAnsi="Arial" w:cs="Arial"/>
          <w:sz w:val="24"/>
          <w:szCs w:val="24"/>
          <w:lang w:val="pt-BR"/>
        </w:rPr>
        <w:t>Uso eficiente de água</w:t>
      </w:r>
      <w:r w:rsidRPr="00DE20D0">
        <w:rPr>
          <w:rFonts w:ascii="Arial" w:hAnsi="Arial" w:cs="Arial"/>
          <w:sz w:val="24"/>
          <w:szCs w:val="24"/>
          <w:lang w:val="pt-BR"/>
        </w:rPr>
        <w:t>, que visa minimizar demanda e maximizar a oferta de água</w:t>
      </w:r>
      <w:r w:rsidR="00791B53">
        <w:rPr>
          <w:rFonts w:ascii="Arial" w:hAnsi="Arial" w:cs="Arial"/>
          <w:sz w:val="24"/>
          <w:szCs w:val="24"/>
          <w:lang w:val="pt-BR"/>
        </w:rPr>
        <w:t xml:space="preserve"> –</w:t>
      </w:r>
      <w:r w:rsidRPr="00DE20D0">
        <w:rPr>
          <w:rFonts w:ascii="Arial" w:hAnsi="Arial" w:cs="Arial"/>
          <w:sz w:val="24"/>
          <w:szCs w:val="24"/>
          <w:lang w:val="pt-BR"/>
        </w:rPr>
        <w:t xml:space="preserve"> de acordo </w:t>
      </w:r>
      <w:r w:rsidR="00C14AB6" w:rsidRPr="00DE20D0">
        <w:rPr>
          <w:rFonts w:ascii="Arial" w:hAnsi="Arial" w:cs="Arial"/>
          <w:sz w:val="24"/>
          <w:szCs w:val="24"/>
          <w:lang w:val="pt-BR"/>
        </w:rPr>
        <w:t xml:space="preserve">com </w:t>
      </w:r>
      <w:r w:rsidR="00791B53">
        <w:rPr>
          <w:rFonts w:ascii="Arial" w:hAnsi="Arial" w:cs="Arial"/>
          <w:sz w:val="24"/>
          <w:szCs w:val="24"/>
          <w:lang w:val="pt-BR"/>
        </w:rPr>
        <w:t>Programa de Pesquisas em Saneamento Básico (</w:t>
      </w:r>
      <w:r w:rsidRPr="00DE20D0">
        <w:rPr>
          <w:rFonts w:ascii="Arial" w:hAnsi="Arial" w:cs="Arial"/>
          <w:sz w:val="24"/>
          <w:szCs w:val="24"/>
          <w:lang w:val="pt-BR"/>
        </w:rPr>
        <w:t>Prosab</w:t>
      </w:r>
      <w:r w:rsidR="00791B53">
        <w:rPr>
          <w:rFonts w:ascii="Arial" w:hAnsi="Arial" w:cs="Arial"/>
          <w:sz w:val="24"/>
          <w:szCs w:val="24"/>
          <w:lang w:val="pt-BR"/>
        </w:rPr>
        <w:t>,</w:t>
      </w:r>
      <w:r w:rsidRPr="00DE20D0">
        <w:rPr>
          <w:rFonts w:ascii="Arial" w:hAnsi="Arial" w:cs="Arial"/>
          <w:sz w:val="24"/>
          <w:szCs w:val="24"/>
          <w:lang w:val="pt-BR"/>
        </w:rPr>
        <w:t xml:space="preserve"> 2006);</w:t>
      </w:r>
    </w:p>
    <w:p w14:paraId="794D681F" w14:textId="1299494B" w:rsidR="002B51DD" w:rsidRPr="00DE20D0" w:rsidRDefault="002B51DD" w:rsidP="002B51D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Adoção de métodos, técnicas e processos que considerem as peculiaridades locais e regionais, não causem risco à saúde pública e promovam o uso racional da energia, conservação e racionalização do uso da água e dos demais recursos naturais</w:t>
      </w:r>
      <w:r w:rsidR="00791B53">
        <w:rPr>
          <w:rFonts w:ascii="Arial" w:hAnsi="Arial" w:cs="Arial"/>
          <w:sz w:val="24"/>
          <w:szCs w:val="24"/>
          <w:lang w:val="pt-BR"/>
        </w:rPr>
        <w:t xml:space="preserve"> –</w:t>
      </w:r>
      <w:r w:rsidRPr="00DE20D0">
        <w:rPr>
          <w:rFonts w:ascii="Arial" w:hAnsi="Arial" w:cs="Arial"/>
          <w:sz w:val="24"/>
          <w:szCs w:val="24"/>
          <w:lang w:val="pt-BR"/>
        </w:rPr>
        <w:t xml:space="preserve"> segundo</w:t>
      </w:r>
      <w:r w:rsidR="00C14AB6" w:rsidRPr="00DE20D0">
        <w:rPr>
          <w:rFonts w:ascii="Arial" w:hAnsi="Arial" w:cs="Arial"/>
          <w:sz w:val="24"/>
          <w:szCs w:val="24"/>
          <w:lang w:val="pt-BR"/>
        </w:rPr>
        <w:t xml:space="preserve"> a</w:t>
      </w:r>
      <w:r w:rsidRPr="00DE20D0">
        <w:rPr>
          <w:rFonts w:ascii="Arial" w:hAnsi="Arial" w:cs="Arial"/>
          <w:sz w:val="24"/>
          <w:szCs w:val="24"/>
          <w:lang w:val="pt-BR"/>
        </w:rPr>
        <w:t xml:space="preserve"> </w:t>
      </w:r>
      <w:r w:rsidRPr="00B72DF7">
        <w:rPr>
          <w:rFonts w:ascii="Arial" w:hAnsi="Arial" w:cs="Arial"/>
          <w:color w:val="00B050"/>
          <w:sz w:val="24"/>
          <w:szCs w:val="24"/>
          <w:lang w:val="pt-BR"/>
        </w:rPr>
        <w:t>Lei n. 11.445</w:t>
      </w:r>
      <w:r w:rsidR="00517D0B">
        <w:rPr>
          <w:rFonts w:ascii="Arial" w:hAnsi="Arial" w:cs="Arial"/>
          <w:color w:val="00B050"/>
          <w:sz w:val="24"/>
          <w:szCs w:val="24"/>
          <w:lang w:val="pt-BR"/>
        </w:rPr>
        <w:t>/</w:t>
      </w:r>
      <w:r w:rsidRPr="00B72DF7">
        <w:rPr>
          <w:rFonts w:ascii="Arial" w:hAnsi="Arial" w:cs="Arial"/>
          <w:color w:val="00B050"/>
          <w:sz w:val="24"/>
          <w:szCs w:val="24"/>
          <w:lang w:val="pt-BR"/>
        </w:rPr>
        <w:t>2007</w:t>
      </w:r>
      <w:r w:rsidR="00A97819" w:rsidRPr="00B72DF7">
        <w:rPr>
          <w:rFonts w:ascii="Arial" w:hAnsi="Arial" w:cs="Arial"/>
          <w:color w:val="00B050"/>
          <w:sz w:val="24"/>
          <w:szCs w:val="24"/>
          <w:lang w:val="pt-BR"/>
        </w:rPr>
        <w:t>,</w:t>
      </w:r>
      <w:r w:rsidR="003E05C9" w:rsidRPr="00517D0B">
        <w:rPr>
          <w:rFonts w:ascii="Arial" w:hAnsi="Arial" w:cs="Arial"/>
          <w:color w:val="00B050"/>
          <w:sz w:val="24"/>
          <w:szCs w:val="24"/>
          <w:lang w:val="pt-BR"/>
        </w:rPr>
        <w:t xml:space="preserve"> </w:t>
      </w:r>
      <w:r w:rsidR="003E05C9" w:rsidRPr="00B72DF7">
        <w:rPr>
          <w:rFonts w:ascii="Arial" w:hAnsi="Arial" w:cs="Arial"/>
          <w:color w:val="00B050"/>
          <w:sz w:val="24"/>
          <w:szCs w:val="24"/>
          <w:lang w:val="pt-BR"/>
        </w:rPr>
        <w:t>que estabelece diretrizes nacionais para o saneamento básico</w:t>
      </w:r>
      <w:r w:rsidR="00092494" w:rsidRPr="003E05C9">
        <w:rPr>
          <w:rFonts w:ascii="Arial" w:hAnsi="Arial" w:cs="Arial"/>
          <w:sz w:val="24"/>
          <w:szCs w:val="24"/>
          <w:lang w:val="pt-BR"/>
        </w:rPr>
        <w:t>;</w:t>
      </w:r>
    </w:p>
    <w:p w14:paraId="26046ACB" w14:textId="632CBAAB" w:rsidR="00092494" w:rsidRPr="00DE20D0" w:rsidRDefault="00092494" w:rsidP="002B51D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Conjunto de ações destinadas a evitar o desperdício de água</w:t>
      </w:r>
      <w:r w:rsidR="00791B53">
        <w:rPr>
          <w:rFonts w:ascii="Arial" w:hAnsi="Arial" w:cs="Arial"/>
          <w:sz w:val="24"/>
          <w:szCs w:val="24"/>
          <w:lang w:val="pt-BR"/>
        </w:rPr>
        <w:t xml:space="preserve"> –</w:t>
      </w:r>
      <w:r w:rsidRPr="00DE20D0">
        <w:rPr>
          <w:rFonts w:ascii="Arial" w:hAnsi="Arial" w:cs="Arial"/>
          <w:sz w:val="24"/>
          <w:szCs w:val="24"/>
          <w:lang w:val="pt-BR"/>
        </w:rPr>
        <w:t xml:space="preserve"> conforme Lei Municipal de Porto Alegre n. 10.506/2008.</w:t>
      </w:r>
    </w:p>
    <w:p w14:paraId="706C5792" w14:textId="57F92962" w:rsidR="002B51DD" w:rsidRPr="00DE20D0" w:rsidRDefault="003449EF" w:rsidP="003E2852">
      <w:pPr>
        <w:spacing w:after="0"/>
        <w:ind w:firstLine="851"/>
        <w:rPr>
          <w:rFonts w:ascii="Arial" w:hAnsi="Arial" w:cs="Arial"/>
          <w:sz w:val="24"/>
          <w:szCs w:val="24"/>
          <w:lang w:val="pt-BR"/>
        </w:rPr>
      </w:pPr>
      <w:r>
        <w:rPr>
          <w:rFonts w:ascii="Arial" w:hAnsi="Arial" w:cs="Arial"/>
          <w:sz w:val="24"/>
          <w:szCs w:val="24"/>
          <w:lang w:val="pt-BR"/>
        </w:rPr>
        <w:t>Há ainda</w:t>
      </w:r>
      <w:r w:rsidR="005A580C" w:rsidRPr="00DE20D0">
        <w:rPr>
          <w:rFonts w:ascii="Arial" w:hAnsi="Arial" w:cs="Arial"/>
          <w:sz w:val="24"/>
          <w:szCs w:val="24"/>
          <w:lang w:val="pt-BR"/>
        </w:rPr>
        <w:t xml:space="preserve"> conceitos, nomenclaturas e terminologias </w:t>
      </w:r>
      <w:r>
        <w:rPr>
          <w:rFonts w:ascii="Arial" w:hAnsi="Arial" w:cs="Arial"/>
          <w:sz w:val="24"/>
          <w:szCs w:val="24"/>
          <w:lang w:val="pt-BR"/>
        </w:rPr>
        <w:t xml:space="preserve">que </w:t>
      </w:r>
      <w:r w:rsidR="005A580C" w:rsidRPr="00DE20D0">
        <w:rPr>
          <w:rFonts w:ascii="Arial" w:hAnsi="Arial" w:cs="Arial"/>
          <w:sz w:val="24"/>
          <w:szCs w:val="24"/>
          <w:lang w:val="pt-BR"/>
        </w:rPr>
        <w:t xml:space="preserve">estão relacionados à questão de perdas de água, de acordo </w:t>
      </w:r>
      <w:r>
        <w:rPr>
          <w:rFonts w:ascii="Arial" w:hAnsi="Arial" w:cs="Arial"/>
          <w:sz w:val="24"/>
          <w:szCs w:val="24"/>
          <w:lang w:val="pt-BR"/>
        </w:rPr>
        <w:t xml:space="preserve">com o </w:t>
      </w:r>
      <w:r w:rsidR="005A580C" w:rsidRPr="00DE20D0">
        <w:rPr>
          <w:rFonts w:ascii="Arial" w:hAnsi="Arial" w:cs="Arial"/>
          <w:sz w:val="24"/>
          <w:szCs w:val="24"/>
          <w:lang w:val="pt-BR"/>
        </w:rPr>
        <w:t>Prosab (2009), a saber:</w:t>
      </w:r>
    </w:p>
    <w:p w14:paraId="1F7EF7CF" w14:textId="0CB57317" w:rsidR="005A580C" w:rsidRPr="00DE20D0" w:rsidRDefault="005A580C" w:rsidP="005A580C">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Perdas de água: </w:t>
      </w:r>
      <w:r w:rsidR="00791B53">
        <w:rPr>
          <w:rFonts w:ascii="Arial" w:hAnsi="Arial" w:cs="Arial"/>
          <w:sz w:val="24"/>
          <w:szCs w:val="24"/>
          <w:lang w:val="pt-BR"/>
        </w:rPr>
        <w:t>é</w:t>
      </w:r>
      <w:r w:rsidR="00791B53" w:rsidRPr="00DE20D0">
        <w:rPr>
          <w:rFonts w:ascii="Arial" w:hAnsi="Arial" w:cs="Arial"/>
          <w:sz w:val="24"/>
          <w:szCs w:val="24"/>
          <w:lang w:val="pt-BR"/>
        </w:rPr>
        <w:t xml:space="preserve"> </w:t>
      </w:r>
      <w:r w:rsidRPr="00DE20D0">
        <w:rPr>
          <w:rFonts w:ascii="Arial" w:hAnsi="Arial" w:cs="Arial"/>
          <w:sz w:val="24"/>
          <w:szCs w:val="24"/>
          <w:lang w:val="pt-BR"/>
        </w:rPr>
        <w:t>a quantidade de água prevista para a realização de um ou mais usos, mas que não é utilizada devido a deficiências técnicas, operacionais, econômicas ou de outro tipo. Volume referente à diferença entre volume fornecido ao sistema e consumo autorizado;</w:t>
      </w:r>
    </w:p>
    <w:p w14:paraId="017EB29C" w14:textId="132E55D2" w:rsidR="003E2852" w:rsidRPr="00DE20D0" w:rsidRDefault="003E2852" w:rsidP="005A580C">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Perda aparente: </w:t>
      </w:r>
      <w:r w:rsidR="00791B53">
        <w:rPr>
          <w:rFonts w:ascii="Arial" w:hAnsi="Arial" w:cs="Arial"/>
          <w:sz w:val="24"/>
          <w:szCs w:val="24"/>
          <w:lang w:val="pt-BR"/>
        </w:rPr>
        <w:t>t</w:t>
      </w:r>
      <w:r w:rsidR="00791B53" w:rsidRPr="00DE20D0">
        <w:rPr>
          <w:rFonts w:ascii="Arial" w:hAnsi="Arial" w:cs="Arial"/>
          <w:sz w:val="24"/>
          <w:szCs w:val="24"/>
          <w:lang w:val="pt-BR"/>
        </w:rPr>
        <w:t>ambém denominad</w:t>
      </w:r>
      <w:r w:rsidR="00791B53">
        <w:rPr>
          <w:rFonts w:ascii="Arial" w:hAnsi="Arial" w:cs="Arial"/>
          <w:sz w:val="24"/>
          <w:szCs w:val="24"/>
          <w:lang w:val="pt-BR"/>
        </w:rPr>
        <w:t>a</w:t>
      </w:r>
      <w:r w:rsidR="00791B53" w:rsidRPr="00DE20D0">
        <w:rPr>
          <w:rFonts w:ascii="Arial" w:hAnsi="Arial" w:cs="Arial"/>
          <w:sz w:val="24"/>
          <w:szCs w:val="24"/>
          <w:lang w:val="pt-BR"/>
        </w:rPr>
        <w:t xml:space="preserve"> </w:t>
      </w:r>
      <w:r w:rsidRPr="00DE20D0">
        <w:rPr>
          <w:rFonts w:ascii="Arial" w:hAnsi="Arial" w:cs="Arial"/>
          <w:sz w:val="24"/>
          <w:szCs w:val="24"/>
          <w:lang w:val="pt-BR"/>
        </w:rPr>
        <w:t>perdas não físicas. Parcela de água correspondente ao volume de água consumido, porém não contabilizado pelo prestador de serviço de saneamento, decorrente de erros de medição nos hidrômetros e demais tipos de medidores, fraudes, ligações clandestinas e falhas no cadastro comercial. Nesse caso, a água é efetivamente c</w:t>
      </w:r>
      <w:r w:rsidR="005A580C" w:rsidRPr="00DE20D0">
        <w:rPr>
          <w:rFonts w:ascii="Arial" w:hAnsi="Arial" w:cs="Arial"/>
          <w:sz w:val="24"/>
          <w:szCs w:val="24"/>
          <w:lang w:val="pt-BR"/>
        </w:rPr>
        <w:t>onsumida, porém não é faturada;</w:t>
      </w:r>
    </w:p>
    <w:p w14:paraId="3CB36C9F" w14:textId="61F9F0B4" w:rsidR="003E2852" w:rsidRPr="00DE20D0" w:rsidRDefault="003E2852" w:rsidP="005A580C">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Perda real: </w:t>
      </w:r>
      <w:r w:rsidR="004B5F7F">
        <w:rPr>
          <w:rFonts w:ascii="Arial" w:hAnsi="Arial" w:cs="Arial"/>
          <w:sz w:val="24"/>
          <w:szCs w:val="24"/>
          <w:lang w:val="pt-BR"/>
        </w:rPr>
        <w:t>está associada</w:t>
      </w:r>
      <w:r w:rsidRPr="00DE20D0">
        <w:rPr>
          <w:rFonts w:ascii="Arial" w:hAnsi="Arial" w:cs="Arial"/>
          <w:sz w:val="24"/>
          <w:szCs w:val="24"/>
          <w:lang w:val="pt-BR"/>
        </w:rPr>
        <w:t xml:space="preserve"> à parcela de água que não chega aos consumidores em função de vazamentos no sistema público de abastecimento. </w:t>
      </w:r>
      <w:r w:rsidR="004B5F7F">
        <w:rPr>
          <w:rFonts w:ascii="Arial" w:hAnsi="Arial" w:cs="Arial"/>
          <w:sz w:val="24"/>
          <w:szCs w:val="24"/>
          <w:lang w:val="pt-BR"/>
        </w:rPr>
        <w:t>Corresponde</w:t>
      </w:r>
      <w:r w:rsidRPr="00DE20D0">
        <w:rPr>
          <w:rFonts w:ascii="Arial" w:hAnsi="Arial" w:cs="Arial"/>
          <w:sz w:val="24"/>
          <w:szCs w:val="24"/>
          <w:lang w:val="pt-BR"/>
        </w:rPr>
        <w:t xml:space="preserve"> ao volume perdido durante a lavagem de filtros na </w:t>
      </w:r>
      <w:r w:rsidR="00EB5BCA">
        <w:rPr>
          <w:rFonts w:ascii="Arial" w:hAnsi="Arial" w:cs="Arial"/>
          <w:sz w:val="24"/>
          <w:szCs w:val="24"/>
          <w:lang w:val="pt-BR"/>
        </w:rPr>
        <w:t>E</w:t>
      </w:r>
      <w:r w:rsidRPr="00DE20D0">
        <w:rPr>
          <w:rFonts w:ascii="Arial" w:hAnsi="Arial" w:cs="Arial"/>
          <w:sz w:val="24"/>
          <w:szCs w:val="24"/>
          <w:lang w:val="pt-BR"/>
        </w:rPr>
        <w:t xml:space="preserve">stação de </w:t>
      </w:r>
      <w:r w:rsidR="00EB5BCA">
        <w:rPr>
          <w:rFonts w:ascii="Arial" w:hAnsi="Arial" w:cs="Arial"/>
          <w:sz w:val="24"/>
          <w:szCs w:val="24"/>
          <w:lang w:val="pt-BR"/>
        </w:rPr>
        <w:t>T</w:t>
      </w:r>
      <w:r w:rsidRPr="00DE20D0">
        <w:rPr>
          <w:rFonts w:ascii="Arial" w:hAnsi="Arial" w:cs="Arial"/>
          <w:sz w:val="24"/>
          <w:szCs w:val="24"/>
          <w:lang w:val="pt-BR"/>
        </w:rPr>
        <w:t xml:space="preserve">ratamento de </w:t>
      </w:r>
      <w:r w:rsidR="00EB5BCA">
        <w:rPr>
          <w:rFonts w:ascii="Arial" w:hAnsi="Arial" w:cs="Arial"/>
          <w:sz w:val="24"/>
          <w:szCs w:val="24"/>
          <w:lang w:val="pt-BR"/>
        </w:rPr>
        <w:t>Á</w:t>
      </w:r>
      <w:r w:rsidRPr="00DE20D0">
        <w:rPr>
          <w:rFonts w:ascii="Arial" w:hAnsi="Arial" w:cs="Arial"/>
          <w:sz w:val="24"/>
          <w:szCs w:val="24"/>
          <w:lang w:val="pt-BR"/>
        </w:rPr>
        <w:t>gua</w:t>
      </w:r>
      <w:r w:rsidR="00492C57">
        <w:rPr>
          <w:rFonts w:ascii="Arial" w:hAnsi="Arial" w:cs="Arial"/>
          <w:sz w:val="24"/>
          <w:szCs w:val="24"/>
          <w:lang w:val="pt-BR"/>
        </w:rPr>
        <w:t xml:space="preserve"> (ETA)</w:t>
      </w:r>
      <w:r w:rsidRPr="00DE20D0">
        <w:rPr>
          <w:rFonts w:ascii="Arial" w:hAnsi="Arial" w:cs="Arial"/>
          <w:sz w:val="24"/>
          <w:szCs w:val="24"/>
          <w:lang w:val="pt-BR"/>
        </w:rPr>
        <w:t xml:space="preserve">, nos reservatórios (vazamentos e extravasamentos) e ao </w:t>
      </w:r>
      <w:r w:rsidR="005A580C" w:rsidRPr="00DE20D0">
        <w:rPr>
          <w:rFonts w:ascii="Arial" w:hAnsi="Arial" w:cs="Arial"/>
          <w:sz w:val="24"/>
          <w:szCs w:val="24"/>
          <w:lang w:val="pt-BR"/>
        </w:rPr>
        <w:t>longo da distribuição (ramais).</w:t>
      </w:r>
    </w:p>
    <w:p w14:paraId="793DC364" w14:textId="5450377B" w:rsidR="001C7178" w:rsidRPr="00DE20D0" w:rsidRDefault="000F09D8" w:rsidP="007B3647">
      <w:pPr>
        <w:spacing w:after="0"/>
        <w:ind w:firstLine="851"/>
        <w:rPr>
          <w:rFonts w:ascii="Arial" w:hAnsi="Arial" w:cs="Arial"/>
          <w:sz w:val="24"/>
          <w:szCs w:val="24"/>
          <w:lang w:val="pt-BR"/>
        </w:rPr>
      </w:pPr>
      <w:r>
        <w:rPr>
          <w:rFonts w:ascii="Arial" w:hAnsi="Arial" w:cs="Arial"/>
          <w:sz w:val="24"/>
          <w:szCs w:val="24"/>
          <w:lang w:val="pt-BR"/>
        </w:rPr>
        <w:t>Diante do exposto, note-se</w:t>
      </w:r>
      <w:r w:rsidR="003449EF">
        <w:rPr>
          <w:rFonts w:ascii="Arial" w:hAnsi="Arial" w:cs="Arial"/>
          <w:sz w:val="24"/>
          <w:szCs w:val="24"/>
          <w:lang w:val="pt-BR"/>
        </w:rPr>
        <w:t xml:space="preserve"> que há</w:t>
      </w:r>
      <w:r w:rsidR="001C7178" w:rsidRPr="00DE20D0">
        <w:rPr>
          <w:rFonts w:ascii="Arial" w:hAnsi="Arial" w:cs="Arial"/>
          <w:sz w:val="24"/>
          <w:szCs w:val="24"/>
          <w:lang w:val="pt-BR"/>
        </w:rPr>
        <w:t xml:space="preserve"> abordagens diferentes para temas relativamente similares, como o caso dos termos </w:t>
      </w:r>
      <w:r w:rsidR="001C7178" w:rsidRPr="00E0085F">
        <w:rPr>
          <w:rFonts w:ascii="Arial" w:hAnsi="Arial" w:cs="Arial"/>
          <w:i/>
          <w:sz w:val="24"/>
          <w:szCs w:val="24"/>
          <w:lang w:val="pt-BR"/>
        </w:rPr>
        <w:t>efluente</w:t>
      </w:r>
      <w:r w:rsidR="001C7178" w:rsidRPr="00DE20D0">
        <w:rPr>
          <w:rFonts w:ascii="Arial" w:hAnsi="Arial" w:cs="Arial"/>
          <w:sz w:val="24"/>
          <w:szCs w:val="24"/>
          <w:lang w:val="pt-BR"/>
        </w:rPr>
        <w:t xml:space="preserve">, </w:t>
      </w:r>
      <w:r w:rsidR="001C7178" w:rsidRPr="00E0085F">
        <w:rPr>
          <w:rFonts w:ascii="Arial" w:hAnsi="Arial" w:cs="Arial"/>
          <w:i/>
          <w:sz w:val="24"/>
          <w:szCs w:val="24"/>
          <w:lang w:val="pt-BR"/>
        </w:rPr>
        <w:t>esgoto sanitário</w:t>
      </w:r>
      <w:r w:rsidR="001C7178" w:rsidRPr="00DE20D0">
        <w:rPr>
          <w:rFonts w:ascii="Arial" w:hAnsi="Arial" w:cs="Arial"/>
          <w:sz w:val="24"/>
          <w:szCs w:val="24"/>
          <w:lang w:val="pt-BR"/>
        </w:rPr>
        <w:t xml:space="preserve"> e </w:t>
      </w:r>
      <w:r w:rsidR="001C7178" w:rsidRPr="00E0085F">
        <w:rPr>
          <w:rFonts w:ascii="Arial" w:hAnsi="Arial" w:cs="Arial"/>
          <w:i/>
          <w:sz w:val="24"/>
          <w:szCs w:val="24"/>
          <w:lang w:val="pt-BR"/>
        </w:rPr>
        <w:t>água residuária</w:t>
      </w:r>
      <w:r w:rsidR="001C7178" w:rsidRPr="00DE20D0">
        <w:rPr>
          <w:rFonts w:ascii="Arial" w:hAnsi="Arial" w:cs="Arial"/>
          <w:sz w:val="24"/>
          <w:szCs w:val="24"/>
          <w:lang w:val="pt-BR"/>
        </w:rPr>
        <w:t xml:space="preserve">. </w:t>
      </w:r>
      <w:r w:rsidR="003449EF">
        <w:rPr>
          <w:rFonts w:ascii="Arial" w:hAnsi="Arial" w:cs="Arial"/>
          <w:sz w:val="24"/>
          <w:szCs w:val="24"/>
          <w:lang w:val="pt-BR"/>
        </w:rPr>
        <w:t>Enquanto para</w:t>
      </w:r>
      <w:r w:rsidR="003449EF" w:rsidRPr="00DE20D0">
        <w:rPr>
          <w:rFonts w:ascii="Arial" w:hAnsi="Arial" w:cs="Arial"/>
          <w:sz w:val="24"/>
          <w:szCs w:val="24"/>
          <w:lang w:val="pt-BR"/>
        </w:rPr>
        <w:t xml:space="preserve"> </w:t>
      </w:r>
      <w:r w:rsidR="001C7178" w:rsidRPr="00DE20D0">
        <w:rPr>
          <w:rFonts w:ascii="Arial" w:hAnsi="Arial" w:cs="Arial"/>
          <w:sz w:val="24"/>
          <w:szCs w:val="24"/>
          <w:lang w:val="pt-BR"/>
        </w:rPr>
        <w:t>a</w:t>
      </w:r>
      <w:r w:rsidR="001959C9" w:rsidRPr="00DE20D0">
        <w:rPr>
          <w:lang w:val="pt-BR"/>
        </w:rPr>
        <w:t xml:space="preserve"> </w:t>
      </w:r>
      <w:r w:rsidR="001959C9" w:rsidRPr="00DE20D0">
        <w:rPr>
          <w:rFonts w:ascii="Arial" w:hAnsi="Arial" w:cs="Arial"/>
          <w:sz w:val="24"/>
          <w:szCs w:val="24"/>
          <w:lang w:val="pt-BR"/>
        </w:rPr>
        <w:t>Norma Brasileira</w:t>
      </w:r>
      <w:r w:rsidR="001C7178" w:rsidRPr="00DE20D0">
        <w:rPr>
          <w:rFonts w:ascii="Arial" w:hAnsi="Arial" w:cs="Arial"/>
          <w:sz w:val="24"/>
          <w:szCs w:val="24"/>
          <w:lang w:val="pt-BR"/>
        </w:rPr>
        <w:t xml:space="preserve"> </w:t>
      </w:r>
      <w:r w:rsidR="001959C9" w:rsidRPr="00DE20D0">
        <w:rPr>
          <w:rFonts w:ascii="Arial" w:hAnsi="Arial" w:cs="Arial"/>
          <w:sz w:val="24"/>
          <w:szCs w:val="24"/>
          <w:lang w:val="pt-BR"/>
        </w:rPr>
        <w:t>(</w:t>
      </w:r>
      <w:r w:rsidR="001C7178" w:rsidRPr="00DE20D0">
        <w:rPr>
          <w:rFonts w:ascii="Arial" w:hAnsi="Arial" w:cs="Arial"/>
          <w:sz w:val="24"/>
          <w:szCs w:val="24"/>
          <w:lang w:val="pt-BR"/>
        </w:rPr>
        <w:t>NBR</w:t>
      </w:r>
      <w:r w:rsidR="001959C9" w:rsidRPr="00DE20D0">
        <w:rPr>
          <w:rFonts w:ascii="Arial" w:hAnsi="Arial" w:cs="Arial"/>
          <w:sz w:val="24"/>
          <w:szCs w:val="24"/>
          <w:lang w:val="pt-BR"/>
        </w:rPr>
        <w:t>)</w:t>
      </w:r>
      <w:r w:rsidR="001C7178" w:rsidRPr="00DE20D0">
        <w:rPr>
          <w:rFonts w:ascii="Arial" w:hAnsi="Arial" w:cs="Arial"/>
          <w:sz w:val="24"/>
          <w:szCs w:val="24"/>
          <w:lang w:val="pt-BR"/>
        </w:rPr>
        <w:t xml:space="preserve"> 9</w:t>
      </w:r>
      <w:r w:rsidR="001959C9" w:rsidRPr="00DE20D0">
        <w:rPr>
          <w:rFonts w:ascii="Arial" w:hAnsi="Arial" w:cs="Arial"/>
          <w:sz w:val="24"/>
          <w:szCs w:val="24"/>
          <w:lang w:val="pt-BR"/>
        </w:rPr>
        <w:t>.</w:t>
      </w:r>
      <w:r w:rsidR="001C7178" w:rsidRPr="00DE20D0">
        <w:rPr>
          <w:rFonts w:ascii="Arial" w:hAnsi="Arial" w:cs="Arial"/>
          <w:sz w:val="24"/>
          <w:szCs w:val="24"/>
          <w:lang w:val="pt-BR"/>
        </w:rPr>
        <w:t>648/1986, esgoto é igual a efluente</w:t>
      </w:r>
      <w:r w:rsidR="003449EF">
        <w:rPr>
          <w:rFonts w:ascii="Arial" w:hAnsi="Arial" w:cs="Arial"/>
          <w:sz w:val="24"/>
          <w:szCs w:val="24"/>
          <w:lang w:val="pt-BR"/>
        </w:rPr>
        <w:t>, para</w:t>
      </w:r>
      <w:r w:rsidR="001C7178" w:rsidRPr="00DE20D0">
        <w:rPr>
          <w:rFonts w:ascii="Arial" w:hAnsi="Arial" w:cs="Arial"/>
          <w:sz w:val="24"/>
          <w:szCs w:val="24"/>
          <w:lang w:val="pt-BR"/>
        </w:rPr>
        <w:t xml:space="preserve"> a </w:t>
      </w:r>
      <w:r w:rsidR="00C53D0F" w:rsidRPr="00E0085F">
        <w:rPr>
          <w:rFonts w:ascii="Arial" w:hAnsi="Arial" w:cs="Arial"/>
          <w:sz w:val="24"/>
          <w:szCs w:val="24"/>
          <w:lang w:val="pt-BR"/>
        </w:rPr>
        <w:t>Food Authority of New South Wales</w:t>
      </w:r>
      <w:r w:rsidR="003449EF">
        <w:rPr>
          <w:rFonts w:ascii="Arial" w:hAnsi="Arial" w:cs="Arial"/>
          <w:sz w:val="24"/>
          <w:szCs w:val="24"/>
          <w:lang w:val="pt-BR"/>
        </w:rPr>
        <w:t>,</w:t>
      </w:r>
      <w:r w:rsidR="001C7178" w:rsidRPr="00DE20D0">
        <w:rPr>
          <w:rFonts w:ascii="Arial" w:hAnsi="Arial" w:cs="Arial"/>
          <w:sz w:val="24"/>
          <w:szCs w:val="24"/>
          <w:lang w:val="pt-BR"/>
        </w:rPr>
        <w:t xml:space="preserve"> da Austrália (</w:t>
      </w:r>
      <w:r w:rsidR="00393A13" w:rsidRPr="00DE20D0">
        <w:rPr>
          <w:rFonts w:ascii="Arial" w:hAnsi="Arial" w:cs="Arial"/>
          <w:sz w:val="24"/>
          <w:szCs w:val="24"/>
          <w:lang w:val="pt-BR"/>
        </w:rPr>
        <w:t>Austr</w:t>
      </w:r>
      <w:r w:rsidR="00E43EAE">
        <w:rPr>
          <w:rFonts w:ascii="Arial" w:hAnsi="Arial" w:cs="Arial"/>
          <w:sz w:val="24"/>
          <w:szCs w:val="24"/>
          <w:lang w:val="pt-BR"/>
        </w:rPr>
        <w:t>a</w:t>
      </w:r>
      <w:r w:rsidR="00393A13" w:rsidRPr="00DE20D0">
        <w:rPr>
          <w:rFonts w:ascii="Arial" w:hAnsi="Arial" w:cs="Arial"/>
          <w:sz w:val="24"/>
          <w:szCs w:val="24"/>
          <w:lang w:val="pt-BR"/>
        </w:rPr>
        <w:t xml:space="preserve">lia, </w:t>
      </w:r>
      <w:r w:rsidR="001C7178" w:rsidRPr="00DE20D0">
        <w:rPr>
          <w:rFonts w:ascii="Arial" w:hAnsi="Arial" w:cs="Arial"/>
          <w:sz w:val="24"/>
          <w:szCs w:val="24"/>
          <w:lang w:val="pt-BR"/>
        </w:rPr>
        <w:t>2008)</w:t>
      </w:r>
      <w:r w:rsidR="003449EF">
        <w:rPr>
          <w:rFonts w:ascii="Arial" w:hAnsi="Arial" w:cs="Arial"/>
          <w:sz w:val="24"/>
          <w:szCs w:val="24"/>
          <w:lang w:val="pt-BR"/>
        </w:rPr>
        <w:t>,</w:t>
      </w:r>
      <w:r w:rsidR="001C7178" w:rsidRPr="00DE20D0">
        <w:rPr>
          <w:rFonts w:ascii="Arial" w:hAnsi="Arial" w:cs="Arial"/>
          <w:sz w:val="24"/>
          <w:szCs w:val="24"/>
          <w:lang w:val="pt-BR"/>
        </w:rPr>
        <w:t xml:space="preserve"> </w:t>
      </w:r>
      <w:r w:rsidR="007B3647" w:rsidRPr="00DE20D0">
        <w:rPr>
          <w:rFonts w:ascii="Arial" w:hAnsi="Arial" w:cs="Arial"/>
          <w:sz w:val="24"/>
          <w:szCs w:val="24"/>
          <w:lang w:val="pt-BR"/>
        </w:rPr>
        <w:t xml:space="preserve">esgoto sanitário é a água residuária de fontes de água cinzas e negras. </w:t>
      </w:r>
      <w:r w:rsidR="003449EF">
        <w:rPr>
          <w:rFonts w:ascii="Arial" w:hAnsi="Arial" w:cs="Arial"/>
          <w:sz w:val="24"/>
          <w:szCs w:val="24"/>
          <w:lang w:val="pt-BR"/>
        </w:rPr>
        <w:t>Por sua vez</w:t>
      </w:r>
      <w:r w:rsidR="007B3647" w:rsidRPr="00DE20D0">
        <w:rPr>
          <w:rFonts w:ascii="Arial" w:hAnsi="Arial" w:cs="Arial"/>
          <w:sz w:val="24"/>
          <w:szCs w:val="24"/>
          <w:lang w:val="pt-BR"/>
        </w:rPr>
        <w:t xml:space="preserve">, conforme a </w:t>
      </w:r>
      <w:r w:rsidR="007B3647" w:rsidRPr="00B72DF7">
        <w:rPr>
          <w:rFonts w:ascii="Arial" w:hAnsi="Arial" w:cs="Arial"/>
          <w:color w:val="00B050"/>
          <w:sz w:val="24"/>
          <w:szCs w:val="24"/>
          <w:lang w:val="pt-BR"/>
        </w:rPr>
        <w:t xml:space="preserve">Resolução </w:t>
      </w:r>
      <w:r w:rsidR="00D8235F" w:rsidRPr="00B72DF7">
        <w:rPr>
          <w:rFonts w:ascii="Arial" w:hAnsi="Arial" w:cs="Arial"/>
          <w:color w:val="00B050"/>
          <w:sz w:val="24"/>
          <w:szCs w:val="24"/>
          <w:lang w:val="pt-BR"/>
        </w:rPr>
        <w:t xml:space="preserve">CNRH </w:t>
      </w:r>
      <w:r w:rsidR="007B3647" w:rsidRPr="00B72DF7">
        <w:rPr>
          <w:rFonts w:ascii="Arial" w:hAnsi="Arial" w:cs="Arial"/>
          <w:color w:val="00B050"/>
          <w:sz w:val="24"/>
          <w:szCs w:val="24"/>
          <w:lang w:val="pt-BR"/>
        </w:rPr>
        <w:t>n. 54/</w:t>
      </w:r>
      <w:r w:rsidR="007B3647" w:rsidRPr="00E350E6">
        <w:rPr>
          <w:rFonts w:ascii="Arial" w:hAnsi="Arial" w:cs="Arial"/>
          <w:color w:val="00B050"/>
          <w:sz w:val="24"/>
          <w:szCs w:val="24"/>
          <w:lang w:val="pt-BR"/>
        </w:rPr>
        <w:t>2005 e a Lei</w:t>
      </w:r>
      <w:r w:rsidR="00306DA9" w:rsidRPr="00E350E6">
        <w:rPr>
          <w:rFonts w:ascii="Arial" w:hAnsi="Arial" w:cs="Arial"/>
          <w:color w:val="00B050"/>
          <w:sz w:val="24"/>
          <w:szCs w:val="24"/>
          <w:lang w:val="pt-BR"/>
        </w:rPr>
        <w:t xml:space="preserve"> </w:t>
      </w:r>
      <w:r w:rsidR="00A97819" w:rsidRPr="00E350E6">
        <w:rPr>
          <w:rFonts w:ascii="Arial" w:hAnsi="Arial" w:cs="Arial"/>
          <w:color w:val="00B050"/>
          <w:sz w:val="24"/>
          <w:szCs w:val="24"/>
          <w:lang w:val="pt-BR"/>
        </w:rPr>
        <w:t xml:space="preserve">do estado do Ceará </w:t>
      </w:r>
      <w:r w:rsidR="00306DA9" w:rsidRPr="00E350E6">
        <w:rPr>
          <w:rFonts w:ascii="Arial" w:hAnsi="Arial" w:cs="Arial"/>
          <w:color w:val="00B050"/>
          <w:sz w:val="24"/>
          <w:szCs w:val="24"/>
          <w:lang w:val="pt-BR"/>
        </w:rPr>
        <w:t xml:space="preserve">n. </w:t>
      </w:r>
      <w:r w:rsidR="007B3647" w:rsidRPr="00E350E6">
        <w:rPr>
          <w:rFonts w:ascii="Arial" w:hAnsi="Arial" w:cs="Arial"/>
          <w:color w:val="00B050"/>
          <w:sz w:val="24"/>
          <w:szCs w:val="24"/>
          <w:lang w:val="pt-BR"/>
        </w:rPr>
        <w:t>16.033</w:t>
      </w:r>
      <w:r w:rsidR="00A97819" w:rsidRPr="00E350E6">
        <w:rPr>
          <w:rFonts w:ascii="Arial" w:hAnsi="Arial" w:cs="Arial"/>
          <w:color w:val="00B050"/>
          <w:sz w:val="24"/>
          <w:szCs w:val="24"/>
          <w:lang w:val="pt-BR"/>
        </w:rPr>
        <w:t>, de 20 de j</w:t>
      </w:r>
      <w:r w:rsidR="00E350E6" w:rsidRPr="00E350E6">
        <w:rPr>
          <w:rFonts w:ascii="Arial" w:hAnsi="Arial" w:cs="Arial"/>
          <w:color w:val="00B050"/>
          <w:sz w:val="24"/>
          <w:szCs w:val="24"/>
          <w:lang w:val="pt-BR"/>
        </w:rPr>
        <w:t>u</w:t>
      </w:r>
      <w:r w:rsidR="00A97819" w:rsidRPr="00E350E6">
        <w:rPr>
          <w:rFonts w:ascii="Arial" w:hAnsi="Arial" w:cs="Arial"/>
          <w:color w:val="00B050"/>
          <w:sz w:val="24"/>
          <w:szCs w:val="24"/>
          <w:lang w:val="pt-BR"/>
        </w:rPr>
        <w:t xml:space="preserve">nho de </w:t>
      </w:r>
      <w:r w:rsidR="00393A13" w:rsidRPr="00E350E6">
        <w:rPr>
          <w:rFonts w:ascii="Arial" w:hAnsi="Arial" w:cs="Arial"/>
          <w:color w:val="00B050"/>
          <w:sz w:val="24"/>
          <w:szCs w:val="24"/>
          <w:lang w:val="pt-BR"/>
        </w:rPr>
        <w:t>20</w:t>
      </w:r>
      <w:r w:rsidR="007B3647" w:rsidRPr="00E350E6">
        <w:rPr>
          <w:rFonts w:ascii="Arial" w:hAnsi="Arial" w:cs="Arial"/>
          <w:color w:val="00B050"/>
          <w:sz w:val="24"/>
          <w:szCs w:val="24"/>
          <w:lang w:val="pt-BR"/>
        </w:rPr>
        <w:t>16</w:t>
      </w:r>
      <w:r w:rsidR="001E46E2" w:rsidRPr="00DE20D0">
        <w:rPr>
          <w:rFonts w:ascii="Arial" w:hAnsi="Arial" w:cs="Arial"/>
          <w:sz w:val="24"/>
          <w:szCs w:val="24"/>
          <w:lang w:val="pt-BR"/>
        </w:rPr>
        <w:t>, á</w:t>
      </w:r>
      <w:r w:rsidR="007B3647" w:rsidRPr="00DE20D0">
        <w:rPr>
          <w:rFonts w:ascii="Arial" w:hAnsi="Arial" w:cs="Arial"/>
          <w:sz w:val="24"/>
          <w:szCs w:val="24"/>
          <w:lang w:val="pt-BR"/>
        </w:rPr>
        <w:t>gua residuária</w:t>
      </w:r>
      <w:r w:rsidR="001E46E2" w:rsidRPr="00DE20D0">
        <w:rPr>
          <w:rFonts w:ascii="Arial" w:hAnsi="Arial" w:cs="Arial"/>
          <w:sz w:val="24"/>
          <w:szCs w:val="24"/>
          <w:lang w:val="pt-BR"/>
        </w:rPr>
        <w:t xml:space="preserve"> é um termo mais genérico e amplo dos termos efluente e esgoto sanitário, havendo um consenso entre esses normativos.</w:t>
      </w:r>
    </w:p>
    <w:p w14:paraId="50102757" w14:textId="56558527" w:rsidR="0089666E" w:rsidRPr="003A658B" w:rsidRDefault="000F09D8" w:rsidP="00334BD5">
      <w:pPr>
        <w:spacing w:after="0"/>
        <w:ind w:firstLine="851"/>
        <w:rPr>
          <w:rFonts w:ascii="Arial" w:hAnsi="Arial" w:cs="Arial"/>
          <w:color w:val="00B050"/>
          <w:sz w:val="24"/>
          <w:szCs w:val="24"/>
          <w:lang w:val="pt-BR"/>
        </w:rPr>
      </w:pPr>
      <w:r w:rsidRPr="003A658B">
        <w:rPr>
          <w:rFonts w:ascii="Arial" w:hAnsi="Arial" w:cs="Arial"/>
          <w:color w:val="00B050"/>
          <w:sz w:val="24"/>
          <w:szCs w:val="24"/>
          <w:lang w:val="pt-BR"/>
        </w:rPr>
        <w:t>Essa</w:t>
      </w:r>
      <w:r w:rsidR="00334BD5" w:rsidRPr="003A658B">
        <w:rPr>
          <w:rFonts w:ascii="Arial" w:hAnsi="Arial" w:cs="Arial"/>
          <w:color w:val="00B050"/>
          <w:sz w:val="24"/>
          <w:szCs w:val="24"/>
          <w:lang w:val="pt-BR"/>
        </w:rPr>
        <w:t xml:space="preserve"> desconformidade </w:t>
      </w:r>
      <w:r w:rsidR="00904A1D" w:rsidRPr="003A658B">
        <w:rPr>
          <w:rFonts w:ascii="Arial" w:hAnsi="Arial" w:cs="Arial"/>
          <w:color w:val="00B050"/>
          <w:sz w:val="24"/>
          <w:szCs w:val="24"/>
          <w:lang w:val="pt-BR"/>
        </w:rPr>
        <w:t xml:space="preserve">e </w:t>
      </w:r>
      <w:r w:rsidR="00334BD5" w:rsidRPr="003A658B">
        <w:rPr>
          <w:rFonts w:ascii="Arial" w:hAnsi="Arial" w:cs="Arial"/>
          <w:color w:val="00B050"/>
          <w:sz w:val="24"/>
          <w:szCs w:val="24"/>
          <w:lang w:val="pt-BR"/>
        </w:rPr>
        <w:t xml:space="preserve">despadronização dos </w:t>
      </w:r>
      <w:r w:rsidR="00806530" w:rsidRPr="003A658B">
        <w:rPr>
          <w:rFonts w:ascii="Arial" w:hAnsi="Arial" w:cs="Arial"/>
          <w:color w:val="00B050"/>
          <w:sz w:val="24"/>
          <w:szCs w:val="24"/>
          <w:lang w:val="pt-BR"/>
        </w:rPr>
        <w:t xml:space="preserve">principais </w:t>
      </w:r>
      <w:r w:rsidR="0071501E" w:rsidRPr="003A658B">
        <w:rPr>
          <w:rFonts w:ascii="Arial" w:hAnsi="Arial" w:cs="Arial"/>
          <w:color w:val="00B050"/>
          <w:sz w:val="24"/>
          <w:szCs w:val="24"/>
          <w:lang w:val="pt-BR"/>
        </w:rPr>
        <w:t>conceitos, nomenclaturas e terminologias</w:t>
      </w:r>
      <w:r w:rsidRPr="003A658B">
        <w:rPr>
          <w:rFonts w:ascii="Arial" w:hAnsi="Arial" w:cs="Arial"/>
          <w:color w:val="00B050"/>
          <w:sz w:val="24"/>
          <w:szCs w:val="24"/>
          <w:lang w:val="pt-BR"/>
        </w:rPr>
        <w:t xml:space="preserve"> precisam ser sanadas</w:t>
      </w:r>
      <w:r w:rsidR="0089666E" w:rsidRPr="003A658B">
        <w:rPr>
          <w:rFonts w:ascii="Arial" w:hAnsi="Arial" w:cs="Arial"/>
          <w:color w:val="00B050"/>
          <w:sz w:val="24"/>
          <w:szCs w:val="24"/>
          <w:lang w:val="pt-BR"/>
        </w:rPr>
        <w:t xml:space="preserve"> </w:t>
      </w:r>
      <w:r w:rsidR="00F44C84" w:rsidRPr="003A658B">
        <w:rPr>
          <w:rFonts w:ascii="Arial" w:hAnsi="Arial" w:cs="Arial"/>
          <w:color w:val="00B050"/>
          <w:sz w:val="24"/>
          <w:szCs w:val="24"/>
          <w:lang w:val="pt-BR"/>
        </w:rPr>
        <w:t>para</w:t>
      </w:r>
      <w:r w:rsidRPr="003A658B">
        <w:rPr>
          <w:rFonts w:ascii="Arial" w:hAnsi="Arial" w:cs="Arial"/>
          <w:color w:val="00B050"/>
          <w:sz w:val="24"/>
          <w:szCs w:val="24"/>
          <w:lang w:val="pt-BR"/>
        </w:rPr>
        <w:t xml:space="preserve"> que se possa desenvolver e efetivar </w:t>
      </w:r>
      <w:r w:rsidR="00F44C84" w:rsidRPr="003A658B">
        <w:rPr>
          <w:rFonts w:ascii="Arial" w:hAnsi="Arial" w:cs="Arial"/>
          <w:color w:val="00B050"/>
          <w:sz w:val="24"/>
          <w:szCs w:val="24"/>
          <w:lang w:val="pt-BR"/>
        </w:rPr>
        <w:t xml:space="preserve">uma norma legal sobre o uso racional e reúso de água no </w:t>
      </w:r>
      <w:r w:rsidR="003449EF" w:rsidRPr="003A658B">
        <w:rPr>
          <w:rFonts w:ascii="Arial" w:hAnsi="Arial" w:cs="Arial"/>
          <w:color w:val="00B050"/>
          <w:sz w:val="24"/>
          <w:szCs w:val="24"/>
          <w:lang w:val="pt-BR"/>
        </w:rPr>
        <w:t>País</w:t>
      </w:r>
      <w:r w:rsidR="00F44C84" w:rsidRPr="003A658B">
        <w:rPr>
          <w:rFonts w:ascii="Arial" w:hAnsi="Arial" w:cs="Arial"/>
          <w:color w:val="00B050"/>
          <w:sz w:val="24"/>
          <w:szCs w:val="24"/>
          <w:lang w:val="pt-BR"/>
        </w:rPr>
        <w:t>.</w:t>
      </w:r>
    </w:p>
    <w:p w14:paraId="66C5F16A" w14:textId="7A6E9124" w:rsidR="007F020E" w:rsidRPr="003A658B" w:rsidRDefault="007F020E" w:rsidP="00334BD5">
      <w:pPr>
        <w:spacing w:after="0"/>
        <w:ind w:firstLine="851"/>
        <w:rPr>
          <w:rFonts w:ascii="Arial" w:hAnsi="Arial" w:cs="Arial"/>
          <w:color w:val="00B050"/>
          <w:sz w:val="24"/>
          <w:szCs w:val="24"/>
          <w:lang w:val="pt-BR"/>
        </w:rPr>
      </w:pPr>
      <w:r w:rsidRPr="003A658B">
        <w:rPr>
          <w:rFonts w:ascii="Arial" w:hAnsi="Arial" w:cs="Arial"/>
          <w:color w:val="00B050"/>
          <w:sz w:val="24"/>
          <w:szCs w:val="24"/>
          <w:lang w:val="pt-BR"/>
        </w:rPr>
        <w:t xml:space="preserve">Neste contexto, recomenda-se que seja criado um Grupo de Trabalho (GT), no âmbito da CTCT/CNRH, visando, entre outros pontos, </w:t>
      </w:r>
      <w:r w:rsidR="00A97819" w:rsidRPr="003A658B">
        <w:rPr>
          <w:rFonts w:ascii="Arial" w:hAnsi="Arial" w:cs="Arial"/>
          <w:color w:val="00B050"/>
          <w:sz w:val="24"/>
          <w:szCs w:val="24"/>
          <w:lang w:val="pt-BR"/>
        </w:rPr>
        <w:t>à</w:t>
      </w:r>
      <w:r w:rsidRPr="003A658B">
        <w:rPr>
          <w:rFonts w:ascii="Arial" w:hAnsi="Arial" w:cs="Arial"/>
          <w:color w:val="00B050"/>
          <w:sz w:val="24"/>
          <w:szCs w:val="24"/>
          <w:lang w:val="pt-BR"/>
        </w:rPr>
        <w:t xml:space="preserve"> discussão e, consequentemente, </w:t>
      </w:r>
      <w:r w:rsidR="00A97819" w:rsidRPr="003A658B">
        <w:rPr>
          <w:rFonts w:ascii="Arial" w:hAnsi="Arial" w:cs="Arial"/>
          <w:color w:val="00B050"/>
          <w:sz w:val="24"/>
          <w:szCs w:val="24"/>
          <w:lang w:val="pt-BR"/>
        </w:rPr>
        <w:t>à</w:t>
      </w:r>
      <w:r w:rsidR="00021AE7" w:rsidRPr="003A658B">
        <w:rPr>
          <w:rFonts w:ascii="Arial" w:hAnsi="Arial" w:cs="Arial"/>
          <w:color w:val="00B050"/>
          <w:sz w:val="24"/>
          <w:szCs w:val="24"/>
          <w:lang w:val="pt-BR"/>
        </w:rPr>
        <w:t xml:space="preserve"> </w:t>
      </w:r>
      <w:r w:rsidRPr="003A658B">
        <w:rPr>
          <w:rFonts w:ascii="Arial" w:hAnsi="Arial" w:cs="Arial"/>
          <w:color w:val="00B050"/>
          <w:sz w:val="24"/>
          <w:szCs w:val="24"/>
          <w:lang w:val="pt-BR"/>
        </w:rPr>
        <w:t>produção de um documento com es</w:t>
      </w:r>
      <w:r w:rsidR="00A97819" w:rsidRPr="003A658B">
        <w:rPr>
          <w:rFonts w:ascii="Arial" w:hAnsi="Arial" w:cs="Arial"/>
          <w:color w:val="00B050"/>
          <w:sz w:val="24"/>
          <w:szCs w:val="24"/>
          <w:lang w:val="pt-BR"/>
        </w:rPr>
        <w:t>s</w:t>
      </w:r>
      <w:r w:rsidRPr="003A658B">
        <w:rPr>
          <w:rFonts w:ascii="Arial" w:hAnsi="Arial" w:cs="Arial"/>
          <w:color w:val="00B050"/>
          <w:sz w:val="24"/>
          <w:szCs w:val="24"/>
          <w:lang w:val="pt-BR"/>
        </w:rPr>
        <w:t>es conceitos, nomenclaturas e terminologias padronizados.</w:t>
      </w:r>
    </w:p>
    <w:p w14:paraId="08B4E41E" w14:textId="77777777" w:rsidR="0054423E" w:rsidRPr="00DE20D0" w:rsidRDefault="0054423E" w:rsidP="00334BD5">
      <w:pPr>
        <w:spacing w:after="0"/>
        <w:ind w:firstLine="851"/>
        <w:rPr>
          <w:rFonts w:ascii="Arial" w:hAnsi="Arial" w:cs="Arial"/>
          <w:sz w:val="24"/>
          <w:szCs w:val="24"/>
          <w:lang w:val="pt-BR"/>
        </w:rPr>
      </w:pPr>
    </w:p>
    <w:p w14:paraId="1AF4E950" w14:textId="1163A869" w:rsidR="00CB4B2D" w:rsidRPr="00DE20D0" w:rsidRDefault="00CB4B2D">
      <w:pPr>
        <w:suppressAutoHyphens w:val="0"/>
        <w:spacing w:after="0" w:line="240" w:lineRule="auto"/>
        <w:jc w:val="left"/>
        <w:rPr>
          <w:rFonts w:ascii="Arial" w:hAnsi="Arial" w:cs="Arial"/>
          <w:sz w:val="24"/>
          <w:szCs w:val="24"/>
          <w:lang w:val="pt-BR"/>
        </w:rPr>
      </w:pPr>
      <w:r w:rsidRPr="00DE20D0">
        <w:rPr>
          <w:rFonts w:ascii="Arial" w:hAnsi="Arial" w:cs="Arial"/>
          <w:sz w:val="24"/>
          <w:szCs w:val="24"/>
          <w:lang w:val="pt-BR"/>
        </w:rPr>
        <w:br w:type="page"/>
      </w:r>
    </w:p>
    <w:p w14:paraId="3FEC186A" w14:textId="3F3A5A61" w:rsidR="00CB4B2D" w:rsidRPr="00DE20D0" w:rsidRDefault="006D2B64" w:rsidP="003F23D6">
      <w:pPr>
        <w:pStyle w:val="Ttulo1"/>
      </w:pPr>
      <w:bookmarkStart w:id="53" w:name="_Toc523803920"/>
      <w:r w:rsidRPr="00DE20D0">
        <w:t>panorama do uso racional e</w:t>
      </w:r>
      <w:r w:rsidR="00CB4B2D" w:rsidRPr="00DE20D0">
        <w:t xml:space="preserve"> reúso de água no mundo</w:t>
      </w:r>
      <w:bookmarkEnd w:id="53"/>
    </w:p>
    <w:p w14:paraId="352FC8BE" w14:textId="0A4F47FB" w:rsidR="00B14366" w:rsidRPr="008D3429" w:rsidRDefault="00B14366" w:rsidP="00B14366">
      <w:pPr>
        <w:spacing w:after="0"/>
        <w:ind w:firstLine="851"/>
        <w:rPr>
          <w:rFonts w:ascii="Arial" w:hAnsi="Arial" w:cs="Arial"/>
          <w:color w:val="00B050"/>
          <w:sz w:val="24"/>
          <w:szCs w:val="24"/>
          <w:lang w:val="pt-BR"/>
        </w:rPr>
      </w:pPr>
      <w:r w:rsidRPr="008D3429">
        <w:rPr>
          <w:rFonts w:ascii="Arial" w:hAnsi="Arial" w:cs="Arial"/>
          <w:color w:val="00B050"/>
          <w:sz w:val="24"/>
          <w:szCs w:val="24"/>
          <w:lang w:val="pt-BR"/>
        </w:rPr>
        <w:t xml:space="preserve">A </w:t>
      </w:r>
      <w:r w:rsidR="00D02BBE" w:rsidRPr="008D3429">
        <w:rPr>
          <w:rFonts w:ascii="Arial" w:hAnsi="Arial" w:cs="Arial"/>
          <w:color w:val="00B050"/>
          <w:sz w:val="24"/>
          <w:szCs w:val="24"/>
          <w:lang w:val="pt-BR"/>
        </w:rPr>
        <w:t xml:space="preserve">implementação de </w:t>
      </w:r>
      <w:r w:rsidR="000F09D8" w:rsidRPr="008D3429">
        <w:rPr>
          <w:rFonts w:ascii="Arial" w:hAnsi="Arial" w:cs="Arial"/>
          <w:color w:val="00B050"/>
          <w:sz w:val="24"/>
          <w:szCs w:val="24"/>
          <w:lang w:val="pt-BR"/>
        </w:rPr>
        <w:t xml:space="preserve">políticas </w:t>
      </w:r>
      <w:r w:rsidR="00D02BBE" w:rsidRPr="008D3429">
        <w:rPr>
          <w:rFonts w:ascii="Arial" w:hAnsi="Arial" w:cs="Arial"/>
          <w:color w:val="00B050"/>
          <w:sz w:val="24"/>
          <w:szCs w:val="24"/>
          <w:lang w:val="pt-BR"/>
        </w:rPr>
        <w:t>p</w:t>
      </w:r>
      <w:r w:rsidR="008C7E4C" w:rsidRPr="008D3429">
        <w:rPr>
          <w:rFonts w:ascii="Arial" w:hAnsi="Arial" w:cs="Arial"/>
          <w:color w:val="00B050"/>
          <w:sz w:val="24"/>
          <w:szCs w:val="24"/>
          <w:lang w:val="pt-BR"/>
        </w:rPr>
        <w:t>ú</w:t>
      </w:r>
      <w:r w:rsidR="00D02BBE" w:rsidRPr="008D3429">
        <w:rPr>
          <w:rFonts w:ascii="Arial" w:hAnsi="Arial" w:cs="Arial"/>
          <w:color w:val="00B050"/>
          <w:sz w:val="24"/>
          <w:szCs w:val="24"/>
          <w:lang w:val="pt-BR"/>
        </w:rPr>
        <w:t xml:space="preserve">blicas </w:t>
      </w:r>
      <w:r w:rsidR="000F09D8" w:rsidRPr="008D3429">
        <w:rPr>
          <w:rFonts w:ascii="Arial" w:hAnsi="Arial" w:cs="Arial"/>
          <w:color w:val="00B050"/>
          <w:sz w:val="24"/>
          <w:szCs w:val="24"/>
          <w:lang w:val="pt-BR"/>
        </w:rPr>
        <w:t>que visem ao</w:t>
      </w:r>
      <w:r w:rsidR="00D02BBE" w:rsidRPr="008D3429">
        <w:rPr>
          <w:rFonts w:ascii="Arial" w:hAnsi="Arial" w:cs="Arial"/>
          <w:color w:val="00B050"/>
          <w:sz w:val="24"/>
          <w:szCs w:val="24"/>
          <w:lang w:val="pt-BR"/>
        </w:rPr>
        <w:t xml:space="preserve"> uso racional e </w:t>
      </w:r>
      <w:r w:rsidR="000F09D8" w:rsidRPr="008D3429">
        <w:rPr>
          <w:rFonts w:ascii="Arial" w:hAnsi="Arial" w:cs="Arial"/>
          <w:color w:val="00B050"/>
          <w:sz w:val="24"/>
          <w:szCs w:val="24"/>
          <w:lang w:val="pt-BR"/>
        </w:rPr>
        <w:t xml:space="preserve">à </w:t>
      </w:r>
      <w:r w:rsidRPr="008D3429">
        <w:rPr>
          <w:rFonts w:ascii="Arial" w:hAnsi="Arial" w:cs="Arial"/>
          <w:color w:val="00B050"/>
          <w:sz w:val="24"/>
          <w:szCs w:val="24"/>
          <w:lang w:val="pt-BR"/>
        </w:rPr>
        <w:t>prática de reúso de água traz diversos benefícios</w:t>
      </w:r>
      <w:r w:rsidR="00DF4325" w:rsidRPr="008D3429">
        <w:rPr>
          <w:rFonts w:ascii="Arial" w:hAnsi="Arial" w:cs="Arial"/>
          <w:color w:val="00B050"/>
          <w:sz w:val="24"/>
          <w:szCs w:val="24"/>
          <w:lang w:val="pt-BR"/>
        </w:rPr>
        <w:t xml:space="preserve"> para o meio ambiente, mas também </w:t>
      </w:r>
      <w:r w:rsidRPr="008D3429">
        <w:rPr>
          <w:rFonts w:ascii="Arial" w:hAnsi="Arial" w:cs="Arial"/>
          <w:color w:val="00B050"/>
          <w:sz w:val="24"/>
          <w:szCs w:val="24"/>
          <w:lang w:val="pt-BR"/>
        </w:rPr>
        <w:t xml:space="preserve">apresenta alguns gargalos a serem superados, </w:t>
      </w:r>
      <w:r w:rsidR="000F09D8" w:rsidRPr="008D3429">
        <w:rPr>
          <w:rFonts w:ascii="Arial" w:hAnsi="Arial" w:cs="Arial"/>
          <w:color w:val="00B050"/>
          <w:sz w:val="24"/>
          <w:szCs w:val="24"/>
          <w:lang w:val="pt-BR"/>
        </w:rPr>
        <w:t xml:space="preserve">tal </w:t>
      </w:r>
      <w:r w:rsidRPr="008D3429">
        <w:rPr>
          <w:rFonts w:ascii="Arial" w:hAnsi="Arial" w:cs="Arial"/>
          <w:color w:val="00B050"/>
          <w:sz w:val="24"/>
          <w:szCs w:val="24"/>
          <w:lang w:val="pt-BR"/>
        </w:rPr>
        <w:t xml:space="preserve">como demostram </w:t>
      </w:r>
      <w:r w:rsidR="00D20022" w:rsidRPr="008D3429">
        <w:rPr>
          <w:rFonts w:ascii="Arial" w:hAnsi="Arial" w:cs="Arial"/>
          <w:color w:val="00B050"/>
          <w:sz w:val="24"/>
          <w:szCs w:val="24"/>
          <w:lang w:val="pt-BR"/>
        </w:rPr>
        <w:t>o</w:t>
      </w:r>
      <w:r w:rsidRPr="008D3429">
        <w:rPr>
          <w:rFonts w:ascii="Arial" w:hAnsi="Arial" w:cs="Arial"/>
          <w:color w:val="00B050"/>
          <w:sz w:val="24"/>
          <w:szCs w:val="24"/>
          <w:lang w:val="pt-BR"/>
        </w:rPr>
        <w:t xml:space="preserve">s </w:t>
      </w:r>
      <w:r w:rsidR="00904A1D" w:rsidRPr="008D3429">
        <w:rPr>
          <w:rFonts w:ascii="Arial" w:hAnsi="Arial" w:cs="Arial"/>
          <w:color w:val="00B050"/>
          <w:sz w:val="24"/>
          <w:szCs w:val="24"/>
          <w:lang w:val="pt-BR"/>
        </w:rPr>
        <w:t xml:space="preserve">Quadros </w:t>
      </w:r>
      <w:r w:rsidRPr="008D3429">
        <w:rPr>
          <w:rFonts w:ascii="Arial" w:hAnsi="Arial" w:cs="Arial"/>
          <w:color w:val="00B050"/>
          <w:sz w:val="24"/>
          <w:szCs w:val="24"/>
          <w:lang w:val="pt-BR"/>
        </w:rPr>
        <w:t xml:space="preserve">3.1 e 3.2, </w:t>
      </w:r>
      <w:r w:rsidR="001572F5" w:rsidRPr="008D3429">
        <w:rPr>
          <w:rFonts w:ascii="Arial" w:hAnsi="Arial" w:cs="Arial"/>
          <w:color w:val="00B050"/>
          <w:sz w:val="24"/>
          <w:szCs w:val="24"/>
          <w:lang w:val="pt-BR"/>
        </w:rPr>
        <w:t>respectivamente, segundo a United States Environmental Protection Agency (USEPA, 2012) e o National Research Council (NRC, 2012), amb</w:t>
      </w:r>
      <w:r w:rsidR="00A97819" w:rsidRPr="008D3429">
        <w:rPr>
          <w:rFonts w:ascii="Arial" w:hAnsi="Arial" w:cs="Arial"/>
          <w:color w:val="00B050"/>
          <w:sz w:val="24"/>
          <w:szCs w:val="24"/>
          <w:lang w:val="pt-BR"/>
        </w:rPr>
        <w:t>o</w:t>
      </w:r>
      <w:r w:rsidR="001572F5" w:rsidRPr="008D3429">
        <w:rPr>
          <w:rFonts w:ascii="Arial" w:hAnsi="Arial" w:cs="Arial"/>
          <w:color w:val="00B050"/>
          <w:sz w:val="24"/>
          <w:szCs w:val="24"/>
          <w:lang w:val="pt-BR"/>
        </w:rPr>
        <w:t>s dos Estados Unidos da Ámérica (EUA)</w:t>
      </w:r>
      <w:r w:rsidR="00517D0B">
        <w:rPr>
          <w:rFonts w:ascii="Arial" w:hAnsi="Arial" w:cs="Arial"/>
          <w:color w:val="00B050"/>
          <w:sz w:val="24"/>
          <w:szCs w:val="24"/>
          <w:lang w:val="pt-BR"/>
        </w:rPr>
        <w:t>,</w:t>
      </w:r>
      <w:r w:rsidR="001572F5" w:rsidRPr="008D3429">
        <w:rPr>
          <w:rFonts w:ascii="Arial" w:hAnsi="Arial" w:cs="Arial"/>
          <w:color w:val="00B050"/>
          <w:sz w:val="24"/>
          <w:szCs w:val="24"/>
          <w:lang w:val="pt-BR"/>
        </w:rPr>
        <w:t xml:space="preserve"> e que tratam especialmente sobre o tema reúso de água</w:t>
      </w:r>
      <w:r w:rsidRPr="008D3429">
        <w:rPr>
          <w:rFonts w:ascii="Arial" w:hAnsi="Arial" w:cs="Arial"/>
          <w:color w:val="00B050"/>
          <w:sz w:val="24"/>
          <w:szCs w:val="24"/>
          <w:lang w:val="pt-BR"/>
        </w:rPr>
        <w:t>.</w:t>
      </w:r>
    </w:p>
    <w:p w14:paraId="67A363D7" w14:textId="30EAA088" w:rsidR="00C97F36" w:rsidRPr="00C97F36" w:rsidRDefault="00C97F36" w:rsidP="00C97F36">
      <w:pPr>
        <w:pStyle w:val="Legenda"/>
        <w:keepNext/>
        <w:rPr>
          <w:lang w:val="pt-BR"/>
        </w:rPr>
      </w:pPr>
      <w:bookmarkStart w:id="54" w:name="_Toc523803188"/>
      <w:r w:rsidRPr="00C97F36">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3</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1</w:t>
      </w:r>
      <w:r w:rsidR="00AD1730">
        <w:rPr>
          <w:b/>
          <w:lang w:val="pt-BR"/>
        </w:rPr>
        <w:fldChar w:fldCharType="end"/>
      </w:r>
      <w:r w:rsidRPr="00C97F36">
        <w:rPr>
          <w:b/>
          <w:lang w:val="pt-BR"/>
        </w:rPr>
        <w:t>:</w:t>
      </w:r>
      <w:r w:rsidRPr="00C97F36">
        <w:rPr>
          <w:lang w:val="pt-BR"/>
        </w:rPr>
        <w:t xml:space="preserve"> </w:t>
      </w:r>
      <w:r w:rsidRPr="00C97F36">
        <w:rPr>
          <w:spacing w:val="-4"/>
          <w:lang w:val="pt-BR"/>
        </w:rPr>
        <w:t>Principais benefícios para implementação do uso racional e reúso de água</w:t>
      </w:r>
      <w:bookmarkEnd w:id="54"/>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2"/>
        <w:gridCol w:w="6226"/>
      </w:tblGrid>
      <w:tr w:rsidR="007E6BEA" w:rsidRPr="00DE20D0" w14:paraId="647C70CF" w14:textId="77777777" w:rsidTr="00D20022">
        <w:trPr>
          <w:trHeight w:val="411"/>
          <w:jc w:val="center"/>
        </w:trPr>
        <w:tc>
          <w:tcPr>
            <w:tcW w:w="1563" w:type="pct"/>
            <w:shd w:val="clear" w:color="auto" w:fill="D9D9D9" w:themeFill="background1" w:themeFillShade="D9"/>
            <w:vAlign w:val="center"/>
          </w:tcPr>
          <w:p w14:paraId="5CEA7D8F" w14:textId="77777777" w:rsidR="00B14366" w:rsidRPr="00DE20D0" w:rsidRDefault="00B14366" w:rsidP="0084469D">
            <w:pPr>
              <w:snapToGrid w:val="0"/>
              <w:spacing w:after="0"/>
              <w:jc w:val="center"/>
              <w:rPr>
                <w:rFonts w:ascii="Arial" w:hAnsi="Arial" w:cs="Arial"/>
                <w:b/>
                <w:szCs w:val="24"/>
                <w:lang w:val="pt-BR"/>
              </w:rPr>
            </w:pPr>
            <w:r w:rsidRPr="00DE20D0">
              <w:rPr>
                <w:rFonts w:ascii="Arial" w:hAnsi="Arial" w:cs="Arial"/>
                <w:b/>
                <w:szCs w:val="24"/>
                <w:lang w:val="pt-BR"/>
              </w:rPr>
              <w:t>Benefícios</w:t>
            </w:r>
          </w:p>
        </w:tc>
        <w:tc>
          <w:tcPr>
            <w:tcW w:w="3437" w:type="pct"/>
            <w:shd w:val="clear" w:color="auto" w:fill="D9D9D9" w:themeFill="background1" w:themeFillShade="D9"/>
            <w:vAlign w:val="center"/>
          </w:tcPr>
          <w:p w14:paraId="2ADFBDAD" w14:textId="77777777" w:rsidR="00B14366" w:rsidRPr="00DE20D0" w:rsidRDefault="00B14366" w:rsidP="0084469D">
            <w:pPr>
              <w:snapToGrid w:val="0"/>
              <w:spacing w:after="0"/>
              <w:jc w:val="center"/>
              <w:rPr>
                <w:rFonts w:ascii="Arial" w:hAnsi="Arial" w:cs="Arial"/>
                <w:b/>
                <w:szCs w:val="24"/>
                <w:lang w:val="pt-BR"/>
              </w:rPr>
            </w:pPr>
            <w:r w:rsidRPr="00DE20D0">
              <w:rPr>
                <w:rFonts w:ascii="Arial" w:hAnsi="Arial" w:cs="Arial"/>
                <w:b/>
                <w:szCs w:val="24"/>
                <w:lang w:val="pt-BR"/>
              </w:rPr>
              <w:t>Caracterização</w:t>
            </w:r>
          </w:p>
        </w:tc>
      </w:tr>
      <w:tr w:rsidR="007E6BEA" w:rsidRPr="00E350E6" w14:paraId="1E32868B" w14:textId="77777777" w:rsidTr="00D20022">
        <w:trPr>
          <w:trHeight w:val="300"/>
          <w:jc w:val="center"/>
        </w:trPr>
        <w:tc>
          <w:tcPr>
            <w:tcW w:w="1563" w:type="pct"/>
            <w:vAlign w:val="center"/>
          </w:tcPr>
          <w:p w14:paraId="1500A2AC" w14:textId="77777777" w:rsidR="00B14366" w:rsidRPr="00DE20D0" w:rsidRDefault="00B14366" w:rsidP="002100D9">
            <w:pPr>
              <w:snapToGrid w:val="0"/>
              <w:spacing w:after="0"/>
              <w:jc w:val="left"/>
              <w:rPr>
                <w:rFonts w:ascii="Arial" w:hAnsi="Arial" w:cs="Arial"/>
                <w:szCs w:val="24"/>
                <w:lang w:val="pt-BR"/>
              </w:rPr>
            </w:pPr>
            <w:r w:rsidRPr="00DE20D0">
              <w:rPr>
                <w:rFonts w:ascii="Arial" w:hAnsi="Arial" w:cs="Arial"/>
                <w:szCs w:val="24"/>
                <w:lang w:val="pt-BR"/>
              </w:rPr>
              <w:t>Disponibilidade hídrica</w:t>
            </w:r>
          </w:p>
        </w:tc>
        <w:tc>
          <w:tcPr>
            <w:tcW w:w="3437" w:type="pct"/>
            <w:vAlign w:val="center"/>
          </w:tcPr>
          <w:p w14:paraId="546D626C"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Conservação dos recursos hídricos para o abastecimento público e outros usos mais restritivos quanto à qualidade.</w:t>
            </w:r>
          </w:p>
          <w:p w14:paraId="03659D15"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 xml:space="preserve">Recurso hídrico complementar, local e geralmente disponível mesmo durante secas. </w:t>
            </w:r>
          </w:p>
          <w:p w14:paraId="6C47EBEB"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Viabilização de saneamento em prazos mais curtos (relação com custo/benefício do tratamento de esgoto).</w:t>
            </w:r>
          </w:p>
        </w:tc>
      </w:tr>
      <w:tr w:rsidR="007E6BEA" w:rsidRPr="00E350E6" w14:paraId="7EEEA905" w14:textId="77777777" w:rsidTr="00D20022">
        <w:trPr>
          <w:trHeight w:val="300"/>
          <w:jc w:val="center"/>
        </w:trPr>
        <w:tc>
          <w:tcPr>
            <w:tcW w:w="1563" w:type="pct"/>
            <w:vAlign w:val="center"/>
          </w:tcPr>
          <w:p w14:paraId="136032D4" w14:textId="77777777" w:rsidR="00B14366" w:rsidRPr="00DE20D0" w:rsidRDefault="00B14366" w:rsidP="002100D9">
            <w:pPr>
              <w:snapToGrid w:val="0"/>
              <w:spacing w:after="0"/>
              <w:jc w:val="left"/>
              <w:rPr>
                <w:rFonts w:ascii="Arial" w:hAnsi="Arial" w:cs="Arial"/>
                <w:szCs w:val="24"/>
                <w:lang w:val="pt-BR"/>
              </w:rPr>
            </w:pPr>
            <w:r w:rsidRPr="00DE20D0">
              <w:rPr>
                <w:rFonts w:ascii="Arial" w:hAnsi="Arial" w:cs="Arial"/>
                <w:szCs w:val="24"/>
                <w:lang w:val="pt-BR"/>
              </w:rPr>
              <w:t>Autonomia da região</w:t>
            </w:r>
          </w:p>
        </w:tc>
        <w:tc>
          <w:tcPr>
            <w:tcW w:w="3437" w:type="pct"/>
            <w:vAlign w:val="center"/>
          </w:tcPr>
          <w:p w14:paraId="6C8AA88F"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Água de reúso é um recurso hídrico local.</w:t>
            </w:r>
          </w:p>
          <w:p w14:paraId="1E7162F9"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Permite reduzir a dependência sobre transposição ou importação de água de outras regiões.</w:t>
            </w:r>
          </w:p>
        </w:tc>
      </w:tr>
      <w:tr w:rsidR="007E6BEA" w:rsidRPr="00E350E6" w14:paraId="045A2706" w14:textId="77777777" w:rsidTr="00D20022">
        <w:trPr>
          <w:trHeight w:val="300"/>
          <w:jc w:val="center"/>
        </w:trPr>
        <w:tc>
          <w:tcPr>
            <w:tcW w:w="1563" w:type="pct"/>
            <w:vAlign w:val="center"/>
          </w:tcPr>
          <w:p w14:paraId="24D7185C" w14:textId="77777777" w:rsidR="00B14366" w:rsidRPr="00DE20D0" w:rsidRDefault="00B14366" w:rsidP="002100D9">
            <w:pPr>
              <w:snapToGrid w:val="0"/>
              <w:spacing w:after="0"/>
              <w:jc w:val="left"/>
              <w:rPr>
                <w:rFonts w:ascii="Arial" w:hAnsi="Arial" w:cs="Arial"/>
                <w:szCs w:val="24"/>
                <w:highlight w:val="yellow"/>
                <w:lang w:val="pt-BR"/>
              </w:rPr>
            </w:pPr>
            <w:r w:rsidRPr="00DE20D0">
              <w:rPr>
                <w:rFonts w:ascii="Arial" w:hAnsi="Arial" w:cs="Arial"/>
                <w:szCs w:val="24"/>
                <w:lang w:val="pt-BR"/>
              </w:rPr>
              <w:t>Qualidade das águas superficiais</w:t>
            </w:r>
          </w:p>
        </w:tc>
        <w:tc>
          <w:tcPr>
            <w:tcW w:w="3437" w:type="pct"/>
            <w:vAlign w:val="center"/>
          </w:tcPr>
          <w:p w14:paraId="6ACE387E"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O reúso de água pode reduzir a carga de nutrientes para as águas superficiais por meio do reúso agrícola, por exemplo.</w:t>
            </w:r>
          </w:p>
        </w:tc>
      </w:tr>
      <w:tr w:rsidR="007E6BEA" w:rsidRPr="00E350E6" w14:paraId="046B3DF8" w14:textId="77777777" w:rsidTr="00D20022">
        <w:trPr>
          <w:trHeight w:val="300"/>
          <w:jc w:val="center"/>
        </w:trPr>
        <w:tc>
          <w:tcPr>
            <w:tcW w:w="1563" w:type="pct"/>
            <w:vAlign w:val="center"/>
          </w:tcPr>
          <w:p w14:paraId="1197BE5D" w14:textId="78136424" w:rsidR="00B14366" w:rsidRPr="00DE20D0" w:rsidRDefault="002100D9" w:rsidP="002100D9">
            <w:pPr>
              <w:snapToGrid w:val="0"/>
              <w:spacing w:after="0"/>
              <w:jc w:val="left"/>
              <w:rPr>
                <w:rFonts w:ascii="Arial" w:hAnsi="Arial" w:cs="Arial"/>
                <w:szCs w:val="24"/>
                <w:lang w:val="pt-BR"/>
              </w:rPr>
            </w:pPr>
            <w:r>
              <w:rPr>
                <w:rFonts w:ascii="Arial" w:hAnsi="Arial" w:cs="Arial"/>
                <w:szCs w:val="24"/>
                <w:lang w:val="pt-BR"/>
              </w:rPr>
              <w:t>P</w:t>
            </w:r>
            <w:r w:rsidR="00B14366" w:rsidRPr="00DE20D0">
              <w:rPr>
                <w:rFonts w:ascii="Arial" w:hAnsi="Arial" w:cs="Arial"/>
                <w:szCs w:val="24"/>
                <w:lang w:val="pt-BR"/>
              </w:rPr>
              <w:t>egada de carbono</w:t>
            </w:r>
          </w:p>
        </w:tc>
        <w:tc>
          <w:tcPr>
            <w:tcW w:w="3437" w:type="pct"/>
            <w:vAlign w:val="center"/>
          </w:tcPr>
          <w:p w14:paraId="056EBD92" w14:textId="77777777" w:rsidR="00B14366" w:rsidRPr="00DE20D0" w:rsidRDefault="00B14366" w:rsidP="002100D9">
            <w:pPr>
              <w:snapToGrid w:val="0"/>
              <w:spacing w:after="120" w:line="276" w:lineRule="auto"/>
              <w:rPr>
                <w:rFonts w:ascii="Arial" w:hAnsi="Arial" w:cs="Arial"/>
                <w:szCs w:val="24"/>
                <w:lang w:val="pt-BR"/>
              </w:rPr>
            </w:pPr>
            <w:r w:rsidRPr="00DE20D0">
              <w:rPr>
                <w:rFonts w:ascii="Arial" w:hAnsi="Arial" w:cs="Arial"/>
                <w:szCs w:val="24"/>
                <w:lang w:val="pt-BR"/>
              </w:rPr>
              <w:t>Impacto positivo na pegada de carbono global quando comparado à dessalinização ou transposição de regiões distantes, por exemplo.</w:t>
            </w:r>
          </w:p>
        </w:tc>
      </w:tr>
    </w:tbl>
    <w:p w14:paraId="213501DA" w14:textId="77777777" w:rsidR="00B14366" w:rsidRPr="00DE20D0" w:rsidRDefault="00B14366" w:rsidP="00B14366">
      <w:pPr>
        <w:spacing w:after="0"/>
        <w:rPr>
          <w:rFonts w:ascii="Arial" w:hAnsi="Arial" w:cs="Arial"/>
          <w:szCs w:val="24"/>
          <w:lang w:val="pt-BR"/>
        </w:rPr>
      </w:pPr>
      <w:r w:rsidRPr="00DE20D0">
        <w:rPr>
          <w:rFonts w:ascii="Arial" w:hAnsi="Arial" w:cs="Arial"/>
          <w:szCs w:val="24"/>
          <w:lang w:val="pt-BR"/>
        </w:rPr>
        <w:t>Fonte: Adaptado USEPA (2012) e NRC(2012)</w:t>
      </w:r>
    </w:p>
    <w:p w14:paraId="6C31E99C" w14:textId="716834C9" w:rsidR="005C0156" w:rsidRPr="00C97F36" w:rsidRDefault="00C97F36" w:rsidP="00C97F36">
      <w:pPr>
        <w:pStyle w:val="Legenda"/>
        <w:rPr>
          <w:spacing w:val="-4"/>
          <w:lang w:val="pt-BR"/>
        </w:rPr>
      </w:pPr>
      <w:bookmarkStart w:id="55" w:name="_Toc523803189"/>
      <w:r w:rsidRPr="00C97F36">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3</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2</w:t>
      </w:r>
      <w:r w:rsidR="00AD1730">
        <w:rPr>
          <w:b/>
          <w:lang w:val="pt-BR"/>
        </w:rPr>
        <w:fldChar w:fldCharType="end"/>
      </w:r>
      <w:r w:rsidRPr="00C97F36">
        <w:rPr>
          <w:b/>
          <w:spacing w:val="-4"/>
          <w:lang w:val="pt-BR"/>
        </w:rPr>
        <w:t>:</w:t>
      </w:r>
      <w:r w:rsidRPr="00C97F36">
        <w:rPr>
          <w:spacing w:val="-4"/>
          <w:lang w:val="pt-BR"/>
        </w:rPr>
        <w:t xml:space="preserve"> Potenciais gargalos para implementação do uso racional e reúso de água</w:t>
      </w:r>
      <w:bookmarkEnd w:id="55"/>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2"/>
        <w:gridCol w:w="6226"/>
      </w:tblGrid>
      <w:tr w:rsidR="007E6BEA" w:rsidRPr="00DE20D0" w14:paraId="4457CB10" w14:textId="77777777" w:rsidTr="00D20022">
        <w:trPr>
          <w:trHeight w:val="411"/>
          <w:jc w:val="center"/>
        </w:trPr>
        <w:tc>
          <w:tcPr>
            <w:tcW w:w="1563" w:type="pct"/>
            <w:shd w:val="clear" w:color="auto" w:fill="D9D9D9" w:themeFill="background1" w:themeFillShade="D9"/>
            <w:vAlign w:val="center"/>
          </w:tcPr>
          <w:p w14:paraId="5BE6AFAD" w14:textId="77777777" w:rsidR="00B14366" w:rsidRPr="00DE20D0" w:rsidRDefault="00B14366" w:rsidP="0084469D">
            <w:pPr>
              <w:snapToGrid w:val="0"/>
              <w:spacing w:after="0"/>
              <w:jc w:val="center"/>
              <w:rPr>
                <w:rFonts w:ascii="Arial" w:hAnsi="Arial" w:cs="Arial"/>
                <w:b/>
                <w:szCs w:val="24"/>
                <w:lang w:val="pt-BR"/>
              </w:rPr>
            </w:pPr>
            <w:r w:rsidRPr="00DE20D0">
              <w:rPr>
                <w:rFonts w:ascii="Arial" w:hAnsi="Arial" w:cs="Arial"/>
                <w:b/>
                <w:szCs w:val="24"/>
                <w:lang w:val="pt-BR"/>
              </w:rPr>
              <w:t>Potenciais gargalos</w:t>
            </w:r>
          </w:p>
        </w:tc>
        <w:tc>
          <w:tcPr>
            <w:tcW w:w="3437" w:type="pct"/>
            <w:shd w:val="clear" w:color="auto" w:fill="D9D9D9" w:themeFill="background1" w:themeFillShade="D9"/>
            <w:vAlign w:val="center"/>
          </w:tcPr>
          <w:p w14:paraId="3BEE69A6" w14:textId="77777777" w:rsidR="00B14366" w:rsidRPr="00DE20D0" w:rsidRDefault="00B14366" w:rsidP="0084469D">
            <w:pPr>
              <w:snapToGrid w:val="0"/>
              <w:spacing w:after="0"/>
              <w:jc w:val="center"/>
              <w:rPr>
                <w:rFonts w:ascii="Arial" w:hAnsi="Arial" w:cs="Arial"/>
                <w:b/>
                <w:szCs w:val="24"/>
                <w:lang w:val="pt-BR"/>
              </w:rPr>
            </w:pPr>
            <w:r w:rsidRPr="00DE20D0">
              <w:rPr>
                <w:rFonts w:ascii="Arial" w:hAnsi="Arial" w:cs="Arial"/>
                <w:b/>
                <w:szCs w:val="24"/>
                <w:lang w:val="pt-BR"/>
              </w:rPr>
              <w:t>Caracterização</w:t>
            </w:r>
          </w:p>
        </w:tc>
      </w:tr>
      <w:tr w:rsidR="007E6BEA" w:rsidRPr="00E350E6" w14:paraId="05D4890F" w14:textId="77777777" w:rsidTr="00D20022">
        <w:trPr>
          <w:trHeight w:val="467"/>
          <w:jc w:val="center"/>
        </w:trPr>
        <w:tc>
          <w:tcPr>
            <w:tcW w:w="1563" w:type="pct"/>
            <w:vAlign w:val="center"/>
          </w:tcPr>
          <w:p w14:paraId="771602C5" w14:textId="77777777" w:rsidR="00B14366" w:rsidRPr="00DE20D0" w:rsidRDefault="00B14366" w:rsidP="002100D9">
            <w:pPr>
              <w:snapToGrid w:val="0"/>
              <w:spacing w:after="0"/>
              <w:jc w:val="left"/>
              <w:rPr>
                <w:rFonts w:ascii="Arial" w:hAnsi="Arial" w:cs="Arial"/>
                <w:szCs w:val="24"/>
                <w:highlight w:val="yellow"/>
                <w:lang w:val="pt-BR"/>
              </w:rPr>
            </w:pPr>
            <w:r w:rsidRPr="00DE20D0">
              <w:rPr>
                <w:rFonts w:ascii="Arial" w:hAnsi="Arial" w:cs="Arial"/>
                <w:szCs w:val="24"/>
                <w:lang w:val="pt-BR"/>
              </w:rPr>
              <w:t>Riscos à saúde</w:t>
            </w:r>
          </w:p>
        </w:tc>
        <w:tc>
          <w:tcPr>
            <w:tcW w:w="3437" w:type="pct"/>
            <w:vAlign w:val="center"/>
          </w:tcPr>
          <w:p w14:paraId="2275373B" w14:textId="77777777" w:rsidR="00B14366" w:rsidRPr="002100D9" w:rsidRDefault="00B14366" w:rsidP="002100D9">
            <w:pPr>
              <w:snapToGrid w:val="0"/>
              <w:spacing w:after="0" w:line="276" w:lineRule="auto"/>
              <w:jc w:val="left"/>
              <w:rPr>
                <w:rFonts w:ascii="Arial" w:hAnsi="Arial" w:cs="Arial"/>
                <w:spacing w:val="-4"/>
                <w:szCs w:val="24"/>
                <w:lang w:val="pt-BR"/>
              </w:rPr>
            </w:pPr>
            <w:r w:rsidRPr="002100D9">
              <w:rPr>
                <w:rFonts w:ascii="Arial" w:hAnsi="Arial" w:cs="Arial"/>
                <w:spacing w:val="-4"/>
                <w:szCs w:val="24"/>
                <w:lang w:val="pt-BR"/>
              </w:rPr>
              <w:t>Falta de regulamentações e/ou falta de atendimento às regulamentações pode expor o público a patógenos, por exemplo.</w:t>
            </w:r>
          </w:p>
        </w:tc>
      </w:tr>
      <w:tr w:rsidR="007E6BEA" w:rsidRPr="00E350E6" w14:paraId="518209AB" w14:textId="77777777" w:rsidTr="00D20022">
        <w:trPr>
          <w:trHeight w:val="467"/>
          <w:jc w:val="center"/>
        </w:trPr>
        <w:tc>
          <w:tcPr>
            <w:tcW w:w="1563" w:type="pct"/>
            <w:vAlign w:val="center"/>
          </w:tcPr>
          <w:p w14:paraId="459AC7E2" w14:textId="1AF5A581" w:rsidR="00B14366" w:rsidRPr="00DE20D0" w:rsidRDefault="00B14366" w:rsidP="006A6052">
            <w:pPr>
              <w:snapToGrid w:val="0"/>
              <w:spacing w:after="0"/>
              <w:jc w:val="left"/>
              <w:rPr>
                <w:rFonts w:ascii="Arial" w:hAnsi="Arial" w:cs="Arial"/>
                <w:szCs w:val="24"/>
                <w:lang w:val="pt-BR"/>
              </w:rPr>
            </w:pPr>
            <w:r w:rsidRPr="00DE20D0">
              <w:rPr>
                <w:rFonts w:ascii="Arial" w:hAnsi="Arial" w:cs="Arial"/>
                <w:szCs w:val="24"/>
                <w:lang w:val="pt-BR"/>
              </w:rPr>
              <w:t xml:space="preserve">Riscos </w:t>
            </w:r>
            <w:r w:rsidR="002100D9">
              <w:rPr>
                <w:rFonts w:ascii="Arial" w:hAnsi="Arial" w:cs="Arial"/>
                <w:szCs w:val="24"/>
                <w:lang w:val="pt-BR"/>
              </w:rPr>
              <w:t>ao</w:t>
            </w:r>
            <w:r w:rsidR="002100D9" w:rsidRPr="00DE20D0">
              <w:rPr>
                <w:rFonts w:ascii="Arial" w:hAnsi="Arial" w:cs="Arial"/>
                <w:szCs w:val="24"/>
                <w:lang w:val="pt-BR"/>
              </w:rPr>
              <w:t xml:space="preserve"> </w:t>
            </w:r>
            <w:r w:rsidRPr="00DE20D0">
              <w:rPr>
                <w:rFonts w:ascii="Arial" w:hAnsi="Arial" w:cs="Arial"/>
                <w:szCs w:val="24"/>
                <w:lang w:val="pt-BR"/>
              </w:rPr>
              <w:t>solo</w:t>
            </w:r>
          </w:p>
        </w:tc>
        <w:tc>
          <w:tcPr>
            <w:tcW w:w="3437" w:type="pct"/>
            <w:vAlign w:val="center"/>
          </w:tcPr>
          <w:p w14:paraId="5DF31539" w14:textId="1E8926FA" w:rsidR="00B14366" w:rsidRPr="002100D9" w:rsidRDefault="00B14366" w:rsidP="002100D9">
            <w:pPr>
              <w:snapToGrid w:val="0"/>
              <w:spacing w:after="0" w:line="276" w:lineRule="auto"/>
              <w:rPr>
                <w:rFonts w:ascii="Arial" w:hAnsi="Arial" w:cs="Arial"/>
                <w:spacing w:val="-4"/>
                <w:szCs w:val="24"/>
                <w:lang w:val="pt-BR"/>
              </w:rPr>
            </w:pPr>
            <w:r w:rsidRPr="002100D9">
              <w:rPr>
                <w:rFonts w:ascii="Arial" w:hAnsi="Arial" w:cs="Arial"/>
                <w:spacing w:val="-4"/>
                <w:szCs w:val="24"/>
                <w:lang w:val="pt-BR"/>
              </w:rPr>
              <w:t>O reúso agrícola de forma não adequada pode alterar negativamente o solo.</w:t>
            </w:r>
          </w:p>
        </w:tc>
      </w:tr>
      <w:tr w:rsidR="007E6BEA" w:rsidRPr="00E350E6" w14:paraId="59D5F27C" w14:textId="77777777" w:rsidTr="00D20022">
        <w:trPr>
          <w:trHeight w:val="467"/>
          <w:jc w:val="center"/>
        </w:trPr>
        <w:tc>
          <w:tcPr>
            <w:tcW w:w="1563" w:type="pct"/>
            <w:vAlign w:val="center"/>
          </w:tcPr>
          <w:p w14:paraId="04B9B66C" w14:textId="5CDAF30B" w:rsidR="00B14366" w:rsidRPr="00DE20D0" w:rsidRDefault="00B14366" w:rsidP="006A6052">
            <w:pPr>
              <w:snapToGrid w:val="0"/>
              <w:spacing w:after="0"/>
              <w:jc w:val="left"/>
              <w:rPr>
                <w:rFonts w:ascii="Arial" w:hAnsi="Arial" w:cs="Arial"/>
                <w:szCs w:val="24"/>
                <w:lang w:val="pt-BR"/>
              </w:rPr>
            </w:pPr>
            <w:r w:rsidRPr="00DE20D0">
              <w:rPr>
                <w:rFonts w:ascii="Arial" w:hAnsi="Arial" w:cs="Arial"/>
                <w:szCs w:val="24"/>
                <w:lang w:val="pt-BR"/>
              </w:rPr>
              <w:t xml:space="preserve">Riscos </w:t>
            </w:r>
            <w:r w:rsidR="002100D9">
              <w:rPr>
                <w:rFonts w:ascii="Arial" w:hAnsi="Arial" w:cs="Arial"/>
                <w:szCs w:val="24"/>
                <w:lang w:val="pt-BR"/>
              </w:rPr>
              <w:t>à</w:t>
            </w:r>
            <w:r w:rsidR="002100D9" w:rsidRPr="00DE20D0">
              <w:rPr>
                <w:rFonts w:ascii="Arial" w:hAnsi="Arial" w:cs="Arial"/>
                <w:szCs w:val="24"/>
                <w:lang w:val="pt-BR"/>
              </w:rPr>
              <w:t xml:space="preserve"> </w:t>
            </w:r>
            <w:r w:rsidRPr="00DE20D0">
              <w:rPr>
                <w:rFonts w:ascii="Arial" w:hAnsi="Arial" w:cs="Arial"/>
                <w:szCs w:val="24"/>
                <w:lang w:val="pt-BR"/>
              </w:rPr>
              <w:t>qualidade da água</w:t>
            </w:r>
          </w:p>
        </w:tc>
        <w:tc>
          <w:tcPr>
            <w:tcW w:w="3437" w:type="pct"/>
            <w:vAlign w:val="center"/>
          </w:tcPr>
          <w:p w14:paraId="639803C8" w14:textId="3AEAC145" w:rsidR="00B14366" w:rsidRPr="002100D9" w:rsidRDefault="00B14366" w:rsidP="000279B2">
            <w:pPr>
              <w:snapToGrid w:val="0"/>
              <w:spacing w:after="0" w:line="276" w:lineRule="auto"/>
              <w:rPr>
                <w:rFonts w:ascii="Arial" w:hAnsi="Arial" w:cs="Arial"/>
                <w:spacing w:val="-4"/>
                <w:szCs w:val="24"/>
                <w:lang w:val="pt-BR"/>
              </w:rPr>
            </w:pPr>
            <w:r w:rsidRPr="002100D9">
              <w:rPr>
                <w:rFonts w:ascii="Arial" w:hAnsi="Arial" w:cs="Arial"/>
                <w:spacing w:val="-4"/>
                <w:szCs w:val="24"/>
                <w:lang w:val="pt-BR"/>
              </w:rPr>
              <w:t xml:space="preserve">Modificação na concentração de sais (e outros parâmetros) nas operações industriais ou no solo e nas plantas no caso de reúso agrícola </w:t>
            </w:r>
            <w:r w:rsidR="002100D9">
              <w:rPr>
                <w:rFonts w:ascii="Arial" w:hAnsi="Arial" w:cs="Arial"/>
                <w:spacing w:val="-4"/>
                <w:szCs w:val="24"/>
                <w:lang w:val="pt-BR"/>
              </w:rPr>
              <w:t>pode influenciar</w:t>
            </w:r>
            <w:r w:rsidR="002100D9" w:rsidRPr="002100D9">
              <w:rPr>
                <w:rFonts w:ascii="Arial" w:hAnsi="Arial" w:cs="Arial"/>
                <w:spacing w:val="-4"/>
                <w:szCs w:val="24"/>
                <w:lang w:val="pt-BR"/>
              </w:rPr>
              <w:t xml:space="preserve"> </w:t>
            </w:r>
            <w:r w:rsidRPr="002100D9">
              <w:rPr>
                <w:rFonts w:ascii="Arial" w:hAnsi="Arial" w:cs="Arial"/>
                <w:spacing w:val="-4"/>
                <w:szCs w:val="24"/>
                <w:lang w:val="pt-BR"/>
              </w:rPr>
              <w:t>a qualidade das águas subterrâneas ou superficiais dependendo do contexto.</w:t>
            </w:r>
          </w:p>
        </w:tc>
      </w:tr>
      <w:tr w:rsidR="007E6BEA" w:rsidRPr="00E350E6" w14:paraId="29389B7D" w14:textId="77777777" w:rsidTr="00D20022">
        <w:trPr>
          <w:trHeight w:val="387"/>
          <w:jc w:val="center"/>
        </w:trPr>
        <w:tc>
          <w:tcPr>
            <w:tcW w:w="1563" w:type="pct"/>
            <w:vAlign w:val="center"/>
          </w:tcPr>
          <w:p w14:paraId="7FC46F49" w14:textId="77777777" w:rsidR="00B14366" w:rsidRPr="00DE20D0" w:rsidRDefault="00B14366" w:rsidP="002100D9">
            <w:pPr>
              <w:snapToGrid w:val="0"/>
              <w:spacing w:after="0"/>
              <w:jc w:val="left"/>
              <w:rPr>
                <w:rFonts w:ascii="Arial" w:hAnsi="Arial" w:cs="Arial"/>
                <w:szCs w:val="24"/>
                <w:lang w:val="pt-BR"/>
              </w:rPr>
            </w:pPr>
            <w:r w:rsidRPr="00DE20D0">
              <w:rPr>
                <w:rFonts w:ascii="Arial" w:hAnsi="Arial" w:cs="Arial"/>
                <w:szCs w:val="24"/>
                <w:lang w:val="pt-BR"/>
              </w:rPr>
              <w:t>Riscos sobre pegada de carbono</w:t>
            </w:r>
          </w:p>
        </w:tc>
        <w:tc>
          <w:tcPr>
            <w:tcW w:w="3437" w:type="pct"/>
            <w:vAlign w:val="center"/>
          </w:tcPr>
          <w:p w14:paraId="2DEE4778" w14:textId="0EA9008B" w:rsidR="00B14366" w:rsidRPr="002100D9" w:rsidRDefault="00B14366" w:rsidP="006A6052">
            <w:pPr>
              <w:snapToGrid w:val="0"/>
              <w:spacing w:after="0" w:line="276" w:lineRule="auto"/>
              <w:rPr>
                <w:rFonts w:ascii="Arial" w:hAnsi="Arial" w:cs="Arial"/>
                <w:spacing w:val="-4"/>
                <w:szCs w:val="24"/>
                <w:lang w:val="pt-BR"/>
              </w:rPr>
            </w:pPr>
            <w:r w:rsidRPr="002100D9">
              <w:rPr>
                <w:rFonts w:ascii="Arial" w:hAnsi="Arial" w:cs="Arial"/>
                <w:spacing w:val="-4"/>
                <w:szCs w:val="24"/>
                <w:lang w:val="pt-BR"/>
              </w:rPr>
              <w:t>Em comparação à prática de conservação</w:t>
            </w:r>
            <w:r w:rsidR="002100D9">
              <w:rPr>
                <w:rFonts w:ascii="Arial" w:hAnsi="Arial" w:cs="Arial"/>
                <w:spacing w:val="-4"/>
                <w:szCs w:val="24"/>
                <w:lang w:val="pt-BR"/>
              </w:rPr>
              <w:t>,</w:t>
            </w:r>
            <w:r w:rsidRPr="002100D9">
              <w:rPr>
                <w:rFonts w:ascii="Arial" w:hAnsi="Arial" w:cs="Arial"/>
                <w:spacing w:val="-4"/>
                <w:szCs w:val="24"/>
                <w:lang w:val="pt-BR"/>
              </w:rPr>
              <w:t xml:space="preserve"> o reúso de água tem impacto negativo em relação </w:t>
            </w:r>
            <w:r w:rsidR="002100D9">
              <w:rPr>
                <w:rFonts w:ascii="Arial" w:hAnsi="Arial" w:cs="Arial"/>
                <w:spacing w:val="-4"/>
                <w:szCs w:val="24"/>
                <w:lang w:val="pt-BR"/>
              </w:rPr>
              <w:t>à</w:t>
            </w:r>
            <w:r w:rsidR="002100D9" w:rsidRPr="002100D9">
              <w:rPr>
                <w:rFonts w:ascii="Arial" w:hAnsi="Arial" w:cs="Arial"/>
                <w:spacing w:val="-4"/>
                <w:szCs w:val="24"/>
                <w:lang w:val="pt-BR"/>
              </w:rPr>
              <w:t xml:space="preserve"> </w:t>
            </w:r>
            <w:r w:rsidRPr="002100D9">
              <w:rPr>
                <w:rFonts w:ascii="Arial" w:hAnsi="Arial" w:cs="Arial"/>
                <w:spacing w:val="-4"/>
                <w:szCs w:val="24"/>
                <w:lang w:val="pt-BR"/>
              </w:rPr>
              <w:t>pegada de carbono global</w:t>
            </w:r>
            <w:r w:rsidR="003E05C9">
              <w:rPr>
                <w:rFonts w:ascii="Arial" w:hAnsi="Arial" w:cs="Arial"/>
                <w:spacing w:val="-4"/>
                <w:szCs w:val="24"/>
                <w:lang w:val="pt-BR"/>
              </w:rPr>
              <w:t>,</w:t>
            </w:r>
            <w:r w:rsidR="00D20022">
              <w:rPr>
                <w:rFonts w:ascii="Arial" w:hAnsi="Arial" w:cs="Arial"/>
                <w:spacing w:val="-4"/>
                <w:szCs w:val="24"/>
                <w:lang w:val="pt-BR"/>
              </w:rPr>
              <w:t xml:space="preserve"> </w:t>
            </w:r>
            <w:r w:rsidR="00D20022" w:rsidRPr="00B72DF7">
              <w:rPr>
                <w:rFonts w:ascii="Arial" w:hAnsi="Arial" w:cs="Arial"/>
                <w:color w:val="00B050"/>
                <w:spacing w:val="-4"/>
                <w:szCs w:val="24"/>
                <w:lang w:val="pt-BR"/>
              </w:rPr>
              <w:t>da</w:t>
            </w:r>
            <w:r w:rsidR="00186416" w:rsidRPr="00B72DF7">
              <w:rPr>
                <w:rFonts w:ascii="Arial" w:hAnsi="Arial" w:cs="Arial"/>
                <w:color w:val="00B050"/>
                <w:spacing w:val="-4"/>
                <w:szCs w:val="24"/>
                <w:lang w:val="pt-BR"/>
              </w:rPr>
              <w:t>d</w:t>
            </w:r>
            <w:r w:rsidR="00D20022" w:rsidRPr="00B72DF7">
              <w:rPr>
                <w:rFonts w:ascii="Arial" w:hAnsi="Arial" w:cs="Arial"/>
                <w:color w:val="00B050"/>
                <w:spacing w:val="-4"/>
                <w:szCs w:val="24"/>
                <w:lang w:val="pt-BR"/>
              </w:rPr>
              <w:t xml:space="preserve">o </w:t>
            </w:r>
            <w:r w:rsidR="003E05C9" w:rsidRPr="00B72DF7">
              <w:rPr>
                <w:rFonts w:ascii="Arial" w:hAnsi="Arial" w:cs="Arial"/>
                <w:color w:val="00B050"/>
                <w:spacing w:val="-4"/>
                <w:szCs w:val="24"/>
                <w:lang w:val="pt-BR"/>
              </w:rPr>
              <w:t xml:space="preserve">o </w:t>
            </w:r>
            <w:r w:rsidR="00D20022" w:rsidRPr="00B72DF7">
              <w:rPr>
                <w:rFonts w:ascii="Arial" w:hAnsi="Arial" w:cs="Arial"/>
                <w:color w:val="00B050"/>
                <w:spacing w:val="-4"/>
                <w:szCs w:val="24"/>
                <w:lang w:val="pt-BR"/>
              </w:rPr>
              <w:t>gasto</w:t>
            </w:r>
            <w:r w:rsidR="00D20022">
              <w:rPr>
                <w:rFonts w:ascii="Arial" w:hAnsi="Arial" w:cs="Arial"/>
                <w:spacing w:val="-4"/>
                <w:szCs w:val="24"/>
                <w:lang w:val="pt-BR"/>
              </w:rPr>
              <w:t xml:space="preserve"> energético ser quase sempre maior</w:t>
            </w:r>
            <w:r w:rsidRPr="002100D9">
              <w:rPr>
                <w:rFonts w:ascii="Arial" w:hAnsi="Arial" w:cs="Arial"/>
                <w:spacing w:val="-4"/>
                <w:szCs w:val="24"/>
                <w:lang w:val="pt-BR"/>
              </w:rPr>
              <w:t>.</w:t>
            </w:r>
          </w:p>
        </w:tc>
      </w:tr>
    </w:tbl>
    <w:p w14:paraId="7BB1DC87" w14:textId="25B6AF5C" w:rsidR="00B14366" w:rsidRPr="00DE20D0" w:rsidRDefault="00B14366" w:rsidP="00B14366">
      <w:pPr>
        <w:spacing w:after="0"/>
        <w:rPr>
          <w:rFonts w:ascii="Arial" w:hAnsi="Arial" w:cs="Arial"/>
          <w:szCs w:val="24"/>
          <w:lang w:val="pt-BR"/>
        </w:rPr>
      </w:pPr>
      <w:r w:rsidRPr="00DE20D0">
        <w:rPr>
          <w:rFonts w:ascii="Arial" w:hAnsi="Arial" w:cs="Arial"/>
          <w:szCs w:val="24"/>
          <w:lang w:val="pt-BR"/>
        </w:rPr>
        <w:t>Fonte: Adaptado USEPA (2012) e NRC</w:t>
      </w:r>
      <w:r w:rsidR="00D8235F">
        <w:rPr>
          <w:rFonts w:ascii="Arial" w:hAnsi="Arial" w:cs="Arial"/>
          <w:szCs w:val="24"/>
          <w:lang w:val="pt-BR"/>
        </w:rPr>
        <w:t xml:space="preserve"> </w:t>
      </w:r>
      <w:r w:rsidRPr="00DE20D0">
        <w:rPr>
          <w:rFonts w:ascii="Arial" w:hAnsi="Arial" w:cs="Arial"/>
          <w:szCs w:val="24"/>
          <w:lang w:val="pt-BR"/>
        </w:rPr>
        <w:t>(2012)</w:t>
      </w:r>
    </w:p>
    <w:p w14:paraId="60C061F2" w14:textId="77777777" w:rsidR="002100D9" w:rsidRDefault="002100D9" w:rsidP="00D02BBE">
      <w:pPr>
        <w:spacing w:after="0"/>
        <w:ind w:firstLine="851"/>
        <w:rPr>
          <w:rFonts w:ascii="Arial" w:hAnsi="Arial" w:cs="Arial"/>
          <w:sz w:val="24"/>
          <w:szCs w:val="24"/>
          <w:lang w:val="pt-BR"/>
        </w:rPr>
      </w:pPr>
    </w:p>
    <w:p w14:paraId="602E4E09" w14:textId="04867F0F" w:rsidR="00D02BBE" w:rsidRPr="00DE20D0" w:rsidRDefault="00D02BBE" w:rsidP="00D02BBE">
      <w:pPr>
        <w:spacing w:after="0"/>
        <w:ind w:firstLine="851"/>
        <w:rPr>
          <w:rFonts w:ascii="Arial" w:hAnsi="Arial" w:cs="Arial"/>
          <w:sz w:val="24"/>
          <w:szCs w:val="24"/>
          <w:lang w:val="pt-BR"/>
        </w:rPr>
      </w:pPr>
      <w:r w:rsidRPr="00DE20D0">
        <w:rPr>
          <w:rFonts w:ascii="Arial" w:hAnsi="Arial" w:cs="Arial"/>
          <w:sz w:val="24"/>
          <w:szCs w:val="24"/>
          <w:lang w:val="pt-BR"/>
        </w:rPr>
        <w:t>Desde 1991, a</w:t>
      </w:r>
      <w:r w:rsidR="004D180C" w:rsidRPr="00DE20D0">
        <w:rPr>
          <w:rFonts w:ascii="Arial" w:hAnsi="Arial" w:cs="Arial"/>
          <w:sz w:val="24"/>
          <w:szCs w:val="24"/>
          <w:lang w:val="pt-BR"/>
        </w:rPr>
        <w:t xml:space="preserve"> Organização </w:t>
      </w:r>
      <w:r w:rsidR="004D180C" w:rsidRPr="00D3551A">
        <w:rPr>
          <w:rFonts w:ascii="Arial" w:hAnsi="Arial" w:cs="Arial"/>
          <w:sz w:val="24"/>
          <w:szCs w:val="24"/>
          <w:lang w:val="pt-BR"/>
        </w:rPr>
        <w:t>das Nações Unidas</w:t>
      </w:r>
      <w:r w:rsidRPr="00D3551A">
        <w:rPr>
          <w:rFonts w:ascii="Arial" w:hAnsi="Arial" w:cs="Arial"/>
          <w:sz w:val="24"/>
          <w:szCs w:val="24"/>
          <w:lang w:val="pt-BR"/>
        </w:rPr>
        <w:t xml:space="preserve"> </w:t>
      </w:r>
      <w:r w:rsidR="004D180C" w:rsidRPr="00D3551A">
        <w:rPr>
          <w:rFonts w:ascii="Arial" w:hAnsi="Arial" w:cs="Arial"/>
          <w:sz w:val="24"/>
          <w:szCs w:val="24"/>
          <w:lang w:val="pt-BR"/>
        </w:rPr>
        <w:t>(</w:t>
      </w:r>
      <w:r w:rsidRPr="00D3551A">
        <w:rPr>
          <w:rFonts w:ascii="Arial" w:hAnsi="Arial" w:cs="Arial"/>
          <w:sz w:val="24"/>
          <w:szCs w:val="24"/>
          <w:lang w:val="pt-BR"/>
        </w:rPr>
        <w:t>ONU</w:t>
      </w:r>
      <w:r w:rsidR="004D180C" w:rsidRPr="00D3551A">
        <w:rPr>
          <w:rFonts w:ascii="Arial" w:hAnsi="Arial" w:cs="Arial"/>
          <w:sz w:val="24"/>
          <w:szCs w:val="24"/>
          <w:lang w:val="pt-BR"/>
        </w:rPr>
        <w:t>)</w:t>
      </w:r>
      <w:r w:rsidRPr="00D3551A">
        <w:rPr>
          <w:rFonts w:ascii="Arial" w:hAnsi="Arial" w:cs="Arial"/>
          <w:sz w:val="24"/>
          <w:szCs w:val="24"/>
          <w:lang w:val="pt-BR"/>
        </w:rPr>
        <w:t xml:space="preserve">, </w:t>
      </w:r>
      <w:r w:rsidR="00975393" w:rsidRPr="00D3551A">
        <w:rPr>
          <w:rFonts w:ascii="Arial" w:hAnsi="Arial" w:cs="Arial"/>
          <w:sz w:val="24"/>
          <w:szCs w:val="24"/>
          <w:lang w:val="pt-BR"/>
        </w:rPr>
        <w:t xml:space="preserve">por meio </w:t>
      </w:r>
      <w:r w:rsidRPr="00D3551A">
        <w:rPr>
          <w:rFonts w:ascii="Arial" w:hAnsi="Arial" w:cs="Arial"/>
          <w:sz w:val="24"/>
          <w:szCs w:val="24"/>
          <w:lang w:val="pt-BR"/>
        </w:rPr>
        <w:t xml:space="preserve">do Programa das Nações Unidas para o Meio Ambiente (PNUMA) e </w:t>
      </w:r>
      <w:r w:rsidR="00975393" w:rsidRPr="00D3551A">
        <w:rPr>
          <w:rFonts w:ascii="Arial" w:hAnsi="Arial" w:cs="Arial"/>
          <w:sz w:val="24"/>
          <w:szCs w:val="24"/>
          <w:lang w:val="pt-BR"/>
        </w:rPr>
        <w:t>d</w:t>
      </w:r>
      <w:r w:rsidRPr="00D3551A">
        <w:rPr>
          <w:rFonts w:ascii="Arial" w:hAnsi="Arial" w:cs="Arial"/>
          <w:sz w:val="24"/>
          <w:szCs w:val="24"/>
          <w:lang w:val="pt-BR"/>
        </w:rPr>
        <w:t xml:space="preserve">a Organização Mundial de Saúde (OMS), </w:t>
      </w:r>
      <w:r w:rsidR="002100D9" w:rsidRPr="00D3551A">
        <w:rPr>
          <w:rFonts w:ascii="Arial" w:hAnsi="Arial" w:cs="Arial"/>
          <w:sz w:val="24"/>
          <w:szCs w:val="24"/>
          <w:lang w:val="pt-BR"/>
        </w:rPr>
        <w:t xml:space="preserve">desenvolve </w:t>
      </w:r>
      <w:r w:rsidRPr="00D3551A">
        <w:rPr>
          <w:rFonts w:ascii="Arial" w:hAnsi="Arial" w:cs="Arial"/>
          <w:sz w:val="24"/>
          <w:szCs w:val="24"/>
          <w:lang w:val="pt-BR"/>
        </w:rPr>
        <w:t>atividades conjuntas no sentido do gerenciamento global dos recursos hídrico</w:t>
      </w:r>
      <w:r w:rsidRPr="00DE20D0">
        <w:rPr>
          <w:rFonts w:ascii="Arial" w:hAnsi="Arial" w:cs="Arial"/>
          <w:sz w:val="24"/>
          <w:szCs w:val="24"/>
          <w:lang w:val="pt-BR"/>
        </w:rPr>
        <w:t>s. A ação conce</w:t>
      </w:r>
      <w:r w:rsidR="00186416">
        <w:rPr>
          <w:rFonts w:ascii="Arial" w:hAnsi="Arial" w:cs="Arial"/>
          <w:sz w:val="24"/>
          <w:szCs w:val="24"/>
          <w:lang w:val="pt-BR"/>
        </w:rPr>
        <w:t>n</w:t>
      </w:r>
      <w:r w:rsidRPr="00DE20D0">
        <w:rPr>
          <w:rFonts w:ascii="Arial" w:hAnsi="Arial" w:cs="Arial"/>
          <w:sz w:val="24"/>
          <w:szCs w:val="24"/>
          <w:lang w:val="pt-BR"/>
        </w:rPr>
        <w:t>t</w:t>
      </w:r>
      <w:r w:rsidR="00186416">
        <w:rPr>
          <w:rFonts w:ascii="Arial" w:hAnsi="Arial" w:cs="Arial"/>
          <w:sz w:val="24"/>
          <w:szCs w:val="24"/>
          <w:lang w:val="pt-BR"/>
        </w:rPr>
        <w:t>r</w:t>
      </w:r>
      <w:r w:rsidRPr="00DE20D0">
        <w:rPr>
          <w:rFonts w:ascii="Arial" w:hAnsi="Arial" w:cs="Arial"/>
          <w:sz w:val="24"/>
          <w:szCs w:val="24"/>
          <w:lang w:val="pt-BR"/>
        </w:rPr>
        <w:t xml:space="preserve">ada </w:t>
      </w:r>
      <w:r w:rsidR="002100D9" w:rsidRPr="00DE20D0">
        <w:rPr>
          <w:rFonts w:ascii="Arial" w:hAnsi="Arial" w:cs="Arial"/>
          <w:sz w:val="24"/>
          <w:szCs w:val="24"/>
          <w:lang w:val="pt-BR"/>
        </w:rPr>
        <w:t>des</w:t>
      </w:r>
      <w:r w:rsidR="002100D9">
        <w:rPr>
          <w:rFonts w:ascii="Arial" w:hAnsi="Arial" w:cs="Arial"/>
          <w:sz w:val="24"/>
          <w:szCs w:val="24"/>
          <w:lang w:val="pt-BR"/>
        </w:rPr>
        <w:t>s</w:t>
      </w:r>
      <w:r w:rsidR="002100D9" w:rsidRPr="00DE20D0">
        <w:rPr>
          <w:rFonts w:ascii="Arial" w:hAnsi="Arial" w:cs="Arial"/>
          <w:sz w:val="24"/>
          <w:szCs w:val="24"/>
          <w:lang w:val="pt-BR"/>
        </w:rPr>
        <w:t xml:space="preserve">as </w:t>
      </w:r>
      <w:r w:rsidRPr="00DE20D0">
        <w:rPr>
          <w:rFonts w:ascii="Arial" w:hAnsi="Arial" w:cs="Arial"/>
          <w:sz w:val="24"/>
          <w:szCs w:val="24"/>
          <w:lang w:val="pt-BR"/>
        </w:rPr>
        <w:t xml:space="preserve">instituições resultou no desenvolvimento de uma Estratégia Global para a Administração da Qualidade das Águas, tendo como base o conceito do desenvolvimento </w:t>
      </w:r>
      <w:r w:rsidR="00116149" w:rsidRPr="00DE20D0">
        <w:rPr>
          <w:rFonts w:ascii="Arial" w:hAnsi="Arial" w:cs="Arial"/>
          <w:sz w:val="24"/>
          <w:szCs w:val="24"/>
          <w:lang w:val="pt-BR"/>
        </w:rPr>
        <w:t>sustentável</w:t>
      </w:r>
      <w:r w:rsidRPr="00DE20D0">
        <w:rPr>
          <w:rFonts w:ascii="Arial" w:hAnsi="Arial" w:cs="Arial"/>
          <w:sz w:val="24"/>
          <w:szCs w:val="24"/>
          <w:lang w:val="pt-BR"/>
        </w:rPr>
        <w:t xml:space="preserve">, cujos objetivos foram: a manutenção da integridade dos ecossistemas, a proteção da saúde pública e o uso </w:t>
      </w:r>
      <w:r w:rsidR="00116149" w:rsidRPr="00DE20D0">
        <w:rPr>
          <w:rFonts w:ascii="Arial" w:hAnsi="Arial" w:cs="Arial"/>
          <w:sz w:val="24"/>
          <w:szCs w:val="24"/>
          <w:lang w:val="pt-BR"/>
        </w:rPr>
        <w:t xml:space="preserve">sustentável </w:t>
      </w:r>
      <w:r w:rsidRPr="00DE20D0">
        <w:rPr>
          <w:rFonts w:ascii="Arial" w:hAnsi="Arial" w:cs="Arial"/>
          <w:sz w:val="24"/>
          <w:szCs w:val="24"/>
          <w:lang w:val="pt-BR"/>
        </w:rPr>
        <w:t xml:space="preserve">da água. </w:t>
      </w:r>
      <w:r w:rsidRPr="00517D0B">
        <w:rPr>
          <w:rFonts w:ascii="Arial" w:hAnsi="Arial" w:cs="Arial"/>
          <w:sz w:val="24"/>
          <w:szCs w:val="24"/>
          <w:lang w:val="pt-BR"/>
        </w:rPr>
        <w:t>A estratégia proposta cita a necessidade do desenvolvimento de um equilíbrio racional entre a quantidade e a qualidade</w:t>
      </w:r>
      <w:r w:rsidR="00C74AAC" w:rsidRPr="00517D0B">
        <w:rPr>
          <w:rFonts w:ascii="Arial" w:hAnsi="Arial" w:cs="Arial"/>
          <w:sz w:val="24"/>
          <w:szCs w:val="24"/>
          <w:lang w:val="pt-BR"/>
        </w:rPr>
        <w:t xml:space="preserve"> da água</w:t>
      </w:r>
      <w:r w:rsidRPr="00517D0B">
        <w:rPr>
          <w:rFonts w:ascii="Arial" w:hAnsi="Arial" w:cs="Arial"/>
          <w:sz w:val="24"/>
          <w:szCs w:val="24"/>
          <w:lang w:val="pt-BR"/>
        </w:rPr>
        <w:t xml:space="preserve">, tendo como foco o gerenciamento ambiental, levando em consideração as possibilidades de tratamento e de reúso das águas. </w:t>
      </w:r>
      <w:r w:rsidR="00783802" w:rsidRPr="00517D0B">
        <w:rPr>
          <w:rFonts w:ascii="Arial" w:hAnsi="Arial" w:cs="Arial"/>
          <w:sz w:val="24"/>
          <w:szCs w:val="24"/>
          <w:lang w:val="pt-BR"/>
        </w:rPr>
        <w:t xml:space="preserve">As </w:t>
      </w:r>
      <w:r w:rsidRPr="00517D0B">
        <w:rPr>
          <w:rFonts w:ascii="Arial" w:hAnsi="Arial" w:cs="Arial"/>
          <w:sz w:val="24"/>
          <w:szCs w:val="24"/>
          <w:lang w:val="pt-BR"/>
        </w:rPr>
        <w:t>quatro principais linhas de ação recomendadas foram:</w:t>
      </w:r>
    </w:p>
    <w:p w14:paraId="4542F36F" w14:textId="303C4035" w:rsidR="00783802" w:rsidRPr="00DE20D0" w:rsidRDefault="00783802" w:rsidP="0080655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Política hídrica integrada</w:t>
      </w:r>
      <w:r w:rsidRPr="00DE20D0">
        <w:rPr>
          <w:rFonts w:ascii="Arial" w:hAnsi="Arial" w:cs="Arial"/>
          <w:sz w:val="24"/>
          <w:szCs w:val="24"/>
          <w:lang w:val="pt-BR"/>
        </w:rPr>
        <w:t xml:space="preserve">: Reconhece a relação indissociável entre a quantidade e a qualidade das águas, assim como sua importância para as ações de conservação dos recursos hídricos. Como exemplo podem ser citadas as diferentes formas de reúso de águas residuárias visando à conservação da água, cuja formulação de uma política para implementação deve considerar os aspectos relacionados com </w:t>
      </w:r>
      <w:r w:rsidR="002100D9">
        <w:rPr>
          <w:rFonts w:ascii="Arial" w:hAnsi="Arial" w:cs="Arial"/>
          <w:sz w:val="24"/>
          <w:szCs w:val="24"/>
          <w:lang w:val="pt-BR"/>
        </w:rPr>
        <w:t>sua</w:t>
      </w:r>
      <w:r w:rsidR="002100D9" w:rsidRPr="00DE20D0">
        <w:rPr>
          <w:rFonts w:ascii="Arial" w:hAnsi="Arial" w:cs="Arial"/>
          <w:sz w:val="24"/>
          <w:szCs w:val="24"/>
          <w:lang w:val="pt-BR"/>
        </w:rPr>
        <w:t xml:space="preserve"> </w:t>
      </w:r>
      <w:r w:rsidRPr="00DE20D0">
        <w:rPr>
          <w:rFonts w:ascii="Arial" w:hAnsi="Arial" w:cs="Arial"/>
          <w:sz w:val="24"/>
          <w:szCs w:val="24"/>
          <w:lang w:val="pt-BR"/>
        </w:rPr>
        <w:t>quantidade e qualidade;</w:t>
      </w:r>
    </w:p>
    <w:p w14:paraId="4AF5E667" w14:textId="77777777" w:rsidR="00783802" w:rsidRPr="00DE20D0" w:rsidRDefault="00783802" w:rsidP="00783802">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Ação integrada e ampla na bacia hidrográfica</w:t>
      </w:r>
      <w:r w:rsidRPr="00DE20D0">
        <w:rPr>
          <w:rFonts w:ascii="Arial" w:hAnsi="Arial" w:cs="Arial"/>
          <w:sz w:val="24"/>
          <w:szCs w:val="24"/>
          <w:lang w:val="pt-BR"/>
        </w:rPr>
        <w:t>: A bacia de drenagem é reconhecida como a unidade hidrogeográfica ideal para o gerenciamento dos recursos hídricos. O gerenciamento dos recursos hídricos por bacias hidrográficas requer um aperfeiçoamento do arcabouço jurídico e institucional, sobretudo nos casos das bacias compartilhadas por mais de um país;</w:t>
      </w:r>
    </w:p>
    <w:p w14:paraId="6B289EF4" w14:textId="5F9ADBE7" w:rsidR="00783802" w:rsidRPr="00DE20D0" w:rsidRDefault="00783802" w:rsidP="00783802">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Proteção dos recursos hídricos subterrâneos</w:t>
      </w:r>
      <w:r w:rsidRPr="00DE20D0">
        <w:rPr>
          <w:rFonts w:ascii="Arial" w:hAnsi="Arial" w:cs="Arial"/>
          <w:sz w:val="24"/>
          <w:szCs w:val="24"/>
          <w:lang w:val="pt-BR"/>
        </w:rPr>
        <w:t>: O gerenciamento dos recursos deve considerar a proteção dos recursos hídricos subterrâneos, principalmente nas regiões onde estes são vit</w:t>
      </w:r>
      <w:r w:rsidR="00F63275" w:rsidRPr="00DE20D0">
        <w:rPr>
          <w:rFonts w:ascii="Arial" w:hAnsi="Arial" w:cs="Arial"/>
          <w:sz w:val="24"/>
          <w:szCs w:val="24"/>
          <w:lang w:val="pt-BR"/>
        </w:rPr>
        <w:t>ais para o abastecimento humano;</w:t>
      </w:r>
    </w:p>
    <w:p w14:paraId="070734B3" w14:textId="36C51C85" w:rsidR="00783802" w:rsidRPr="00DE20D0" w:rsidRDefault="00783802" w:rsidP="00783802">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Ação conjunta internacional</w:t>
      </w:r>
      <w:r w:rsidRPr="00DE20D0">
        <w:rPr>
          <w:rFonts w:ascii="Arial" w:hAnsi="Arial" w:cs="Arial"/>
          <w:sz w:val="24"/>
          <w:szCs w:val="24"/>
          <w:lang w:val="pt-BR"/>
        </w:rPr>
        <w:t xml:space="preserve">: Objetiva-se o aperfeiçoamento dos instrumentos de gestão de bacias </w:t>
      </w:r>
      <w:r w:rsidR="003E05C9">
        <w:rPr>
          <w:rFonts w:ascii="Arial" w:hAnsi="Arial" w:cs="Arial"/>
          <w:sz w:val="24"/>
          <w:szCs w:val="24"/>
          <w:lang w:val="pt-BR"/>
        </w:rPr>
        <w:t>transfronteiriças</w:t>
      </w:r>
      <w:r w:rsidR="003E05C9" w:rsidRPr="00DE20D0">
        <w:rPr>
          <w:rFonts w:ascii="Arial" w:hAnsi="Arial" w:cs="Arial"/>
          <w:sz w:val="24"/>
          <w:szCs w:val="24"/>
          <w:lang w:val="pt-BR"/>
        </w:rPr>
        <w:t xml:space="preserve"> </w:t>
      </w:r>
      <w:r w:rsidRPr="00DE20D0">
        <w:rPr>
          <w:rFonts w:ascii="Arial" w:hAnsi="Arial" w:cs="Arial"/>
          <w:sz w:val="24"/>
          <w:szCs w:val="24"/>
          <w:lang w:val="pt-BR"/>
        </w:rPr>
        <w:t>por vários países, bem como a transferência de experiências e tecnologias.</w:t>
      </w:r>
    </w:p>
    <w:p w14:paraId="140932E2" w14:textId="7A74E6C7" w:rsidR="00783802" w:rsidRPr="00DE20D0" w:rsidRDefault="003C0E82" w:rsidP="00CB4B2D">
      <w:pPr>
        <w:spacing w:after="0"/>
        <w:ind w:firstLine="851"/>
        <w:rPr>
          <w:rFonts w:ascii="Arial" w:hAnsi="Arial" w:cs="Arial"/>
          <w:sz w:val="24"/>
          <w:szCs w:val="24"/>
          <w:lang w:val="pt-BR"/>
        </w:rPr>
      </w:pPr>
      <w:r w:rsidRPr="00DE20D0">
        <w:rPr>
          <w:rFonts w:ascii="Arial" w:hAnsi="Arial" w:cs="Arial"/>
          <w:sz w:val="24"/>
          <w:szCs w:val="24"/>
          <w:lang w:val="pt-BR"/>
        </w:rPr>
        <w:t xml:space="preserve">Assim, </w:t>
      </w:r>
      <w:r w:rsidR="00982D78" w:rsidRPr="00DE20D0">
        <w:rPr>
          <w:rFonts w:ascii="Arial" w:hAnsi="Arial" w:cs="Arial"/>
          <w:sz w:val="24"/>
          <w:szCs w:val="24"/>
          <w:lang w:val="pt-BR"/>
        </w:rPr>
        <w:t xml:space="preserve">as soluções que preservam a quantidade e a qualidade da água passam necessariamente por uma revisão dos métodos e sistemas relacionados com o uso da água pelas populações, tendo como meta a sua conservação. Segundo o </w:t>
      </w:r>
      <w:r w:rsidR="00A97819">
        <w:rPr>
          <w:rFonts w:ascii="Arial" w:hAnsi="Arial" w:cs="Arial"/>
          <w:sz w:val="24"/>
          <w:szCs w:val="24"/>
          <w:lang w:val="pt-BR"/>
        </w:rPr>
        <w:t xml:space="preserve">Water Use and Conservation Bureau – </w:t>
      </w:r>
      <w:r w:rsidR="00B10A32" w:rsidRPr="00DE20D0">
        <w:rPr>
          <w:rFonts w:ascii="Arial" w:hAnsi="Arial" w:cs="Arial"/>
          <w:sz w:val="24"/>
          <w:szCs w:val="24"/>
          <w:lang w:val="pt-BR"/>
        </w:rPr>
        <w:t>WUCB (1999</w:t>
      </w:r>
      <w:r w:rsidR="002100D9">
        <w:rPr>
          <w:rFonts w:ascii="Arial" w:hAnsi="Arial" w:cs="Arial"/>
          <w:sz w:val="24"/>
          <w:szCs w:val="24"/>
          <w:lang w:val="pt-BR"/>
        </w:rPr>
        <w:t>,</w:t>
      </w:r>
      <w:r w:rsidR="00B10A32" w:rsidRPr="00DE20D0">
        <w:rPr>
          <w:rFonts w:ascii="Arial" w:hAnsi="Arial" w:cs="Arial"/>
          <w:sz w:val="24"/>
          <w:szCs w:val="24"/>
          <w:lang w:val="pt-BR"/>
        </w:rPr>
        <w:t xml:space="preserve"> </w:t>
      </w:r>
      <w:r w:rsidR="001B40EB" w:rsidRPr="00DE20D0">
        <w:rPr>
          <w:rFonts w:ascii="Arial" w:hAnsi="Arial" w:cs="Arial"/>
          <w:i/>
          <w:sz w:val="24"/>
          <w:szCs w:val="24"/>
          <w:lang w:val="pt-BR"/>
        </w:rPr>
        <w:t>apud</w:t>
      </w:r>
      <w:r w:rsidR="00B10A32" w:rsidRPr="00DE20D0">
        <w:rPr>
          <w:rFonts w:ascii="Arial" w:hAnsi="Arial" w:cs="Arial"/>
          <w:sz w:val="24"/>
          <w:szCs w:val="24"/>
          <w:lang w:val="pt-BR"/>
        </w:rPr>
        <w:t xml:space="preserve"> Prosab</w:t>
      </w:r>
      <w:r w:rsidR="002100D9">
        <w:rPr>
          <w:rFonts w:ascii="Arial" w:hAnsi="Arial" w:cs="Arial"/>
          <w:sz w:val="24"/>
          <w:szCs w:val="24"/>
          <w:lang w:val="pt-BR"/>
        </w:rPr>
        <w:t>,</w:t>
      </w:r>
      <w:r w:rsidR="00B10A32" w:rsidRPr="00DE20D0">
        <w:rPr>
          <w:rFonts w:ascii="Arial" w:hAnsi="Arial" w:cs="Arial"/>
          <w:sz w:val="24"/>
          <w:szCs w:val="24"/>
          <w:lang w:val="pt-BR"/>
        </w:rPr>
        <w:t xml:space="preserve"> 2006)</w:t>
      </w:r>
      <w:r w:rsidR="00982D78" w:rsidRPr="00DE20D0">
        <w:rPr>
          <w:rFonts w:ascii="Arial" w:hAnsi="Arial" w:cs="Arial"/>
          <w:sz w:val="24"/>
          <w:szCs w:val="24"/>
          <w:lang w:val="pt-BR"/>
        </w:rPr>
        <w:t>, a conservação de água pode ser definida como qualquer ação que:</w:t>
      </w:r>
    </w:p>
    <w:p w14:paraId="66D51E91" w14:textId="1F877F60"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r</w:t>
      </w:r>
      <w:r w:rsidRPr="00DE20D0">
        <w:rPr>
          <w:rFonts w:ascii="Arial" w:hAnsi="Arial" w:cs="Arial"/>
          <w:sz w:val="24"/>
          <w:szCs w:val="24"/>
          <w:lang w:val="pt-BR"/>
        </w:rPr>
        <w:t xml:space="preserve">eduza </w:t>
      </w:r>
      <w:r w:rsidR="001B40EB" w:rsidRPr="00DE20D0">
        <w:rPr>
          <w:rFonts w:ascii="Arial" w:hAnsi="Arial" w:cs="Arial"/>
          <w:sz w:val="24"/>
          <w:szCs w:val="24"/>
          <w:lang w:val="pt-BR"/>
        </w:rPr>
        <w:t>a captação de água dos mananciais,</w:t>
      </w:r>
    </w:p>
    <w:p w14:paraId="19029C3C" w14:textId="2C2E51DB"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r</w:t>
      </w:r>
      <w:r w:rsidRPr="00DE20D0">
        <w:rPr>
          <w:rFonts w:ascii="Arial" w:hAnsi="Arial" w:cs="Arial"/>
          <w:sz w:val="24"/>
          <w:szCs w:val="24"/>
          <w:lang w:val="pt-BR"/>
        </w:rPr>
        <w:t xml:space="preserve">eduza </w:t>
      </w:r>
      <w:r w:rsidR="001B40EB" w:rsidRPr="00DE20D0">
        <w:rPr>
          <w:rFonts w:ascii="Arial" w:hAnsi="Arial" w:cs="Arial"/>
          <w:sz w:val="24"/>
          <w:szCs w:val="24"/>
          <w:lang w:val="pt-BR"/>
        </w:rPr>
        <w:t>os usos consuntivos,</w:t>
      </w:r>
    </w:p>
    <w:p w14:paraId="1430716E" w14:textId="0806F915"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r</w:t>
      </w:r>
      <w:r w:rsidRPr="00DE20D0">
        <w:rPr>
          <w:rFonts w:ascii="Arial" w:hAnsi="Arial" w:cs="Arial"/>
          <w:sz w:val="24"/>
          <w:szCs w:val="24"/>
          <w:lang w:val="pt-BR"/>
        </w:rPr>
        <w:t xml:space="preserve">eduza </w:t>
      </w:r>
      <w:r w:rsidR="001B40EB" w:rsidRPr="00DE20D0">
        <w:rPr>
          <w:rFonts w:ascii="Arial" w:hAnsi="Arial" w:cs="Arial"/>
          <w:sz w:val="24"/>
          <w:szCs w:val="24"/>
          <w:lang w:val="pt-BR"/>
        </w:rPr>
        <w:t>o desperdício ou as perdas de água,</w:t>
      </w:r>
    </w:p>
    <w:p w14:paraId="217C5551" w14:textId="0E8E48CA"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DE20D0">
        <w:rPr>
          <w:rFonts w:ascii="Arial" w:hAnsi="Arial" w:cs="Arial"/>
          <w:sz w:val="24"/>
          <w:szCs w:val="24"/>
          <w:lang w:val="pt-BR"/>
        </w:rPr>
        <w:t xml:space="preserve">umente </w:t>
      </w:r>
      <w:r w:rsidR="001B40EB" w:rsidRPr="00DE20D0">
        <w:rPr>
          <w:rFonts w:ascii="Arial" w:hAnsi="Arial" w:cs="Arial"/>
          <w:sz w:val="24"/>
          <w:szCs w:val="24"/>
          <w:lang w:val="pt-BR"/>
        </w:rPr>
        <w:t>a eficiência do uso da água,</w:t>
      </w:r>
    </w:p>
    <w:p w14:paraId="39E1BB6D" w14:textId="038B1CAB"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DE20D0">
        <w:rPr>
          <w:rFonts w:ascii="Arial" w:hAnsi="Arial" w:cs="Arial"/>
          <w:sz w:val="24"/>
          <w:szCs w:val="24"/>
          <w:lang w:val="pt-BR"/>
        </w:rPr>
        <w:t xml:space="preserve">umente </w:t>
      </w:r>
      <w:r w:rsidR="001B40EB" w:rsidRPr="00DE20D0">
        <w:rPr>
          <w:rFonts w:ascii="Arial" w:hAnsi="Arial" w:cs="Arial"/>
          <w:sz w:val="24"/>
          <w:szCs w:val="24"/>
          <w:lang w:val="pt-BR"/>
        </w:rPr>
        <w:t>a reciclagem ou o reúso,</w:t>
      </w:r>
    </w:p>
    <w:p w14:paraId="23E00483" w14:textId="0AD770D7" w:rsidR="001B40EB" w:rsidRPr="00DE20D0" w:rsidRDefault="002100D9" w:rsidP="001B40E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p</w:t>
      </w:r>
      <w:r w:rsidRPr="00DE20D0">
        <w:rPr>
          <w:rFonts w:ascii="Arial" w:hAnsi="Arial" w:cs="Arial"/>
          <w:sz w:val="24"/>
          <w:szCs w:val="24"/>
          <w:lang w:val="pt-BR"/>
        </w:rPr>
        <w:t xml:space="preserve">revina </w:t>
      </w:r>
      <w:r w:rsidR="001B40EB" w:rsidRPr="00DE20D0">
        <w:rPr>
          <w:rFonts w:ascii="Arial" w:hAnsi="Arial" w:cs="Arial"/>
          <w:sz w:val="24"/>
          <w:szCs w:val="24"/>
          <w:lang w:val="pt-BR"/>
        </w:rPr>
        <w:t>a poluição da água.</w:t>
      </w:r>
    </w:p>
    <w:p w14:paraId="44226DFC" w14:textId="357389A5" w:rsidR="00982D78" w:rsidRPr="00DE20D0" w:rsidRDefault="00431A6F" w:rsidP="001B40EB">
      <w:pPr>
        <w:spacing w:after="0"/>
        <w:ind w:firstLine="851"/>
        <w:rPr>
          <w:rFonts w:ascii="Arial" w:hAnsi="Arial" w:cs="Arial"/>
          <w:sz w:val="24"/>
          <w:szCs w:val="24"/>
          <w:lang w:val="pt-BR"/>
        </w:rPr>
      </w:pPr>
      <w:r w:rsidRPr="00DE20D0">
        <w:rPr>
          <w:rFonts w:ascii="Arial" w:hAnsi="Arial" w:cs="Arial"/>
          <w:sz w:val="24"/>
          <w:szCs w:val="24"/>
          <w:lang w:val="pt-BR"/>
        </w:rPr>
        <w:t>Por consequência</w:t>
      </w:r>
      <w:r w:rsidR="001B40EB" w:rsidRPr="00DE20D0">
        <w:rPr>
          <w:rFonts w:ascii="Arial" w:hAnsi="Arial" w:cs="Arial"/>
          <w:sz w:val="24"/>
          <w:szCs w:val="24"/>
          <w:lang w:val="pt-BR"/>
        </w:rPr>
        <w:t xml:space="preserve">, os programas de conservação </w:t>
      </w:r>
      <w:r w:rsidR="002100D9">
        <w:rPr>
          <w:rFonts w:ascii="Arial" w:hAnsi="Arial" w:cs="Arial"/>
          <w:sz w:val="24"/>
          <w:szCs w:val="24"/>
          <w:lang w:val="pt-BR"/>
        </w:rPr>
        <w:t>de</w:t>
      </w:r>
      <w:r w:rsidR="002100D9" w:rsidRPr="00DE20D0">
        <w:rPr>
          <w:rFonts w:ascii="Arial" w:hAnsi="Arial" w:cs="Arial"/>
          <w:sz w:val="24"/>
          <w:szCs w:val="24"/>
          <w:lang w:val="pt-BR"/>
        </w:rPr>
        <w:t xml:space="preserve"> </w:t>
      </w:r>
      <w:r w:rsidR="001B40EB" w:rsidRPr="00DE20D0">
        <w:rPr>
          <w:rFonts w:ascii="Arial" w:hAnsi="Arial" w:cs="Arial"/>
          <w:sz w:val="24"/>
          <w:szCs w:val="24"/>
          <w:lang w:val="pt-BR"/>
        </w:rPr>
        <w:t>água constituem-se em importante ferramenta para assegurar a oferta</w:t>
      </w:r>
      <w:r w:rsidRPr="00DE20D0">
        <w:rPr>
          <w:rFonts w:ascii="Arial" w:hAnsi="Arial" w:cs="Arial"/>
          <w:sz w:val="24"/>
          <w:szCs w:val="24"/>
          <w:lang w:val="pt-BR"/>
        </w:rPr>
        <w:t xml:space="preserve"> </w:t>
      </w:r>
      <w:r w:rsidR="001B40EB" w:rsidRPr="00DE20D0">
        <w:rPr>
          <w:rFonts w:ascii="Arial" w:hAnsi="Arial" w:cs="Arial"/>
          <w:sz w:val="24"/>
          <w:szCs w:val="24"/>
          <w:lang w:val="pt-BR"/>
        </w:rPr>
        <w:t xml:space="preserve">de água, por evitar o desperdício e racionalizar </w:t>
      </w:r>
      <w:r w:rsidRPr="00DE20D0">
        <w:rPr>
          <w:rFonts w:ascii="Arial" w:hAnsi="Arial" w:cs="Arial"/>
          <w:sz w:val="24"/>
          <w:szCs w:val="24"/>
          <w:lang w:val="pt-BR"/>
        </w:rPr>
        <w:t>seu</w:t>
      </w:r>
      <w:r w:rsidR="001B40EB" w:rsidRPr="00DE20D0">
        <w:rPr>
          <w:rFonts w:ascii="Arial" w:hAnsi="Arial" w:cs="Arial"/>
          <w:sz w:val="24"/>
          <w:szCs w:val="24"/>
          <w:lang w:val="pt-BR"/>
        </w:rPr>
        <w:t xml:space="preserve"> uso.</w:t>
      </w:r>
      <w:r w:rsidRPr="00DE20D0">
        <w:rPr>
          <w:rFonts w:ascii="Arial" w:hAnsi="Arial" w:cs="Arial"/>
          <w:sz w:val="24"/>
          <w:szCs w:val="24"/>
          <w:lang w:val="pt-BR"/>
        </w:rPr>
        <w:t xml:space="preserve"> T</w:t>
      </w:r>
      <w:r w:rsidR="001B40EB" w:rsidRPr="00DE20D0">
        <w:rPr>
          <w:rFonts w:ascii="Arial" w:hAnsi="Arial" w:cs="Arial"/>
          <w:sz w:val="24"/>
          <w:szCs w:val="24"/>
          <w:lang w:val="pt-BR"/>
        </w:rPr>
        <w:t>rata-se</w:t>
      </w:r>
      <w:r w:rsidR="009D0E89" w:rsidRPr="00DE20D0">
        <w:rPr>
          <w:rFonts w:ascii="Arial" w:hAnsi="Arial" w:cs="Arial"/>
          <w:sz w:val="24"/>
          <w:szCs w:val="24"/>
          <w:lang w:val="pt-BR"/>
        </w:rPr>
        <w:t xml:space="preserve">, portanto, </w:t>
      </w:r>
      <w:r w:rsidR="001B40EB" w:rsidRPr="00DE20D0">
        <w:rPr>
          <w:rFonts w:ascii="Arial" w:hAnsi="Arial" w:cs="Arial"/>
          <w:sz w:val="24"/>
          <w:szCs w:val="24"/>
          <w:lang w:val="pt-BR"/>
        </w:rPr>
        <w:t>de uma medida complementar ou</w:t>
      </w:r>
      <w:r w:rsidRPr="00DE20D0">
        <w:rPr>
          <w:rFonts w:ascii="Arial" w:hAnsi="Arial" w:cs="Arial"/>
          <w:sz w:val="24"/>
          <w:szCs w:val="24"/>
          <w:lang w:val="pt-BR"/>
        </w:rPr>
        <w:t xml:space="preserve"> </w:t>
      </w:r>
      <w:r w:rsidR="009D0E89" w:rsidRPr="00DE20D0">
        <w:rPr>
          <w:rFonts w:ascii="Arial" w:hAnsi="Arial" w:cs="Arial"/>
          <w:sz w:val="24"/>
          <w:szCs w:val="24"/>
          <w:lang w:val="pt-BR"/>
        </w:rPr>
        <w:t xml:space="preserve">uma </w:t>
      </w:r>
      <w:r w:rsidR="001B40EB" w:rsidRPr="00DE20D0">
        <w:rPr>
          <w:rFonts w:ascii="Arial" w:hAnsi="Arial" w:cs="Arial"/>
          <w:sz w:val="24"/>
          <w:szCs w:val="24"/>
          <w:lang w:val="pt-BR"/>
        </w:rPr>
        <w:t xml:space="preserve">alternativa à ampliação da oferta de água </w:t>
      </w:r>
      <w:r w:rsidR="002100D9">
        <w:rPr>
          <w:rFonts w:ascii="Arial" w:hAnsi="Arial" w:cs="Arial"/>
          <w:sz w:val="24"/>
          <w:szCs w:val="24"/>
          <w:lang w:val="pt-BR"/>
        </w:rPr>
        <w:t>em</w:t>
      </w:r>
      <w:r w:rsidR="002100D9" w:rsidRPr="00DE20D0">
        <w:rPr>
          <w:rFonts w:ascii="Arial" w:hAnsi="Arial" w:cs="Arial"/>
          <w:sz w:val="24"/>
          <w:szCs w:val="24"/>
          <w:lang w:val="pt-BR"/>
        </w:rPr>
        <w:t xml:space="preserve"> </w:t>
      </w:r>
      <w:r w:rsidR="001B40EB" w:rsidRPr="00DE20D0">
        <w:rPr>
          <w:rFonts w:ascii="Arial" w:hAnsi="Arial" w:cs="Arial"/>
          <w:sz w:val="24"/>
          <w:szCs w:val="24"/>
          <w:lang w:val="pt-BR"/>
        </w:rPr>
        <w:t>médio e longo prazos,</w:t>
      </w:r>
      <w:r w:rsidRPr="00DE20D0">
        <w:rPr>
          <w:rFonts w:ascii="Arial" w:hAnsi="Arial" w:cs="Arial"/>
          <w:sz w:val="24"/>
          <w:szCs w:val="24"/>
          <w:lang w:val="pt-BR"/>
        </w:rPr>
        <w:t xml:space="preserve"> </w:t>
      </w:r>
      <w:r w:rsidR="001B40EB" w:rsidRPr="00DE20D0">
        <w:rPr>
          <w:rFonts w:ascii="Arial" w:hAnsi="Arial" w:cs="Arial"/>
          <w:sz w:val="24"/>
          <w:szCs w:val="24"/>
          <w:lang w:val="pt-BR"/>
        </w:rPr>
        <w:t>bastante viável do ponto de vista técnico e econômico e que</w:t>
      </w:r>
      <w:r w:rsidRPr="00DE20D0">
        <w:rPr>
          <w:rFonts w:ascii="Arial" w:hAnsi="Arial" w:cs="Arial"/>
          <w:sz w:val="24"/>
          <w:szCs w:val="24"/>
          <w:lang w:val="pt-BR"/>
        </w:rPr>
        <w:t xml:space="preserve"> </w:t>
      </w:r>
      <w:r w:rsidR="009D0E89" w:rsidRPr="00DE20D0">
        <w:rPr>
          <w:rFonts w:ascii="Arial" w:hAnsi="Arial" w:cs="Arial"/>
          <w:sz w:val="24"/>
          <w:szCs w:val="24"/>
          <w:lang w:val="pt-BR"/>
        </w:rPr>
        <w:t xml:space="preserve">possui excelente </w:t>
      </w:r>
      <w:r w:rsidR="001B40EB" w:rsidRPr="00DE20D0">
        <w:rPr>
          <w:rFonts w:ascii="Arial" w:hAnsi="Arial" w:cs="Arial"/>
          <w:sz w:val="24"/>
          <w:szCs w:val="24"/>
          <w:lang w:val="pt-BR"/>
        </w:rPr>
        <w:t xml:space="preserve">aceitação social </w:t>
      </w:r>
      <w:r w:rsidR="002100D9">
        <w:rPr>
          <w:rFonts w:ascii="Arial" w:hAnsi="Arial" w:cs="Arial"/>
          <w:sz w:val="24"/>
          <w:szCs w:val="24"/>
          <w:lang w:val="pt-BR"/>
        </w:rPr>
        <w:t>por</w:t>
      </w:r>
      <w:r w:rsidR="002100D9" w:rsidRPr="00DE20D0">
        <w:rPr>
          <w:rFonts w:ascii="Arial" w:hAnsi="Arial" w:cs="Arial"/>
          <w:sz w:val="24"/>
          <w:szCs w:val="24"/>
          <w:lang w:val="pt-BR"/>
        </w:rPr>
        <w:t xml:space="preserve"> </w:t>
      </w:r>
      <w:r w:rsidR="001B40EB" w:rsidRPr="00DE20D0">
        <w:rPr>
          <w:rFonts w:ascii="Arial" w:hAnsi="Arial" w:cs="Arial"/>
          <w:sz w:val="24"/>
          <w:szCs w:val="24"/>
          <w:lang w:val="pt-BR"/>
        </w:rPr>
        <w:t>seu caráter ecológico.</w:t>
      </w:r>
    </w:p>
    <w:p w14:paraId="5F7180EF" w14:textId="31BA6313" w:rsidR="00CB4B2D" w:rsidRPr="00B72DF7" w:rsidRDefault="00A35AB4" w:rsidP="00CB4B2D">
      <w:pPr>
        <w:spacing w:after="0"/>
        <w:ind w:firstLine="851"/>
        <w:rPr>
          <w:rFonts w:ascii="Arial" w:hAnsi="Arial" w:cs="Arial"/>
          <w:color w:val="00B050"/>
          <w:sz w:val="24"/>
          <w:szCs w:val="24"/>
          <w:lang w:val="pt-BR"/>
        </w:rPr>
      </w:pPr>
      <w:r w:rsidRPr="00B72DF7">
        <w:rPr>
          <w:rFonts w:ascii="Arial" w:hAnsi="Arial" w:cs="Arial"/>
          <w:color w:val="00B050"/>
          <w:sz w:val="24"/>
          <w:szCs w:val="24"/>
          <w:lang w:val="pt-BR"/>
        </w:rPr>
        <w:t xml:space="preserve">Especialmente em relação ao reúso de água, de acordo com </w:t>
      </w:r>
      <w:r w:rsidR="002100D9" w:rsidRPr="00B72DF7">
        <w:rPr>
          <w:rFonts w:ascii="Arial" w:hAnsi="Arial" w:cs="Arial"/>
          <w:color w:val="00B050"/>
          <w:sz w:val="24"/>
          <w:szCs w:val="24"/>
          <w:lang w:val="pt-BR"/>
        </w:rPr>
        <w:t xml:space="preserve">o </w:t>
      </w:r>
      <w:r w:rsidRPr="00B72DF7">
        <w:rPr>
          <w:rFonts w:ascii="Arial" w:hAnsi="Arial" w:cs="Arial"/>
          <w:color w:val="00B050"/>
          <w:sz w:val="24"/>
          <w:szCs w:val="24"/>
          <w:lang w:val="pt-BR"/>
        </w:rPr>
        <w:t>NRC</w:t>
      </w:r>
      <w:r w:rsidR="00CB4B2D" w:rsidRPr="00B72DF7">
        <w:rPr>
          <w:rFonts w:ascii="Arial" w:hAnsi="Arial" w:cs="Arial"/>
          <w:color w:val="00B050"/>
          <w:sz w:val="24"/>
          <w:szCs w:val="24"/>
          <w:lang w:val="pt-BR"/>
        </w:rPr>
        <w:t xml:space="preserve"> </w:t>
      </w:r>
      <w:r w:rsidRPr="00B72DF7">
        <w:rPr>
          <w:rFonts w:ascii="Arial" w:hAnsi="Arial" w:cs="Arial"/>
          <w:color w:val="00B050"/>
          <w:sz w:val="24"/>
          <w:szCs w:val="24"/>
          <w:lang w:val="pt-BR"/>
        </w:rPr>
        <w:t>(</w:t>
      </w:r>
      <w:r w:rsidR="00CB4B2D" w:rsidRPr="00B72DF7">
        <w:rPr>
          <w:rFonts w:ascii="Arial" w:hAnsi="Arial" w:cs="Arial"/>
          <w:color w:val="00B050"/>
          <w:sz w:val="24"/>
          <w:szCs w:val="24"/>
          <w:lang w:val="pt-BR"/>
        </w:rPr>
        <w:t xml:space="preserve">2012), em 2008, eram reusados 50 </w:t>
      </w:r>
      <w:r w:rsidR="00A60374" w:rsidRPr="00B72DF7">
        <w:rPr>
          <w:rFonts w:ascii="Arial" w:hAnsi="Arial" w:cs="Arial"/>
          <w:color w:val="00B050"/>
          <w:sz w:val="24"/>
          <w:szCs w:val="24"/>
          <w:lang w:val="pt-BR"/>
        </w:rPr>
        <w:t>milhões de metros cúbicos por dia (</w:t>
      </w:r>
      <w:r w:rsidR="00935078" w:rsidRPr="00B72DF7">
        <w:rPr>
          <w:rFonts w:ascii="Arial" w:hAnsi="Arial" w:cs="Arial"/>
          <w:color w:val="00B050"/>
          <w:sz w:val="24"/>
          <w:szCs w:val="24"/>
          <w:lang w:val="pt-BR"/>
        </w:rPr>
        <w:t>M</w:t>
      </w:r>
      <w:r w:rsidR="00CB4B2D" w:rsidRPr="00B72DF7">
        <w:rPr>
          <w:rFonts w:ascii="Arial" w:hAnsi="Arial" w:cs="Arial"/>
          <w:color w:val="00B050"/>
          <w:sz w:val="24"/>
          <w:szCs w:val="24"/>
          <w:lang w:val="pt-BR"/>
        </w:rPr>
        <w:t>m³/d</w:t>
      </w:r>
      <w:r w:rsidR="00207BBD" w:rsidRPr="00B72DF7">
        <w:rPr>
          <w:rFonts w:ascii="Arial" w:hAnsi="Arial" w:cs="Arial"/>
          <w:color w:val="00B050"/>
          <w:sz w:val="24"/>
          <w:szCs w:val="24"/>
          <w:lang w:val="pt-BR"/>
        </w:rPr>
        <w:t>ia</w:t>
      </w:r>
      <w:r w:rsidR="00A60374" w:rsidRPr="00B72DF7">
        <w:rPr>
          <w:rFonts w:ascii="Arial" w:hAnsi="Arial" w:cs="Arial"/>
          <w:color w:val="00B050"/>
          <w:sz w:val="24"/>
          <w:szCs w:val="24"/>
          <w:lang w:val="pt-BR"/>
        </w:rPr>
        <w:t>)</w:t>
      </w:r>
      <w:r w:rsidR="00CB4B2D" w:rsidRPr="00B72DF7">
        <w:rPr>
          <w:rFonts w:ascii="Arial" w:hAnsi="Arial" w:cs="Arial"/>
          <w:color w:val="00B050"/>
          <w:sz w:val="24"/>
          <w:szCs w:val="24"/>
          <w:lang w:val="pt-BR"/>
        </w:rPr>
        <w:t xml:space="preserve"> de efluente sanitário, nas diversas categorias, dos quais 21 </w:t>
      </w:r>
      <w:r w:rsidR="00935078" w:rsidRPr="00B72DF7">
        <w:rPr>
          <w:rFonts w:ascii="Arial" w:hAnsi="Arial" w:cs="Arial"/>
          <w:color w:val="00B050"/>
          <w:sz w:val="24"/>
          <w:szCs w:val="24"/>
          <w:lang w:val="pt-BR"/>
        </w:rPr>
        <w:t>M</w:t>
      </w:r>
      <w:r w:rsidR="00CB4B2D" w:rsidRPr="00B72DF7">
        <w:rPr>
          <w:rFonts w:ascii="Arial" w:hAnsi="Arial" w:cs="Arial"/>
          <w:color w:val="00B050"/>
          <w:sz w:val="24"/>
          <w:szCs w:val="24"/>
          <w:lang w:val="pt-BR"/>
        </w:rPr>
        <w:t>m³/</w:t>
      </w:r>
      <w:r w:rsidR="00F87144" w:rsidRPr="00B72DF7">
        <w:rPr>
          <w:rFonts w:ascii="Arial" w:hAnsi="Arial" w:cs="Arial"/>
          <w:color w:val="00B050"/>
          <w:sz w:val="24"/>
          <w:szCs w:val="24"/>
          <w:lang w:val="pt-BR"/>
        </w:rPr>
        <w:t xml:space="preserve">dia </w:t>
      </w:r>
      <w:r w:rsidR="00CB4B2D" w:rsidRPr="00B72DF7">
        <w:rPr>
          <w:rFonts w:ascii="Arial" w:hAnsi="Arial" w:cs="Arial"/>
          <w:color w:val="00B050"/>
          <w:sz w:val="24"/>
          <w:szCs w:val="24"/>
          <w:lang w:val="pt-BR"/>
        </w:rPr>
        <w:t xml:space="preserve">eram de efluente sanitário tratado utilizado em 43 países, sendo os EUA o maior empregador em volume, seguido pela Árabia Saudita, Egito, Israel, entre outros, conforme ilustra a Figura </w:t>
      </w:r>
      <w:r w:rsidR="008428E4" w:rsidRPr="00B72DF7">
        <w:rPr>
          <w:rFonts w:ascii="Arial" w:hAnsi="Arial" w:cs="Arial"/>
          <w:color w:val="00B050"/>
          <w:sz w:val="24"/>
          <w:szCs w:val="24"/>
          <w:lang w:val="pt-BR"/>
        </w:rPr>
        <w:t>3</w:t>
      </w:r>
      <w:r w:rsidR="00CB4B2D" w:rsidRPr="00B72DF7">
        <w:rPr>
          <w:rFonts w:ascii="Arial" w:hAnsi="Arial" w:cs="Arial"/>
          <w:color w:val="00B050"/>
          <w:sz w:val="24"/>
          <w:szCs w:val="24"/>
          <w:lang w:val="pt-BR"/>
        </w:rPr>
        <w:t>.1.</w:t>
      </w:r>
    </w:p>
    <w:p w14:paraId="206C3648" w14:textId="6CDC0B3B" w:rsidR="00CB4B2D" w:rsidRPr="00E350E6" w:rsidRDefault="00CB4B2D" w:rsidP="00CB4B2D">
      <w:pPr>
        <w:spacing w:after="0"/>
        <w:ind w:firstLine="851"/>
        <w:rPr>
          <w:rFonts w:ascii="Arial" w:hAnsi="Arial" w:cs="Arial"/>
          <w:color w:val="00B050"/>
          <w:sz w:val="24"/>
          <w:szCs w:val="24"/>
          <w:lang w:val="pt-BR"/>
        </w:rPr>
      </w:pPr>
      <w:r w:rsidRPr="00E350E6">
        <w:rPr>
          <w:rFonts w:ascii="Arial" w:hAnsi="Arial" w:cs="Arial"/>
          <w:color w:val="00B050"/>
          <w:sz w:val="24"/>
          <w:szCs w:val="24"/>
          <w:lang w:val="pt-BR"/>
        </w:rPr>
        <w:t xml:space="preserve">Em países como Singapura ou Kuwait, a água de reúso representava mais de 10% da água utilizada. Em Israel, 75% dos efluentes eram reusados, principalmente para agricultura. Ressalta-se que os 29 </w:t>
      </w:r>
      <w:r w:rsidR="00935078" w:rsidRPr="00E350E6">
        <w:rPr>
          <w:rFonts w:ascii="Arial" w:hAnsi="Arial" w:cs="Arial"/>
          <w:color w:val="00B050"/>
          <w:sz w:val="24"/>
          <w:szCs w:val="24"/>
          <w:lang w:val="pt-BR"/>
        </w:rPr>
        <w:t>M</w:t>
      </w:r>
      <w:r w:rsidRPr="00E350E6">
        <w:rPr>
          <w:rFonts w:ascii="Arial" w:hAnsi="Arial" w:cs="Arial"/>
          <w:color w:val="00B050"/>
          <w:sz w:val="24"/>
          <w:szCs w:val="24"/>
          <w:lang w:val="pt-BR"/>
        </w:rPr>
        <w:t>m³/d</w:t>
      </w:r>
      <w:r w:rsidR="00207BBD" w:rsidRPr="00E350E6">
        <w:rPr>
          <w:rFonts w:ascii="Arial" w:hAnsi="Arial" w:cs="Arial"/>
          <w:color w:val="00B050"/>
          <w:sz w:val="24"/>
          <w:szCs w:val="24"/>
          <w:lang w:val="pt-BR"/>
        </w:rPr>
        <w:t>ia</w:t>
      </w:r>
      <w:r w:rsidRPr="00E350E6">
        <w:rPr>
          <w:rFonts w:ascii="Arial" w:hAnsi="Arial" w:cs="Arial"/>
          <w:color w:val="00B050"/>
          <w:sz w:val="24"/>
          <w:szCs w:val="24"/>
          <w:lang w:val="pt-BR"/>
        </w:rPr>
        <w:t xml:space="preserve"> restantes (</w:t>
      </w:r>
      <w:r w:rsidR="005F6E50" w:rsidRPr="00E350E6">
        <w:rPr>
          <w:rFonts w:ascii="Arial" w:hAnsi="Arial" w:cs="Arial"/>
          <w:color w:val="00B050"/>
          <w:sz w:val="24"/>
          <w:szCs w:val="24"/>
          <w:lang w:val="pt-BR"/>
        </w:rPr>
        <w:t>dos 50 Mm³/dia – equivale</w:t>
      </w:r>
      <w:r w:rsidR="00F87144" w:rsidRPr="00E350E6">
        <w:rPr>
          <w:rFonts w:ascii="Arial" w:hAnsi="Arial" w:cs="Arial"/>
          <w:color w:val="00B050"/>
          <w:sz w:val="24"/>
          <w:szCs w:val="24"/>
          <w:lang w:val="pt-BR"/>
        </w:rPr>
        <w:t>n</w:t>
      </w:r>
      <w:r w:rsidR="005F6E50" w:rsidRPr="00E350E6">
        <w:rPr>
          <w:rFonts w:ascii="Arial" w:hAnsi="Arial" w:cs="Arial"/>
          <w:color w:val="00B050"/>
          <w:sz w:val="24"/>
          <w:szCs w:val="24"/>
          <w:lang w:val="pt-BR"/>
        </w:rPr>
        <w:t>te</w:t>
      </w:r>
      <w:r w:rsidR="00F87144" w:rsidRPr="00E350E6">
        <w:rPr>
          <w:rFonts w:ascii="Arial" w:hAnsi="Arial" w:cs="Arial"/>
          <w:color w:val="00B050"/>
          <w:sz w:val="24"/>
          <w:szCs w:val="24"/>
          <w:lang w:val="pt-BR"/>
        </w:rPr>
        <w:t>s</w:t>
      </w:r>
      <w:r w:rsidR="005F6E50" w:rsidRPr="00E350E6">
        <w:rPr>
          <w:rFonts w:ascii="Arial" w:hAnsi="Arial" w:cs="Arial"/>
          <w:color w:val="00B050"/>
          <w:sz w:val="24"/>
          <w:szCs w:val="24"/>
          <w:lang w:val="pt-BR"/>
        </w:rPr>
        <w:t xml:space="preserve"> a </w:t>
      </w:r>
      <w:r w:rsidRPr="00E350E6">
        <w:rPr>
          <w:rFonts w:ascii="Arial" w:hAnsi="Arial" w:cs="Arial"/>
          <w:color w:val="00B050"/>
          <w:sz w:val="24"/>
          <w:szCs w:val="24"/>
          <w:lang w:val="pt-BR"/>
        </w:rPr>
        <w:t xml:space="preserve">58%) eram de </w:t>
      </w:r>
      <w:r w:rsidR="005F6E50" w:rsidRPr="00E350E6">
        <w:rPr>
          <w:rFonts w:ascii="Arial" w:hAnsi="Arial" w:cs="Arial"/>
          <w:color w:val="00B050"/>
          <w:sz w:val="24"/>
          <w:szCs w:val="24"/>
          <w:lang w:val="pt-BR"/>
        </w:rPr>
        <w:t xml:space="preserve">efluente sanitário </w:t>
      </w:r>
      <w:r w:rsidRPr="00E350E6">
        <w:rPr>
          <w:rFonts w:ascii="Arial" w:hAnsi="Arial" w:cs="Arial"/>
          <w:color w:val="00B050"/>
          <w:sz w:val="24"/>
          <w:szCs w:val="24"/>
          <w:lang w:val="pt-BR"/>
        </w:rPr>
        <w:t>não tratado usado principalmente para irrigação no México e na China.</w:t>
      </w:r>
    </w:p>
    <w:p w14:paraId="726B1962" w14:textId="04951E34" w:rsidR="00CB4B2D" w:rsidRPr="00DE20D0" w:rsidRDefault="00D66121" w:rsidP="00CB4B2D">
      <w:pPr>
        <w:spacing w:after="0"/>
        <w:jc w:val="center"/>
        <w:rPr>
          <w:rFonts w:ascii="Arial" w:hAnsi="Arial" w:cs="Arial"/>
          <w:color w:val="FF0000"/>
          <w:sz w:val="24"/>
          <w:szCs w:val="24"/>
          <w:lang w:val="pt-BR"/>
        </w:rPr>
      </w:pPr>
      <w:r w:rsidRPr="008D3429">
        <w:rPr>
          <w:rFonts w:ascii="Arial" w:hAnsi="Arial" w:cs="Arial"/>
          <w:noProof/>
          <w:color w:val="FF0000"/>
          <w:sz w:val="24"/>
          <w:szCs w:val="24"/>
          <w:lang w:val="pt-BR" w:eastAsia="pt-BR"/>
        </w:rPr>
        <mc:AlternateContent>
          <mc:Choice Requires="wps">
            <w:drawing>
              <wp:anchor distT="45720" distB="45720" distL="114300" distR="114300" simplePos="0" relativeHeight="251661312" behindDoc="0" locked="0" layoutInCell="1" allowOverlap="1" wp14:anchorId="67B4621E" wp14:editId="2CF561FC">
                <wp:simplePos x="0" y="0"/>
                <wp:positionH relativeFrom="column">
                  <wp:posOffset>4577715</wp:posOffset>
                </wp:positionH>
                <wp:positionV relativeFrom="paragraph">
                  <wp:posOffset>186690</wp:posOffset>
                </wp:positionV>
                <wp:extent cx="819150" cy="285750"/>
                <wp:effectExtent l="0" t="0" r="0" b="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285750"/>
                        </a:xfrm>
                        <a:prstGeom prst="rect">
                          <a:avLst/>
                        </a:prstGeom>
                        <a:solidFill>
                          <a:srgbClr val="FFFFFF"/>
                        </a:solidFill>
                        <a:ln w="9525">
                          <a:noFill/>
                          <a:miter lim="800000"/>
                          <a:headEnd/>
                          <a:tailEnd/>
                        </a:ln>
                      </wps:spPr>
                      <wps:txbx>
                        <w:txbxContent>
                          <w:p w14:paraId="653A31CB" w14:textId="68A23BA0" w:rsidR="00F136A3" w:rsidRPr="00E350E6" w:rsidRDefault="00F136A3">
                            <w:pPr>
                              <w:rPr>
                                <w:rFonts w:ascii="Arial" w:hAnsi="Arial" w:cs="Arial"/>
                                <w:lang w:val="pt-BR"/>
                              </w:rPr>
                            </w:pPr>
                            <w:r w:rsidRPr="00E350E6">
                              <w:rPr>
                                <w:rFonts w:ascii="Arial" w:hAnsi="Arial" w:cs="Arial"/>
                              </w:rPr>
                              <w:t>21 Mm³/dia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B4621E" id="_x0000_t202" coordsize="21600,21600" o:spt="202" path="m,l,21600r21600,l21600,xe">
                <v:stroke joinstyle="miter"/>
                <v:path gradientshapeok="t" o:connecttype="rect"/>
              </v:shapetype>
              <v:shape id="Caixa de Texto 2" o:spid="_x0000_s1026" type="#_x0000_t202" style="position:absolute;left:0;text-align:left;margin-left:360.45pt;margin-top:14.7pt;width:64.5pt;height: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XjNIwIAACIEAAAOAAAAZHJzL2Uyb0RvYy54bWysU9tu2zAMfR+wfxD0vjg2kqUx4hRdugwD&#10;ugvQ7gMYWY6FSaInKbGzrx8lp2m2vQ3zg0Ca5NHhIbW6HYxmR+m8QlvxfDLlTFqBtbL7in972r65&#10;4cwHsDVotLLiJ+n57fr1q1XflbLAFnUtHSMQ68u+q3gbQldmmRetNOAn2ElLwQadgUCu22e1g57Q&#10;jc6K6fRt1qOrO4dCek9/78cgXyf8ppEifGkaLwPTFSduIZ0unbt4ZusVlHsHXavEmQb8AwsDytKl&#10;F6h7CMAOTv0FZZRw6LEJE4Emw6ZRQqYeqJt8+kc3jy10MvVC4vjuIpP/f7Di8/GrY6queJEvOLNg&#10;aEgbUAOwWrInOQRkRVSp73xJyY8dpYfhHQ407dSx7x5QfPfM4qYFu5d3zmHfSqiJZR4rs6vSEcdH&#10;kF3/CWu6DA4BE9DQOBMlJFEYodO0TpcJEQ8m6OdNvsznFBEUKm7mC7LjDVA+F3fOhw8SDYtGxR0t&#10;QAKH44MPY+pzSrzLo1b1VmmdHLffbbRjR6Bl2abvjP5bmrasr/hyXswTssVYT9BQGhVombUyRHQa&#10;v1gOZRTjva2THUDp0SbS2p7ViYKM0oRhN1BilGyH9Yl0cjguLT0yMlp0PznraWEr7n8cwEnO9EdL&#10;Wi/z2SxueHJm80VBjruO7K4jYAVBVTxwNpqbkF5F5GvxjmbSqKTXC5MzV1rEpPj50cRNv/ZT1svT&#10;Xv8CAAD//wMAUEsDBBQABgAIAAAAIQBDG43m3QAAAAkBAAAPAAAAZHJzL2Rvd25yZXYueG1sTI/L&#10;TsMwEEX3SPyDNUhsEHWITNOEOBUggdj28QFOPE0i4nEUu0369wwrWM7coztnyu3iBnHBKfSeNDyt&#10;EhBIjbc9tRqOh4/HDYgQDVkzeEINVwywrW5vSlNYP9MOL/vYCi6hUBgNXYxjIWVoOnQmrPyIxNnJ&#10;T85EHqdW2snMXO4GmSbJWjrTE1/ozIjvHTbf+7PTcPqaH57zuf6Mx2yn1m+mz2p/1fr+bnl9ARFx&#10;iX8w/OqzOlTsVPsz2SAGDVma5IxqSHMFgoGNynlRc6IUyKqU/z+ofgAAAP//AwBQSwECLQAUAAYA&#10;CAAAACEAtoM4kv4AAADhAQAAEwAAAAAAAAAAAAAAAAAAAAAAW0NvbnRlbnRfVHlwZXNdLnhtbFBL&#10;AQItABQABgAIAAAAIQA4/SH/1gAAAJQBAAALAAAAAAAAAAAAAAAAAC8BAABfcmVscy8ucmVsc1BL&#10;AQItABQABgAIAAAAIQBSZXjNIwIAACIEAAAOAAAAAAAAAAAAAAAAAC4CAABkcnMvZTJvRG9jLnht&#10;bFBLAQItABQABgAIAAAAIQBDG43m3QAAAAkBAAAPAAAAAAAAAAAAAAAAAH0EAABkcnMvZG93bnJl&#10;di54bWxQSwUGAAAAAAQABADzAAAAhwUAAAAA&#10;" stroked="f">
                <v:textbox>
                  <w:txbxContent>
                    <w:p w14:paraId="653A31CB" w14:textId="68A23BA0" w:rsidR="00F136A3" w:rsidRPr="00E350E6" w:rsidRDefault="00F136A3">
                      <w:pPr>
                        <w:rPr>
                          <w:rFonts w:ascii="Arial" w:hAnsi="Arial" w:cs="Arial"/>
                          <w:lang w:val="pt-BR"/>
                        </w:rPr>
                      </w:pPr>
                      <w:r w:rsidRPr="00E350E6">
                        <w:rPr>
                          <w:rFonts w:ascii="Arial" w:hAnsi="Arial" w:cs="Arial"/>
                        </w:rPr>
                        <w:t>21 Mm³/dia</w:t>
                      </w:r>
                    </w:p>
                  </w:txbxContent>
                </v:textbox>
              </v:shape>
            </w:pict>
          </mc:Fallback>
        </mc:AlternateContent>
      </w:r>
      <w:r w:rsidR="00CB4B2D" w:rsidRPr="00DE20D0">
        <w:rPr>
          <w:rFonts w:ascii="Arial" w:hAnsi="Arial" w:cs="Arial"/>
          <w:noProof/>
          <w:color w:val="FF0000"/>
          <w:sz w:val="24"/>
          <w:szCs w:val="24"/>
          <w:lang w:val="pt-BR" w:eastAsia="pt-BR"/>
        </w:rPr>
        <w:drawing>
          <wp:inline distT="0" distB="0" distL="0" distR="0" wp14:anchorId="2456E5BE" wp14:editId="34B86F1C">
            <wp:extent cx="5148000" cy="377489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000" cy="3774895"/>
                    </a:xfrm>
                    <a:prstGeom prst="rect">
                      <a:avLst/>
                    </a:prstGeom>
                    <a:noFill/>
                  </pic:spPr>
                </pic:pic>
              </a:graphicData>
            </a:graphic>
          </wp:inline>
        </w:drawing>
      </w:r>
    </w:p>
    <w:p w14:paraId="11B9AB68" w14:textId="2B0693FE" w:rsidR="00CB4B2D" w:rsidRPr="00E350E6" w:rsidRDefault="00CB4B2D" w:rsidP="00CB4B2D">
      <w:pPr>
        <w:spacing w:after="0"/>
        <w:jc w:val="center"/>
        <w:rPr>
          <w:rFonts w:ascii="Arial" w:hAnsi="Arial" w:cs="Arial"/>
          <w:sz w:val="22"/>
          <w:szCs w:val="24"/>
          <w:lang w:val="pt-BR"/>
        </w:rPr>
      </w:pPr>
      <w:bookmarkStart w:id="56" w:name="_Toc523803123"/>
      <w:r w:rsidRPr="00E350E6">
        <w:rPr>
          <w:rFonts w:ascii="Arial" w:hAnsi="Arial" w:cs="Arial"/>
          <w:b/>
          <w:sz w:val="22"/>
          <w:szCs w:val="24"/>
          <w:lang w:val="pt-BR"/>
        </w:rPr>
        <w:t xml:space="preserve">Figura </w:t>
      </w:r>
      <w:r w:rsidRPr="00E350E6">
        <w:rPr>
          <w:rFonts w:ascii="Arial" w:hAnsi="Arial" w:cs="Arial"/>
          <w:b/>
          <w:sz w:val="22"/>
          <w:szCs w:val="24"/>
          <w:lang w:val="pt-BR"/>
        </w:rPr>
        <w:fldChar w:fldCharType="begin"/>
      </w:r>
      <w:r w:rsidRPr="00E350E6">
        <w:rPr>
          <w:rFonts w:ascii="Arial" w:hAnsi="Arial" w:cs="Arial"/>
          <w:b/>
          <w:sz w:val="22"/>
          <w:szCs w:val="24"/>
          <w:lang w:val="pt-BR"/>
        </w:rPr>
        <w:instrText xml:space="preserve"> STYLEREF 1 \s </w:instrText>
      </w:r>
      <w:r w:rsidRPr="00E350E6">
        <w:rPr>
          <w:rFonts w:ascii="Arial" w:hAnsi="Arial" w:cs="Arial"/>
          <w:b/>
          <w:sz w:val="22"/>
          <w:szCs w:val="24"/>
          <w:lang w:val="pt-BR"/>
        </w:rPr>
        <w:fldChar w:fldCharType="separate"/>
      </w:r>
      <w:r w:rsidR="000D2980" w:rsidRPr="00E350E6">
        <w:rPr>
          <w:rFonts w:ascii="Arial" w:hAnsi="Arial" w:cs="Arial"/>
          <w:b/>
          <w:noProof/>
          <w:sz w:val="22"/>
          <w:szCs w:val="24"/>
          <w:lang w:val="pt-BR"/>
        </w:rPr>
        <w:t>3</w:t>
      </w:r>
      <w:r w:rsidRPr="00E350E6">
        <w:rPr>
          <w:rFonts w:ascii="Arial" w:hAnsi="Arial" w:cs="Arial"/>
          <w:b/>
          <w:sz w:val="22"/>
          <w:szCs w:val="24"/>
          <w:lang w:val="pt-BR"/>
        </w:rPr>
        <w:fldChar w:fldCharType="end"/>
      </w:r>
      <w:r w:rsidRPr="00E350E6">
        <w:rPr>
          <w:rFonts w:ascii="Arial" w:hAnsi="Arial" w:cs="Arial"/>
          <w:b/>
          <w:sz w:val="22"/>
          <w:szCs w:val="24"/>
          <w:lang w:val="pt-BR"/>
        </w:rPr>
        <w:t>.</w:t>
      </w:r>
      <w:r w:rsidRPr="00E350E6">
        <w:rPr>
          <w:rFonts w:ascii="Arial" w:hAnsi="Arial" w:cs="Arial"/>
          <w:b/>
          <w:sz w:val="22"/>
          <w:szCs w:val="24"/>
          <w:lang w:val="pt-BR"/>
        </w:rPr>
        <w:fldChar w:fldCharType="begin"/>
      </w:r>
      <w:r w:rsidRPr="00E350E6">
        <w:rPr>
          <w:rFonts w:ascii="Arial" w:hAnsi="Arial" w:cs="Arial"/>
          <w:b/>
          <w:sz w:val="22"/>
          <w:szCs w:val="24"/>
          <w:lang w:val="pt-BR"/>
        </w:rPr>
        <w:instrText xml:space="preserve"> SEQ Figura \* ARABIC \s 1 </w:instrText>
      </w:r>
      <w:r w:rsidRPr="00E350E6">
        <w:rPr>
          <w:rFonts w:ascii="Arial" w:hAnsi="Arial" w:cs="Arial"/>
          <w:b/>
          <w:sz w:val="22"/>
          <w:szCs w:val="24"/>
          <w:lang w:val="pt-BR"/>
        </w:rPr>
        <w:fldChar w:fldCharType="separate"/>
      </w:r>
      <w:r w:rsidR="000D2980" w:rsidRPr="00E350E6">
        <w:rPr>
          <w:rFonts w:ascii="Arial" w:hAnsi="Arial" w:cs="Arial"/>
          <w:b/>
          <w:noProof/>
          <w:sz w:val="22"/>
          <w:szCs w:val="24"/>
          <w:lang w:val="pt-BR"/>
        </w:rPr>
        <w:t>1</w:t>
      </w:r>
      <w:r w:rsidRPr="00E350E6">
        <w:rPr>
          <w:rFonts w:ascii="Arial" w:hAnsi="Arial" w:cs="Arial"/>
          <w:b/>
          <w:sz w:val="22"/>
          <w:szCs w:val="24"/>
          <w:lang w:val="pt-BR"/>
        </w:rPr>
        <w:fldChar w:fldCharType="end"/>
      </w:r>
      <w:r w:rsidRPr="00E350E6">
        <w:rPr>
          <w:rFonts w:ascii="Arial" w:hAnsi="Arial" w:cs="Arial"/>
          <w:b/>
          <w:sz w:val="22"/>
          <w:szCs w:val="24"/>
          <w:lang w:val="pt-BR"/>
        </w:rPr>
        <w:t>:</w:t>
      </w:r>
      <w:r w:rsidRPr="00E350E6">
        <w:rPr>
          <w:rFonts w:ascii="Arial" w:hAnsi="Arial" w:cs="Arial"/>
          <w:sz w:val="22"/>
          <w:szCs w:val="24"/>
          <w:lang w:val="pt-BR"/>
        </w:rPr>
        <w:t xml:space="preserve"> Volume de reúso de efluente tratado no mundo</w:t>
      </w:r>
      <w:r w:rsidR="00F93317" w:rsidRPr="00E350E6">
        <w:rPr>
          <w:rFonts w:ascii="Arial" w:hAnsi="Arial" w:cs="Arial"/>
          <w:sz w:val="22"/>
          <w:szCs w:val="24"/>
          <w:lang w:val="pt-BR"/>
        </w:rPr>
        <w:t>, por Mm³/dia</w:t>
      </w:r>
      <w:bookmarkEnd w:id="56"/>
    </w:p>
    <w:p w14:paraId="1AF1705A" w14:textId="77777777" w:rsidR="00CB4B2D" w:rsidRPr="008D3429" w:rsidRDefault="00CB4B2D" w:rsidP="00CB4B2D">
      <w:pPr>
        <w:spacing w:after="0"/>
        <w:jc w:val="center"/>
        <w:rPr>
          <w:rFonts w:ascii="Arial" w:hAnsi="Arial" w:cs="Arial"/>
          <w:szCs w:val="18"/>
          <w:lang w:val="pt-BR"/>
        </w:rPr>
      </w:pPr>
      <w:r w:rsidRPr="008D3429">
        <w:rPr>
          <w:rFonts w:ascii="Arial" w:hAnsi="Arial" w:cs="Arial"/>
          <w:szCs w:val="18"/>
          <w:lang w:val="pt-BR"/>
        </w:rPr>
        <w:t>Fonte: NRC (2012)</w:t>
      </w:r>
    </w:p>
    <w:p w14:paraId="3B6FEFAF" w14:textId="1E384E92" w:rsidR="00CB4B2D" w:rsidRPr="00DE20D0" w:rsidRDefault="00CB4B2D" w:rsidP="00CB4B2D">
      <w:pPr>
        <w:spacing w:after="0"/>
        <w:ind w:firstLine="851"/>
        <w:rPr>
          <w:rFonts w:ascii="Arial" w:hAnsi="Arial" w:cs="Arial"/>
          <w:sz w:val="24"/>
          <w:szCs w:val="24"/>
          <w:lang w:val="pt-BR"/>
        </w:rPr>
      </w:pPr>
      <w:r w:rsidRPr="00DE20D0">
        <w:rPr>
          <w:rFonts w:ascii="Arial" w:hAnsi="Arial" w:cs="Arial"/>
          <w:sz w:val="24"/>
          <w:szCs w:val="24"/>
          <w:lang w:val="pt-BR"/>
        </w:rPr>
        <w:t>No continente africano</w:t>
      </w:r>
      <w:r w:rsidR="00C50088">
        <w:rPr>
          <w:rFonts w:ascii="Arial" w:hAnsi="Arial" w:cs="Arial"/>
          <w:sz w:val="24"/>
          <w:szCs w:val="24"/>
          <w:lang w:val="pt-BR"/>
        </w:rPr>
        <w:t>,</w:t>
      </w:r>
      <w:r w:rsidRPr="00DE20D0">
        <w:rPr>
          <w:rFonts w:ascii="Arial" w:hAnsi="Arial" w:cs="Arial"/>
          <w:sz w:val="24"/>
          <w:szCs w:val="24"/>
          <w:lang w:val="pt-BR"/>
        </w:rPr>
        <w:t xml:space="preserve"> o percentual de águas servidas que recebem tratamento é muito baixo</w:t>
      </w:r>
      <w:r w:rsidR="00C50088">
        <w:rPr>
          <w:rFonts w:ascii="Arial" w:hAnsi="Arial" w:cs="Arial"/>
          <w:sz w:val="24"/>
          <w:szCs w:val="24"/>
          <w:lang w:val="pt-BR"/>
        </w:rPr>
        <w:t>, sendo, portanto, limitado</w:t>
      </w:r>
      <w:r w:rsidRPr="00DE20D0">
        <w:rPr>
          <w:rFonts w:ascii="Arial" w:hAnsi="Arial" w:cs="Arial"/>
          <w:sz w:val="24"/>
          <w:szCs w:val="24"/>
          <w:lang w:val="pt-BR"/>
        </w:rPr>
        <w:t xml:space="preserve"> o volume de águas residuárias tratadas que são reutilizadas. Não obstante, muitos países africanos re</w:t>
      </w:r>
      <w:r w:rsidR="00B8673A">
        <w:rPr>
          <w:rFonts w:ascii="Arial" w:hAnsi="Arial" w:cs="Arial"/>
          <w:sz w:val="24"/>
          <w:szCs w:val="24"/>
          <w:lang w:val="pt-BR"/>
        </w:rPr>
        <w:t>ú</w:t>
      </w:r>
      <w:r w:rsidRPr="00DE20D0">
        <w:rPr>
          <w:rFonts w:ascii="Arial" w:hAnsi="Arial" w:cs="Arial"/>
          <w:sz w:val="24"/>
          <w:szCs w:val="24"/>
          <w:lang w:val="pt-BR"/>
        </w:rPr>
        <w:t xml:space="preserve">sam águas residuárias de alguma forma, </w:t>
      </w:r>
      <w:r w:rsidR="00F87144">
        <w:rPr>
          <w:rFonts w:ascii="Arial" w:hAnsi="Arial" w:cs="Arial"/>
          <w:sz w:val="24"/>
          <w:szCs w:val="24"/>
          <w:lang w:val="pt-BR"/>
        </w:rPr>
        <w:t>conforme explicitado nos exemplos a sehguir</w:t>
      </w:r>
      <w:r w:rsidRPr="00DE20D0">
        <w:rPr>
          <w:rFonts w:ascii="Arial" w:hAnsi="Arial" w:cs="Arial"/>
          <w:sz w:val="24"/>
          <w:szCs w:val="24"/>
          <w:lang w:val="pt-BR"/>
        </w:rPr>
        <w:t>:</w:t>
      </w:r>
    </w:p>
    <w:p w14:paraId="504ACEE3" w14:textId="1382A5F6" w:rsidR="00CB4B2D" w:rsidRPr="00527BEC" w:rsidRDefault="00CB4B2D" w:rsidP="00CB4B2D">
      <w:pPr>
        <w:pStyle w:val="PargrafodaLista"/>
        <w:numPr>
          <w:ilvl w:val="0"/>
          <w:numId w:val="4"/>
        </w:numPr>
        <w:spacing w:after="0"/>
        <w:ind w:left="1248" w:hanging="397"/>
        <w:rPr>
          <w:rFonts w:ascii="Arial" w:hAnsi="Arial" w:cs="Arial"/>
          <w:sz w:val="24"/>
          <w:szCs w:val="24"/>
          <w:lang w:val="pt-BR"/>
        </w:rPr>
      </w:pPr>
      <w:r w:rsidRPr="00527BEC">
        <w:rPr>
          <w:rFonts w:ascii="Arial" w:hAnsi="Arial" w:cs="Arial"/>
          <w:sz w:val="24"/>
          <w:szCs w:val="24"/>
          <w:lang w:val="pt-BR"/>
        </w:rPr>
        <w:t>África do Sul: possui dois projetos de reúso. Um em Druban</w:t>
      </w:r>
      <w:r w:rsidR="00C50088">
        <w:rPr>
          <w:rFonts w:ascii="Arial" w:hAnsi="Arial" w:cs="Arial"/>
          <w:sz w:val="24"/>
          <w:szCs w:val="24"/>
          <w:lang w:val="pt-BR"/>
        </w:rPr>
        <w:t>,</w:t>
      </w:r>
      <w:r w:rsidRPr="00527BEC">
        <w:rPr>
          <w:rFonts w:ascii="Arial" w:hAnsi="Arial" w:cs="Arial"/>
          <w:sz w:val="24"/>
          <w:szCs w:val="24"/>
          <w:lang w:val="pt-BR"/>
        </w:rPr>
        <w:t xml:space="preserve"> onde águas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527BEC">
        <w:rPr>
          <w:rFonts w:ascii="Arial" w:hAnsi="Arial" w:cs="Arial"/>
          <w:sz w:val="24"/>
          <w:szCs w:val="24"/>
          <w:lang w:val="pt-BR"/>
        </w:rPr>
        <w:t>são tratadas para uso industrial</w:t>
      </w:r>
      <w:r w:rsidR="00C50088">
        <w:rPr>
          <w:rFonts w:ascii="Arial" w:hAnsi="Arial" w:cs="Arial"/>
          <w:sz w:val="24"/>
          <w:szCs w:val="24"/>
          <w:lang w:val="pt-BR"/>
        </w:rPr>
        <w:t>;</w:t>
      </w:r>
      <w:r w:rsidRPr="00527BEC">
        <w:rPr>
          <w:rFonts w:ascii="Arial" w:hAnsi="Arial" w:cs="Arial"/>
          <w:sz w:val="24"/>
          <w:szCs w:val="24"/>
          <w:lang w:val="pt-BR"/>
        </w:rPr>
        <w:t xml:space="preserve"> e outro na Mina EMolahleni</w:t>
      </w:r>
      <w:r w:rsidR="00C50088">
        <w:rPr>
          <w:rFonts w:ascii="Arial" w:hAnsi="Arial" w:cs="Arial"/>
          <w:sz w:val="24"/>
          <w:szCs w:val="24"/>
          <w:lang w:val="pt-BR"/>
        </w:rPr>
        <w:t>,</w:t>
      </w:r>
      <w:r w:rsidRPr="00527BEC">
        <w:rPr>
          <w:rFonts w:ascii="Arial" w:hAnsi="Arial" w:cs="Arial"/>
          <w:sz w:val="24"/>
          <w:szCs w:val="24"/>
          <w:lang w:val="pt-BR"/>
        </w:rPr>
        <w:t xml:space="preserve"> onde águas residuárias industriais são tratadas para suprir a demanda de água potável (</w:t>
      </w:r>
      <w:r w:rsidR="00C55FB9" w:rsidRPr="00527BEC">
        <w:rPr>
          <w:rFonts w:ascii="Arial" w:hAnsi="Arial" w:cs="Arial"/>
          <w:sz w:val="24"/>
          <w:szCs w:val="24"/>
          <w:lang w:val="pt-BR"/>
        </w:rPr>
        <w:t>US</w:t>
      </w:r>
      <w:r w:rsidRPr="00527BEC">
        <w:rPr>
          <w:rFonts w:ascii="Arial" w:hAnsi="Arial" w:cs="Arial"/>
          <w:sz w:val="24"/>
          <w:szCs w:val="24"/>
          <w:lang w:val="pt-BR"/>
        </w:rPr>
        <w:t>EPA, 2012);</w:t>
      </w:r>
    </w:p>
    <w:p w14:paraId="60EFAAC9" w14:textId="19CC3517" w:rsidR="00CB4B2D" w:rsidRPr="00816E8C" w:rsidRDefault="00CB4B2D" w:rsidP="00EF4872">
      <w:pPr>
        <w:pStyle w:val="PargrafodaLista"/>
        <w:numPr>
          <w:ilvl w:val="0"/>
          <w:numId w:val="4"/>
        </w:numPr>
        <w:spacing w:after="0"/>
        <w:ind w:left="1248" w:hanging="397"/>
        <w:rPr>
          <w:rFonts w:ascii="Arial" w:hAnsi="Arial" w:cs="Arial"/>
          <w:sz w:val="24"/>
          <w:szCs w:val="24"/>
          <w:lang w:val="pt-BR"/>
        </w:rPr>
      </w:pPr>
      <w:r w:rsidRPr="00816E8C">
        <w:rPr>
          <w:rFonts w:ascii="Arial" w:hAnsi="Arial" w:cs="Arial"/>
          <w:sz w:val="24"/>
          <w:szCs w:val="24"/>
          <w:lang w:val="pt-BR"/>
        </w:rPr>
        <w:t xml:space="preserve">Egito: o país utiliza em torno de 6 bilhões de </w:t>
      </w:r>
      <w:r w:rsidR="00476068">
        <w:rPr>
          <w:rFonts w:ascii="Arial" w:hAnsi="Arial" w:cs="Arial"/>
          <w:sz w:val="24"/>
          <w:szCs w:val="24"/>
          <w:lang w:val="pt-BR"/>
        </w:rPr>
        <w:t>m³</w:t>
      </w:r>
      <w:r w:rsidRPr="00816E8C">
        <w:rPr>
          <w:rFonts w:ascii="Arial" w:hAnsi="Arial" w:cs="Arial"/>
          <w:sz w:val="24"/>
          <w:szCs w:val="24"/>
          <w:lang w:val="pt-BR"/>
        </w:rPr>
        <w:t xml:space="preserve"> de </w:t>
      </w:r>
      <w:r w:rsidR="00C50088" w:rsidRPr="00816E8C">
        <w:rPr>
          <w:rFonts w:ascii="Arial" w:hAnsi="Arial" w:cs="Arial"/>
          <w:sz w:val="24"/>
          <w:szCs w:val="24"/>
          <w:lang w:val="pt-BR"/>
        </w:rPr>
        <w:t>águ</w:t>
      </w:r>
      <w:r w:rsidR="00C50088">
        <w:rPr>
          <w:rFonts w:ascii="Arial" w:hAnsi="Arial" w:cs="Arial"/>
          <w:sz w:val="24"/>
          <w:szCs w:val="24"/>
          <w:lang w:val="pt-BR"/>
        </w:rPr>
        <w:t>as</w:t>
      </w:r>
      <w:r w:rsidR="00C50088" w:rsidRPr="00816E8C">
        <w:rPr>
          <w:rFonts w:ascii="Arial" w:hAnsi="Arial" w:cs="Arial"/>
          <w:sz w:val="24"/>
          <w:szCs w:val="24"/>
          <w:lang w:val="pt-BR"/>
        </w:rPr>
        <w:t xml:space="preserve">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816E8C">
        <w:rPr>
          <w:rFonts w:ascii="Arial" w:hAnsi="Arial" w:cs="Arial"/>
          <w:sz w:val="24"/>
          <w:szCs w:val="24"/>
          <w:lang w:val="pt-BR"/>
        </w:rPr>
        <w:t>por ano para irrigação agrícola. Esse volume constitui 11% da demanda total do país por água doce (</w:t>
      </w:r>
      <w:r w:rsidR="00480137" w:rsidRPr="000279B2">
        <w:rPr>
          <w:rFonts w:ascii="Arial" w:hAnsi="Arial" w:cs="Arial"/>
          <w:sz w:val="24"/>
          <w:szCs w:val="24"/>
          <w:lang w:val="pt-BR"/>
        </w:rPr>
        <w:t>WHO</w:t>
      </w:r>
      <w:r w:rsidR="00480137" w:rsidRPr="00480137">
        <w:rPr>
          <w:rFonts w:ascii="Arial" w:hAnsi="Arial" w:cs="Arial"/>
          <w:sz w:val="24"/>
          <w:szCs w:val="24"/>
          <w:lang w:val="pt-BR"/>
        </w:rPr>
        <w:t xml:space="preserve"> </w:t>
      </w:r>
      <w:r w:rsidR="00480137" w:rsidRPr="006A6052">
        <w:rPr>
          <w:rFonts w:ascii="Arial" w:hAnsi="Arial" w:cs="Arial"/>
          <w:sz w:val="24"/>
          <w:szCs w:val="24"/>
          <w:lang w:val="pt-BR"/>
        </w:rPr>
        <w:t xml:space="preserve">– </w:t>
      </w:r>
      <w:r w:rsidR="00EF4872" w:rsidRPr="00E0085F">
        <w:rPr>
          <w:rFonts w:ascii="Arial" w:hAnsi="Arial" w:cs="Arial"/>
          <w:sz w:val="24"/>
          <w:szCs w:val="24"/>
          <w:lang w:val="pt-BR"/>
        </w:rPr>
        <w:t>World Health Organization</w:t>
      </w:r>
      <w:r w:rsidRPr="00816E8C">
        <w:rPr>
          <w:rFonts w:ascii="Arial" w:hAnsi="Arial" w:cs="Arial"/>
          <w:sz w:val="24"/>
          <w:szCs w:val="24"/>
          <w:lang w:val="pt-BR"/>
        </w:rPr>
        <w:t xml:space="preserve">, </w:t>
      </w:r>
      <w:r w:rsidR="00BF04AB" w:rsidRPr="00816E8C">
        <w:rPr>
          <w:rFonts w:ascii="Arial" w:hAnsi="Arial" w:cs="Arial"/>
          <w:sz w:val="24"/>
          <w:szCs w:val="24"/>
          <w:lang w:val="pt-BR"/>
        </w:rPr>
        <w:t>200</w:t>
      </w:r>
      <w:r w:rsidR="007470AF">
        <w:rPr>
          <w:rFonts w:ascii="Arial" w:hAnsi="Arial" w:cs="Arial"/>
          <w:sz w:val="24"/>
          <w:szCs w:val="24"/>
          <w:lang w:val="pt-BR"/>
        </w:rPr>
        <w:t>5</w:t>
      </w:r>
      <w:r w:rsidRPr="00816E8C">
        <w:rPr>
          <w:rFonts w:ascii="Arial" w:hAnsi="Arial" w:cs="Arial"/>
          <w:sz w:val="24"/>
          <w:szCs w:val="24"/>
          <w:lang w:val="pt-BR"/>
        </w:rPr>
        <w:t>);</w:t>
      </w:r>
    </w:p>
    <w:p w14:paraId="416A2C01" w14:textId="20DC2C21" w:rsidR="00CB4B2D" w:rsidRPr="007470AF"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Marrocos: utiliza reúso de </w:t>
      </w:r>
      <w:r w:rsidR="00C50088" w:rsidRPr="00DE20D0">
        <w:rPr>
          <w:rFonts w:ascii="Arial" w:hAnsi="Arial" w:cs="Arial"/>
          <w:sz w:val="24"/>
          <w:szCs w:val="24"/>
          <w:lang w:val="pt-BR"/>
        </w:rPr>
        <w:t>águ</w:t>
      </w:r>
      <w:r w:rsidR="00C50088">
        <w:rPr>
          <w:rFonts w:ascii="Arial" w:hAnsi="Arial" w:cs="Arial"/>
          <w:sz w:val="24"/>
          <w:szCs w:val="24"/>
          <w:lang w:val="pt-BR"/>
        </w:rPr>
        <w:t>as</w:t>
      </w:r>
      <w:r w:rsidR="00C50088" w:rsidRPr="00DE20D0">
        <w:rPr>
          <w:rFonts w:ascii="Arial" w:hAnsi="Arial" w:cs="Arial"/>
          <w:sz w:val="24"/>
          <w:szCs w:val="24"/>
          <w:lang w:val="pt-BR"/>
        </w:rPr>
        <w:t xml:space="preserve">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DE20D0">
        <w:rPr>
          <w:rFonts w:ascii="Arial" w:hAnsi="Arial" w:cs="Arial"/>
          <w:sz w:val="24"/>
          <w:szCs w:val="24"/>
          <w:lang w:val="pt-BR"/>
        </w:rPr>
        <w:t xml:space="preserve">tratadas em menor escala em áreas turísticas, hotéis e campos de golfe. O país utiliza </w:t>
      </w:r>
      <w:r w:rsidR="00C50088" w:rsidRPr="00DE20D0">
        <w:rPr>
          <w:rFonts w:ascii="Arial" w:hAnsi="Arial" w:cs="Arial"/>
          <w:sz w:val="24"/>
          <w:szCs w:val="24"/>
          <w:lang w:val="pt-BR"/>
        </w:rPr>
        <w:t>águ</w:t>
      </w:r>
      <w:r w:rsidR="00C50088">
        <w:rPr>
          <w:rFonts w:ascii="Arial" w:hAnsi="Arial" w:cs="Arial"/>
          <w:sz w:val="24"/>
          <w:szCs w:val="24"/>
          <w:lang w:val="pt-BR"/>
        </w:rPr>
        <w:t>as</w:t>
      </w:r>
      <w:r w:rsidR="00C50088" w:rsidRPr="00DE20D0">
        <w:rPr>
          <w:rFonts w:ascii="Arial" w:hAnsi="Arial" w:cs="Arial"/>
          <w:sz w:val="24"/>
          <w:szCs w:val="24"/>
          <w:lang w:val="pt-BR"/>
        </w:rPr>
        <w:t xml:space="preserve">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7470AF">
        <w:rPr>
          <w:rFonts w:ascii="Arial" w:hAnsi="Arial" w:cs="Arial"/>
          <w:sz w:val="24"/>
          <w:szCs w:val="24"/>
          <w:lang w:val="pt-BR"/>
        </w:rPr>
        <w:t>sem tratamento para irrigação agrícola (WHO, 200</w:t>
      </w:r>
      <w:r w:rsidR="007470AF" w:rsidRPr="007470AF">
        <w:rPr>
          <w:rFonts w:ascii="Arial" w:hAnsi="Arial" w:cs="Arial"/>
          <w:sz w:val="24"/>
          <w:szCs w:val="24"/>
          <w:lang w:val="pt-BR"/>
        </w:rPr>
        <w:t>5</w:t>
      </w:r>
      <w:r w:rsidRPr="007470AF">
        <w:rPr>
          <w:rFonts w:ascii="Arial" w:hAnsi="Arial" w:cs="Arial"/>
          <w:sz w:val="24"/>
          <w:szCs w:val="24"/>
          <w:lang w:val="pt-BR"/>
        </w:rPr>
        <w:t>);</w:t>
      </w:r>
    </w:p>
    <w:p w14:paraId="2126E760" w14:textId="5711E353" w:rsidR="00CB4B2D" w:rsidRPr="007470AF" w:rsidRDefault="00CB4B2D" w:rsidP="00CB4B2D">
      <w:pPr>
        <w:pStyle w:val="PargrafodaLista"/>
        <w:numPr>
          <w:ilvl w:val="0"/>
          <w:numId w:val="4"/>
        </w:numPr>
        <w:spacing w:after="0"/>
        <w:ind w:left="1248" w:hanging="397"/>
        <w:rPr>
          <w:rFonts w:ascii="Arial" w:hAnsi="Arial" w:cs="Arial"/>
          <w:sz w:val="24"/>
          <w:szCs w:val="24"/>
          <w:lang w:val="pt-BR"/>
        </w:rPr>
      </w:pPr>
      <w:r w:rsidRPr="007470AF">
        <w:rPr>
          <w:rFonts w:ascii="Arial" w:hAnsi="Arial" w:cs="Arial"/>
          <w:sz w:val="24"/>
          <w:szCs w:val="24"/>
          <w:lang w:val="pt-BR"/>
        </w:rPr>
        <w:t xml:space="preserve">Namíbia: na cidade de Windhoek se utiliza água de reúso para abastecer diretamente uma </w:t>
      </w:r>
      <w:r w:rsidR="00082932" w:rsidRPr="007470AF">
        <w:rPr>
          <w:rFonts w:ascii="Arial" w:hAnsi="Arial" w:cs="Arial"/>
          <w:sz w:val="24"/>
          <w:szCs w:val="24"/>
          <w:lang w:val="pt-BR"/>
        </w:rPr>
        <w:t>ETA</w:t>
      </w:r>
      <w:r w:rsidRPr="007470AF">
        <w:rPr>
          <w:rFonts w:ascii="Arial" w:hAnsi="Arial" w:cs="Arial"/>
          <w:sz w:val="24"/>
          <w:szCs w:val="24"/>
          <w:lang w:val="pt-BR"/>
        </w:rPr>
        <w:t xml:space="preserve">. O sistema opera por 48 anos sem riscos </w:t>
      </w:r>
      <w:r w:rsidR="00C50088">
        <w:rPr>
          <w:rFonts w:ascii="Arial" w:hAnsi="Arial" w:cs="Arial"/>
          <w:sz w:val="24"/>
          <w:szCs w:val="24"/>
          <w:lang w:val="pt-BR"/>
        </w:rPr>
        <w:t>à</w:t>
      </w:r>
      <w:r w:rsidR="00C50088" w:rsidRPr="007470AF">
        <w:rPr>
          <w:rFonts w:ascii="Arial" w:hAnsi="Arial" w:cs="Arial"/>
          <w:sz w:val="24"/>
          <w:szCs w:val="24"/>
          <w:lang w:val="pt-BR"/>
        </w:rPr>
        <w:t xml:space="preserve"> </w:t>
      </w:r>
      <w:r w:rsidRPr="007470AF">
        <w:rPr>
          <w:rFonts w:ascii="Arial" w:hAnsi="Arial" w:cs="Arial"/>
          <w:sz w:val="24"/>
          <w:szCs w:val="24"/>
          <w:lang w:val="pt-BR"/>
        </w:rPr>
        <w:t>saúde humana</w:t>
      </w:r>
      <w:r w:rsidR="00C74AAC">
        <w:rPr>
          <w:rFonts w:ascii="Arial" w:hAnsi="Arial" w:cs="Arial"/>
          <w:sz w:val="24"/>
          <w:szCs w:val="24"/>
          <w:lang w:val="pt-BR"/>
        </w:rPr>
        <w:t xml:space="preserve">, sendo </w:t>
      </w:r>
      <w:r w:rsidRPr="007470AF">
        <w:rPr>
          <w:rFonts w:ascii="Arial" w:hAnsi="Arial" w:cs="Arial"/>
          <w:sz w:val="24"/>
          <w:szCs w:val="24"/>
          <w:lang w:val="pt-BR"/>
        </w:rPr>
        <w:t>o primeiro caso de reúso para fins potáveis no mundo (</w:t>
      </w:r>
      <w:r w:rsidR="00C55FB9" w:rsidRPr="007470AF">
        <w:rPr>
          <w:rFonts w:ascii="Arial" w:hAnsi="Arial" w:cs="Arial"/>
          <w:sz w:val="24"/>
          <w:szCs w:val="24"/>
          <w:lang w:val="pt-BR"/>
        </w:rPr>
        <w:t>USEPA</w:t>
      </w:r>
      <w:r w:rsidRPr="007470AF">
        <w:rPr>
          <w:rFonts w:ascii="Arial" w:hAnsi="Arial" w:cs="Arial"/>
          <w:sz w:val="24"/>
          <w:szCs w:val="24"/>
          <w:lang w:val="pt-BR"/>
        </w:rPr>
        <w:t>, 2012);</w:t>
      </w:r>
    </w:p>
    <w:p w14:paraId="6C870C83" w14:textId="158B5D1A" w:rsidR="00CB4B2D" w:rsidRPr="007470AF" w:rsidRDefault="00CB4B2D" w:rsidP="00CB4B2D">
      <w:pPr>
        <w:pStyle w:val="PargrafodaLista"/>
        <w:numPr>
          <w:ilvl w:val="0"/>
          <w:numId w:val="4"/>
        </w:numPr>
        <w:spacing w:after="0"/>
        <w:ind w:left="1248" w:hanging="397"/>
        <w:rPr>
          <w:rFonts w:ascii="Arial" w:hAnsi="Arial" w:cs="Arial"/>
          <w:sz w:val="24"/>
          <w:szCs w:val="24"/>
          <w:lang w:val="pt-BR"/>
        </w:rPr>
      </w:pPr>
      <w:r w:rsidRPr="007470AF">
        <w:rPr>
          <w:rFonts w:ascii="Arial" w:hAnsi="Arial" w:cs="Arial"/>
          <w:sz w:val="24"/>
          <w:szCs w:val="24"/>
          <w:lang w:val="pt-BR"/>
        </w:rPr>
        <w:t xml:space="preserve">Tunísia: </w:t>
      </w:r>
      <w:r w:rsidR="00C50088">
        <w:rPr>
          <w:rFonts w:ascii="Arial" w:hAnsi="Arial" w:cs="Arial"/>
          <w:sz w:val="24"/>
          <w:szCs w:val="24"/>
          <w:lang w:val="pt-BR"/>
        </w:rPr>
        <w:t xml:space="preserve">por ano, </w:t>
      </w:r>
      <w:r w:rsidRPr="007470AF">
        <w:rPr>
          <w:rFonts w:ascii="Arial" w:hAnsi="Arial" w:cs="Arial"/>
          <w:sz w:val="24"/>
          <w:szCs w:val="24"/>
          <w:lang w:val="pt-BR"/>
        </w:rPr>
        <w:t>utiliza</w:t>
      </w:r>
      <w:r w:rsidR="00F87144">
        <w:rPr>
          <w:rFonts w:ascii="Arial" w:hAnsi="Arial" w:cs="Arial"/>
          <w:sz w:val="24"/>
          <w:szCs w:val="24"/>
          <w:lang w:val="pt-BR"/>
        </w:rPr>
        <w:t>m</w:t>
      </w:r>
      <w:r w:rsidRPr="007470AF">
        <w:rPr>
          <w:rFonts w:ascii="Arial" w:hAnsi="Arial" w:cs="Arial"/>
          <w:sz w:val="24"/>
          <w:szCs w:val="24"/>
          <w:lang w:val="pt-BR"/>
        </w:rPr>
        <w:t xml:space="preserve"> 35 </w:t>
      </w:r>
      <w:r w:rsidR="00B8673A">
        <w:rPr>
          <w:rFonts w:ascii="Arial" w:hAnsi="Arial" w:cs="Arial"/>
          <w:sz w:val="24"/>
          <w:szCs w:val="24"/>
          <w:lang w:val="pt-BR"/>
        </w:rPr>
        <w:t>Mm</w:t>
      </w:r>
      <w:r w:rsidR="00B8673A" w:rsidRPr="00B8673A">
        <w:rPr>
          <w:rFonts w:ascii="Arial" w:hAnsi="Arial" w:cs="Arial"/>
          <w:sz w:val="24"/>
          <w:szCs w:val="24"/>
          <w:vertAlign w:val="superscript"/>
          <w:lang w:val="pt-BR"/>
        </w:rPr>
        <w:t>3</w:t>
      </w:r>
      <w:r w:rsidRPr="007470AF">
        <w:rPr>
          <w:rFonts w:ascii="Arial" w:hAnsi="Arial" w:cs="Arial"/>
          <w:sz w:val="24"/>
          <w:szCs w:val="24"/>
          <w:lang w:val="pt-BR"/>
        </w:rPr>
        <w:t xml:space="preserve"> de águas de reúso para irrigação agrícola. Esse volume representa 24% do total de águas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7470AF">
        <w:rPr>
          <w:rFonts w:ascii="Arial" w:hAnsi="Arial" w:cs="Arial"/>
          <w:sz w:val="24"/>
          <w:szCs w:val="24"/>
          <w:lang w:val="pt-BR"/>
        </w:rPr>
        <w:t xml:space="preserve">tratadas do país. Além disso, irriga campos de golfe com águas de reúso (WHO, </w:t>
      </w:r>
      <w:r w:rsidR="00BF04AB" w:rsidRPr="007470AF">
        <w:rPr>
          <w:rFonts w:ascii="Arial" w:hAnsi="Arial" w:cs="Arial"/>
          <w:sz w:val="24"/>
          <w:szCs w:val="24"/>
          <w:lang w:val="pt-BR"/>
        </w:rPr>
        <w:t>200</w:t>
      </w:r>
      <w:r w:rsidR="007470AF" w:rsidRPr="007470AF">
        <w:rPr>
          <w:rFonts w:ascii="Arial" w:hAnsi="Arial" w:cs="Arial"/>
          <w:sz w:val="24"/>
          <w:szCs w:val="24"/>
          <w:lang w:val="pt-BR"/>
        </w:rPr>
        <w:t>5</w:t>
      </w:r>
      <w:r w:rsidRPr="007470AF">
        <w:rPr>
          <w:rFonts w:ascii="Arial" w:hAnsi="Arial" w:cs="Arial"/>
          <w:sz w:val="24"/>
          <w:szCs w:val="24"/>
          <w:lang w:val="pt-BR"/>
        </w:rPr>
        <w:t>).</w:t>
      </w:r>
    </w:p>
    <w:p w14:paraId="13F7F81A" w14:textId="04D64CFC" w:rsidR="00CB4B2D" w:rsidRPr="00DE20D0" w:rsidRDefault="00CB4B2D" w:rsidP="00CB4B2D">
      <w:pPr>
        <w:spacing w:after="0"/>
        <w:ind w:firstLine="851"/>
        <w:rPr>
          <w:rFonts w:ascii="Arial" w:hAnsi="Arial" w:cs="Arial"/>
          <w:sz w:val="24"/>
          <w:szCs w:val="24"/>
          <w:lang w:val="pt-BR"/>
        </w:rPr>
      </w:pPr>
      <w:r w:rsidRPr="00DE20D0">
        <w:rPr>
          <w:rFonts w:ascii="Arial" w:hAnsi="Arial" w:cs="Arial"/>
          <w:sz w:val="24"/>
          <w:szCs w:val="24"/>
          <w:lang w:val="pt-BR"/>
        </w:rPr>
        <w:t xml:space="preserve">Na Ásia, assim como no continente africano, o percentual de águas residuárias que recebem tratamento é baixo. </w:t>
      </w:r>
      <w:r w:rsidR="00C50088">
        <w:rPr>
          <w:rFonts w:ascii="Arial" w:hAnsi="Arial" w:cs="Arial"/>
          <w:sz w:val="24"/>
          <w:szCs w:val="24"/>
          <w:lang w:val="pt-BR"/>
        </w:rPr>
        <w:t>E</w:t>
      </w:r>
      <w:r w:rsidRPr="00DE20D0">
        <w:rPr>
          <w:rFonts w:ascii="Arial" w:hAnsi="Arial" w:cs="Arial"/>
          <w:sz w:val="24"/>
          <w:szCs w:val="24"/>
          <w:lang w:val="pt-BR"/>
        </w:rPr>
        <w:t xml:space="preserve">m termos gerais, a quantidade de água residuária tratada que é reusada é mínima. </w:t>
      </w:r>
      <w:r w:rsidR="00C2119F">
        <w:rPr>
          <w:rFonts w:ascii="Arial" w:hAnsi="Arial" w:cs="Arial"/>
          <w:sz w:val="24"/>
          <w:szCs w:val="24"/>
          <w:lang w:val="pt-BR"/>
        </w:rPr>
        <w:t>Observem-se</w:t>
      </w:r>
      <w:r w:rsidRPr="00DE20D0">
        <w:rPr>
          <w:rFonts w:ascii="Arial" w:hAnsi="Arial" w:cs="Arial"/>
          <w:sz w:val="24"/>
          <w:szCs w:val="24"/>
          <w:lang w:val="pt-BR"/>
        </w:rPr>
        <w:t xml:space="preserve"> </w:t>
      </w:r>
      <w:r w:rsidR="00537704">
        <w:rPr>
          <w:rFonts w:ascii="Arial" w:hAnsi="Arial" w:cs="Arial"/>
          <w:sz w:val="24"/>
          <w:szCs w:val="24"/>
          <w:lang w:val="pt-BR"/>
        </w:rPr>
        <w:t>alguns dados sobre essa temática no cenário asiático.</w:t>
      </w:r>
    </w:p>
    <w:p w14:paraId="2AF5B053" w14:textId="27137152" w:rsidR="00CB4B2D" w:rsidRPr="00942875" w:rsidRDefault="00CB4B2D" w:rsidP="00767C90">
      <w:pPr>
        <w:pStyle w:val="PargrafodaLista"/>
        <w:numPr>
          <w:ilvl w:val="0"/>
          <w:numId w:val="4"/>
        </w:numPr>
        <w:spacing w:after="0"/>
        <w:ind w:left="1248" w:hanging="397"/>
        <w:rPr>
          <w:rFonts w:ascii="Arial" w:hAnsi="Arial" w:cs="Arial"/>
          <w:sz w:val="24"/>
          <w:szCs w:val="24"/>
          <w:lang w:val="pt-BR"/>
        </w:rPr>
      </w:pPr>
      <w:r w:rsidRPr="00942875">
        <w:rPr>
          <w:rFonts w:ascii="Arial" w:hAnsi="Arial" w:cs="Arial"/>
          <w:sz w:val="24"/>
          <w:szCs w:val="24"/>
          <w:lang w:val="pt-BR"/>
        </w:rPr>
        <w:t xml:space="preserve">China: </w:t>
      </w:r>
      <w:r w:rsidR="00C2119F" w:rsidRPr="00C2119F">
        <w:rPr>
          <w:rFonts w:ascii="Arial" w:hAnsi="Arial" w:cs="Arial"/>
          <w:color w:val="00B050"/>
          <w:sz w:val="24"/>
          <w:szCs w:val="24"/>
          <w:lang w:val="pt-BR"/>
        </w:rPr>
        <w:t xml:space="preserve">do continente, é o país que mais adota a prática de reúso, sendo </w:t>
      </w:r>
      <w:r w:rsidRPr="00C2119F">
        <w:rPr>
          <w:rFonts w:ascii="Arial" w:hAnsi="Arial" w:cs="Arial"/>
          <w:color w:val="00B050"/>
          <w:sz w:val="24"/>
          <w:szCs w:val="24"/>
          <w:lang w:val="pt-BR"/>
        </w:rPr>
        <w:t xml:space="preserve">atualmente </w:t>
      </w:r>
      <w:r w:rsidR="00C2119F" w:rsidRPr="00C2119F">
        <w:rPr>
          <w:rFonts w:ascii="Arial" w:hAnsi="Arial" w:cs="Arial"/>
          <w:color w:val="00B050"/>
          <w:sz w:val="24"/>
          <w:szCs w:val="24"/>
          <w:lang w:val="pt-BR"/>
        </w:rPr>
        <w:t>o</w:t>
      </w:r>
      <w:r w:rsidRPr="00C2119F">
        <w:rPr>
          <w:rFonts w:ascii="Arial" w:hAnsi="Arial" w:cs="Arial"/>
          <w:color w:val="00B050"/>
          <w:sz w:val="24"/>
          <w:szCs w:val="24"/>
          <w:lang w:val="pt-BR"/>
        </w:rPr>
        <w:t xml:space="preserve"> que mais </w:t>
      </w:r>
      <w:r w:rsidR="00C50088" w:rsidRPr="00C2119F">
        <w:rPr>
          <w:rFonts w:ascii="Arial" w:hAnsi="Arial" w:cs="Arial"/>
          <w:color w:val="00B050"/>
          <w:sz w:val="24"/>
          <w:szCs w:val="24"/>
          <w:lang w:val="pt-BR"/>
        </w:rPr>
        <w:t xml:space="preserve">reúsa </w:t>
      </w:r>
      <w:r w:rsidRPr="00C2119F">
        <w:rPr>
          <w:rFonts w:ascii="Arial" w:hAnsi="Arial" w:cs="Arial"/>
          <w:color w:val="00B050"/>
          <w:sz w:val="24"/>
          <w:szCs w:val="24"/>
          <w:lang w:val="pt-BR"/>
        </w:rPr>
        <w:t xml:space="preserve">água </w:t>
      </w:r>
      <w:r w:rsidR="00EB5BCA" w:rsidRPr="00C2119F">
        <w:rPr>
          <w:rFonts w:ascii="Arial" w:hAnsi="Arial" w:cs="Arial"/>
          <w:color w:val="00B050"/>
          <w:sz w:val="24"/>
          <w:szCs w:val="24"/>
          <w:lang w:val="pt-BR"/>
        </w:rPr>
        <w:t xml:space="preserve">residuária </w:t>
      </w:r>
      <w:r w:rsidRPr="00C2119F">
        <w:rPr>
          <w:rFonts w:ascii="Arial" w:hAnsi="Arial" w:cs="Arial"/>
          <w:color w:val="00B050"/>
          <w:sz w:val="24"/>
          <w:szCs w:val="24"/>
          <w:lang w:val="pt-BR"/>
        </w:rPr>
        <w:t>no mundo</w:t>
      </w:r>
      <w:r w:rsidRPr="00942875">
        <w:rPr>
          <w:rFonts w:ascii="Arial" w:hAnsi="Arial" w:cs="Arial"/>
          <w:sz w:val="24"/>
          <w:szCs w:val="24"/>
          <w:lang w:val="pt-BR"/>
        </w:rPr>
        <w:t>. A tendência é de que o volume de reúso aumente</w:t>
      </w:r>
      <w:r w:rsidR="00C50088">
        <w:rPr>
          <w:rFonts w:ascii="Arial" w:hAnsi="Arial" w:cs="Arial"/>
          <w:sz w:val="24"/>
          <w:szCs w:val="24"/>
          <w:lang w:val="pt-BR"/>
        </w:rPr>
        <w:t>,</w:t>
      </w:r>
      <w:r w:rsidRPr="00942875">
        <w:rPr>
          <w:rFonts w:ascii="Arial" w:hAnsi="Arial" w:cs="Arial"/>
          <w:sz w:val="24"/>
          <w:szCs w:val="24"/>
          <w:lang w:val="pt-BR"/>
        </w:rPr>
        <w:t xml:space="preserve"> visto que o governo está implementando um amplo plano de construção de</w:t>
      </w:r>
      <w:r w:rsidR="00942875" w:rsidRPr="00942875">
        <w:rPr>
          <w:rFonts w:ascii="Arial" w:hAnsi="Arial" w:cs="Arial"/>
          <w:sz w:val="24"/>
          <w:szCs w:val="24"/>
          <w:lang w:val="pt-BR"/>
        </w:rPr>
        <w:t xml:space="preserve"> Estação de Tratamento de Efluentes</w:t>
      </w:r>
      <w:r w:rsidRPr="00942875">
        <w:rPr>
          <w:rFonts w:ascii="Arial" w:hAnsi="Arial" w:cs="Arial"/>
          <w:sz w:val="24"/>
          <w:szCs w:val="24"/>
          <w:lang w:val="pt-BR"/>
        </w:rPr>
        <w:t xml:space="preserve"> </w:t>
      </w:r>
      <w:r w:rsidR="00942875">
        <w:rPr>
          <w:rFonts w:ascii="Arial" w:hAnsi="Arial" w:cs="Arial"/>
          <w:sz w:val="24"/>
          <w:szCs w:val="24"/>
          <w:lang w:val="pt-BR"/>
        </w:rPr>
        <w:t>(</w:t>
      </w:r>
      <w:r w:rsidRPr="00942875">
        <w:rPr>
          <w:rFonts w:ascii="Arial" w:hAnsi="Arial" w:cs="Arial"/>
          <w:sz w:val="24"/>
          <w:szCs w:val="24"/>
          <w:lang w:val="pt-BR"/>
        </w:rPr>
        <w:t>ETE</w:t>
      </w:r>
      <w:r w:rsidR="00942875">
        <w:rPr>
          <w:rFonts w:ascii="Arial" w:hAnsi="Arial" w:cs="Arial"/>
          <w:sz w:val="24"/>
          <w:szCs w:val="24"/>
          <w:lang w:val="pt-BR"/>
        </w:rPr>
        <w:t>)</w:t>
      </w:r>
      <w:r w:rsidRPr="00942875">
        <w:rPr>
          <w:rFonts w:ascii="Arial" w:hAnsi="Arial" w:cs="Arial"/>
          <w:sz w:val="24"/>
          <w:szCs w:val="24"/>
          <w:lang w:val="pt-BR"/>
        </w:rPr>
        <w:t xml:space="preserve"> (</w:t>
      </w:r>
      <w:r w:rsidR="001C1689" w:rsidRPr="00942875">
        <w:rPr>
          <w:rFonts w:ascii="Arial" w:hAnsi="Arial" w:cs="Arial"/>
          <w:sz w:val="24"/>
          <w:szCs w:val="24"/>
          <w:lang w:val="pt-BR"/>
        </w:rPr>
        <w:t xml:space="preserve">Yi </w:t>
      </w:r>
      <w:r w:rsidR="00537704" w:rsidRPr="00942875">
        <w:rPr>
          <w:rFonts w:ascii="Arial" w:hAnsi="Arial" w:cs="Arial"/>
          <w:i/>
          <w:sz w:val="24"/>
          <w:szCs w:val="24"/>
          <w:lang w:val="pt-BR"/>
        </w:rPr>
        <w:t>et al.</w:t>
      </w:r>
      <w:r w:rsidR="00537704" w:rsidRPr="00942875">
        <w:rPr>
          <w:rFonts w:ascii="Arial" w:hAnsi="Arial" w:cs="Arial"/>
          <w:sz w:val="24"/>
          <w:szCs w:val="24"/>
          <w:lang w:val="pt-BR"/>
        </w:rPr>
        <w:t xml:space="preserve">, </w:t>
      </w:r>
      <w:r w:rsidRPr="00942875">
        <w:rPr>
          <w:rFonts w:ascii="Arial" w:hAnsi="Arial" w:cs="Arial"/>
          <w:sz w:val="24"/>
          <w:szCs w:val="24"/>
          <w:lang w:val="pt-BR"/>
        </w:rPr>
        <w:t>2011);</w:t>
      </w:r>
    </w:p>
    <w:p w14:paraId="2E7A2071" w14:textId="1D216CFA" w:rsidR="00CB4B2D" w:rsidRPr="00E25B24"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Índia: o índice de águas residuárias que não recebem tratamento no país é alto </w:t>
      </w:r>
      <w:r w:rsidR="001C1689" w:rsidRPr="00DE20D0">
        <w:rPr>
          <w:rFonts w:ascii="Arial" w:hAnsi="Arial" w:cs="Arial"/>
          <w:sz w:val="24"/>
          <w:szCs w:val="24"/>
          <w:lang w:val="pt-BR"/>
        </w:rPr>
        <w:t>(</w:t>
      </w:r>
      <w:r w:rsidR="00EB5BCA">
        <w:rPr>
          <w:rFonts w:ascii="Arial" w:hAnsi="Arial" w:cs="Arial"/>
          <w:sz w:val="24"/>
          <w:szCs w:val="24"/>
          <w:lang w:val="pt-BR"/>
        </w:rPr>
        <w:t>em torno de 80</w:t>
      </w:r>
      <w:r w:rsidR="001C1689" w:rsidRPr="00DE20D0">
        <w:rPr>
          <w:rFonts w:ascii="Arial" w:hAnsi="Arial" w:cs="Arial"/>
          <w:sz w:val="24"/>
          <w:szCs w:val="24"/>
          <w:lang w:val="pt-BR"/>
        </w:rPr>
        <w:t xml:space="preserve">%). </w:t>
      </w:r>
      <w:r w:rsidRPr="00DE20D0">
        <w:rPr>
          <w:rFonts w:ascii="Arial" w:hAnsi="Arial" w:cs="Arial"/>
          <w:sz w:val="24"/>
          <w:szCs w:val="24"/>
          <w:lang w:val="pt-BR"/>
        </w:rPr>
        <w:t xml:space="preserve">O país </w:t>
      </w:r>
      <w:r w:rsidR="00C50088" w:rsidRPr="00DE20D0">
        <w:rPr>
          <w:rFonts w:ascii="Arial" w:hAnsi="Arial" w:cs="Arial"/>
          <w:sz w:val="24"/>
          <w:szCs w:val="24"/>
          <w:lang w:val="pt-BR"/>
        </w:rPr>
        <w:t>re</w:t>
      </w:r>
      <w:r w:rsidR="00C50088">
        <w:rPr>
          <w:rFonts w:ascii="Arial" w:hAnsi="Arial" w:cs="Arial"/>
          <w:sz w:val="24"/>
          <w:szCs w:val="24"/>
          <w:lang w:val="pt-BR"/>
        </w:rPr>
        <w:t>ú</w:t>
      </w:r>
      <w:r w:rsidR="00C50088" w:rsidRPr="00DE20D0">
        <w:rPr>
          <w:rFonts w:ascii="Arial" w:hAnsi="Arial" w:cs="Arial"/>
          <w:sz w:val="24"/>
          <w:szCs w:val="24"/>
          <w:lang w:val="pt-BR"/>
        </w:rPr>
        <w:t xml:space="preserve">sa </w:t>
      </w:r>
      <w:r w:rsidRPr="00DE20D0">
        <w:rPr>
          <w:rFonts w:ascii="Arial" w:hAnsi="Arial" w:cs="Arial"/>
          <w:sz w:val="24"/>
          <w:szCs w:val="24"/>
          <w:lang w:val="pt-BR"/>
        </w:rPr>
        <w:t>13% de suas águas residuárias tratadas. A cidade de Bangalore reúsa água residuária para irrigação agrícola desde 1990</w:t>
      </w:r>
      <w:r w:rsidR="00C50088">
        <w:rPr>
          <w:rFonts w:ascii="Arial" w:hAnsi="Arial" w:cs="Arial"/>
          <w:sz w:val="24"/>
          <w:szCs w:val="24"/>
          <w:lang w:val="pt-BR"/>
        </w:rPr>
        <w:t xml:space="preserve"> e</w:t>
      </w:r>
      <w:r w:rsidRPr="00DE20D0">
        <w:rPr>
          <w:rFonts w:ascii="Arial" w:hAnsi="Arial" w:cs="Arial"/>
          <w:sz w:val="24"/>
          <w:szCs w:val="24"/>
          <w:lang w:val="pt-BR"/>
        </w:rPr>
        <w:t xml:space="preserve"> desde 2002 iniciou o reúso para fins indu</w:t>
      </w:r>
      <w:r w:rsidR="001C1689" w:rsidRPr="00DE20D0">
        <w:rPr>
          <w:rFonts w:ascii="Arial" w:hAnsi="Arial" w:cs="Arial"/>
          <w:sz w:val="24"/>
          <w:szCs w:val="24"/>
          <w:lang w:val="pt-BR"/>
        </w:rPr>
        <w:t>striais</w:t>
      </w:r>
      <w:r w:rsidRPr="00DE20D0">
        <w:rPr>
          <w:rFonts w:ascii="Arial" w:hAnsi="Arial" w:cs="Arial"/>
          <w:sz w:val="24"/>
          <w:szCs w:val="24"/>
          <w:lang w:val="pt-BR"/>
        </w:rPr>
        <w:t>. Na capital</w:t>
      </w:r>
      <w:r w:rsidR="00C50088">
        <w:rPr>
          <w:rFonts w:ascii="Arial" w:hAnsi="Arial" w:cs="Arial"/>
          <w:sz w:val="24"/>
          <w:szCs w:val="24"/>
          <w:lang w:val="pt-BR"/>
        </w:rPr>
        <w:t>,</w:t>
      </w:r>
      <w:r w:rsidRPr="00DE20D0">
        <w:rPr>
          <w:rFonts w:ascii="Arial" w:hAnsi="Arial" w:cs="Arial"/>
          <w:sz w:val="24"/>
          <w:szCs w:val="24"/>
          <w:lang w:val="pt-BR"/>
        </w:rPr>
        <w:t xml:space="preserve"> </w:t>
      </w:r>
      <w:r w:rsidR="00C50088" w:rsidRPr="00DE20D0">
        <w:rPr>
          <w:rFonts w:ascii="Arial" w:hAnsi="Arial" w:cs="Arial"/>
          <w:sz w:val="24"/>
          <w:szCs w:val="24"/>
          <w:lang w:val="pt-BR"/>
        </w:rPr>
        <w:t>D</w:t>
      </w:r>
      <w:r w:rsidR="00C50088">
        <w:rPr>
          <w:rFonts w:ascii="Arial" w:hAnsi="Arial" w:cs="Arial"/>
          <w:sz w:val="24"/>
          <w:szCs w:val="24"/>
          <w:lang w:val="pt-BR"/>
        </w:rPr>
        <w:t>é</w:t>
      </w:r>
      <w:r w:rsidR="00C50088" w:rsidRPr="00DE20D0">
        <w:rPr>
          <w:rFonts w:ascii="Arial" w:hAnsi="Arial" w:cs="Arial"/>
          <w:sz w:val="24"/>
          <w:szCs w:val="24"/>
          <w:lang w:val="pt-BR"/>
        </w:rPr>
        <w:t>l</w:t>
      </w:r>
      <w:r w:rsidR="00C50088">
        <w:rPr>
          <w:rFonts w:ascii="Arial" w:hAnsi="Arial" w:cs="Arial"/>
          <w:sz w:val="24"/>
          <w:szCs w:val="24"/>
          <w:lang w:val="pt-BR"/>
        </w:rPr>
        <w:t>h</w:t>
      </w:r>
      <w:r w:rsidR="00C50088" w:rsidRPr="00DE20D0">
        <w:rPr>
          <w:rFonts w:ascii="Arial" w:hAnsi="Arial" w:cs="Arial"/>
          <w:sz w:val="24"/>
          <w:szCs w:val="24"/>
          <w:lang w:val="pt-BR"/>
        </w:rPr>
        <w:t>i</w:t>
      </w:r>
      <w:r w:rsidRPr="00DE20D0">
        <w:rPr>
          <w:rFonts w:ascii="Arial" w:hAnsi="Arial" w:cs="Arial"/>
          <w:sz w:val="24"/>
          <w:szCs w:val="24"/>
          <w:lang w:val="pt-BR"/>
        </w:rPr>
        <w:t xml:space="preserve">, águas </w:t>
      </w:r>
      <w:r w:rsidR="000922E9" w:rsidRPr="00527BEC">
        <w:rPr>
          <w:rFonts w:ascii="Arial" w:hAnsi="Arial" w:cs="Arial"/>
          <w:sz w:val="24"/>
          <w:szCs w:val="24"/>
          <w:lang w:val="pt-BR"/>
        </w:rPr>
        <w:t>residu</w:t>
      </w:r>
      <w:r w:rsidR="000922E9">
        <w:rPr>
          <w:rFonts w:ascii="Arial" w:hAnsi="Arial" w:cs="Arial"/>
          <w:sz w:val="24"/>
          <w:szCs w:val="24"/>
          <w:lang w:val="pt-BR"/>
        </w:rPr>
        <w:t>ária</w:t>
      </w:r>
      <w:r w:rsidR="000922E9" w:rsidRPr="00527BEC">
        <w:rPr>
          <w:rFonts w:ascii="Arial" w:hAnsi="Arial" w:cs="Arial"/>
          <w:sz w:val="24"/>
          <w:szCs w:val="24"/>
          <w:lang w:val="pt-BR"/>
        </w:rPr>
        <w:t xml:space="preserve">s </w:t>
      </w:r>
      <w:r w:rsidRPr="00DE20D0">
        <w:rPr>
          <w:rFonts w:ascii="Arial" w:hAnsi="Arial" w:cs="Arial"/>
          <w:sz w:val="24"/>
          <w:szCs w:val="24"/>
          <w:lang w:val="pt-BR"/>
        </w:rPr>
        <w:t xml:space="preserve">tratadas são utilizadas para irrigação agrícola (12.000 agricultores utilizam água de reúso para irrigar 1.7000 hectares de cultivos vegetais), lavação de ônibus e para a indústria da construção. Recentemente, Nova </w:t>
      </w:r>
      <w:r w:rsidR="00C50088" w:rsidRPr="00DE20D0">
        <w:rPr>
          <w:rFonts w:ascii="Arial" w:hAnsi="Arial" w:cs="Arial"/>
          <w:sz w:val="24"/>
          <w:szCs w:val="24"/>
          <w:lang w:val="pt-BR"/>
        </w:rPr>
        <w:t>D</w:t>
      </w:r>
      <w:r w:rsidR="00C50088">
        <w:rPr>
          <w:rFonts w:ascii="Arial" w:hAnsi="Arial" w:cs="Arial"/>
          <w:sz w:val="24"/>
          <w:szCs w:val="24"/>
          <w:lang w:val="pt-BR"/>
        </w:rPr>
        <w:t>é</w:t>
      </w:r>
      <w:r w:rsidR="00C50088" w:rsidRPr="00DE20D0">
        <w:rPr>
          <w:rFonts w:ascii="Arial" w:hAnsi="Arial" w:cs="Arial"/>
          <w:sz w:val="24"/>
          <w:szCs w:val="24"/>
          <w:lang w:val="pt-BR"/>
        </w:rPr>
        <w:t>l</w:t>
      </w:r>
      <w:r w:rsidR="00C50088">
        <w:rPr>
          <w:rFonts w:ascii="Arial" w:hAnsi="Arial" w:cs="Arial"/>
          <w:sz w:val="24"/>
          <w:szCs w:val="24"/>
          <w:lang w:val="pt-BR"/>
        </w:rPr>
        <w:t>h</w:t>
      </w:r>
      <w:r w:rsidR="00C50088" w:rsidRPr="00DE20D0">
        <w:rPr>
          <w:rFonts w:ascii="Arial" w:hAnsi="Arial" w:cs="Arial"/>
          <w:sz w:val="24"/>
          <w:szCs w:val="24"/>
          <w:lang w:val="pt-BR"/>
        </w:rPr>
        <w:t xml:space="preserve">i </w:t>
      </w:r>
      <w:r w:rsidRPr="00DE20D0">
        <w:rPr>
          <w:rFonts w:ascii="Arial" w:hAnsi="Arial" w:cs="Arial"/>
          <w:sz w:val="24"/>
          <w:szCs w:val="24"/>
          <w:lang w:val="pt-BR"/>
        </w:rPr>
        <w:t>construiu um sistema dual de suprimento de água denominado “Dehli Common Wealth Village”</w:t>
      </w:r>
      <w:r w:rsidR="00C50088">
        <w:rPr>
          <w:rFonts w:ascii="Arial" w:hAnsi="Arial" w:cs="Arial"/>
          <w:sz w:val="24"/>
          <w:szCs w:val="24"/>
          <w:lang w:val="pt-BR"/>
        </w:rPr>
        <w:t>,</w:t>
      </w:r>
      <w:r w:rsidRPr="00DE20D0">
        <w:rPr>
          <w:rFonts w:ascii="Arial" w:hAnsi="Arial" w:cs="Arial"/>
          <w:sz w:val="24"/>
          <w:szCs w:val="24"/>
          <w:lang w:val="pt-BR"/>
        </w:rPr>
        <w:t xml:space="preserve"> </w:t>
      </w:r>
      <w:r w:rsidR="00C50088">
        <w:rPr>
          <w:rFonts w:ascii="Arial" w:hAnsi="Arial" w:cs="Arial"/>
          <w:sz w:val="24"/>
          <w:szCs w:val="24"/>
          <w:lang w:val="pt-BR"/>
        </w:rPr>
        <w:t>por meio do qual</w:t>
      </w:r>
      <w:r w:rsidR="00C50088" w:rsidRPr="00DE20D0">
        <w:rPr>
          <w:rFonts w:ascii="Arial" w:hAnsi="Arial" w:cs="Arial"/>
          <w:sz w:val="24"/>
          <w:szCs w:val="24"/>
          <w:lang w:val="pt-BR"/>
        </w:rPr>
        <w:t xml:space="preserve"> </w:t>
      </w:r>
      <w:r w:rsidRPr="00DE20D0">
        <w:rPr>
          <w:rFonts w:ascii="Arial" w:hAnsi="Arial" w:cs="Arial"/>
          <w:sz w:val="24"/>
          <w:szCs w:val="24"/>
          <w:lang w:val="pt-BR"/>
        </w:rPr>
        <w:t xml:space="preserve">cada residência recebe água potável </w:t>
      </w:r>
      <w:r w:rsidR="00933298">
        <w:rPr>
          <w:rFonts w:ascii="Arial" w:hAnsi="Arial" w:cs="Arial"/>
          <w:sz w:val="24"/>
          <w:szCs w:val="24"/>
          <w:lang w:val="pt-BR"/>
        </w:rPr>
        <w:t>e</w:t>
      </w:r>
      <w:r w:rsidRPr="00DE20D0">
        <w:rPr>
          <w:rFonts w:ascii="Arial" w:hAnsi="Arial" w:cs="Arial"/>
          <w:sz w:val="24"/>
          <w:szCs w:val="24"/>
          <w:lang w:val="pt-BR"/>
        </w:rPr>
        <w:t xml:space="preserve">m uma tubulação e água </w:t>
      </w:r>
      <w:r w:rsidR="00C50088">
        <w:rPr>
          <w:rFonts w:ascii="Arial" w:hAnsi="Arial" w:cs="Arial"/>
          <w:sz w:val="24"/>
          <w:szCs w:val="24"/>
          <w:lang w:val="pt-BR"/>
        </w:rPr>
        <w:t xml:space="preserve">de </w:t>
      </w:r>
      <w:r w:rsidRPr="00DE20D0">
        <w:rPr>
          <w:rFonts w:ascii="Arial" w:hAnsi="Arial" w:cs="Arial"/>
          <w:sz w:val="24"/>
          <w:szCs w:val="24"/>
          <w:lang w:val="pt-BR"/>
        </w:rPr>
        <w:t xml:space="preserve">reúso em outra para </w:t>
      </w:r>
      <w:r w:rsidR="00C50088" w:rsidRPr="00DE20D0">
        <w:rPr>
          <w:rFonts w:ascii="Arial" w:hAnsi="Arial" w:cs="Arial"/>
          <w:sz w:val="24"/>
          <w:szCs w:val="24"/>
          <w:lang w:val="pt-BR"/>
        </w:rPr>
        <w:t>rega</w:t>
      </w:r>
      <w:r w:rsidR="00C50088">
        <w:rPr>
          <w:rFonts w:ascii="Arial" w:hAnsi="Arial" w:cs="Arial"/>
          <w:sz w:val="24"/>
          <w:szCs w:val="24"/>
          <w:lang w:val="pt-BR"/>
        </w:rPr>
        <w:t xml:space="preserve"> de</w:t>
      </w:r>
      <w:r w:rsidR="00C50088" w:rsidRPr="00DE20D0">
        <w:rPr>
          <w:rFonts w:ascii="Arial" w:hAnsi="Arial" w:cs="Arial"/>
          <w:sz w:val="24"/>
          <w:szCs w:val="24"/>
          <w:lang w:val="pt-BR"/>
        </w:rPr>
        <w:t xml:space="preserve"> </w:t>
      </w:r>
      <w:r w:rsidRPr="00DE20D0">
        <w:rPr>
          <w:rFonts w:ascii="Arial" w:hAnsi="Arial" w:cs="Arial"/>
          <w:sz w:val="24"/>
          <w:szCs w:val="24"/>
          <w:lang w:val="pt-BR"/>
        </w:rPr>
        <w:t xml:space="preserve">jardins e </w:t>
      </w:r>
      <w:r w:rsidR="00C50088" w:rsidRPr="00DE20D0">
        <w:rPr>
          <w:rFonts w:ascii="Arial" w:hAnsi="Arial" w:cs="Arial"/>
          <w:sz w:val="24"/>
          <w:szCs w:val="24"/>
          <w:lang w:val="pt-BR"/>
        </w:rPr>
        <w:t>utiliza</w:t>
      </w:r>
      <w:r w:rsidR="00C50088">
        <w:rPr>
          <w:rFonts w:ascii="Arial" w:hAnsi="Arial" w:cs="Arial"/>
          <w:sz w:val="24"/>
          <w:szCs w:val="24"/>
          <w:lang w:val="pt-BR"/>
        </w:rPr>
        <w:t>ção</w:t>
      </w:r>
      <w:r w:rsidR="00C50088" w:rsidRPr="00DE20D0">
        <w:rPr>
          <w:rFonts w:ascii="Arial" w:hAnsi="Arial" w:cs="Arial"/>
          <w:sz w:val="24"/>
          <w:szCs w:val="24"/>
          <w:lang w:val="pt-BR"/>
        </w:rPr>
        <w:t xml:space="preserve"> </w:t>
      </w:r>
      <w:r w:rsidRPr="00DE20D0">
        <w:rPr>
          <w:rFonts w:ascii="Arial" w:hAnsi="Arial" w:cs="Arial"/>
          <w:sz w:val="24"/>
          <w:szCs w:val="24"/>
          <w:lang w:val="pt-BR"/>
        </w:rPr>
        <w:t>em descargas sanit</w:t>
      </w:r>
      <w:r w:rsidR="001C1689" w:rsidRPr="00DE20D0">
        <w:rPr>
          <w:rFonts w:ascii="Arial" w:hAnsi="Arial" w:cs="Arial"/>
          <w:sz w:val="24"/>
          <w:szCs w:val="24"/>
          <w:lang w:val="pt-BR"/>
        </w:rPr>
        <w:t>árias</w:t>
      </w:r>
      <w:r w:rsidRPr="00DE20D0">
        <w:rPr>
          <w:rFonts w:ascii="Arial" w:hAnsi="Arial" w:cs="Arial"/>
          <w:sz w:val="24"/>
          <w:szCs w:val="24"/>
          <w:lang w:val="pt-BR"/>
        </w:rPr>
        <w:t xml:space="preserve">. Na cidade de Hyderabad, águas de reúso são </w:t>
      </w:r>
      <w:r w:rsidR="00F87144">
        <w:rPr>
          <w:rFonts w:ascii="Arial" w:hAnsi="Arial" w:cs="Arial"/>
          <w:sz w:val="24"/>
          <w:szCs w:val="24"/>
          <w:lang w:val="pt-BR"/>
        </w:rPr>
        <w:t>empregadas em</w:t>
      </w:r>
      <w:r w:rsidRPr="00DE20D0">
        <w:rPr>
          <w:rFonts w:ascii="Arial" w:hAnsi="Arial" w:cs="Arial"/>
          <w:sz w:val="24"/>
          <w:szCs w:val="24"/>
          <w:lang w:val="pt-BR"/>
        </w:rPr>
        <w:t xml:space="preserve"> </w:t>
      </w:r>
      <w:r w:rsidR="00C50088" w:rsidRPr="00DE20D0">
        <w:rPr>
          <w:rFonts w:ascii="Arial" w:hAnsi="Arial" w:cs="Arial"/>
          <w:sz w:val="24"/>
          <w:szCs w:val="24"/>
          <w:lang w:val="pt-BR"/>
        </w:rPr>
        <w:t>reg</w:t>
      </w:r>
      <w:r w:rsidR="00C50088">
        <w:rPr>
          <w:rFonts w:ascii="Arial" w:hAnsi="Arial" w:cs="Arial"/>
          <w:sz w:val="24"/>
          <w:szCs w:val="24"/>
          <w:lang w:val="pt-BR"/>
        </w:rPr>
        <w:t>a de</w:t>
      </w:r>
      <w:r w:rsidR="00C50088" w:rsidRPr="00DE20D0">
        <w:rPr>
          <w:rFonts w:ascii="Arial" w:hAnsi="Arial" w:cs="Arial"/>
          <w:sz w:val="24"/>
          <w:szCs w:val="24"/>
          <w:lang w:val="pt-BR"/>
        </w:rPr>
        <w:t xml:space="preserve"> </w:t>
      </w:r>
      <w:r w:rsidRPr="00DE20D0">
        <w:rPr>
          <w:rFonts w:ascii="Arial" w:hAnsi="Arial" w:cs="Arial"/>
          <w:sz w:val="24"/>
          <w:szCs w:val="24"/>
          <w:lang w:val="pt-BR"/>
        </w:rPr>
        <w:t xml:space="preserve">parques </w:t>
      </w:r>
      <w:r w:rsidRPr="00E25B24">
        <w:rPr>
          <w:rFonts w:ascii="Arial" w:hAnsi="Arial" w:cs="Arial"/>
          <w:sz w:val="24"/>
          <w:szCs w:val="24"/>
          <w:lang w:val="pt-BR"/>
        </w:rPr>
        <w:t>e áreas verdes (</w:t>
      </w:r>
      <w:r w:rsidR="00F767C2" w:rsidRPr="00E25B24">
        <w:rPr>
          <w:rFonts w:ascii="Arial" w:hAnsi="Arial" w:cs="Arial"/>
          <w:sz w:val="24"/>
          <w:szCs w:val="24"/>
          <w:lang w:val="pt-BR"/>
        </w:rPr>
        <w:t>Mek</w:t>
      </w:r>
      <w:r w:rsidR="00E25B24" w:rsidRPr="00E25B24">
        <w:rPr>
          <w:rFonts w:ascii="Arial" w:hAnsi="Arial" w:cs="Arial"/>
          <w:sz w:val="24"/>
          <w:szCs w:val="24"/>
          <w:lang w:val="pt-BR"/>
        </w:rPr>
        <w:t>a</w:t>
      </w:r>
      <w:r w:rsidR="00F767C2" w:rsidRPr="00E25B24">
        <w:rPr>
          <w:rFonts w:ascii="Arial" w:hAnsi="Arial" w:cs="Arial"/>
          <w:sz w:val="24"/>
          <w:szCs w:val="24"/>
          <w:lang w:val="pt-BR"/>
        </w:rPr>
        <w:t>la</w:t>
      </w:r>
      <w:r w:rsidRPr="00E25B24">
        <w:rPr>
          <w:rFonts w:ascii="Arial" w:hAnsi="Arial" w:cs="Arial"/>
          <w:sz w:val="24"/>
          <w:szCs w:val="24"/>
          <w:lang w:val="pt-BR"/>
        </w:rPr>
        <w:t xml:space="preserve">, </w:t>
      </w:r>
      <w:r w:rsidRPr="00E25B24">
        <w:rPr>
          <w:rFonts w:ascii="Arial" w:hAnsi="Arial" w:cs="Arial"/>
          <w:i/>
          <w:sz w:val="24"/>
          <w:szCs w:val="24"/>
          <w:lang w:val="pt-BR"/>
        </w:rPr>
        <w:t>et al</w:t>
      </w:r>
      <w:r w:rsidR="00F767C2" w:rsidRPr="00E25B24">
        <w:rPr>
          <w:rFonts w:ascii="Arial" w:hAnsi="Arial" w:cs="Arial"/>
          <w:sz w:val="24"/>
          <w:szCs w:val="24"/>
          <w:lang w:val="pt-BR"/>
        </w:rPr>
        <w:t>.</w:t>
      </w:r>
      <w:r w:rsidRPr="00E25B24">
        <w:rPr>
          <w:rFonts w:ascii="Arial" w:hAnsi="Arial" w:cs="Arial"/>
          <w:sz w:val="24"/>
          <w:szCs w:val="24"/>
          <w:lang w:val="pt-BR"/>
        </w:rPr>
        <w:t>, 2008);</w:t>
      </w:r>
    </w:p>
    <w:p w14:paraId="1E3B630C" w14:textId="7C2D709A" w:rsidR="00CB4B2D"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Japão: </w:t>
      </w:r>
      <w:r w:rsidRPr="00C2119F">
        <w:rPr>
          <w:rFonts w:ascii="Arial" w:hAnsi="Arial" w:cs="Arial"/>
          <w:color w:val="00B050"/>
          <w:sz w:val="24"/>
          <w:szCs w:val="24"/>
          <w:lang w:val="pt-BR"/>
        </w:rPr>
        <w:t xml:space="preserve">é </w:t>
      </w:r>
      <w:r w:rsidR="00C2119F" w:rsidRPr="00C2119F">
        <w:rPr>
          <w:rFonts w:ascii="Arial" w:hAnsi="Arial" w:cs="Arial"/>
          <w:color w:val="00B050"/>
          <w:sz w:val="24"/>
          <w:szCs w:val="24"/>
          <w:lang w:val="pt-BR"/>
        </w:rPr>
        <w:t xml:space="preserve">outro </w:t>
      </w:r>
      <w:r w:rsidRPr="00C2119F">
        <w:rPr>
          <w:rFonts w:ascii="Arial" w:hAnsi="Arial" w:cs="Arial"/>
          <w:color w:val="00B050"/>
          <w:sz w:val="24"/>
          <w:szCs w:val="24"/>
          <w:lang w:val="pt-BR"/>
        </w:rPr>
        <w:t xml:space="preserve">dos países do mundo com mais reúso para fins urbanos, em torno de 200 </w:t>
      </w:r>
      <w:r w:rsidR="00B8673A" w:rsidRPr="00C2119F">
        <w:rPr>
          <w:rFonts w:ascii="Arial" w:hAnsi="Arial" w:cs="Arial"/>
          <w:color w:val="00B050"/>
          <w:sz w:val="24"/>
          <w:szCs w:val="24"/>
          <w:lang w:val="pt-BR"/>
        </w:rPr>
        <w:t>Mm</w:t>
      </w:r>
      <w:r w:rsidR="00B8673A" w:rsidRPr="00C2119F">
        <w:rPr>
          <w:rFonts w:ascii="Arial" w:hAnsi="Arial" w:cs="Arial"/>
          <w:color w:val="00B050"/>
          <w:sz w:val="24"/>
          <w:szCs w:val="24"/>
          <w:vertAlign w:val="superscript"/>
          <w:lang w:val="pt-BR"/>
        </w:rPr>
        <w:t>3</w:t>
      </w:r>
      <w:r w:rsidRPr="00C2119F">
        <w:rPr>
          <w:rFonts w:ascii="Arial" w:hAnsi="Arial" w:cs="Arial"/>
          <w:color w:val="00B050"/>
          <w:sz w:val="24"/>
          <w:szCs w:val="24"/>
          <w:lang w:val="pt-BR"/>
        </w:rPr>
        <w:t xml:space="preserve"> </w:t>
      </w:r>
      <w:r w:rsidR="006C2BC4" w:rsidRPr="00C2119F">
        <w:rPr>
          <w:rFonts w:ascii="Arial" w:hAnsi="Arial" w:cs="Arial"/>
          <w:color w:val="00B050"/>
          <w:sz w:val="24"/>
          <w:szCs w:val="24"/>
          <w:lang w:val="pt-BR"/>
        </w:rPr>
        <w:t xml:space="preserve">por ano </w:t>
      </w:r>
      <w:r w:rsidRPr="00C2119F">
        <w:rPr>
          <w:rFonts w:ascii="Arial" w:hAnsi="Arial" w:cs="Arial"/>
          <w:color w:val="00B050"/>
          <w:sz w:val="24"/>
          <w:szCs w:val="24"/>
          <w:lang w:val="pt-BR"/>
        </w:rPr>
        <w:t xml:space="preserve">de </w:t>
      </w:r>
      <w:r w:rsidR="00ED3EC0" w:rsidRPr="00C2119F">
        <w:rPr>
          <w:rFonts w:ascii="Arial" w:hAnsi="Arial" w:cs="Arial"/>
          <w:color w:val="00B050"/>
          <w:sz w:val="24"/>
          <w:szCs w:val="24"/>
          <w:lang w:val="pt-BR"/>
        </w:rPr>
        <w:t xml:space="preserve">águas </w:t>
      </w:r>
      <w:r w:rsidRPr="00C2119F">
        <w:rPr>
          <w:rFonts w:ascii="Arial" w:hAnsi="Arial" w:cs="Arial"/>
          <w:color w:val="00B050"/>
          <w:sz w:val="24"/>
          <w:szCs w:val="24"/>
          <w:lang w:val="pt-BR"/>
        </w:rPr>
        <w:t>residuárias tratadas</w:t>
      </w:r>
      <w:r w:rsidR="00C2119F">
        <w:rPr>
          <w:rFonts w:ascii="Arial" w:hAnsi="Arial" w:cs="Arial"/>
          <w:sz w:val="24"/>
          <w:szCs w:val="24"/>
          <w:lang w:val="pt-BR"/>
        </w:rPr>
        <w:t xml:space="preserve">, </w:t>
      </w:r>
      <w:r w:rsidR="00C2119F" w:rsidRPr="00C2119F">
        <w:rPr>
          <w:rFonts w:ascii="Arial" w:hAnsi="Arial" w:cs="Arial"/>
          <w:color w:val="00B050"/>
          <w:sz w:val="24"/>
          <w:szCs w:val="24"/>
          <w:lang w:val="pt-BR"/>
        </w:rPr>
        <w:t>contratastando com a realidade do continente</w:t>
      </w:r>
      <w:r w:rsidRPr="00DE20D0">
        <w:rPr>
          <w:rFonts w:ascii="Arial" w:hAnsi="Arial" w:cs="Arial"/>
          <w:sz w:val="24"/>
          <w:szCs w:val="24"/>
          <w:lang w:val="pt-BR"/>
        </w:rPr>
        <w:t xml:space="preserve">. </w:t>
      </w:r>
      <w:r w:rsidRPr="00C2119F">
        <w:rPr>
          <w:rFonts w:ascii="Arial" w:hAnsi="Arial" w:cs="Arial"/>
          <w:color w:val="00B050"/>
          <w:sz w:val="24"/>
          <w:szCs w:val="24"/>
          <w:lang w:val="pt-BR"/>
        </w:rPr>
        <w:t>No país é obrigatório</w:t>
      </w:r>
      <w:r w:rsidR="003E05C9" w:rsidRPr="00C2119F">
        <w:rPr>
          <w:rFonts w:ascii="Arial" w:hAnsi="Arial" w:cs="Arial"/>
          <w:color w:val="00B050"/>
          <w:sz w:val="24"/>
          <w:szCs w:val="24"/>
          <w:lang w:val="pt-BR"/>
        </w:rPr>
        <w:t>, por exemplo,</w:t>
      </w:r>
      <w:r w:rsidRPr="00C2119F">
        <w:rPr>
          <w:rFonts w:ascii="Arial" w:hAnsi="Arial" w:cs="Arial"/>
          <w:color w:val="00B050"/>
          <w:sz w:val="24"/>
          <w:szCs w:val="24"/>
          <w:lang w:val="pt-BR"/>
        </w:rPr>
        <w:t xml:space="preserve"> reutilizar </w:t>
      </w:r>
      <w:r w:rsidR="00ED3EC0" w:rsidRPr="00C2119F">
        <w:rPr>
          <w:rFonts w:ascii="Arial" w:hAnsi="Arial" w:cs="Arial"/>
          <w:color w:val="00B050"/>
          <w:sz w:val="24"/>
          <w:szCs w:val="24"/>
          <w:lang w:val="pt-BR"/>
        </w:rPr>
        <w:t xml:space="preserve">águas </w:t>
      </w:r>
      <w:r w:rsidRPr="00C2119F">
        <w:rPr>
          <w:rFonts w:ascii="Arial" w:hAnsi="Arial" w:cs="Arial"/>
          <w:color w:val="00B050"/>
          <w:sz w:val="24"/>
          <w:szCs w:val="24"/>
          <w:lang w:val="pt-BR"/>
        </w:rPr>
        <w:t xml:space="preserve">residuárias </w:t>
      </w:r>
      <w:r w:rsidR="00F87144" w:rsidRPr="00C2119F">
        <w:rPr>
          <w:rFonts w:ascii="Arial" w:hAnsi="Arial" w:cs="Arial"/>
          <w:color w:val="00B050"/>
          <w:sz w:val="24"/>
          <w:szCs w:val="24"/>
          <w:lang w:val="pt-BR"/>
        </w:rPr>
        <w:t xml:space="preserve">em </w:t>
      </w:r>
      <w:r w:rsidRPr="00C2119F">
        <w:rPr>
          <w:rFonts w:ascii="Arial" w:hAnsi="Arial" w:cs="Arial"/>
          <w:color w:val="00B050"/>
          <w:sz w:val="24"/>
          <w:szCs w:val="24"/>
          <w:lang w:val="pt-BR"/>
        </w:rPr>
        <w:t>edifícios</w:t>
      </w:r>
      <w:r w:rsidR="00C2119F" w:rsidRPr="00C2119F">
        <w:rPr>
          <w:rFonts w:ascii="Arial" w:hAnsi="Arial" w:cs="Arial"/>
          <w:color w:val="00B050"/>
          <w:sz w:val="24"/>
          <w:szCs w:val="24"/>
          <w:lang w:val="pt-BR"/>
        </w:rPr>
        <w:t xml:space="preserve"> de grande porte</w:t>
      </w:r>
      <w:r w:rsidR="003E05C9" w:rsidRPr="00C2119F">
        <w:rPr>
          <w:rFonts w:ascii="Arial" w:hAnsi="Arial" w:cs="Arial"/>
          <w:color w:val="00B050"/>
          <w:sz w:val="24"/>
          <w:szCs w:val="24"/>
          <w:lang w:val="pt-BR"/>
        </w:rPr>
        <w:t xml:space="preserve"> e</w:t>
      </w:r>
      <w:r w:rsidR="00ED3EC0" w:rsidRPr="00C2119F">
        <w:rPr>
          <w:rFonts w:ascii="Arial" w:hAnsi="Arial" w:cs="Arial"/>
          <w:color w:val="00B050"/>
          <w:sz w:val="24"/>
          <w:szCs w:val="24"/>
          <w:lang w:val="pt-BR"/>
        </w:rPr>
        <w:t xml:space="preserve"> </w:t>
      </w:r>
      <w:r w:rsidRPr="00C2119F">
        <w:rPr>
          <w:rFonts w:ascii="Arial" w:hAnsi="Arial" w:cs="Arial"/>
          <w:color w:val="00B050"/>
          <w:sz w:val="24"/>
          <w:szCs w:val="24"/>
          <w:lang w:val="pt-BR"/>
        </w:rPr>
        <w:t>67% das águas residuárias tratadas</w:t>
      </w:r>
      <w:r w:rsidR="00C2119F" w:rsidRPr="00C2119F">
        <w:rPr>
          <w:rFonts w:ascii="Arial" w:hAnsi="Arial" w:cs="Arial"/>
          <w:color w:val="00B050"/>
          <w:sz w:val="24"/>
          <w:szCs w:val="24"/>
          <w:lang w:val="pt-BR"/>
        </w:rPr>
        <w:t xml:space="preserve"> nesse contexto</w:t>
      </w:r>
      <w:r w:rsidRPr="00C2119F">
        <w:rPr>
          <w:rFonts w:ascii="Arial" w:hAnsi="Arial" w:cs="Arial"/>
          <w:color w:val="00B050"/>
          <w:sz w:val="24"/>
          <w:szCs w:val="24"/>
          <w:lang w:val="pt-BR"/>
        </w:rPr>
        <w:t xml:space="preserve"> </w:t>
      </w:r>
      <w:r w:rsidR="003E05C9" w:rsidRPr="00C2119F">
        <w:rPr>
          <w:rFonts w:ascii="Arial" w:hAnsi="Arial" w:cs="Arial"/>
          <w:color w:val="00B050"/>
          <w:sz w:val="24"/>
          <w:szCs w:val="24"/>
          <w:lang w:val="pt-BR"/>
        </w:rPr>
        <w:t xml:space="preserve">são reutilizadas </w:t>
      </w:r>
      <w:r w:rsidRPr="00C2119F">
        <w:rPr>
          <w:rFonts w:ascii="Arial" w:hAnsi="Arial" w:cs="Arial"/>
          <w:color w:val="00B050"/>
          <w:sz w:val="24"/>
          <w:szCs w:val="24"/>
          <w:lang w:val="pt-BR"/>
        </w:rPr>
        <w:t xml:space="preserve">em descargas sanitárias, sistemas de resfriamento, para a irrigação de áreas verdes, lavação de veículos e para aumentar </w:t>
      </w:r>
      <w:r w:rsidR="00ED3EC0" w:rsidRPr="00C2119F">
        <w:rPr>
          <w:rFonts w:ascii="Arial" w:hAnsi="Arial" w:cs="Arial"/>
          <w:color w:val="00B050"/>
          <w:sz w:val="24"/>
          <w:szCs w:val="24"/>
          <w:lang w:val="pt-BR"/>
        </w:rPr>
        <w:t xml:space="preserve">o </w:t>
      </w:r>
      <w:r w:rsidRPr="00C2119F">
        <w:rPr>
          <w:rFonts w:ascii="Arial" w:hAnsi="Arial" w:cs="Arial"/>
          <w:color w:val="00B050"/>
          <w:sz w:val="24"/>
          <w:szCs w:val="24"/>
          <w:lang w:val="pt-BR"/>
        </w:rPr>
        <w:t>fluxo dos rios (</w:t>
      </w:r>
      <w:r w:rsidR="00E43EAE" w:rsidRPr="00D3551A">
        <w:rPr>
          <w:rFonts w:ascii="Arial" w:hAnsi="Arial" w:cs="Arial"/>
          <w:sz w:val="24"/>
          <w:szCs w:val="24"/>
          <w:lang w:val="pt-BR"/>
        </w:rPr>
        <w:t>Soderberg, 2016</w:t>
      </w:r>
      <w:r w:rsidRPr="00D3551A">
        <w:rPr>
          <w:rFonts w:ascii="Arial" w:hAnsi="Arial" w:cs="Arial"/>
          <w:sz w:val="24"/>
          <w:szCs w:val="24"/>
          <w:lang w:val="pt-BR"/>
        </w:rPr>
        <w:t>);</w:t>
      </w:r>
      <w:r w:rsidR="003E05C9">
        <w:rPr>
          <w:rFonts w:ascii="Arial" w:hAnsi="Arial" w:cs="Arial"/>
          <w:sz w:val="24"/>
          <w:szCs w:val="24"/>
          <w:lang w:val="pt-BR"/>
        </w:rPr>
        <w:t xml:space="preserve"> </w:t>
      </w:r>
    </w:p>
    <w:p w14:paraId="341BE833" w14:textId="7645CE43" w:rsidR="0083532D" w:rsidRPr="008D3429" w:rsidRDefault="0083532D" w:rsidP="005548CB">
      <w:pPr>
        <w:pStyle w:val="PargrafodaLista"/>
        <w:numPr>
          <w:ilvl w:val="0"/>
          <w:numId w:val="4"/>
        </w:numPr>
        <w:spacing w:after="0"/>
        <w:ind w:left="1248" w:hanging="397"/>
        <w:rPr>
          <w:rFonts w:ascii="Arial" w:hAnsi="Arial" w:cs="Arial"/>
          <w:sz w:val="24"/>
          <w:szCs w:val="24"/>
          <w:lang w:val="pt-BR"/>
        </w:rPr>
      </w:pPr>
      <w:r w:rsidRPr="00C2119F">
        <w:rPr>
          <w:rFonts w:ascii="Arial" w:hAnsi="Arial" w:cs="Arial"/>
          <w:color w:val="00B050"/>
          <w:sz w:val="24"/>
          <w:szCs w:val="24"/>
          <w:lang w:val="pt-BR"/>
        </w:rPr>
        <w:t>Líbano: reúsa por ano 2 Mm</w:t>
      </w:r>
      <w:r w:rsidRPr="00C2119F">
        <w:rPr>
          <w:rFonts w:ascii="Arial" w:hAnsi="Arial" w:cs="Arial"/>
          <w:color w:val="00B050"/>
          <w:sz w:val="24"/>
          <w:szCs w:val="24"/>
          <w:vertAlign w:val="superscript"/>
          <w:lang w:val="pt-BR"/>
        </w:rPr>
        <w:t>3</w:t>
      </w:r>
      <w:r w:rsidRPr="00C2119F">
        <w:rPr>
          <w:rFonts w:ascii="Arial" w:hAnsi="Arial" w:cs="Arial"/>
          <w:color w:val="00B050"/>
          <w:sz w:val="24"/>
          <w:szCs w:val="24"/>
          <w:lang w:val="pt-BR"/>
        </w:rPr>
        <w:t xml:space="preserve"> de águas residuárias tratadas para irrigação agrícola. Esse volume constitui a metade do volume de águas residuárias tratadas pelo país (WHO, 2006);</w:t>
      </w:r>
    </w:p>
    <w:p w14:paraId="67538E96" w14:textId="71CBBB2B" w:rsidR="00CB4B2D" w:rsidRPr="00C71AF1" w:rsidRDefault="00CB4B2D" w:rsidP="00CB4B2D">
      <w:pPr>
        <w:pStyle w:val="PargrafodaLista"/>
        <w:numPr>
          <w:ilvl w:val="0"/>
          <w:numId w:val="4"/>
        </w:numPr>
        <w:spacing w:after="0"/>
        <w:ind w:left="1248" w:hanging="397"/>
        <w:rPr>
          <w:rFonts w:ascii="Arial" w:hAnsi="Arial" w:cs="Arial"/>
          <w:sz w:val="24"/>
          <w:szCs w:val="24"/>
          <w:lang w:val="pt-BR"/>
        </w:rPr>
      </w:pPr>
      <w:r w:rsidRPr="00D3551A">
        <w:rPr>
          <w:rFonts w:ascii="Arial" w:hAnsi="Arial" w:cs="Arial"/>
          <w:sz w:val="24"/>
          <w:szCs w:val="24"/>
          <w:lang w:val="pt-BR"/>
        </w:rPr>
        <w:t xml:space="preserve">Singapura: iniciou o reúso para fins industriais na década de 1960. Desde 2003 utiliza quase a totalidade das </w:t>
      </w:r>
      <w:r w:rsidR="00ED3EC0" w:rsidRPr="00D3551A">
        <w:rPr>
          <w:rFonts w:ascii="Arial" w:hAnsi="Arial" w:cs="Arial"/>
          <w:sz w:val="24"/>
          <w:szCs w:val="24"/>
          <w:lang w:val="pt-BR"/>
        </w:rPr>
        <w:t xml:space="preserve">águas </w:t>
      </w:r>
      <w:r w:rsidRPr="00D3551A">
        <w:rPr>
          <w:rFonts w:ascii="Arial" w:hAnsi="Arial" w:cs="Arial"/>
          <w:sz w:val="24"/>
          <w:szCs w:val="24"/>
          <w:lang w:val="pt-BR"/>
        </w:rPr>
        <w:t>residuárias</w:t>
      </w:r>
      <w:r w:rsidRPr="00DE20D0">
        <w:rPr>
          <w:rFonts w:ascii="Arial" w:hAnsi="Arial" w:cs="Arial"/>
          <w:sz w:val="24"/>
          <w:szCs w:val="24"/>
          <w:lang w:val="pt-BR"/>
        </w:rPr>
        <w:t xml:space="preserve"> tratadas para reúso com fins não potáveis (industriais, edifícios comerciais e escritórios). Além disso, reutiliza </w:t>
      </w:r>
      <w:r w:rsidR="00B8673A">
        <w:rPr>
          <w:rFonts w:ascii="Arial" w:hAnsi="Arial" w:cs="Arial"/>
          <w:sz w:val="24"/>
          <w:szCs w:val="24"/>
          <w:lang w:val="pt-BR"/>
        </w:rPr>
        <w:t>45</w:t>
      </w:r>
      <w:r w:rsidR="00476068">
        <w:rPr>
          <w:rFonts w:ascii="Arial" w:hAnsi="Arial" w:cs="Arial"/>
          <w:sz w:val="24"/>
          <w:szCs w:val="24"/>
          <w:lang w:val="pt-BR"/>
        </w:rPr>
        <w:t xml:space="preserve">.000 </w:t>
      </w:r>
      <w:r w:rsidR="00B8673A">
        <w:rPr>
          <w:rFonts w:ascii="Arial" w:hAnsi="Arial" w:cs="Arial"/>
          <w:sz w:val="24"/>
          <w:szCs w:val="24"/>
          <w:lang w:val="pt-BR"/>
        </w:rPr>
        <w:t>m</w:t>
      </w:r>
      <w:r w:rsidR="00B8673A" w:rsidRPr="00B8673A">
        <w:rPr>
          <w:rFonts w:ascii="Arial" w:hAnsi="Arial" w:cs="Arial"/>
          <w:sz w:val="24"/>
          <w:szCs w:val="24"/>
          <w:vertAlign w:val="superscript"/>
          <w:lang w:val="pt-BR"/>
        </w:rPr>
        <w:t>3</w:t>
      </w:r>
      <w:r w:rsidR="00ED3EC0">
        <w:rPr>
          <w:rFonts w:ascii="Arial" w:hAnsi="Arial" w:cs="Arial"/>
          <w:sz w:val="24"/>
          <w:szCs w:val="24"/>
          <w:lang w:val="pt-BR"/>
        </w:rPr>
        <w:t xml:space="preserve"> por dia</w:t>
      </w:r>
      <w:r w:rsidRPr="00DE20D0">
        <w:rPr>
          <w:rFonts w:ascii="Arial" w:hAnsi="Arial" w:cs="Arial"/>
          <w:sz w:val="24"/>
          <w:szCs w:val="24"/>
          <w:lang w:val="pt-BR"/>
        </w:rPr>
        <w:t xml:space="preserve"> para reabastecer um reservatório que fornece água para uma </w:t>
      </w:r>
      <w:r w:rsidR="00082932">
        <w:rPr>
          <w:rFonts w:ascii="Arial" w:hAnsi="Arial" w:cs="Arial"/>
          <w:sz w:val="24"/>
          <w:szCs w:val="24"/>
          <w:lang w:val="pt-BR"/>
        </w:rPr>
        <w:t>ETA</w:t>
      </w:r>
      <w:r w:rsidRPr="00DE20D0">
        <w:rPr>
          <w:rFonts w:ascii="Arial" w:hAnsi="Arial" w:cs="Arial"/>
          <w:sz w:val="24"/>
          <w:szCs w:val="24"/>
          <w:lang w:val="pt-BR"/>
        </w:rPr>
        <w:t xml:space="preserve">. Essas águas recebem tratamento com </w:t>
      </w:r>
      <w:r w:rsidR="00ED3EC0">
        <w:rPr>
          <w:rFonts w:ascii="Arial" w:hAnsi="Arial" w:cs="Arial"/>
          <w:sz w:val="24"/>
          <w:szCs w:val="24"/>
          <w:lang w:val="pt-BR"/>
        </w:rPr>
        <w:t>osmose</w:t>
      </w:r>
      <w:r w:rsidR="00ED3EC0" w:rsidRPr="00DE20D0">
        <w:rPr>
          <w:rFonts w:ascii="Arial" w:hAnsi="Arial" w:cs="Arial"/>
          <w:sz w:val="24"/>
          <w:szCs w:val="24"/>
          <w:lang w:val="pt-BR"/>
        </w:rPr>
        <w:t xml:space="preserve"> </w:t>
      </w:r>
      <w:r w:rsidRPr="00DE20D0">
        <w:rPr>
          <w:rFonts w:ascii="Arial" w:hAnsi="Arial" w:cs="Arial"/>
          <w:sz w:val="24"/>
          <w:szCs w:val="24"/>
          <w:lang w:val="pt-BR"/>
        </w:rPr>
        <w:t xml:space="preserve">reversa </w:t>
      </w:r>
      <w:r w:rsidR="000603B8">
        <w:rPr>
          <w:rFonts w:ascii="Arial" w:hAnsi="Arial" w:cs="Arial"/>
          <w:sz w:val="24"/>
          <w:szCs w:val="24"/>
          <w:lang w:val="pt-BR"/>
        </w:rPr>
        <w:t xml:space="preserve">(OR) </w:t>
      </w:r>
      <w:r w:rsidRPr="00DE20D0">
        <w:rPr>
          <w:rFonts w:ascii="Arial" w:hAnsi="Arial" w:cs="Arial"/>
          <w:sz w:val="24"/>
          <w:szCs w:val="24"/>
          <w:lang w:val="pt-BR"/>
        </w:rPr>
        <w:t xml:space="preserve">e desinfecção com raios </w:t>
      </w:r>
      <w:r w:rsidR="00ED3EC0" w:rsidRPr="00DE20D0">
        <w:rPr>
          <w:rFonts w:ascii="Arial" w:hAnsi="Arial" w:cs="Arial"/>
          <w:sz w:val="24"/>
          <w:szCs w:val="24"/>
          <w:lang w:val="pt-BR"/>
        </w:rPr>
        <w:t>ultraviolet</w:t>
      </w:r>
      <w:r w:rsidR="00ED3EC0">
        <w:rPr>
          <w:rFonts w:ascii="Arial" w:hAnsi="Arial" w:cs="Arial"/>
          <w:sz w:val="24"/>
          <w:szCs w:val="24"/>
          <w:lang w:val="pt-BR"/>
        </w:rPr>
        <w:t>a</w:t>
      </w:r>
      <w:r w:rsidRPr="00DE20D0">
        <w:rPr>
          <w:rFonts w:ascii="Arial" w:hAnsi="Arial" w:cs="Arial"/>
          <w:sz w:val="24"/>
          <w:szCs w:val="24"/>
          <w:lang w:val="pt-BR"/>
        </w:rPr>
        <w:t xml:space="preserve">. No ano de 2012 as </w:t>
      </w:r>
      <w:r w:rsidR="00ED3EC0" w:rsidRPr="00DE20D0">
        <w:rPr>
          <w:rFonts w:ascii="Arial" w:hAnsi="Arial" w:cs="Arial"/>
          <w:sz w:val="24"/>
          <w:szCs w:val="24"/>
          <w:lang w:val="pt-BR"/>
        </w:rPr>
        <w:t>águ</w:t>
      </w:r>
      <w:r w:rsidR="00ED3EC0">
        <w:rPr>
          <w:rFonts w:ascii="Arial" w:hAnsi="Arial" w:cs="Arial"/>
          <w:sz w:val="24"/>
          <w:szCs w:val="24"/>
          <w:lang w:val="pt-BR"/>
        </w:rPr>
        <w:t>as</w:t>
      </w:r>
      <w:r w:rsidR="00ED3EC0" w:rsidRPr="00DE20D0">
        <w:rPr>
          <w:rFonts w:ascii="Arial" w:hAnsi="Arial" w:cs="Arial"/>
          <w:sz w:val="24"/>
          <w:szCs w:val="24"/>
          <w:lang w:val="pt-BR"/>
        </w:rPr>
        <w:t xml:space="preserve"> </w:t>
      </w:r>
      <w:r w:rsidRPr="00DE20D0">
        <w:rPr>
          <w:rFonts w:ascii="Arial" w:hAnsi="Arial" w:cs="Arial"/>
          <w:sz w:val="24"/>
          <w:szCs w:val="24"/>
          <w:lang w:val="pt-BR"/>
        </w:rPr>
        <w:t xml:space="preserve">de reúso supriram em 10% a </w:t>
      </w:r>
      <w:r w:rsidRPr="00C71AF1">
        <w:rPr>
          <w:rFonts w:ascii="Arial" w:hAnsi="Arial" w:cs="Arial"/>
          <w:sz w:val="24"/>
          <w:szCs w:val="24"/>
          <w:lang w:val="pt-BR"/>
        </w:rPr>
        <w:t>demanda total de água do país (</w:t>
      </w:r>
      <w:r w:rsidR="00C55FB9" w:rsidRPr="00C71AF1">
        <w:rPr>
          <w:rFonts w:ascii="Arial" w:hAnsi="Arial" w:cs="Arial"/>
          <w:sz w:val="24"/>
          <w:szCs w:val="24"/>
          <w:lang w:val="pt-BR"/>
        </w:rPr>
        <w:t>USEPA</w:t>
      </w:r>
      <w:r w:rsidR="001C1689" w:rsidRPr="00C71AF1">
        <w:rPr>
          <w:rFonts w:ascii="Arial" w:hAnsi="Arial" w:cs="Arial"/>
          <w:sz w:val="24"/>
          <w:szCs w:val="24"/>
          <w:lang w:val="pt-BR"/>
        </w:rPr>
        <w:t>,</w:t>
      </w:r>
      <w:r w:rsidRPr="00C71AF1">
        <w:rPr>
          <w:rFonts w:ascii="Arial" w:hAnsi="Arial" w:cs="Arial"/>
          <w:sz w:val="24"/>
          <w:szCs w:val="24"/>
          <w:lang w:val="pt-BR"/>
        </w:rPr>
        <w:t xml:space="preserve"> 2012).</w:t>
      </w:r>
    </w:p>
    <w:p w14:paraId="0B91F86C" w14:textId="7FAD097C" w:rsidR="00CB4B2D" w:rsidRPr="00DE20D0" w:rsidRDefault="00CB4B2D" w:rsidP="00CB4B2D">
      <w:pPr>
        <w:spacing w:after="0"/>
        <w:ind w:firstLine="851"/>
        <w:rPr>
          <w:rFonts w:ascii="Arial" w:hAnsi="Arial" w:cs="Arial"/>
          <w:sz w:val="24"/>
          <w:szCs w:val="24"/>
          <w:lang w:val="pt-BR"/>
        </w:rPr>
      </w:pPr>
      <w:r w:rsidRPr="00C71AF1">
        <w:rPr>
          <w:rFonts w:ascii="Arial" w:hAnsi="Arial" w:cs="Arial"/>
          <w:sz w:val="24"/>
          <w:szCs w:val="24"/>
          <w:lang w:val="pt-BR"/>
        </w:rPr>
        <w:t>Na Oceania, pode-se citar a Austrália, que reúsa 8% de suas águas residuárias tratadas (</w:t>
      </w:r>
      <w:r w:rsidR="00C55FB9" w:rsidRPr="00C71AF1">
        <w:rPr>
          <w:rFonts w:ascii="Arial" w:hAnsi="Arial" w:cs="Arial"/>
          <w:sz w:val="24"/>
          <w:szCs w:val="24"/>
          <w:lang w:val="pt-BR"/>
        </w:rPr>
        <w:t>USEPA</w:t>
      </w:r>
      <w:r w:rsidRPr="00C71AF1">
        <w:rPr>
          <w:rFonts w:ascii="Arial" w:hAnsi="Arial" w:cs="Arial"/>
          <w:sz w:val="24"/>
          <w:szCs w:val="24"/>
          <w:lang w:val="pt-BR"/>
        </w:rPr>
        <w:t>, 2012). As cidades grandes reúsam em média 9% das</w:t>
      </w:r>
      <w:r w:rsidRPr="00DE20D0">
        <w:rPr>
          <w:rFonts w:ascii="Arial" w:hAnsi="Arial" w:cs="Arial"/>
          <w:sz w:val="24"/>
          <w:szCs w:val="24"/>
          <w:lang w:val="pt-BR"/>
        </w:rPr>
        <w:t xml:space="preserve"> águas residuárias tratadas e as cidades medianas e pequenas, uma média de 23%. Em 47% dos projetos</w:t>
      </w:r>
      <w:r w:rsidR="00ED3EC0">
        <w:rPr>
          <w:rFonts w:ascii="Arial" w:hAnsi="Arial" w:cs="Arial"/>
          <w:sz w:val="24"/>
          <w:szCs w:val="24"/>
          <w:lang w:val="pt-BR"/>
        </w:rPr>
        <w:t>,</w:t>
      </w:r>
      <w:r w:rsidRPr="00DE20D0">
        <w:rPr>
          <w:rFonts w:ascii="Arial" w:hAnsi="Arial" w:cs="Arial"/>
          <w:sz w:val="24"/>
          <w:szCs w:val="24"/>
          <w:lang w:val="pt-BR"/>
        </w:rPr>
        <w:t xml:space="preserve"> </w:t>
      </w:r>
      <w:r w:rsidR="00ED3EC0">
        <w:rPr>
          <w:rFonts w:ascii="Arial" w:hAnsi="Arial" w:cs="Arial"/>
          <w:sz w:val="24"/>
          <w:szCs w:val="24"/>
          <w:lang w:val="pt-BR"/>
        </w:rPr>
        <w:t>o</w:t>
      </w:r>
      <w:r w:rsidR="00ED3EC0" w:rsidRPr="00DE20D0">
        <w:rPr>
          <w:rFonts w:ascii="Arial" w:hAnsi="Arial" w:cs="Arial"/>
          <w:sz w:val="24"/>
          <w:szCs w:val="24"/>
          <w:lang w:val="pt-BR"/>
        </w:rPr>
        <w:t xml:space="preserve"> </w:t>
      </w:r>
      <w:r w:rsidRPr="00DE20D0">
        <w:rPr>
          <w:rFonts w:ascii="Arial" w:hAnsi="Arial" w:cs="Arial"/>
          <w:sz w:val="24"/>
          <w:szCs w:val="24"/>
          <w:lang w:val="pt-BR"/>
        </w:rPr>
        <w:t xml:space="preserve">reúso </w:t>
      </w:r>
      <w:r w:rsidR="00ED3EC0">
        <w:rPr>
          <w:rFonts w:ascii="Arial" w:hAnsi="Arial" w:cs="Arial"/>
          <w:sz w:val="24"/>
          <w:szCs w:val="24"/>
          <w:lang w:val="pt-BR"/>
        </w:rPr>
        <w:t>se destina</w:t>
      </w:r>
      <w:r w:rsidR="00ED3EC0" w:rsidRPr="00DE20D0">
        <w:rPr>
          <w:rFonts w:ascii="Arial" w:hAnsi="Arial" w:cs="Arial"/>
          <w:sz w:val="24"/>
          <w:szCs w:val="24"/>
          <w:lang w:val="pt-BR"/>
        </w:rPr>
        <w:t xml:space="preserve"> </w:t>
      </w:r>
      <w:r w:rsidR="00ED3EC0">
        <w:rPr>
          <w:rFonts w:ascii="Arial" w:hAnsi="Arial" w:cs="Arial"/>
          <w:sz w:val="24"/>
          <w:szCs w:val="24"/>
          <w:lang w:val="pt-BR"/>
        </w:rPr>
        <w:t>a</w:t>
      </w:r>
      <w:r w:rsidR="00ED3EC0" w:rsidRPr="00DE20D0">
        <w:rPr>
          <w:rFonts w:ascii="Arial" w:hAnsi="Arial" w:cs="Arial"/>
          <w:sz w:val="24"/>
          <w:szCs w:val="24"/>
          <w:lang w:val="pt-BR"/>
        </w:rPr>
        <w:t xml:space="preserve"> </w:t>
      </w:r>
      <w:r w:rsidRPr="00DE20D0">
        <w:rPr>
          <w:rFonts w:ascii="Arial" w:hAnsi="Arial" w:cs="Arial"/>
          <w:sz w:val="24"/>
          <w:szCs w:val="24"/>
          <w:lang w:val="pt-BR"/>
        </w:rPr>
        <w:t xml:space="preserve">fins de irrigação agrícola; 40% dos projetos suprem necessidades urbanas, tais como: irrigação de parques, áreas verdes e campos de golfe; lavação de ruas e veículos; e indústria de construção; e 13% são para fins industriais (caldeira e esfriamento) e para edifícios comerciais e escritórios </w:t>
      </w:r>
      <w:r w:rsidRPr="00E25B24">
        <w:rPr>
          <w:rFonts w:ascii="Arial" w:hAnsi="Arial" w:cs="Arial"/>
          <w:sz w:val="24"/>
          <w:szCs w:val="24"/>
          <w:lang w:val="pt-BR"/>
        </w:rPr>
        <w:t>(</w:t>
      </w:r>
      <w:r w:rsidR="00E25B24" w:rsidRPr="00E25B24">
        <w:rPr>
          <w:rFonts w:ascii="Arial" w:hAnsi="Arial" w:cs="Arial"/>
          <w:sz w:val="24"/>
          <w:szCs w:val="24"/>
          <w:lang w:val="pt-BR"/>
        </w:rPr>
        <w:t>Mekala</w:t>
      </w:r>
      <w:r w:rsidR="00F767C2" w:rsidRPr="00E25B24">
        <w:rPr>
          <w:rFonts w:ascii="Arial" w:hAnsi="Arial" w:cs="Arial"/>
          <w:sz w:val="24"/>
          <w:szCs w:val="24"/>
          <w:lang w:val="pt-BR"/>
        </w:rPr>
        <w:t xml:space="preserve"> </w:t>
      </w:r>
      <w:r w:rsidR="00F767C2" w:rsidRPr="00E25B24">
        <w:rPr>
          <w:rFonts w:ascii="Arial" w:hAnsi="Arial" w:cs="Arial"/>
          <w:i/>
          <w:sz w:val="24"/>
          <w:szCs w:val="24"/>
          <w:lang w:val="pt-BR"/>
        </w:rPr>
        <w:t>et al</w:t>
      </w:r>
      <w:r w:rsidR="00F767C2" w:rsidRPr="00E25B24">
        <w:rPr>
          <w:rFonts w:ascii="Arial" w:hAnsi="Arial" w:cs="Arial"/>
          <w:sz w:val="24"/>
          <w:szCs w:val="24"/>
          <w:lang w:val="pt-BR"/>
        </w:rPr>
        <w:t>., 2008</w:t>
      </w:r>
      <w:r w:rsidRPr="00E25B24">
        <w:rPr>
          <w:rFonts w:ascii="Arial" w:hAnsi="Arial" w:cs="Arial"/>
          <w:sz w:val="24"/>
          <w:szCs w:val="24"/>
          <w:lang w:val="pt-BR"/>
        </w:rPr>
        <w:t>).</w:t>
      </w:r>
    </w:p>
    <w:p w14:paraId="79F3F83C" w14:textId="5CA838C7" w:rsidR="00CB4B2D" w:rsidRPr="00DE20D0" w:rsidRDefault="00CB4B2D" w:rsidP="00CB4B2D">
      <w:pPr>
        <w:spacing w:after="0"/>
        <w:ind w:firstLine="851"/>
        <w:rPr>
          <w:rFonts w:ascii="Arial" w:hAnsi="Arial" w:cs="Arial"/>
          <w:sz w:val="24"/>
          <w:szCs w:val="24"/>
          <w:lang w:val="pt-BR"/>
        </w:rPr>
      </w:pPr>
      <w:r w:rsidRPr="00DE20D0">
        <w:rPr>
          <w:rFonts w:ascii="Arial" w:hAnsi="Arial" w:cs="Arial"/>
          <w:sz w:val="24"/>
          <w:szCs w:val="24"/>
          <w:lang w:val="pt-BR"/>
        </w:rPr>
        <w:t xml:space="preserve">Em relação </w:t>
      </w:r>
      <w:r w:rsidR="00ED3EC0">
        <w:rPr>
          <w:rFonts w:ascii="Arial" w:hAnsi="Arial" w:cs="Arial"/>
          <w:sz w:val="24"/>
          <w:szCs w:val="24"/>
          <w:lang w:val="pt-BR"/>
        </w:rPr>
        <w:t>à</w:t>
      </w:r>
      <w:r w:rsidR="00ED3EC0" w:rsidRPr="00DE20D0">
        <w:rPr>
          <w:rFonts w:ascii="Arial" w:hAnsi="Arial" w:cs="Arial"/>
          <w:sz w:val="24"/>
          <w:szCs w:val="24"/>
          <w:lang w:val="pt-BR"/>
        </w:rPr>
        <w:t xml:space="preserve"> </w:t>
      </w:r>
      <w:r w:rsidRPr="00DE20D0">
        <w:rPr>
          <w:rFonts w:ascii="Arial" w:hAnsi="Arial" w:cs="Arial"/>
          <w:sz w:val="24"/>
          <w:szCs w:val="24"/>
          <w:lang w:val="pt-BR"/>
        </w:rPr>
        <w:t>União Europ</w:t>
      </w:r>
      <w:r w:rsidR="00A50995" w:rsidRPr="00DE20D0">
        <w:rPr>
          <w:rFonts w:ascii="Arial" w:hAnsi="Arial" w:cs="Arial"/>
          <w:sz w:val="24"/>
          <w:szCs w:val="24"/>
          <w:lang w:val="pt-BR"/>
        </w:rPr>
        <w:t>e</w:t>
      </w:r>
      <w:r w:rsidRPr="00DE20D0">
        <w:rPr>
          <w:rFonts w:ascii="Arial" w:hAnsi="Arial" w:cs="Arial"/>
          <w:sz w:val="24"/>
          <w:szCs w:val="24"/>
          <w:lang w:val="pt-BR"/>
        </w:rPr>
        <w:t>ia</w:t>
      </w:r>
      <w:r w:rsidR="002F6183">
        <w:rPr>
          <w:rFonts w:ascii="Arial" w:hAnsi="Arial" w:cs="Arial"/>
          <w:sz w:val="24"/>
          <w:szCs w:val="24"/>
          <w:lang w:val="pt-BR"/>
        </w:rPr>
        <w:t xml:space="preserve"> (UE)</w:t>
      </w:r>
      <w:r w:rsidRPr="00DE20D0">
        <w:rPr>
          <w:rFonts w:ascii="Arial" w:hAnsi="Arial" w:cs="Arial"/>
          <w:sz w:val="24"/>
          <w:szCs w:val="24"/>
          <w:lang w:val="pt-BR"/>
        </w:rPr>
        <w:t xml:space="preserve">, 50% dos países </w:t>
      </w:r>
      <w:r w:rsidR="00F87144">
        <w:rPr>
          <w:rFonts w:ascii="Arial" w:hAnsi="Arial" w:cs="Arial"/>
          <w:sz w:val="24"/>
          <w:szCs w:val="24"/>
          <w:lang w:val="pt-BR"/>
        </w:rPr>
        <w:t>apresentam</w:t>
      </w:r>
      <w:r w:rsidR="00F87144" w:rsidRPr="00DE20D0">
        <w:rPr>
          <w:rFonts w:ascii="Arial" w:hAnsi="Arial" w:cs="Arial"/>
          <w:sz w:val="24"/>
          <w:szCs w:val="24"/>
          <w:lang w:val="pt-BR"/>
        </w:rPr>
        <w:t xml:space="preserve"> </w:t>
      </w:r>
      <w:r w:rsidRPr="00DE20D0">
        <w:rPr>
          <w:rFonts w:ascii="Arial" w:hAnsi="Arial" w:cs="Arial"/>
          <w:sz w:val="24"/>
          <w:szCs w:val="24"/>
          <w:lang w:val="pt-BR"/>
        </w:rPr>
        <w:t xml:space="preserve">um índice de </w:t>
      </w:r>
      <w:r w:rsidRPr="00DB4132">
        <w:rPr>
          <w:rFonts w:ascii="Arial" w:hAnsi="Arial" w:cs="Arial"/>
          <w:sz w:val="24"/>
          <w:szCs w:val="24"/>
          <w:lang w:val="pt-BR"/>
        </w:rPr>
        <w:t>estresse hídrico que excede a categoria de moderado</w:t>
      </w:r>
      <w:r w:rsidR="00ED3EC0">
        <w:rPr>
          <w:rFonts w:ascii="Arial" w:hAnsi="Arial" w:cs="Arial"/>
          <w:sz w:val="24"/>
          <w:szCs w:val="24"/>
          <w:lang w:val="pt-BR"/>
        </w:rPr>
        <w:t xml:space="preserve"> e</w:t>
      </w:r>
      <w:r w:rsidRPr="00DB4132">
        <w:rPr>
          <w:rFonts w:ascii="Arial" w:hAnsi="Arial" w:cs="Arial"/>
          <w:sz w:val="24"/>
          <w:szCs w:val="24"/>
          <w:lang w:val="pt-BR"/>
        </w:rPr>
        <w:t xml:space="preserve"> 25% excedem a categoria de “alto” estresse. Durante o verão</w:t>
      </w:r>
      <w:r w:rsidR="00ED3EC0">
        <w:rPr>
          <w:rFonts w:ascii="Arial" w:hAnsi="Arial" w:cs="Arial"/>
          <w:sz w:val="24"/>
          <w:szCs w:val="24"/>
          <w:lang w:val="pt-BR"/>
        </w:rPr>
        <w:t>,</w:t>
      </w:r>
      <w:r w:rsidRPr="00DB4132">
        <w:rPr>
          <w:rFonts w:ascii="Arial" w:hAnsi="Arial" w:cs="Arial"/>
          <w:sz w:val="24"/>
          <w:szCs w:val="24"/>
          <w:lang w:val="pt-BR"/>
        </w:rPr>
        <w:t xml:space="preserve"> várias cidades </w:t>
      </w:r>
      <w:r w:rsidR="00ED3EC0" w:rsidRPr="00DB4132">
        <w:rPr>
          <w:rFonts w:ascii="Arial" w:hAnsi="Arial" w:cs="Arial"/>
          <w:sz w:val="24"/>
          <w:szCs w:val="24"/>
          <w:lang w:val="pt-BR"/>
        </w:rPr>
        <w:t>europ</w:t>
      </w:r>
      <w:r w:rsidR="00ED3EC0">
        <w:rPr>
          <w:rFonts w:ascii="Arial" w:hAnsi="Arial" w:cs="Arial"/>
          <w:sz w:val="24"/>
          <w:szCs w:val="24"/>
          <w:lang w:val="pt-BR"/>
        </w:rPr>
        <w:t>e</w:t>
      </w:r>
      <w:r w:rsidR="00ED3EC0" w:rsidRPr="00DB4132">
        <w:rPr>
          <w:rFonts w:ascii="Arial" w:hAnsi="Arial" w:cs="Arial"/>
          <w:sz w:val="24"/>
          <w:szCs w:val="24"/>
          <w:lang w:val="pt-BR"/>
        </w:rPr>
        <w:t xml:space="preserve">ias </w:t>
      </w:r>
      <w:r w:rsidRPr="00DB4132">
        <w:rPr>
          <w:rFonts w:ascii="Arial" w:hAnsi="Arial" w:cs="Arial"/>
          <w:sz w:val="24"/>
          <w:szCs w:val="24"/>
          <w:lang w:val="pt-BR"/>
        </w:rPr>
        <w:t xml:space="preserve">dependem do reúso indireto de águas residuárias para suprir 70% do </w:t>
      </w:r>
      <w:r w:rsidR="00ED3EC0" w:rsidRPr="00DB4132">
        <w:rPr>
          <w:rFonts w:ascii="Arial" w:hAnsi="Arial" w:cs="Arial"/>
          <w:sz w:val="24"/>
          <w:szCs w:val="24"/>
          <w:lang w:val="pt-BR"/>
        </w:rPr>
        <w:t>se</w:t>
      </w:r>
      <w:r w:rsidR="00ED3EC0">
        <w:rPr>
          <w:rFonts w:ascii="Arial" w:hAnsi="Arial" w:cs="Arial"/>
          <w:sz w:val="24"/>
          <w:szCs w:val="24"/>
          <w:lang w:val="pt-BR"/>
        </w:rPr>
        <w:t>u</w:t>
      </w:r>
      <w:r w:rsidR="00ED3EC0" w:rsidRPr="00DB4132">
        <w:rPr>
          <w:rFonts w:ascii="Arial" w:hAnsi="Arial" w:cs="Arial"/>
          <w:sz w:val="24"/>
          <w:szCs w:val="24"/>
          <w:lang w:val="pt-BR"/>
        </w:rPr>
        <w:t xml:space="preserve"> </w:t>
      </w:r>
      <w:r w:rsidRPr="00DB4132">
        <w:rPr>
          <w:rFonts w:ascii="Arial" w:hAnsi="Arial" w:cs="Arial"/>
          <w:sz w:val="24"/>
          <w:szCs w:val="24"/>
          <w:lang w:val="pt-BR"/>
        </w:rPr>
        <w:t>abastecimento de água (Angelakis</w:t>
      </w:r>
      <w:r w:rsidR="00ED3EC0">
        <w:rPr>
          <w:rFonts w:ascii="Arial" w:hAnsi="Arial" w:cs="Arial"/>
          <w:sz w:val="24"/>
          <w:szCs w:val="24"/>
          <w:lang w:val="pt-BR"/>
        </w:rPr>
        <w:t>;</w:t>
      </w:r>
      <w:r w:rsidRPr="00DB4132">
        <w:rPr>
          <w:rFonts w:ascii="Arial" w:hAnsi="Arial" w:cs="Arial"/>
          <w:sz w:val="24"/>
          <w:szCs w:val="24"/>
          <w:lang w:val="pt-BR"/>
        </w:rPr>
        <w:t xml:space="preserve"> Durham, 2008). Desde 1991, a UE, </w:t>
      </w:r>
      <w:r w:rsidR="00ED3EC0">
        <w:rPr>
          <w:rFonts w:ascii="Arial" w:hAnsi="Arial" w:cs="Arial"/>
          <w:sz w:val="24"/>
          <w:szCs w:val="24"/>
          <w:lang w:val="pt-BR"/>
        </w:rPr>
        <w:t>por meio</w:t>
      </w:r>
      <w:r w:rsidR="00ED3EC0" w:rsidRPr="00DB4132">
        <w:rPr>
          <w:rFonts w:ascii="Arial" w:hAnsi="Arial" w:cs="Arial"/>
          <w:sz w:val="24"/>
          <w:szCs w:val="24"/>
          <w:lang w:val="pt-BR"/>
        </w:rPr>
        <w:t xml:space="preserve"> </w:t>
      </w:r>
      <w:r w:rsidRPr="00DB4132">
        <w:rPr>
          <w:rFonts w:ascii="Arial" w:hAnsi="Arial" w:cs="Arial"/>
          <w:sz w:val="24"/>
          <w:szCs w:val="24"/>
          <w:lang w:val="pt-BR"/>
        </w:rPr>
        <w:t>das Diretrizes sobre o Tratamento de Água Residuais Urbanas, vem estimulando o reúso de água nos países</w:t>
      </w:r>
      <w:r w:rsidR="00F87144">
        <w:rPr>
          <w:rFonts w:ascii="Arial" w:hAnsi="Arial" w:cs="Arial"/>
          <w:sz w:val="24"/>
          <w:szCs w:val="24"/>
          <w:lang w:val="pt-BR"/>
        </w:rPr>
        <w:t>-</w:t>
      </w:r>
      <w:r w:rsidRPr="00DB4132">
        <w:rPr>
          <w:rFonts w:ascii="Arial" w:hAnsi="Arial" w:cs="Arial"/>
          <w:sz w:val="24"/>
          <w:szCs w:val="24"/>
          <w:lang w:val="pt-BR"/>
        </w:rPr>
        <w:t>membros</w:t>
      </w:r>
      <w:r w:rsidR="00ED3EC0">
        <w:rPr>
          <w:rFonts w:ascii="Arial" w:hAnsi="Arial" w:cs="Arial"/>
          <w:sz w:val="24"/>
          <w:szCs w:val="24"/>
          <w:lang w:val="pt-BR"/>
        </w:rPr>
        <w:t>, tendo sido implementados até o momento</w:t>
      </w:r>
      <w:r w:rsidRPr="00DB4132">
        <w:rPr>
          <w:rFonts w:ascii="Arial" w:hAnsi="Arial" w:cs="Arial"/>
          <w:sz w:val="24"/>
          <w:szCs w:val="24"/>
          <w:lang w:val="pt-BR"/>
        </w:rPr>
        <w:t xml:space="preserve"> 200 projetos que possibilitaram o </w:t>
      </w:r>
      <w:r w:rsidR="00D20022">
        <w:rPr>
          <w:rFonts w:ascii="Arial" w:hAnsi="Arial" w:cs="Arial"/>
          <w:sz w:val="24"/>
          <w:szCs w:val="24"/>
          <w:lang w:val="pt-BR"/>
        </w:rPr>
        <w:t xml:space="preserve">reaproveitamento </w:t>
      </w:r>
      <w:r w:rsidRPr="00DB4132">
        <w:rPr>
          <w:rFonts w:ascii="Arial" w:hAnsi="Arial" w:cs="Arial"/>
          <w:sz w:val="24"/>
          <w:szCs w:val="24"/>
          <w:lang w:val="pt-BR"/>
        </w:rPr>
        <w:t xml:space="preserve">de 750 </w:t>
      </w:r>
      <w:r w:rsidR="0083532D">
        <w:rPr>
          <w:rFonts w:ascii="Arial" w:hAnsi="Arial" w:cs="Arial"/>
          <w:sz w:val="24"/>
          <w:szCs w:val="24"/>
          <w:lang w:val="pt-BR"/>
        </w:rPr>
        <w:t>M</w:t>
      </w:r>
      <w:r w:rsidR="0083532D" w:rsidRPr="00DB4132">
        <w:rPr>
          <w:rFonts w:ascii="Arial" w:hAnsi="Arial" w:cs="Arial"/>
          <w:sz w:val="24"/>
          <w:szCs w:val="24"/>
          <w:lang w:val="pt-BR"/>
        </w:rPr>
        <w:t>m</w:t>
      </w:r>
      <w:r w:rsidRPr="00DB4132">
        <w:rPr>
          <w:rFonts w:ascii="Arial" w:hAnsi="Arial" w:cs="Arial"/>
          <w:sz w:val="24"/>
          <w:szCs w:val="24"/>
          <w:lang w:val="pt-BR"/>
        </w:rPr>
        <w:t>³/ano de águas residuárias tratadas (</w:t>
      </w:r>
      <w:r w:rsidR="002B58BF" w:rsidRPr="00DB4132">
        <w:rPr>
          <w:rFonts w:ascii="Arial" w:hAnsi="Arial" w:cs="Arial"/>
          <w:sz w:val="24"/>
          <w:szCs w:val="24"/>
          <w:lang w:val="pt-BR"/>
        </w:rPr>
        <w:t>Angelakis</w:t>
      </w:r>
      <w:r w:rsidR="00ED3EC0">
        <w:rPr>
          <w:rFonts w:ascii="Arial" w:hAnsi="Arial" w:cs="Arial"/>
          <w:sz w:val="24"/>
          <w:szCs w:val="24"/>
          <w:lang w:val="pt-BR"/>
        </w:rPr>
        <w:t>;</w:t>
      </w:r>
      <w:r w:rsidR="00DB4132">
        <w:rPr>
          <w:rFonts w:ascii="Arial" w:hAnsi="Arial" w:cs="Arial"/>
          <w:sz w:val="24"/>
          <w:szCs w:val="24"/>
          <w:lang w:val="pt-BR"/>
        </w:rPr>
        <w:t xml:space="preserve"> Gika</w:t>
      </w:r>
      <w:r w:rsidR="002B58BF" w:rsidRPr="00DB4132">
        <w:rPr>
          <w:rFonts w:ascii="Arial" w:hAnsi="Arial" w:cs="Arial"/>
          <w:sz w:val="24"/>
          <w:szCs w:val="24"/>
          <w:lang w:val="pt-BR"/>
        </w:rPr>
        <w:t>s</w:t>
      </w:r>
      <w:r w:rsidRPr="00DB4132">
        <w:rPr>
          <w:rFonts w:ascii="Arial" w:hAnsi="Arial" w:cs="Arial"/>
          <w:sz w:val="24"/>
          <w:szCs w:val="24"/>
          <w:lang w:val="pt-BR"/>
        </w:rPr>
        <w:t>, 2014). No sul da Europa</w:t>
      </w:r>
      <w:r w:rsidR="00ED3EC0">
        <w:rPr>
          <w:rFonts w:ascii="Arial" w:hAnsi="Arial" w:cs="Arial"/>
          <w:sz w:val="24"/>
          <w:szCs w:val="24"/>
          <w:lang w:val="pt-BR"/>
        </w:rPr>
        <w:t>,</w:t>
      </w:r>
      <w:r w:rsidRPr="00DB4132">
        <w:rPr>
          <w:rFonts w:ascii="Arial" w:hAnsi="Arial" w:cs="Arial"/>
          <w:sz w:val="24"/>
          <w:szCs w:val="24"/>
          <w:lang w:val="pt-BR"/>
        </w:rPr>
        <w:t xml:space="preserve"> 44% dos projetos são para fins de irrigação agrícola</w:t>
      </w:r>
      <w:r w:rsidR="00ED3EC0">
        <w:rPr>
          <w:rFonts w:ascii="Arial" w:hAnsi="Arial" w:cs="Arial"/>
          <w:sz w:val="24"/>
          <w:szCs w:val="24"/>
          <w:lang w:val="pt-BR"/>
        </w:rPr>
        <w:t xml:space="preserve"> e</w:t>
      </w:r>
      <w:r w:rsidRPr="00DB4132">
        <w:rPr>
          <w:rFonts w:ascii="Arial" w:hAnsi="Arial" w:cs="Arial"/>
          <w:sz w:val="24"/>
          <w:szCs w:val="24"/>
          <w:lang w:val="pt-BR"/>
        </w:rPr>
        <w:t xml:space="preserve"> 37% para uso urbano</w:t>
      </w:r>
      <w:r w:rsidR="00ED3EC0">
        <w:rPr>
          <w:rFonts w:ascii="Arial" w:hAnsi="Arial" w:cs="Arial"/>
          <w:sz w:val="24"/>
          <w:szCs w:val="24"/>
          <w:lang w:val="pt-BR"/>
        </w:rPr>
        <w:t>, enquanto,</w:t>
      </w:r>
      <w:r w:rsidR="00ED3EC0" w:rsidRPr="00DB4132">
        <w:rPr>
          <w:rFonts w:ascii="Arial" w:hAnsi="Arial" w:cs="Arial"/>
          <w:sz w:val="24"/>
          <w:szCs w:val="24"/>
          <w:lang w:val="pt-BR"/>
        </w:rPr>
        <w:t xml:space="preserve"> </w:t>
      </w:r>
      <w:r w:rsidR="00ED3EC0">
        <w:rPr>
          <w:rFonts w:ascii="Arial" w:hAnsi="Arial" w:cs="Arial"/>
          <w:sz w:val="24"/>
          <w:szCs w:val="24"/>
          <w:lang w:val="pt-BR"/>
        </w:rPr>
        <w:t>n</w:t>
      </w:r>
      <w:r w:rsidR="00ED3EC0" w:rsidRPr="00DB4132">
        <w:rPr>
          <w:rFonts w:ascii="Arial" w:hAnsi="Arial" w:cs="Arial"/>
          <w:sz w:val="24"/>
          <w:szCs w:val="24"/>
          <w:lang w:val="pt-BR"/>
        </w:rPr>
        <w:t xml:space="preserve">o </w:t>
      </w:r>
      <w:r w:rsidRPr="00DB4132">
        <w:rPr>
          <w:rFonts w:ascii="Arial" w:hAnsi="Arial" w:cs="Arial"/>
          <w:sz w:val="24"/>
          <w:szCs w:val="24"/>
          <w:lang w:val="pt-BR"/>
        </w:rPr>
        <w:t>norte, 50% são para fins urbanos e 33% para fins industriais (</w:t>
      </w:r>
      <w:r w:rsidRPr="0083532D">
        <w:rPr>
          <w:rFonts w:ascii="Arial" w:hAnsi="Arial" w:cs="Arial"/>
          <w:sz w:val="24"/>
          <w:szCs w:val="24"/>
          <w:lang w:val="pt-BR"/>
        </w:rPr>
        <w:t xml:space="preserve">Bixio </w:t>
      </w:r>
      <w:r w:rsidRPr="0083532D">
        <w:rPr>
          <w:rFonts w:ascii="Arial" w:hAnsi="Arial" w:cs="Arial"/>
          <w:i/>
          <w:sz w:val="24"/>
          <w:szCs w:val="24"/>
          <w:lang w:val="pt-BR"/>
        </w:rPr>
        <w:t>et al.</w:t>
      </w:r>
      <w:r w:rsidRPr="0083532D">
        <w:rPr>
          <w:rFonts w:ascii="Arial" w:hAnsi="Arial" w:cs="Arial"/>
          <w:sz w:val="24"/>
          <w:szCs w:val="24"/>
          <w:lang w:val="pt-BR"/>
        </w:rPr>
        <w:t>, 2005).</w:t>
      </w:r>
      <w:r w:rsidRPr="00DB4132">
        <w:rPr>
          <w:rFonts w:ascii="Arial" w:hAnsi="Arial" w:cs="Arial"/>
          <w:sz w:val="24"/>
          <w:szCs w:val="24"/>
          <w:lang w:val="pt-BR"/>
        </w:rPr>
        <w:t xml:space="preserve"> Projeções indicam</w:t>
      </w:r>
      <w:r w:rsidRPr="00DE20D0">
        <w:rPr>
          <w:rFonts w:ascii="Arial" w:hAnsi="Arial" w:cs="Arial"/>
          <w:sz w:val="24"/>
          <w:szCs w:val="24"/>
          <w:lang w:val="pt-BR"/>
        </w:rPr>
        <w:t xml:space="preserve"> que a UE reutilizará 3.222 </w:t>
      </w:r>
      <w:r w:rsidR="00ED3EC0">
        <w:rPr>
          <w:rFonts w:ascii="Arial" w:hAnsi="Arial" w:cs="Arial"/>
          <w:sz w:val="24"/>
          <w:szCs w:val="24"/>
          <w:lang w:val="pt-BR"/>
        </w:rPr>
        <w:t>m</w:t>
      </w:r>
      <w:r w:rsidR="00ED3EC0" w:rsidRPr="00DE20D0">
        <w:rPr>
          <w:rFonts w:ascii="Arial" w:hAnsi="Arial" w:cs="Arial"/>
          <w:sz w:val="24"/>
          <w:szCs w:val="24"/>
          <w:lang w:val="pt-BR"/>
        </w:rPr>
        <w:t>m</w:t>
      </w:r>
      <w:r w:rsidRPr="00DE20D0">
        <w:rPr>
          <w:rFonts w:ascii="Arial" w:hAnsi="Arial" w:cs="Arial"/>
          <w:sz w:val="24"/>
          <w:szCs w:val="24"/>
          <w:lang w:val="pt-BR"/>
        </w:rPr>
        <w:t xml:space="preserve">³/ano de águas </w:t>
      </w:r>
      <w:r w:rsidR="00E43EAE" w:rsidRPr="005F718B">
        <w:rPr>
          <w:rFonts w:ascii="Arial" w:hAnsi="Arial" w:cs="Arial"/>
          <w:sz w:val="24"/>
          <w:szCs w:val="24"/>
          <w:lang w:val="pt-BR"/>
        </w:rPr>
        <w:t>residuárias</w:t>
      </w:r>
      <w:r w:rsidR="00E43EAE" w:rsidRPr="00DE20D0">
        <w:rPr>
          <w:rFonts w:ascii="Arial" w:hAnsi="Arial" w:cs="Arial"/>
          <w:sz w:val="24"/>
          <w:szCs w:val="24"/>
          <w:lang w:val="pt-BR"/>
        </w:rPr>
        <w:t xml:space="preserve"> </w:t>
      </w:r>
      <w:r w:rsidRPr="00DE20D0">
        <w:rPr>
          <w:rFonts w:ascii="Arial" w:hAnsi="Arial" w:cs="Arial"/>
          <w:sz w:val="24"/>
          <w:szCs w:val="24"/>
          <w:lang w:val="pt-BR"/>
        </w:rPr>
        <w:t xml:space="preserve">tratadas em </w:t>
      </w:r>
      <w:r w:rsidRPr="00D3551A">
        <w:rPr>
          <w:rFonts w:ascii="Arial" w:hAnsi="Arial" w:cs="Arial"/>
          <w:sz w:val="24"/>
          <w:szCs w:val="24"/>
          <w:lang w:val="pt-BR"/>
        </w:rPr>
        <w:t>2025 (</w:t>
      </w:r>
      <w:r w:rsidR="00E43EAE" w:rsidRPr="00D3551A">
        <w:rPr>
          <w:rFonts w:ascii="Arial" w:hAnsi="Arial" w:cs="Arial"/>
          <w:sz w:val="24"/>
          <w:szCs w:val="24"/>
          <w:lang w:val="pt-BR"/>
        </w:rPr>
        <w:t>Soderberg, 2016</w:t>
      </w:r>
      <w:r w:rsidRPr="00D3551A">
        <w:rPr>
          <w:rFonts w:ascii="Arial" w:hAnsi="Arial" w:cs="Arial"/>
          <w:sz w:val="24"/>
          <w:szCs w:val="24"/>
          <w:lang w:val="pt-BR"/>
        </w:rPr>
        <w:t>).</w:t>
      </w:r>
      <w:r w:rsidR="00A50995" w:rsidRPr="00D3551A">
        <w:rPr>
          <w:rFonts w:ascii="Arial" w:hAnsi="Arial" w:cs="Arial"/>
          <w:sz w:val="24"/>
          <w:szCs w:val="24"/>
          <w:lang w:val="pt-BR"/>
        </w:rPr>
        <w:t xml:space="preserve"> As </w:t>
      </w:r>
      <w:r w:rsidR="009D4F85" w:rsidRPr="00D3551A">
        <w:rPr>
          <w:rFonts w:ascii="Arial" w:hAnsi="Arial" w:cs="Arial"/>
          <w:sz w:val="24"/>
          <w:szCs w:val="24"/>
          <w:lang w:val="pt-BR"/>
        </w:rPr>
        <w:t>T</w:t>
      </w:r>
      <w:r w:rsidR="00ED3EC0" w:rsidRPr="00D3551A">
        <w:rPr>
          <w:rFonts w:ascii="Arial" w:hAnsi="Arial" w:cs="Arial"/>
          <w:sz w:val="24"/>
          <w:szCs w:val="24"/>
          <w:lang w:val="pt-BR"/>
        </w:rPr>
        <w:t xml:space="preserve">abelas </w:t>
      </w:r>
      <w:r w:rsidR="004F43A4" w:rsidRPr="00D3551A">
        <w:rPr>
          <w:rFonts w:ascii="Arial" w:hAnsi="Arial" w:cs="Arial"/>
          <w:sz w:val="24"/>
          <w:szCs w:val="24"/>
          <w:lang w:val="pt-BR"/>
        </w:rPr>
        <w:t>3.</w:t>
      </w:r>
      <w:r w:rsidR="00904A1D" w:rsidRPr="00D3551A">
        <w:rPr>
          <w:rFonts w:ascii="Arial" w:hAnsi="Arial" w:cs="Arial"/>
          <w:sz w:val="24"/>
          <w:szCs w:val="24"/>
          <w:lang w:val="pt-BR"/>
        </w:rPr>
        <w:t xml:space="preserve">1 </w:t>
      </w:r>
      <w:r w:rsidR="00A02B00" w:rsidRPr="00D3551A">
        <w:rPr>
          <w:rFonts w:ascii="Arial" w:hAnsi="Arial" w:cs="Arial"/>
          <w:sz w:val="24"/>
          <w:szCs w:val="24"/>
          <w:lang w:val="pt-BR"/>
        </w:rPr>
        <w:t xml:space="preserve">e </w:t>
      </w:r>
      <w:r w:rsidR="00864DD5" w:rsidRPr="00D3551A">
        <w:rPr>
          <w:rFonts w:ascii="Arial" w:hAnsi="Arial" w:cs="Arial"/>
          <w:sz w:val="24"/>
          <w:szCs w:val="24"/>
          <w:lang w:val="pt-BR"/>
        </w:rPr>
        <w:t>3.</w:t>
      </w:r>
      <w:r w:rsidR="00904A1D" w:rsidRPr="00D3551A">
        <w:rPr>
          <w:rFonts w:ascii="Arial" w:hAnsi="Arial" w:cs="Arial"/>
          <w:sz w:val="24"/>
          <w:szCs w:val="24"/>
          <w:lang w:val="pt-BR"/>
        </w:rPr>
        <w:t xml:space="preserve">2 </w:t>
      </w:r>
      <w:r w:rsidR="00A02B00" w:rsidRPr="00D3551A">
        <w:rPr>
          <w:rFonts w:ascii="Arial" w:hAnsi="Arial" w:cs="Arial"/>
          <w:sz w:val="24"/>
          <w:szCs w:val="24"/>
          <w:lang w:val="pt-BR"/>
        </w:rPr>
        <w:t>apresentam os p</w:t>
      </w:r>
      <w:r w:rsidR="00A50995" w:rsidRPr="00D3551A">
        <w:rPr>
          <w:rFonts w:ascii="Arial" w:hAnsi="Arial" w:cs="Arial"/>
          <w:sz w:val="24"/>
          <w:szCs w:val="24"/>
          <w:lang w:val="pt-BR"/>
        </w:rPr>
        <w:t xml:space="preserve">aíses europeus que mais </w:t>
      </w:r>
      <w:r w:rsidR="00ED3EC0" w:rsidRPr="00D3551A">
        <w:rPr>
          <w:rFonts w:ascii="Arial" w:hAnsi="Arial" w:cs="Arial"/>
          <w:sz w:val="24"/>
          <w:szCs w:val="24"/>
          <w:lang w:val="pt-BR"/>
        </w:rPr>
        <w:t>reúsam</w:t>
      </w:r>
      <w:r w:rsidR="00ED3EC0" w:rsidRPr="00DE20D0">
        <w:rPr>
          <w:rFonts w:ascii="Arial" w:hAnsi="Arial" w:cs="Arial"/>
          <w:sz w:val="24"/>
          <w:szCs w:val="24"/>
          <w:lang w:val="pt-BR"/>
        </w:rPr>
        <w:t xml:space="preserve"> </w:t>
      </w:r>
      <w:r w:rsidR="00A50995" w:rsidRPr="00DE20D0">
        <w:rPr>
          <w:rFonts w:ascii="Arial" w:hAnsi="Arial" w:cs="Arial"/>
          <w:sz w:val="24"/>
          <w:szCs w:val="24"/>
          <w:lang w:val="pt-BR"/>
        </w:rPr>
        <w:t>águas residu</w:t>
      </w:r>
      <w:r w:rsidR="00A02B00" w:rsidRPr="00DE20D0">
        <w:rPr>
          <w:rFonts w:ascii="Arial" w:hAnsi="Arial" w:cs="Arial"/>
          <w:sz w:val="24"/>
          <w:szCs w:val="24"/>
          <w:lang w:val="pt-BR"/>
        </w:rPr>
        <w:t xml:space="preserve">árias </w:t>
      </w:r>
      <w:r w:rsidR="00A50995" w:rsidRPr="00DE20D0">
        <w:rPr>
          <w:rFonts w:ascii="Arial" w:hAnsi="Arial" w:cs="Arial"/>
          <w:sz w:val="24"/>
          <w:szCs w:val="24"/>
          <w:lang w:val="pt-BR"/>
        </w:rPr>
        <w:t>tratadas</w:t>
      </w:r>
      <w:r w:rsidR="00A02B00" w:rsidRPr="00DE20D0">
        <w:rPr>
          <w:rFonts w:ascii="Arial" w:hAnsi="Arial" w:cs="Arial"/>
          <w:sz w:val="24"/>
          <w:szCs w:val="24"/>
          <w:lang w:val="pt-BR"/>
        </w:rPr>
        <w:t xml:space="preserve"> e com maior potencial de reúso, respectivamente.</w:t>
      </w:r>
    </w:p>
    <w:p w14:paraId="16247F24" w14:textId="37E02AEE" w:rsidR="00C97F36" w:rsidRPr="00C97F36" w:rsidRDefault="00C97F36" w:rsidP="00C97F36">
      <w:pPr>
        <w:pStyle w:val="Legenda"/>
        <w:keepNext/>
        <w:rPr>
          <w:lang w:val="pt-BR"/>
        </w:rPr>
      </w:pPr>
      <w:bookmarkStart w:id="57" w:name="_Toc523803148"/>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3</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1</w:t>
      </w:r>
      <w:r w:rsidR="0032054F">
        <w:rPr>
          <w:b/>
          <w:lang w:val="pt-BR"/>
        </w:rPr>
        <w:fldChar w:fldCharType="end"/>
      </w:r>
      <w:r w:rsidRPr="00C97F36">
        <w:rPr>
          <w:b/>
          <w:lang w:val="pt-BR"/>
        </w:rPr>
        <w:t>:</w:t>
      </w:r>
      <w:r w:rsidRPr="00C97F36">
        <w:rPr>
          <w:lang w:val="pt-BR"/>
        </w:rPr>
        <w:t xml:space="preserve"> Países europeus que mais reúsam águas residuárias tratadas</w:t>
      </w:r>
      <w:bookmarkEnd w:id="57"/>
    </w:p>
    <w:tbl>
      <w:tblPr>
        <w:tblW w:w="4998" w:type="pct"/>
        <w:jc w:val="center"/>
        <w:tblLayout w:type="fixed"/>
        <w:tblCellMar>
          <w:left w:w="70" w:type="dxa"/>
          <w:right w:w="70" w:type="dxa"/>
        </w:tblCellMar>
        <w:tblLook w:val="04A0" w:firstRow="1" w:lastRow="0" w:firstColumn="1" w:lastColumn="0" w:noHBand="0" w:noVBand="1"/>
      </w:tblPr>
      <w:tblGrid>
        <w:gridCol w:w="4394"/>
        <w:gridCol w:w="4674"/>
      </w:tblGrid>
      <w:tr w:rsidR="00864DD5" w:rsidRPr="00E350E6" w14:paraId="147178EE" w14:textId="77777777" w:rsidTr="00ED3EC0">
        <w:trPr>
          <w:trHeight w:val="515"/>
          <w:jc w:val="center"/>
        </w:trPr>
        <w:tc>
          <w:tcPr>
            <w:tcW w:w="2423" w:type="pct"/>
            <w:tcBorders>
              <w:top w:val="single" w:sz="4" w:space="0" w:color="auto"/>
              <w:bottom w:val="single" w:sz="4" w:space="0" w:color="auto"/>
            </w:tcBorders>
            <w:shd w:val="clear" w:color="auto" w:fill="D9D9D9" w:themeFill="background1" w:themeFillShade="D9"/>
            <w:vAlign w:val="center"/>
          </w:tcPr>
          <w:p w14:paraId="3A26D47A" w14:textId="087D43AB" w:rsidR="00864DD5" w:rsidRPr="00DE20D0" w:rsidRDefault="00864DD5" w:rsidP="00ED3EC0">
            <w:pPr>
              <w:snapToGrid w:val="0"/>
              <w:spacing w:after="0"/>
              <w:jc w:val="center"/>
              <w:rPr>
                <w:rFonts w:ascii="Arial" w:hAnsi="Arial" w:cs="Arial"/>
                <w:b/>
                <w:szCs w:val="24"/>
                <w:lang w:val="pt-BR"/>
              </w:rPr>
            </w:pPr>
            <w:r w:rsidRPr="00DE20D0">
              <w:rPr>
                <w:rFonts w:ascii="Arial" w:eastAsia="Times New Roman" w:hAnsi="Arial" w:cs="Arial"/>
                <w:b/>
                <w:color w:val="000000"/>
                <w:szCs w:val="24"/>
                <w:lang w:val="pt-BR" w:eastAsia="pt-BR"/>
              </w:rPr>
              <w:t>País</w:t>
            </w:r>
          </w:p>
        </w:tc>
        <w:tc>
          <w:tcPr>
            <w:tcW w:w="2577" w:type="pct"/>
            <w:tcBorders>
              <w:top w:val="single" w:sz="4" w:space="0" w:color="auto"/>
              <w:bottom w:val="single" w:sz="4" w:space="0" w:color="auto"/>
            </w:tcBorders>
            <w:shd w:val="clear" w:color="auto" w:fill="D9D9D9" w:themeFill="background1" w:themeFillShade="D9"/>
            <w:vAlign w:val="center"/>
          </w:tcPr>
          <w:p w14:paraId="7EB22CE6" w14:textId="3838F9BB" w:rsidR="00864DD5" w:rsidRPr="00DE20D0" w:rsidRDefault="00864DD5" w:rsidP="006A6052">
            <w:pPr>
              <w:snapToGrid w:val="0"/>
              <w:spacing w:after="0"/>
              <w:jc w:val="center"/>
              <w:rPr>
                <w:rFonts w:ascii="Arial" w:hAnsi="Arial" w:cs="Arial"/>
                <w:b/>
                <w:szCs w:val="24"/>
                <w:lang w:val="pt-BR"/>
              </w:rPr>
            </w:pPr>
            <w:r w:rsidRPr="00DE20D0">
              <w:rPr>
                <w:rFonts w:ascii="Arial" w:eastAsia="Times New Roman" w:hAnsi="Arial" w:cs="Arial"/>
                <w:b/>
                <w:color w:val="000000"/>
                <w:szCs w:val="24"/>
                <w:lang w:val="pt-BR" w:eastAsia="pt-BR"/>
              </w:rPr>
              <w:t>Volume de água de reúso utilizada (Mm³/ano)</w:t>
            </w:r>
          </w:p>
        </w:tc>
      </w:tr>
      <w:tr w:rsidR="00864DD5" w:rsidRPr="00DE20D0" w14:paraId="434BAC61" w14:textId="77777777" w:rsidTr="00ED3EC0">
        <w:trPr>
          <w:trHeight w:val="345"/>
          <w:jc w:val="center"/>
        </w:trPr>
        <w:tc>
          <w:tcPr>
            <w:tcW w:w="2423" w:type="pct"/>
            <w:tcBorders>
              <w:top w:val="single" w:sz="4" w:space="0" w:color="auto"/>
              <w:bottom w:val="dotted" w:sz="4" w:space="0" w:color="auto"/>
            </w:tcBorders>
            <w:vAlign w:val="center"/>
          </w:tcPr>
          <w:p w14:paraId="60390239" w14:textId="7B1321CC"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Espanha</w:t>
            </w:r>
          </w:p>
        </w:tc>
        <w:tc>
          <w:tcPr>
            <w:tcW w:w="2577" w:type="pct"/>
            <w:tcBorders>
              <w:top w:val="single" w:sz="4" w:space="0" w:color="auto"/>
              <w:bottom w:val="dotted" w:sz="4" w:space="0" w:color="auto"/>
            </w:tcBorders>
            <w:vAlign w:val="center"/>
          </w:tcPr>
          <w:p w14:paraId="061734A7" w14:textId="787118F4"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350</w:t>
            </w:r>
          </w:p>
        </w:tc>
      </w:tr>
      <w:tr w:rsidR="00864DD5" w:rsidRPr="00DE20D0" w14:paraId="4156C0D9" w14:textId="77777777" w:rsidTr="00ED3EC0">
        <w:trPr>
          <w:trHeight w:val="345"/>
          <w:jc w:val="center"/>
        </w:trPr>
        <w:tc>
          <w:tcPr>
            <w:tcW w:w="2423" w:type="pct"/>
            <w:tcBorders>
              <w:top w:val="dotted" w:sz="4" w:space="0" w:color="auto"/>
              <w:bottom w:val="dotted" w:sz="4" w:space="0" w:color="auto"/>
            </w:tcBorders>
            <w:vAlign w:val="center"/>
          </w:tcPr>
          <w:p w14:paraId="4920EA8B" w14:textId="28048CC4"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Itália</w:t>
            </w:r>
          </w:p>
        </w:tc>
        <w:tc>
          <w:tcPr>
            <w:tcW w:w="2577" w:type="pct"/>
            <w:tcBorders>
              <w:top w:val="dotted" w:sz="4" w:space="0" w:color="auto"/>
              <w:bottom w:val="dotted" w:sz="4" w:space="0" w:color="auto"/>
            </w:tcBorders>
            <w:vAlign w:val="center"/>
          </w:tcPr>
          <w:p w14:paraId="0ED2A027" w14:textId="25D73237"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225</w:t>
            </w:r>
          </w:p>
        </w:tc>
      </w:tr>
      <w:tr w:rsidR="00864DD5" w:rsidRPr="00DE20D0" w14:paraId="31694712" w14:textId="77777777" w:rsidTr="00ED3EC0">
        <w:trPr>
          <w:trHeight w:val="345"/>
          <w:jc w:val="center"/>
        </w:trPr>
        <w:tc>
          <w:tcPr>
            <w:tcW w:w="2423" w:type="pct"/>
            <w:tcBorders>
              <w:top w:val="dotted" w:sz="4" w:space="0" w:color="auto"/>
              <w:bottom w:val="dotted" w:sz="4" w:space="0" w:color="auto"/>
            </w:tcBorders>
            <w:vAlign w:val="center"/>
          </w:tcPr>
          <w:p w14:paraId="6A13E8D4" w14:textId="51990635"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Alemanha</w:t>
            </w:r>
          </w:p>
        </w:tc>
        <w:tc>
          <w:tcPr>
            <w:tcW w:w="2577" w:type="pct"/>
            <w:tcBorders>
              <w:top w:val="dotted" w:sz="4" w:space="0" w:color="auto"/>
              <w:bottom w:val="dotted" w:sz="4" w:space="0" w:color="auto"/>
            </w:tcBorders>
            <w:vAlign w:val="center"/>
          </w:tcPr>
          <w:p w14:paraId="18D7FF49" w14:textId="4BAE3F46"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40</w:t>
            </w:r>
          </w:p>
        </w:tc>
      </w:tr>
      <w:tr w:rsidR="00864DD5" w:rsidRPr="00DE20D0" w14:paraId="624CFE80" w14:textId="77777777" w:rsidTr="00ED3EC0">
        <w:trPr>
          <w:trHeight w:val="345"/>
          <w:jc w:val="center"/>
        </w:trPr>
        <w:tc>
          <w:tcPr>
            <w:tcW w:w="2423" w:type="pct"/>
            <w:tcBorders>
              <w:top w:val="dotted" w:sz="4" w:space="0" w:color="auto"/>
              <w:bottom w:val="single" w:sz="4" w:space="0" w:color="auto"/>
            </w:tcBorders>
            <w:vAlign w:val="center"/>
          </w:tcPr>
          <w:p w14:paraId="20BA69DA" w14:textId="08D5B7F2"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Grécia</w:t>
            </w:r>
          </w:p>
        </w:tc>
        <w:tc>
          <w:tcPr>
            <w:tcW w:w="2577" w:type="pct"/>
            <w:tcBorders>
              <w:top w:val="dotted" w:sz="4" w:space="0" w:color="auto"/>
              <w:bottom w:val="single" w:sz="4" w:space="0" w:color="auto"/>
            </w:tcBorders>
            <w:vAlign w:val="center"/>
          </w:tcPr>
          <w:p w14:paraId="2A7B9698" w14:textId="76BE2B5B" w:rsidR="00864DD5" w:rsidRPr="00DE20D0" w:rsidRDefault="00864DD5" w:rsidP="00ED3EC0">
            <w:pPr>
              <w:snapToGrid w:val="0"/>
              <w:spacing w:after="0"/>
              <w:jc w:val="center"/>
              <w:rPr>
                <w:rFonts w:ascii="Arial" w:hAnsi="Arial" w:cs="Arial"/>
                <w:szCs w:val="24"/>
                <w:lang w:val="pt-BR"/>
              </w:rPr>
            </w:pPr>
            <w:r w:rsidRPr="00DE20D0">
              <w:rPr>
                <w:rFonts w:ascii="Arial" w:eastAsia="Times New Roman" w:hAnsi="Arial" w:cs="Arial"/>
                <w:color w:val="000000"/>
                <w:szCs w:val="24"/>
                <w:lang w:val="pt-BR" w:eastAsia="pt-BR"/>
              </w:rPr>
              <w:t>20</w:t>
            </w:r>
          </w:p>
        </w:tc>
      </w:tr>
    </w:tbl>
    <w:p w14:paraId="1B331D75" w14:textId="3C970542" w:rsidR="00CB4B2D" w:rsidRPr="00DE20D0" w:rsidRDefault="00CB4B2D" w:rsidP="00B64C84">
      <w:pPr>
        <w:spacing w:after="0"/>
        <w:rPr>
          <w:rFonts w:ascii="Arial" w:hAnsi="Arial" w:cs="Arial"/>
          <w:szCs w:val="24"/>
          <w:lang w:val="pt-BR"/>
        </w:rPr>
      </w:pPr>
      <w:r w:rsidRPr="00DB4132">
        <w:rPr>
          <w:rFonts w:ascii="Arial" w:hAnsi="Arial" w:cs="Arial"/>
          <w:szCs w:val="24"/>
          <w:lang w:val="pt-BR"/>
        </w:rPr>
        <w:t>Fonte</w:t>
      </w:r>
      <w:r w:rsidR="000412BC" w:rsidRPr="00DB4132">
        <w:rPr>
          <w:rFonts w:ascii="Arial" w:hAnsi="Arial" w:cs="Arial"/>
          <w:szCs w:val="24"/>
          <w:lang w:val="pt-BR"/>
        </w:rPr>
        <w:t xml:space="preserve">: </w:t>
      </w:r>
      <w:r w:rsidR="00DB4132" w:rsidRPr="00DB4132">
        <w:rPr>
          <w:rFonts w:ascii="Arial" w:hAnsi="Arial" w:cs="Arial"/>
          <w:szCs w:val="24"/>
          <w:lang w:val="pt-BR"/>
        </w:rPr>
        <w:t>Angelakis</w:t>
      </w:r>
      <w:r w:rsidR="000279B2">
        <w:rPr>
          <w:rFonts w:ascii="Arial" w:hAnsi="Arial" w:cs="Arial"/>
          <w:szCs w:val="24"/>
          <w:lang w:val="pt-BR"/>
        </w:rPr>
        <w:t>;</w:t>
      </w:r>
      <w:r w:rsidR="00DB4132" w:rsidRPr="00DB4132">
        <w:rPr>
          <w:rFonts w:ascii="Arial" w:hAnsi="Arial" w:cs="Arial"/>
          <w:szCs w:val="24"/>
          <w:lang w:val="pt-BR"/>
        </w:rPr>
        <w:t xml:space="preserve"> Gika</w:t>
      </w:r>
      <w:r w:rsidR="002B58BF" w:rsidRPr="00DB4132">
        <w:rPr>
          <w:rFonts w:ascii="Arial" w:hAnsi="Arial" w:cs="Arial"/>
          <w:szCs w:val="24"/>
          <w:lang w:val="pt-BR"/>
        </w:rPr>
        <w:t xml:space="preserve">s, </w:t>
      </w:r>
      <w:r w:rsidR="00976893" w:rsidRPr="00DB4132">
        <w:rPr>
          <w:rFonts w:ascii="Arial" w:hAnsi="Arial" w:cs="Arial"/>
          <w:szCs w:val="24"/>
          <w:lang w:val="pt-BR"/>
        </w:rPr>
        <w:t>(</w:t>
      </w:r>
      <w:r w:rsidR="002B58BF" w:rsidRPr="00DB4132">
        <w:rPr>
          <w:rFonts w:ascii="Arial" w:hAnsi="Arial" w:cs="Arial"/>
          <w:szCs w:val="24"/>
          <w:lang w:val="pt-BR"/>
        </w:rPr>
        <w:t>2014</w:t>
      </w:r>
      <w:r w:rsidR="00976893" w:rsidRPr="00DB4132">
        <w:rPr>
          <w:rFonts w:ascii="Arial" w:hAnsi="Arial" w:cs="Arial"/>
          <w:szCs w:val="24"/>
          <w:lang w:val="pt-BR"/>
        </w:rPr>
        <w:t>)</w:t>
      </w:r>
    </w:p>
    <w:p w14:paraId="6C5FE321" w14:textId="3E1D0949" w:rsidR="00C97F36" w:rsidRPr="00C97F36" w:rsidRDefault="00C97F36" w:rsidP="00C97F36">
      <w:pPr>
        <w:pStyle w:val="Legenda"/>
        <w:keepNext/>
        <w:rPr>
          <w:lang w:val="pt-BR"/>
        </w:rPr>
      </w:pPr>
      <w:bookmarkStart w:id="58" w:name="_Toc523803149"/>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3</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2</w:t>
      </w:r>
      <w:r w:rsidR="0032054F">
        <w:rPr>
          <w:b/>
          <w:lang w:val="pt-BR"/>
        </w:rPr>
        <w:fldChar w:fldCharType="end"/>
      </w:r>
      <w:r w:rsidRPr="00C97F36">
        <w:rPr>
          <w:b/>
          <w:lang w:val="pt-BR"/>
        </w:rPr>
        <w:t>:</w:t>
      </w:r>
      <w:r w:rsidRPr="00C97F36">
        <w:rPr>
          <w:lang w:val="pt-BR"/>
        </w:rPr>
        <w:t xml:space="preserve"> </w:t>
      </w:r>
      <w:r w:rsidRPr="00C97F36">
        <w:rPr>
          <w:spacing w:val="-6"/>
          <w:lang w:val="pt-BR"/>
        </w:rPr>
        <w:t>Países europeus com maior potencial de reúso de águas residuárias tratadas</w:t>
      </w:r>
      <w:bookmarkEnd w:id="58"/>
    </w:p>
    <w:tbl>
      <w:tblPr>
        <w:tblW w:w="4998" w:type="pct"/>
        <w:jc w:val="center"/>
        <w:tblLayout w:type="fixed"/>
        <w:tblCellMar>
          <w:left w:w="70" w:type="dxa"/>
          <w:right w:w="70" w:type="dxa"/>
        </w:tblCellMar>
        <w:tblLook w:val="04A0" w:firstRow="1" w:lastRow="0" w:firstColumn="1" w:lastColumn="0" w:noHBand="0" w:noVBand="1"/>
      </w:tblPr>
      <w:tblGrid>
        <w:gridCol w:w="3261"/>
        <w:gridCol w:w="5807"/>
      </w:tblGrid>
      <w:tr w:rsidR="00B64C84" w:rsidRPr="00E350E6" w14:paraId="277E745A" w14:textId="77777777" w:rsidTr="00B64C84">
        <w:trPr>
          <w:trHeight w:val="515"/>
          <w:jc w:val="center"/>
        </w:trPr>
        <w:tc>
          <w:tcPr>
            <w:tcW w:w="1798" w:type="pct"/>
            <w:tcBorders>
              <w:top w:val="single" w:sz="4" w:space="0" w:color="auto"/>
              <w:bottom w:val="single" w:sz="4" w:space="0" w:color="auto"/>
            </w:tcBorders>
            <w:shd w:val="clear" w:color="auto" w:fill="D9D9D9" w:themeFill="background1" w:themeFillShade="D9"/>
            <w:vAlign w:val="center"/>
          </w:tcPr>
          <w:p w14:paraId="3E24F44B" w14:textId="77777777" w:rsidR="00B64C84" w:rsidRPr="00DE20D0" w:rsidRDefault="00B64C84" w:rsidP="0084469D">
            <w:pPr>
              <w:snapToGrid w:val="0"/>
              <w:spacing w:after="0"/>
              <w:jc w:val="center"/>
              <w:rPr>
                <w:rFonts w:ascii="Arial" w:hAnsi="Arial" w:cs="Arial"/>
                <w:b/>
                <w:szCs w:val="24"/>
                <w:lang w:val="pt-BR"/>
              </w:rPr>
            </w:pPr>
            <w:r w:rsidRPr="00DE20D0">
              <w:rPr>
                <w:rFonts w:ascii="Arial" w:eastAsia="Times New Roman" w:hAnsi="Arial" w:cs="Arial"/>
                <w:b/>
                <w:color w:val="000000"/>
                <w:szCs w:val="24"/>
                <w:lang w:val="pt-BR" w:eastAsia="pt-BR"/>
              </w:rPr>
              <w:t>País</w:t>
            </w:r>
          </w:p>
        </w:tc>
        <w:tc>
          <w:tcPr>
            <w:tcW w:w="3202" w:type="pct"/>
            <w:tcBorders>
              <w:top w:val="single" w:sz="4" w:space="0" w:color="auto"/>
              <w:bottom w:val="single" w:sz="4" w:space="0" w:color="auto"/>
            </w:tcBorders>
            <w:shd w:val="clear" w:color="auto" w:fill="D9D9D9" w:themeFill="background1" w:themeFillShade="D9"/>
            <w:vAlign w:val="center"/>
          </w:tcPr>
          <w:p w14:paraId="2ABCC92C" w14:textId="6C44B039" w:rsidR="00B64C84" w:rsidRPr="00DE20D0" w:rsidRDefault="00B64C84">
            <w:pPr>
              <w:snapToGrid w:val="0"/>
              <w:spacing w:after="0"/>
              <w:jc w:val="center"/>
              <w:rPr>
                <w:rFonts w:ascii="Arial" w:hAnsi="Arial" w:cs="Arial"/>
                <w:b/>
                <w:szCs w:val="24"/>
                <w:lang w:val="pt-BR"/>
              </w:rPr>
            </w:pPr>
            <w:r w:rsidRPr="00DE20D0">
              <w:rPr>
                <w:rFonts w:ascii="Arial" w:eastAsia="Times New Roman" w:hAnsi="Arial" w:cs="Arial"/>
                <w:b/>
                <w:color w:val="000000"/>
                <w:szCs w:val="24"/>
                <w:lang w:val="pt-BR" w:eastAsia="pt-BR"/>
              </w:rPr>
              <w:t xml:space="preserve">Potencial de reúso de águas </w:t>
            </w:r>
            <w:r w:rsidR="000922E9" w:rsidRPr="00DE20D0">
              <w:rPr>
                <w:rFonts w:ascii="Arial" w:eastAsia="Times New Roman" w:hAnsi="Arial" w:cs="Arial"/>
                <w:b/>
                <w:color w:val="000000"/>
                <w:szCs w:val="24"/>
                <w:lang w:val="pt-BR" w:eastAsia="pt-BR"/>
              </w:rPr>
              <w:t>residu</w:t>
            </w:r>
            <w:r w:rsidR="000922E9">
              <w:rPr>
                <w:rFonts w:ascii="Arial" w:eastAsia="Times New Roman" w:hAnsi="Arial" w:cs="Arial"/>
                <w:b/>
                <w:color w:val="000000"/>
                <w:szCs w:val="24"/>
                <w:lang w:val="pt-BR" w:eastAsia="pt-BR"/>
              </w:rPr>
              <w:t>ária</w:t>
            </w:r>
            <w:r w:rsidR="000922E9" w:rsidRPr="00DE20D0">
              <w:rPr>
                <w:rFonts w:ascii="Arial" w:eastAsia="Times New Roman" w:hAnsi="Arial" w:cs="Arial"/>
                <w:b/>
                <w:color w:val="000000"/>
                <w:szCs w:val="24"/>
                <w:lang w:val="pt-BR" w:eastAsia="pt-BR"/>
              </w:rPr>
              <w:t xml:space="preserve">s </w:t>
            </w:r>
            <w:r w:rsidRPr="00DE20D0">
              <w:rPr>
                <w:rFonts w:ascii="Arial" w:eastAsia="Times New Roman" w:hAnsi="Arial" w:cs="Arial"/>
                <w:b/>
                <w:color w:val="000000"/>
                <w:szCs w:val="24"/>
                <w:lang w:val="pt-BR" w:eastAsia="pt-BR"/>
              </w:rPr>
              <w:t>tratadas (Mm³/ano)</w:t>
            </w:r>
          </w:p>
        </w:tc>
      </w:tr>
      <w:tr w:rsidR="00B64C84" w:rsidRPr="00DE20D0" w14:paraId="4F8D0F08" w14:textId="77777777" w:rsidTr="00B64C84">
        <w:trPr>
          <w:trHeight w:val="345"/>
          <w:jc w:val="center"/>
        </w:trPr>
        <w:tc>
          <w:tcPr>
            <w:tcW w:w="1798" w:type="pct"/>
            <w:tcBorders>
              <w:top w:val="single" w:sz="4" w:space="0" w:color="auto"/>
              <w:bottom w:val="dotted" w:sz="4" w:space="0" w:color="auto"/>
            </w:tcBorders>
            <w:vAlign w:val="center"/>
          </w:tcPr>
          <w:p w14:paraId="39427298" w14:textId="6F42C361"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Espanha</w:t>
            </w:r>
          </w:p>
        </w:tc>
        <w:tc>
          <w:tcPr>
            <w:tcW w:w="3202" w:type="pct"/>
            <w:tcBorders>
              <w:top w:val="single" w:sz="4" w:space="0" w:color="auto"/>
              <w:bottom w:val="dotted" w:sz="4" w:space="0" w:color="auto"/>
            </w:tcBorders>
            <w:vAlign w:val="center"/>
          </w:tcPr>
          <w:p w14:paraId="4532F926" w14:textId="656D3FF4"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1.200</w:t>
            </w:r>
          </w:p>
        </w:tc>
      </w:tr>
      <w:tr w:rsidR="00B64C84" w:rsidRPr="00DE20D0" w14:paraId="49AA4DD4" w14:textId="77777777" w:rsidTr="00B64C84">
        <w:trPr>
          <w:trHeight w:val="345"/>
          <w:jc w:val="center"/>
        </w:trPr>
        <w:tc>
          <w:tcPr>
            <w:tcW w:w="1798" w:type="pct"/>
            <w:tcBorders>
              <w:top w:val="dotted" w:sz="4" w:space="0" w:color="auto"/>
              <w:bottom w:val="dotted" w:sz="4" w:space="0" w:color="auto"/>
            </w:tcBorders>
            <w:vAlign w:val="center"/>
          </w:tcPr>
          <w:p w14:paraId="718672C8" w14:textId="6F4E4F0E"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Itália</w:t>
            </w:r>
          </w:p>
        </w:tc>
        <w:tc>
          <w:tcPr>
            <w:tcW w:w="3202" w:type="pct"/>
            <w:tcBorders>
              <w:top w:val="dotted" w:sz="4" w:space="0" w:color="auto"/>
              <w:bottom w:val="dotted" w:sz="4" w:space="0" w:color="auto"/>
            </w:tcBorders>
            <w:vAlign w:val="center"/>
          </w:tcPr>
          <w:p w14:paraId="4DEE4A6E" w14:textId="2B3B6396"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500</w:t>
            </w:r>
          </w:p>
        </w:tc>
      </w:tr>
      <w:tr w:rsidR="00B64C84" w:rsidRPr="00DE20D0" w14:paraId="5BEA66C7" w14:textId="77777777" w:rsidTr="00B64C84">
        <w:trPr>
          <w:trHeight w:val="345"/>
          <w:jc w:val="center"/>
        </w:trPr>
        <w:tc>
          <w:tcPr>
            <w:tcW w:w="1798" w:type="pct"/>
            <w:tcBorders>
              <w:top w:val="dotted" w:sz="4" w:space="0" w:color="auto"/>
              <w:bottom w:val="dotted" w:sz="4" w:space="0" w:color="auto"/>
            </w:tcBorders>
            <w:vAlign w:val="center"/>
          </w:tcPr>
          <w:p w14:paraId="581BFCB9" w14:textId="2A3BBECE"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Bulgaria</w:t>
            </w:r>
          </w:p>
        </w:tc>
        <w:tc>
          <w:tcPr>
            <w:tcW w:w="3202" w:type="pct"/>
            <w:tcBorders>
              <w:top w:val="dotted" w:sz="4" w:space="0" w:color="auto"/>
              <w:bottom w:val="dotted" w:sz="4" w:space="0" w:color="auto"/>
            </w:tcBorders>
            <w:vAlign w:val="center"/>
          </w:tcPr>
          <w:p w14:paraId="44BB2E42" w14:textId="20683335"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500</w:t>
            </w:r>
          </w:p>
        </w:tc>
      </w:tr>
      <w:tr w:rsidR="00B64C84" w:rsidRPr="00DE20D0" w14:paraId="4FA14366" w14:textId="77777777" w:rsidTr="00B64C84">
        <w:trPr>
          <w:trHeight w:val="345"/>
          <w:jc w:val="center"/>
        </w:trPr>
        <w:tc>
          <w:tcPr>
            <w:tcW w:w="1798" w:type="pct"/>
            <w:tcBorders>
              <w:top w:val="dotted" w:sz="4" w:space="0" w:color="auto"/>
              <w:bottom w:val="dotted" w:sz="4" w:space="0" w:color="auto"/>
            </w:tcBorders>
            <w:vAlign w:val="center"/>
          </w:tcPr>
          <w:p w14:paraId="4A75C11A" w14:textId="51139BE8"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Turquia</w:t>
            </w:r>
          </w:p>
        </w:tc>
        <w:tc>
          <w:tcPr>
            <w:tcW w:w="3202" w:type="pct"/>
            <w:tcBorders>
              <w:top w:val="dotted" w:sz="4" w:space="0" w:color="auto"/>
              <w:bottom w:val="dotted" w:sz="4" w:space="0" w:color="auto"/>
            </w:tcBorders>
            <w:vAlign w:val="center"/>
          </w:tcPr>
          <w:p w14:paraId="227DD000" w14:textId="58813731"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287</w:t>
            </w:r>
          </w:p>
        </w:tc>
      </w:tr>
      <w:tr w:rsidR="00B64C84" w:rsidRPr="00DE20D0" w14:paraId="334C8CC8" w14:textId="77777777" w:rsidTr="00B64C84">
        <w:trPr>
          <w:trHeight w:val="345"/>
          <w:jc w:val="center"/>
        </w:trPr>
        <w:tc>
          <w:tcPr>
            <w:tcW w:w="1798" w:type="pct"/>
            <w:tcBorders>
              <w:top w:val="dotted" w:sz="4" w:space="0" w:color="auto"/>
              <w:bottom w:val="dotted" w:sz="4" w:space="0" w:color="auto"/>
            </w:tcBorders>
            <w:vAlign w:val="center"/>
          </w:tcPr>
          <w:p w14:paraId="78A3911E" w14:textId="78510086"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Alemanha</w:t>
            </w:r>
          </w:p>
        </w:tc>
        <w:tc>
          <w:tcPr>
            <w:tcW w:w="3202" w:type="pct"/>
            <w:tcBorders>
              <w:top w:val="dotted" w:sz="4" w:space="0" w:color="auto"/>
              <w:bottom w:val="dotted" w:sz="4" w:space="0" w:color="auto"/>
            </w:tcBorders>
            <w:vAlign w:val="center"/>
          </w:tcPr>
          <w:p w14:paraId="36032FC6" w14:textId="702F42D1"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144</w:t>
            </w:r>
          </w:p>
        </w:tc>
      </w:tr>
      <w:tr w:rsidR="00B64C84" w:rsidRPr="00DE20D0" w14:paraId="44B2FF01" w14:textId="77777777" w:rsidTr="00B64C84">
        <w:trPr>
          <w:trHeight w:val="345"/>
          <w:jc w:val="center"/>
        </w:trPr>
        <w:tc>
          <w:tcPr>
            <w:tcW w:w="1798" w:type="pct"/>
            <w:tcBorders>
              <w:top w:val="dotted" w:sz="4" w:space="0" w:color="auto"/>
              <w:bottom w:val="dotted" w:sz="4" w:space="0" w:color="auto"/>
            </w:tcBorders>
            <w:vAlign w:val="center"/>
          </w:tcPr>
          <w:p w14:paraId="1AC1A3EF" w14:textId="568E0E70"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França</w:t>
            </w:r>
          </w:p>
        </w:tc>
        <w:tc>
          <w:tcPr>
            <w:tcW w:w="3202" w:type="pct"/>
            <w:tcBorders>
              <w:top w:val="dotted" w:sz="4" w:space="0" w:color="auto"/>
              <w:bottom w:val="dotted" w:sz="4" w:space="0" w:color="auto"/>
            </w:tcBorders>
            <w:vAlign w:val="center"/>
          </w:tcPr>
          <w:p w14:paraId="11BAC20C" w14:textId="60233AF8"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122</w:t>
            </w:r>
          </w:p>
        </w:tc>
      </w:tr>
      <w:tr w:rsidR="00B64C84" w:rsidRPr="00DE20D0" w14:paraId="25B39638" w14:textId="77777777" w:rsidTr="00B64C84">
        <w:trPr>
          <w:trHeight w:val="345"/>
          <w:jc w:val="center"/>
        </w:trPr>
        <w:tc>
          <w:tcPr>
            <w:tcW w:w="1798" w:type="pct"/>
            <w:tcBorders>
              <w:top w:val="dotted" w:sz="4" w:space="0" w:color="auto"/>
              <w:bottom w:val="dotted" w:sz="4" w:space="0" w:color="auto"/>
            </w:tcBorders>
            <w:vAlign w:val="center"/>
          </w:tcPr>
          <w:p w14:paraId="25789F20" w14:textId="22CCBEF9"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Portugal</w:t>
            </w:r>
          </w:p>
        </w:tc>
        <w:tc>
          <w:tcPr>
            <w:tcW w:w="3202" w:type="pct"/>
            <w:tcBorders>
              <w:top w:val="dotted" w:sz="4" w:space="0" w:color="auto"/>
              <w:bottom w:val="dotted" w:sz="4" w:space="0" w:color="auto"/>
            </w:tcBorders>
            <w:vAlign w:val="center"/>
          </w:tcPr>
          <w:p w14:paraId="1F7D51B0" w14:textId="429A1D6D"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67</w:t>
            </w:r>
          </w:p>
        </w:tc>
      </w:tr>
      <w:tr w:rsidR="00B64C84" w:rsidRPr="00DE20D0" w14:paraId="5E1EB8AD" w14:textId="77777777" w:rsidTr="00B64C84">
        <w:trPr>
          <w:trHeight w:val="345"/>
          <w:jc w:val="center"/>
        </w:trPr>
        <w:tc>
          <w:tcPr>
            <w:tcW w:w="1798" w:type="pct"/>
            <w:tcBorders>
              <w:top w:val="dotted" w:sz="4" w:space="0" w:color="auto"/>
              <w:bottom w:val="single" w:sz="4" w:space="0" w:color="auto"/>
            </w:tcBorders>
            <w:vAlign w:val="center"/>
          </w:tcPr>
          <w:p w14:paraId="7596AE8B" w14:textId="23C71998"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Grécia</w:t>
            </w:r>
          </w:p>
        </w:tc>
        <w:tc>
          <w:tcPr>
            <w:tcW w:w="3202" w:type="pct"/>
            <w:tcBorders>
              <w:top w:val="dotted" w:sz="4" w:space="0" w:color="auto"/>
              <w:bottom w:val="single" w:sz="4" w:space="0" w:color="auto"/>
            </w:tcBorders>
            <w:vAlign w:val="center"/>
          </w:tcPr>
          <w:p w14:paraId="30B30049" w14:textId="2D67B691" w:rsidR="00B64C84" w:rsidRPr="00DE20D0" w:rsidRDefault="00B64C84" w:rsidP="00B64C84">
            <w:pPr>
              <w:snapToGrid w:val="0"/>
              <w:spacing w:after="0"/>
              <w:jc w:val="center"/>
              <w:rPr>
                <w:rFonts w:ascii="Arial" w:hAnsi="Arial" w:cs="Arial"/>
                <w:szCs w:val="24"/>
                <w:lang w:val="pt-BR"/>
              </w:rPr>
            </w:pPr>
            <w:r w:rsidRPr="00DE20D0">
              <w:rPr>
                <w:rFonts w:ascii="Arial" w:eastAsia="Times New Roman" w:hAnsi="Arial" w:cs="Arial"/>
                <w:color w:val="000000"/>
                <w:lang w:val="pt-BR" w:eastAsia="pt-BR"/>
              </w:rPr>
              <w:t>57</w:t>
            </w:r>
          </w:p>
        </w:tc>
      </w:tr>
    </w:tbl>
    <w:p w14:paraId="3C2A67CA" w14:textId="763C8C60" w:rsidR="00CB4B2D" w:rsidRPr="00DE20D0" w:rsidRDefault="00CB4B2D" w:rsidP="00B64C84">
      <w:pPr>
        <w:spacing w:after="0"/>
        <w:rPr>
          <w:rFonts w:ascii="Arial" w:hAnsi="Arial" w:cs="Arial"/>
          <w:szCs w:val="24"/>
          <w:lang w:val="pt-BR"/>
        </w:rPr>
      </w:pPr>
      <w:r w:rsidRPr="00BC6D89">
        <w:rPr>
          <w:rFonts w:ascii="Arial" w:hAnsi="Arial" w:cs="Arial"/>
          <w:szCs w:val="24"/>
          <w:lang w:val="pt-BR"/>
        </w:rPr>
        <w:t>Fonte</w:t>
      </w:r>
      <w:r w:rsidR="000412BC" w:rsidRPr="00BC6D89">
        <w:rPr>
          <w:rFonts w:ascii="Arial" w:hAnsi="Arial" w:cs="Arial"/>
          <w:szCs w:val="24"/>
          <w:lang w:val="pt-BR"/>
        </w:rPr>
        <w:t>:</w:t>
      </w:r>
      <w:r w:rsidRPr="00BC6D89">
        <w:rPr>
          <w:rFonts w:ascii="Arial" w:hAnsi="Arial" w:cs="Arial"/>
          <w:szCs w:val="24"/>
          <w:lang w:val="pt-BR"/>
        </w:rPr>
        <w:t xml:space="preserve"> </w:t>
      </w:r>
      <w:r w:rsidR="00E43EAE" w:rsidRPr="00BC6D89">
        <w:rPr>
          <w:rFonts w:ascii="Arial" w:hAnsi="Arial" w:cs="Arial"/>
          <w:szCs w:val="24"/>
          <w:lang w:val="pt-BR"/>
        </w:rPr>
        <w:t>Soderberg (2016)</w:t>
      </w:r>
    </w:p>
    <w:p w14:paraId="39B9F15F" w14:textId="77777777" w:rsidR="00527B04" w:rsidRPr="00DE20D0" w:rsidRDefault="00527B04" w:rsidP="00B64C84">
      <w:pPr>
        <w:spacing w:after="0"/>
        <w:rPr>
          <w:rFonts w:ascii="Arial" w:hAnsi="Arial" w:cs="Arial"/>
          <w:szCs w:val="24"/>
          <w:lang w:val="pt-BR"/>
        </w:rPr>
      </w:pPr>
    </w:p>
    <w:p w14:paraId="392B4BCA" w14:textId="3FDC2464" w:rsidR="005269DC" w:rsidRPr="00DE20D0" w:rsidRDefault="00025C57" w:rsidP="0043140B">
      <w:pPr>
        <w:spacing w:after="0"/>
        <w:ind w:firstLine="851"/>
        <w:rPr>
          <w:rFonts w:ascii="Arial" w:hAnsi="Arial" w:cs="Arial"/>
          <w:sz w:val="24"/>
          <w:szCs w:val="24"/>
          <w:lang w:val="pt-BR"/>
        </w:rPr>
      </w:pPr>
      <w:r w:rsidRPr="00C2119F">
        <w:rPr>
          <w:rFonts w:ascii="Arial" w:hAnsi="Arial" w:cs="Arial"/>
          <w:color w:val="00B050"/>
          <w:sz w:val="24"/>
          <w:szCs w:val="24"/>
          <w:lang w:val="pt-BR"/>
        </w:rPr>
        <w:t>Na</w:t>
      </w:r>
      <w:r w:rsidR="00ED3EC0" w:rsidRPr="00C2119F">
        <w:rPr>
          <w:rFonts w:ascii="Arial" w:hAnsi="Arial" w:cs="Arial"/>
          <w:color w:val="00B050"/>
          <w:sz w:val="24"/>
          <w:szCs w:val="24"/>
          <w:lang w:val="pt-BR"/>
        </w:rPr>
        <w:t xml:space="preserve"> </w:t>
      </w:r>
      <w:r w:rsidR="0043140B" w:rsidRPr="00C2119F">
        <w:rPr>
          <w:rFonts w:ascii="Arial" w:hAnsi="Arial" w:cs="Arial"/>
          <w:color w:val="00B050"/>
          <w:sz w:val="24"/>
          <w:szCs w:val="24"/>
          <w:lang w:val="pt-BR"/>
        </w:rPr>
        <w:t>Alemanha</w:t>
      </w:r>
      <w:r w:rsidR="005A1AAE" w:rsidRPr="00C2119F">
        <w:rPr>
          <w:rFonts w:ascii="Arial" w:hAnsi="Arial" w:cs="Arial"/>
          <w:color w:val="00B050"/>
          <w:sz w:val="24"/>
          <w:szCs w:val="24"/>
          <w:lang w:val="pt-BR"/>
        </w:rPr>
        <w:t xml:space="preserve">, </w:t>
      </w:r>
      <w:r w:rsidR="00ED3EC0" w:rsidRPr="00C2119F">
        <w:rPr>
          <w:rFonts w:ascii="Arial" w:hAnsi="Arial" w:cs="Arial"/>
          <w:color w:val="00B050"/>
          <w:sz w:val="24"/>
          <w:szCs w:val="24"/>
          <w:lang w:val="pt-BR"/>
        </w:rPr>
        <w:t xml:space="preserve">a </w:t>
      </w:r>
      <w:r w:rsidR="0043140B" w:rsidRPr="00C2119F">
        <w:rPr>
          <w:rFonts w:ascii="Arial" w:hAnsi="Arial" w:cs="Arial"/>
          <w:color w:val="00B050"/>
          <w:sz w:val="24"/>
          <w:szCs w:val="24"/>
          <w:lang w:val="pt-BR"/>
        </w:rPr>
        <w:t xml:space="preserve">água potável </w:t>
      </w:r>
      <w:r w:rsidR="00C74AAC" w:rsidRPr="00C2119F">
        <w:rPr>
          <w:rFonts w:ascii="Arial" w:hAnsi="Arial" w:cs="Arial"/>
          <w:color w:val="00B050"/>
          <w:sz w:val="24"/>
          <w:szCs w:val="24"/>
          <w:lang w:val="pt-BR"/>
        </w:rPr>
        <w:t xml:space="preserve">está </w:t>
      </w:r>
      <w:r w:rsidR="0043140B" w:rsidRPr="00C2119F">
        <w:rPr>
          <w:rFonts w:ascii="Arial" w:hAnsi="Arial" w:cs="Arial"/>
          <w:color w:val="00B050"/>
          <w:sz w:val="24"/>
          <w:szCs w:val="24"/>
          <w:lang w:val="pt-BR"/>
        </w:rPr>
        <w:t>disponível suficientemente</w:t>
      </w:r>
      <w:r w:rsidR="005A1AAE" w:rsidRPr="00C2119F">
        <w:rPr>
          <w:rFonts w:ascii="Arial" w:hAnsi="Arial" w:cs="Arial"/>
          <w:color w:val="00B050"/>
          <w:sz w:val="24"/>
          <w:szCs w:val="24"/>
          <w:lang w:val="pt-BR"/>
        </w:rPr>
        <w:t xml:space="preserve"> em</w:t>
      </w:r>
      <w:r w:rsidR="0043140B" w:rsidRPr="00C2119F">
        <w:rPr>
          <w:rFonts w:ascii="Arial" w:hAnsi="Arial" w:cs="Arial"/>
          <w:color w:val="00B050"/>
          <w:sz w:val="24"/>
          <w:szCs w:val="24"/>
          <w:lang w:val="pt-BR"/>
        </w:rPr>
        <w:t xml:space="preserve"> </w:t>
      </w:r>
      <w:r w:rsidR="00ED3EC0" w:rsidRPr="00C2119F">
        <w:rPr>
          <w:rFonts w:ascii="Arial" w:hAnsi="Arial" w:cs="Arial"/>
          <w:color w:val="00B050"/>
          <w:sz w:val="24"/>
          <w:szCs w:val="24"/>
          <w:lang w:val="pt-BR"/>
        </w:rPr>
        <w:t xml:space="preserve">quase </w:t>
      </w:r>
      <w:r w:rsidR="0043140B" w:rsidRPr="00C2119F">
        <w:rPr>
          <w:rFonts w:ascii="Arial" w:hAnsi="Arial" w:cs="Arial"/>
          <w:color w:val="00B050"/>
          <w:sz w:val="24"/>
          <w:szCs w:val="24"/>
          <w:lang w:val="pt-BR"/>
        </w:rPr>
        <w:t xml:space="preserve">todo o país. </w:t>
      </w:r>
      <w:r w:rsidR="0083532D">
        <w:rPr>
          <w:rFonts w:ascii="Arial" w:hAnsi="Arial" w:cs="Arial"/>
          <w:sz w:val="24"/>
          <w:szCs w:val="24"/>
          <w:lang w:val="pt-BR"/>
        </w:rPr>
        <w:t>Independentemente</w:t>
      </w:r>
      <w:r w:rsidR="0043140B" w:rsidRPr="00DE20D0">
        <w:rPr>
          <w:rFonts w:ascii="Arial" w:hAnsi="Arial" w:cs="Arial"/>
          <w:sz w:val="24"/>
          <w:szCs w:val="24"/>
          <w:lang w:val="pt-BR"/>
        </w:rPr>
        <w:t xml:space="preserve"> disso, sistemas de utilização de </w:t>
      </w:r>
      <w:r w:rsidR="00ED3EC0" w:rsidRPr="00DE20D0">
        <w:rPr>
          <w:rFonts w:ascii="Arial" w:hAnsi="Arial" w:cs="Arial"/>
          <w:sz w:val="24"/>
          <w:szCs w:val="24"/>
          <w:lang w:val="pt-BR"/>
        </w:rPr>
        <w:t>águ</w:t>
      </w:r>
      <w:r w:rsidR="00ED3EC0">
        <w:rPr>
          <w:rFonts w:ascii="Arial" w:hAnsi="Arial" w:cs="Arial"/>
          <w:sz w:val="24"/>
          <w:szCs w:val="24"/>
          <w:lang w:val="pt-BR"/>
        </w:rPr>
        <w:t>as</w:t>
      </w:r>
      <w:r w:rsidR="00ED3EC0" w:rsidRPr="00DE20D0">
        <w:rPr>
          <w:rFonts w:ascii="Arial" w:hAnsi="Arial" w:cs="Arial"/>
          <w:sz w:val="24"/>
          <w:szCs w:val="24"/>
          <w:lang w:val="pt-BR"/>
        </w:rPr>
        <w:t xml:space="preserve"> </w:t>
      </w:r>
      <w:r w:rsidR="0043140B" w:rsidRPr="00DE20D0">
        <w:rPr>
          <w:rFonts w:ascii="Arial" w:hAnsi="Arial" w:cs="Arial"/>
          <w:sz w:val="24"/>
          <w:szCs w:val="24"/>
          <w:lang w:val="pt-BR"/>
        </w:rPr>
        <w:t xml:space="preserve">pluviais </w:t>
      </w:r>
      <w:r w:rsidR="00ED3EC0" w:rsidRPr="00DE20D0">
        <w:rPr>
          <w:rFonts w:ascii="Arial" w:hAnsi="Arial" w:cs="Arial"/>
          <w:sz w:val="24"/>
          <w:szCs w:val="24"/>
          <w:lang w:val="pt-BR"/>
        </w:rPr>
        <w:t>t</w:t>
      </w:r>
      <w:r w:rsidR="00ED3EC0">
        <w:rPr>
          <w:rFonts w:ascii="Arial" w:hAnsi="Arial" w:cs="Arial"/>
          <w:sz w:val="24"/>
          <w:szCs w:val="24"/>
          <w:lang w:val="pt-BR"/>
        </w:rPr>
        <w:t>ê</w:t>
      </w:r>
      <w:r w:rsidR="00ED3EC0" w:rsidRPr="00DE20D0">
        <w:rPr>
          <w:rFonts w:ascii="Arial" w:hAnsi="Arial" w:cs="Arial"/>
          <w:sz w:val="24"/>
          <w:szCs w:val="24"/>
          <w:lang w:val="pt-BR"/>
        </w:rPr>
        <w:t xml:space="preserve">m </w:t>
      </w:r>
      <w:r w:rsidR="0043140B" w:rsidRPr="00DE20D0">
        <w:rPr>
          <w:rFonts w:ascii="Arial" w:hAnsi="Arial" w:cs="Arial"/>
          <w:sz w:val="24"/>
          <w:szCs w:val="24"/>
          <w:lang w:val="pt-BR"/>
        </w:rPr>
        <w:t>sido tecnologicamente desenvolvidos e a quanti</w:t>
      </w:r>
      <w:r w:rsidR="005269DC" w:rsidRPr="00DE20D0">
        <w:rPr>
          <w:rFonts w:ascii="Arial" w:hAnsi="Arial" w:cs="Arial"/>
          <w:sz w:val="24"/>
          <w:szCs w:val="24"/>
          <w:lang w:val="pt-BR"/>
        </w:rPr>
        <w:t>dade de instalações</w:t>
      </w:r>
      <w:r w:rsidR="00ED3EC0">
        <w:rPr>
          <w:rFonts w:ascii="Arial" w:hAnsi="Arial" w:cs="Arial"/>
          <w:sz w:val="24"/>
          <w:szCs w:val="24"/>
          <w:lang w:val="pt-BR"/>
        </w:rPr>
        <w:t>,</w:t>
      </w:r>
      <w:r w:rsidR="005269DC" w:rsidRPr="00DE20D0">
        <w:rPr>
          <w:rFonts w:ascii="Arial" w:hAnsi="Arial" w:cs="Arial"/>
          <w:sz w:val="24"/>
          <w:szCs w:val="24"/>
          <w:lang w:val="pt-BR"/>
        </w:rPr>
        <w:t xml:space="preserve"> aumentada. </w:t>
      </w:r>
      <w:r w:rsidR="0043140B" w:rsidRPr="00DE20D0">
        <w:rPr>
          <w:rFonts w:ascii="Arial" w:hAnsi="Arial" w:cs="Arial"/>
          <w:sz w:val="24"/>
          <w:szCs w:val="24"/>
          <w:lang w:val="pt-BR"/>
        </w:rPr>
        <w:t xml:space="preserve">A razão dessa tendência é a conscientização </w:t>
      </w:r>
      <w:r w:rsidR="00ED3EC0">
        <w:rPr>
          <w:rFonts w:ascii="Arial" w:hAnsi="Arial" w:cs="Arial"/>
          <w:sz w:val="24"/>
          <w:szCs w:val="24"/>
          <w:lang w:val="pt-BR"/>
        </w:rPr>
        <w:t>por parte de</w:t>
      </w:r>
      <w:r w:rsidR="00ED3EC0" w:rsidRPr="00DE20D0">
        <w:rPr>
          <w:rFonts w:ascii="Arial" w:hAnsi="Arial" w:cs="Arial"/>
          <w:sz w:val="24"/>
          <w:szCs w:val="24"/>
          <w:lang w:val="pt-BR"/>
        </w:rPr>
        <w:t xml:space="preserve"> </w:t>
      </w:r>
      <w:r w:rsidR="0043140B" w:rsidRPr="00DE20D0">
        <w:rPr>
          <w:rFonts w:ascii="Arial" w:hAnsi="Arial" w:cs="Arial"/>
          <w:sz w:val="24"/>
          <w:szCs w:val="24"/>
          <w:lang w:val="pt-BR"/>
        </w:rPr>
        <w:t>sua população da importância de conserva</w:t>
      </w:r>
      <w:r w:rsidR="00ED3EC0">
        <w:rPr>
          <w:rFonts w:ascii="Arial" w:hAnsi="Arial" w:cs="Arial"/>
          <w:sz w:val="24"/>
          <w:szCs w:val="24"/>
          <w:lang w:val="pt-BR"/>
        </w:rPr>
        <w:t>r</w:t>
      </w:r>
      <w:r w:rsidR="0043140B" w:rsidRPr="00DE20D0">
        <w:rPr>
          <w:rFonts w:ascii="Arial" w:hAnsi="Arial" w:cs="Arial"/>
          <w:sz w:val="24"/>
          <w:szCs w:val="24"/>
          <w:lang w:val="pt-BR"/>
        </w:rPr>
        <w:t xml:space="preserve"> os recursos naturais do país e seu senso comum de responsabilidade perante </w:t>
      </w:r>
      <w:r w:rsidR="00EC780B">
        <w:rPr>
          <w:rFonts w:ascii="Arial" w:hAnsi="Arial" w:cs="Arial"/>
          <w:sz w:val="24"/>
          <w:szCs w:val="24"/>
          <w:lang w:val="pt-BR"/>
        </w:rPr>
        <w:t>a questão do uso da água</w:t>
      </w:r>
      <w:r w:rsidR="009F21ED">
        <w:rPr>
          <w:rFonts w:ascii="Arial" w:hAnsi="Arial" w:cs="Arial"/>
          <w:sz w:val="24"/>
          <w:szCs w:val="24"/>
          <w:lang w:val="pt-BR"/>
        </w:rPr>
        <w:t xml:space="preserve"> (</w:t>
      </w:r>
      <w:r w:rsidR="00480137">
        <w:rPr>
          <w:rFonts w:ascii="Arial" w:hAnsi="Arial" w:cs="Arial"/>
          <w:sz w:val="24"/>
          <w:szCs w:val="24"/>
          <w:lang w:val="pt-BR"/>
        </w:rPr>
        <w:t>Germany</w:t>
      </w:r>
      <w:r w:rsidR="009F21ED">
        <w:rPr>
          <w:rFonts w:ascii="Arial" w:hAnsi="Arial" w:cs="Arial"/>
          <w:sz w:val="24"/>
          <w:szCs w:val="24"/>
          <w:lang w:val="pt-BR"/>
        </w:rPr>
        <w:t>, 2001)</w:t>
      </w:r>
      <w:r w:rsidR="005269DC" w:rsidRPr="00DE20D0">
        <w:rPr>
          <w:rFonts w:ascii="Arial" w:hAnsi="Arial" w:cs="Arial"/>
          <w:sz w:val="24"/>
          <w:szCs w:val="24"/>
          <w:lang w:val="pt-BR"/>
        </w:rPr>
        <w:t>.</w:t>
      </w:r>
    </w:p>
    <w:p w14:paraId="6C5DB1A9" w14:textId="371079FA" w:rsidR="0043140B" w:rsidRPr="008D3429" w:rsidRDefault="00CC7A9A" w:rsidP="0043140B">
      <w:pPr>
        <w:spacing w:after="0"/>
        <w:ind w:firstLine="851"/>
        <w:rPr>
          <w:rFonts w:ascii="Arial" w:hAnsi="Arial" w:cs="Arial"/>
          <w:color w:val="00B050"/>
          <w:sz w:val="24"/>
          <w:szCs w:val="24"/>
          <w:lang w:val="pt-BR"/>
        </w:rPr>
      </w:pPr>
      <w:r w:rsidRPr="00A74CE8">
        <w:rPr>
          <w:rFonts w:ascii="Arial" w:hAnsi="Arial" w:cs="Arial"/>
          <w:color w:val="00B050"/>
          <w:sz w:val="24"/>
          <w:szCs w:val="24"/>
          <w:lang w:val="pt-BR"/>
        </w:rPr>
        <w:t>Ademais, o</w:t>
      </w:r>
      <w:r w:rsidR="0043140B" w:rsidRPr="00A74CE8">
        <w:rPr>
          <w:rFonts w:ascii="Arial" w:hAnsi="Arial" w:cs="Arial"/>
          <w:color w:val="00B050"/>
          <w:sz w:val="24"/>
          <w:szCs w:val="24"/>
          <w:lang w:val="pt-BR"/>
        </w:rPr>
        <w:t>s sist</w:t>
      </w:r>
      <w:r w:rsidRPr="00A74CE8">
        <w:rPr>
          <w:rFonts w:ascii="Arial" w:hAnsi="Arial" w:cs="Arial"/>
          <w:color w:val="00B050"/>
          <w:sz w:val="24"/>
          <w:szCs w:val="24"/>
          <w:lang w:val="pt-BR"/>
        </w:rPr>
        <w:t xml:space="preserve">emas de distribuição de água </w:t>
      </w:r>
      <w:r w:rsidR="00F87144" w:rsidRPr="00F92E3D">
        <w:rPr>
          <w:rFonts w:ascii="Arial" w:hAnsi="Arial" w:cs="Arial"/>
          <w:color w:val="00B050"/>
          <w:sz w:val="24"/>
          <w:szCs w:val="24"/>
          <w:lang w:val="pt-BR"/>
        </w:rPr>
        <w:t xml:space="preserve">nesse país </w:t>
      </w:r>
      <w:r w:rsidR="0043140B" w:rsidRPr="008D3429">
        <w:rPr>
          <w:rFonts w:ascii="Arial" w:hAnsi="Arial" w:cs="Arial"/>
          <w:color w:val="00B050"/>
          <w:sz w:val="24"/>
          <w:szCs w:val="24"/>
          <w:lang w:val="pt-BR"/>
        </w:rPr>
        <w:t xml:space="preserve">são planejados com base em diagnósticos de demanda de água, que assumem uma demanda crescente </w:t>
      </w:r>
      <w:r w:rsidRPr="008D3429">
        <w:rPr>
          <w:rFonts w:ascii="Arial" w:hAnsi="Arial" w:cs="Arial"/>
          <w:color w:val="00B050"/>
          <w:sz w:val="24"/>
          <w:szCs w:val="24"/>
          <w:lang w:val="pt-BR"/>
        </w:rPr>
        <w:t xml:space="preserve">e </w:t>
      </w:r>
      <w:r w:rsidR="0043140B" w:rsidRPr="008D3429">
        <w:rPr>
          <w:rFonts w:ascii="Arial" w:hAnsi="Arial" w:cs="Arial"/>
          <w:color w:val="00B050"/>
          <w:sz w:val="24"/>
          <w:szCs w:val="24"/>
          <w:lang w:val="pt-BR"/>
        </w:rPr>
        <w:t xml:space="preserve">contínua. Contudo, </w:t>
      </w:r>
      <w:r w:rsidR="00EC780B" w:rsidRPr="008D3429">
        <w:rPr>
          <w:rFonts w:ascii="Arial" w:hAnsi="Arial" w:cs="Arial"/>
          <w:color w:val="00B050"/>
          <w:sz w:val="24"/>
          <w:szCs w:val="24"/>
          <w:lang w:val="pt-BR"/>
        </w:rPr>
        <w:t>diversos são os motivos para que esse aumento</w:t>
      </w:r>
      <w:r w:rsidR="0043140B" w:rsidRPr="008D3429">
        <w:rPr>
          <w:rFonts w:ascii="Arial" w:hAnsi="Arial" w:cs="Arial"/>
          <w:color w:val="00B050"/>
          <w:sz w:val="24"/>
          <w:szCs w:val="24"/>
          <w:lang w:val="pt-BR"/>
        </w:rPr>
        <w:t xml:space="preserve"> crescente não </w:t>
      </w:r>
      <w:r w:rsidR="00EC780B" w:rsidRPr="008D3429">
        <w:rPr>
          <w:rFonts w:ascii="Arial" w:hAnsi="Arial" w:cs="Arial"/>
          <w:color w:val="00B050"/>
          <w:sz w:val="24"/>
          <w:szCs w:val="24"/>
          <w:lang w:val="pt-BR"/>
        </w:rPr>
        <w:t>venha se concretizando. Um deles é o desenvolvimento tecnológico. Equipamentos domésticos como</w:t>
      </w:r>
      <w:r w:rsidR="0043140B" w:rsidRPr="008D3429">
        <w:rPr>
          <w:rFonts w:ascii="Arial" w:hAnsi="Arial" w:cs="Arial"/>
          <w:color w:val="00B050"/>
          <w:sz w:val="24"/>
          <w:szCs w:val="24"/>
          <w:lang w:val="pt-BR"/>
        </w:rPr>
        <w:t xml:space="preserve"> máquina de lavar louças</w:t>
      </w:r>
      <w:r w:rsidR="00724CAB" w:rsidRPr="008D3429">
        <w:rPr>
          <w:rFonts w:ascii="Arial" w:hAnsi="Arial" w:cs="Arial"/>
          <w:color w:val="00B050"/>
          <w:sz w:val="24"/>
          <w:szCs w:val="24"/>
          <w:lang w:val="pt-BR"/>
        </w:rPr>
        <w:t xml:space="preserve"> e roupas</w:t>
      </w:r>
      <w:r w:rsidR="0043140B" w:rsidRPr="008D3429">
        <w:rPr>
          <w:rFonts w:ascii="Arial" w:hAnsi="Arial" w:cs="Arial"/>
          <w:color w:val="00B050"/>
          <w:sz w:val="24"/>
          <w:szCs w:val="24"/>
          <w:lang w:val="pt-BR"/>
        </w:rPr>
        <w:t xml:space="preserve"> econômicas, sanitários com economizadores de água, </w:t>
      </w:r>
      <w:r w:rsidR="00724CAB" w:rsidRPr="008D3429">
        <w:rPr>
          <w:rFonts w:ascii="Arial" w:hAnsi="Arial" w:cs="Arial"/>
          <w:color w:val="00B050"/>
          <w:sz w:val="24"/>
          <w:szCs w:val="24"/>
          <w:lang w:val="pt-BR"/>
        </w:rPr>
        <w:t>equipamentos redutores de pressão</w:t>
      </w:r>
      <w:r w:rsidR="00EC780B" w:rsidRPr="008D3429">
        <w:rPr>
          <w:rFonts w:ascii="Arial" w:hAnsi="Arial" w:cs="Arial"/>
          <w:color w:val="00B050"/>
          <w:sz w:val="24"/>
          <w:szCs w:val="24"/>
          <w:lang w:val="pt-BR"/>
        </w:rPr>
        <w:t xml:space="preserve"> contribuem para a redução do consumo de água. Outra razão está no</w:t>
      </w:r>
      <w:r w:rsidR="0043140B" w:rsidRPr="008D3429">
        <w:rPr>
          <w:rFonts w:ascii="Arial" w:hAnsi="Arial" w:cs="Arial"/>
          <w:color w:val="00B050"/>
          <w:sz w:val="24"/>
          <w:szCs w:val="24"/>
          <w:lang w:val="pt-BR"/>
        </w:rPr>
        <w:t xml:space="preserve"> aumento do uso de água pluviais e de reúso. </w:t>
      </w:r>
      <w:r w:rsidR="00EC780B" w:rsidRPr="008D3429">
        <w:rPr>
          <w:rFonts w:ascii="Arial" w:hAnsi="Arial" w:cs="Arial"/>
          <w:color w:val="00B050"/>
          <w:sz w:val="24"/>
          <w:szCs w:val="24"/>
          <w:lang w:val="pt-BR"/>
        </w:rPr>
        <w:t>No setor industrial, por sua vez,</w:t>
      </w:r>
      <w:r w:rsidR="0043140B" w:rsidRPr="008D3429">
        <w:rPr>
          <w:rFonts w:ascii="Arial" w:hAnsi="Arial" w:cs="Arial"/>
          <w:color w:val="00B050"/>
          <w:sz w:val="24"/>
          <w:szCs w:val="24"/>
          <w:lang w:val="pt-BR"/>
        </w:rPr>
        <w:t xml:space="preserve"> foram promovidas implementações de sistemas eficientes de água e construção de sistemas circulares</w:t>
      </w:r>
      <w:r w:rsidR="004E6A56" w:rsidRPr="008D3429">
        <w:rPr>
          <w:rFonts w:ascii="Arial" w:hAnsi="Arial" w:cs="Arial"/>
          <w:color w:val="00B050"/>
          <w:sz w:val="24"/>
          <w:szCs w:val="24"/>
          <w:lang w:val="pt-BR"/>
        </w:rPr>
        <w:t xml:space="preserve">, que visam </w:t>
      </w:r>
      <w:r w:rsidR="00EC780B" w:rsidRPr="008D3429">
        <w:rPr>
          <w:rFonts w:ascii="Arial" w:hAnsi="Arial" w:cs="Arial"/>
          <w:color w:val="00B050"/>
          <w:sz w:val="24"/>
          <w:szCs w:val="24"/>
          <w:lang w:val="pt-BR"/>
        </w:rPr>
        <w:t xml:space="preserve">ao </w:t>
      </w:r>
      <w:r w:rsidR="004E6A56" w:rsidRPr="008D3429">
        <w:rPr>
          <w:rFonts w:ascii="Arial" w:hAnsi="Arial" w:cs="Arial"/>
          <w:color w:val="00B050"/>
          <w:sz w:val="24"/>
          <w:szCs w:val="24"/>
          <w:lang w:val="pt-BR"/>
        </w:rPr>
        <w:t>reaproveitamento da água</w:t>
      </w:r>
      <w:r w:rsidR="0043140B" w:rsidRPr="008D3429">
        <w:rPr>
          <w:rFonts w:ascii="Arial" w:hAnsi="Arial" w:cs="Arial"/>
          <w:color w:val="00B050"/>
          <w:sz w:val="24"/>
          <w:szCs w:val="24"/>
          <w:lang w:val="pt-BR"/>
        </w:rPr>
        <w:t xml:space="preserve">. </w:t>
      </w:r>
      <w:r w:rsidR="00EC780B" w:rsidRPr="008D3429">
        <w:rPr>
          <w:rFonts w:ascii="Arial" w:hAnsi="Arial" w:cs="Arial"/>
          <w:color w:val="00B050"/>
          <w:sz w:val="24"/>
          <w:szCs w:val="24"/>
          <w:lang w:val="pt-BR"/>
        </w:rPr>
        <w:t xml:space="preserve">As perdas do sistema de abastecimento de água também foram alvo de medidas para sua redução, tendo sido registrada uma diminuição de perdas de </w:t>
      </w:r>
      <w:r w:rsidR="0043140B" w:rsidRPr="008D3429">
        <w:rPr>
          <w:rFonts w:ascii="Arial" w:hAnsi="Arial" w:cs="Arial"/>
          <w:color w:val="00B050"/>
          <w:sz w:val="24"/>
          <w:szCs w:val="24"/>
          <w:lang w:val="pt-BR"/>
        </w:rPr>
        <w:t>9%</w:t>
      </w:r>
      <w:r w:rsidR="00EC780B" w:rsidRPr="008D3429">
        <w:rPr>
          <w:rFonts w:ascii="Arial" w:hAnsi="Arial" w:cs="Arial"/>
          <w:color w:val="00B050"/>
          <w:sz w:val="24"/>
          <w:szCs w:val="24"/>
          <w:lang w:val="pt-BR"/>
        </w:rPr>
        <w:t>. Todas essas ações vêm garantindo maior</w:t>
      </w:r>
      <w:r w:rsidR="005269DC" w:rsidRPr="008D3429">
        <w:rPr>
          <w:rFonts w:ascii="Arial" w:hAnsi="Arial" w:cs="Arial"/>
          <w:color w:val="00B050"/>
          <w:sz w:val="24"/>
          <w:szCs w:val="24"/>
          <w:lang w:val="pt-BR"/>
        </w:rPr>
        <w:t xml:space="preserve"> eficiência</w:t>
      </w:r>
      <w:r w:rsidR="00EC780B" w:rsidRPr="008D3429">
        <w:rPr>
          <w:rFonts w:ascii="Arial" w:hAnsi="Arial" w:cs="Arial"/>
          <w:color w:val="00B050"/>
          <w:sz w:val="24"/>
          <w:szCs w:val="24"/>
          <w:lang w:val="pt-BR"/>
        </w:rPr>
        <w:t xml:space="preserve"> no uso de água</w:t>
      </w:r>
      <w:r w:rsidR="0083532D" w:rsidRPr="008D3429">
        <w:rPr>
          <w:rFonts w:ascii="Arial" w:hAnsi="Arial" w:cs="Arial"/>
          <w:color w:val="00B050"/>
          <w:sz w:val="24"/>
          <w:szCs w:val="24"/>
          <w:lang w:val="pt-BR"/>
        </w:rPr>
        <w:t xml:space="preserve"> na Alemanha</w:t>
      </w:r>
      <w:r w:rsidR="0043140B" w:rsidRPr="008D3429">
        <w:rPr>
          <w:rFonts w:ascii="Arial" w:hAnsi="Arial" w:cs="Arial"/>
          <w:color w:val="00B050"/>
          <w:sz w:val="24"/>
          <w:szCs w:val="24"/>
          <w:lang w:val="pt-BR"/>
        </w:rPr>
        <w:t>.</w:t>
      </w:r>
    </w:p>
    <w:p w14:paraId="41B2E0C8" w14:textId="1896A8DB" w:rsidR="00CB4B2D" w:rsidRPr="008D3429" w:rsidRDefault="00C2119F" w:rsidP="00CB4B2D">
      <w:pPr>
        <w:spacing w:after="0"/>
        <w:ind w:firstLine="851"/>
        <w:rPr>
          <w:rFonts w:ascii="Arial" w:hAnsi="Arial" w:cs="Arial"/>
          <w:color w:val="00B050"/>
          <w:sz w:val="24"/>
          <w:szCs w:val="24"/>
          <w:lang w:val="pt-BR"/>
        </w:rPr>
      </w:pPr>
      <w:r w:rsidRPr="00A74CE8">
        <w:rPr>
          <w:rFonts w:ascii="Arial" w:hAnsi="Arial" w:cs="Arial"/>
          <w:color w:val="00B050"/>
          <w:sz w:val="24"/>
          <w:szCs w:val="24"/>
          <w:lang w:val="pt-BR"/>
        </w:rPr>
        <w:t>Quanto à</w:t>
      </w:r>
      <w:r w:rsidR="00EC780B" w:rsidRPr="00A74CE8">
        <w:rPr>
          <w:rFonts w:ascii="Arial" w:hAnsi="Arial" w:cs="Arial"/>
          <w:color w:val="00B050"/>
          <w:sz w:val="24"/>
          <w:szCs w:val="24"/>
          <w:lang w:val="pt-BR"/>
        </w:rPr>
        <w:t xml:space="preserve"> América do Norte, no Canadá, </w:t>
      </w:r>
      <w:r w:rsidRPr="00F92E3D">
        <w:rPr>
          <w:rFonts w:ascii="Arial" w:hAnsi="Arial" w:cs="Arial"/>
          <w:color w:val="00B050"/>
          <w:sz w:val="24"/>
          <w:szCs w:val="24"/>
          <w:lang w:val="pt-BR"/>
        </w:rPr>
        <w:t xml:space="preserve">especificamente, </w:t>
      </w:r>
      <w:r w:rsidR="0083532D" w:rsidRPr="00F92E3D">
        <w:rPr>
          <w:rFonts w:ascii="Arial" w:hAnsi="Arial" w:cs="Arial"/>
          <w:color w:val="00B050"/>
          <w:sz w:val="24"/>
          <w:szCs w:val="24"/>
          <w:lang w:val="pt-BR"/>
        </w:rPr>
        <w:t xml:space="preserve">constata-se pouco </w:t>
      </w:r>
      <w:r w:rsidR="00CB4B2D" w:rsidRPr="00F92E3D">
        <w:rPr>
          <w:rFonts w:ascii="Arial" w:hAnsi="Arial" w:cs="Arial"/>
          <w:color w:val="00B050"/>
          <w:sz w:val="24"/>
          <w:szCs w:val="24"/>
          <w:lang w:val="pt-BR"/>
        </w:rPr>
        <w:t xml:space="preserve">reúso de águas residuárias tratadas. </w:t>
      </w:r>
      <w:r w:rsidR="00CB4B2D" w:rsidRPr="008D3429">
        <w:rPr>
          <w:rFonts w:ascii="Arial" w:hAnsi="Arial" w:cs="Arial"/>
          <w:color w:val="00B050"/>
          <w:sz w:val="24"/>
          <w:szCs w:val="24"/>
          <w:lang w:val="pt-BR"/>
        </w:rPr>
        <w:t xml:space="preserve">Talvez porque o país </w:t>
      </w:r>
      <w:r w:rsidR="00F87144" w:rsidRPr="008D3429">
        <w:rPr>
          <w:rFonts w:ascii="Arial" w:hAnsi="Arial" w:cs="Arial"/>
          <w:color w:val="00B050"/>
          <w:sz w:val="24"/>
          <w:szCs w:val="24"/>
          <w:lang w:val="pt-BR"/>
        </w:rPr>
        <w:t xml:space="preserve">seja </w:t>
      </w:r>
      <w:r w:rsidR="00CB4B2D" w:rsidRPr="008D3429">
        <w:rPr>
          <w:rFonts w:ascii="Arial" w:hAnsi="Arial" w:cs="Arial"/>
          <w:color w:val="00B050"/>
          <w:sz w:val="24"/>
          <w:szCs w:val="24"/>
          <w:lang w:val="pt-BR"/>
        </w:rPr>
        <w:t xml:space="preserve">o segundo do mundo com maior disponibilidade de água doce. Ainda assim, nas províncias de Alberta e Colúmbia Britânica se pratica o reúso, principalmente para irrigação de cultivos não comestíveis, irrigação de campos de golfe, parques e áreas verdes; </w:t>
      </w:r>
      <w:r w:rsidR="00302B17" w:rsidRPr="008D3429">
        <w:rPr>
          <w:rFonts w:ascii="Arial" w:hAnsi="Arial" w:cs="Arial"/>
          <w:color w:val="00B050"/>
          <w:sz w:val="24"/>
          <w:szCs w:val="24"/>
          <w:lang w:val="pt-BR"/>
        </w:rPr>
        <w:t>bem como</w:t>
      </w:r>
      <w:r w:rsidR="00CB4B2D" w:rsidRPr="008D3429">
        <w:rPr>
          <w:rFonts w:ascii="Arial" w:hAnsi="Arial" w:cs="Arial"/>
          <w:color w:val="00B050"/>
          <w:sz w:val="24"/>
          <w:szCs w:val="24"/>
          <w:lang w:val="pt-BR"/>
        </w:rPr>
        <w:t xml:space="preserve"> para descargas sanitárias e irrigação de jardins e pequenos núcleos residenciais isolados (</w:t>
      </w:r>
      <w:r w:rsidR="003C377E" w:rsidRPr="008D3429">
        <w:rPr>
          <w:rFonts w:ascii="Arial" w:hAnsi="Arial" w:cs="Arial"/>
          <w:color w:val="00B050"/>
          <w:sz w:val="24"/>
          <w:szCs w:val="24"/>
          <w:lang w:val="pt-BR"/>
        </w:rPr>
        <w:t>Schaefer</w:t>
      </w:r>
      <w:r w:rsidR="0083532D" w:rsidRPr="008D3429">
        <w:rPr>
          <w:rFonts w:ascii="Arial" w:hAnsi="Arial" w:cs="Arial"/>
          <w:color w:val="00B050"/>
          <w:sz w:val="24"/>
          <w:szCs w:val="24"/>
          <w:lang w:val="pt-BR"/>
        </w:rPr>
        <w:t>; Exall; Marsalek</w:t>
      </w:r>
      <w:r w:rsidR="004E241D" w:rsidRPr="008D3429">
        <w:rPr>
          <w:rFonts w:ascii="Arial" w:hAnsi="Arial" w:cs="Arial"/>
          <w:color w:val="00B050"/>
          <w:sz w:val="24"/>
          <w:szCs w:val="24"/>
          <w:lang w:val="pt-BR"/>
        </w:rPr>
        <w:t xml:space="preserve">, </w:t>
      </w:r>
      <w:r w:rsidR="00D3551A" w:rsidRPr="008D3429">
        <w:rPr>
          <w:rFonts w:ascii="Arial" w:hAnsi="Arial" w:cs="Arial"/>
          <w:color w:val="00B050"/>
          <w:sz w:val="24"/>
          <w:szCs w:val="24"/>
          <w:lang w:val="pt-BR"/>
        </w:rPr>
        <w:t>2004</w:t>
      </w:r>
      <w:r w:rsidR="00CB4B2D" w:rsidRPr="008D3429">
        <w:rPr>
          <w:rFonts w:ascii="Arial" w:hAnsi="Arial" w:cs="Arial"/>
          <w:color w:val="00B050"/>
          <w:sz w:val="24"/>
          <w:szCs w:val="24"/>
          <w:lang w:val="pt-BR"/>
        </w:rPr>
        <w:t>).</w:t>
      </w:r>
      <w:r w:rsidRPr="008D3429">
        <w:rPr>
          <w:rFonts w:ascii="Arial" w:hAnsi="Arial" w:cs="Arial"/>
          <w:color w:val="00B050"/>
          <w:sz w:val="24"/>
          <w:szCs w:val="24"/>
          <w:lang w:val="pt-BR"/>
        </w:rPr>
        <w:t xml:space="preserve"> </w:t>
      </w:r>
      <w:r w:rsidRPr="00A74CE8">
        <w:rPr>
          <w:rFonts w:ascii="Arial" w:hAnsi="Arial" w:cs="Arial"/>
          <w:color w:val="00B050"/>
          <w:sz w:val="24"/>
          <w:szCs w:val="24"/>
          <w:lang w:val="pt-BR"/>
        </w:rPr>
        <w:t>Por outro lado, n</w:t>
      </w:r>
      <w:r w:rsidR="00CB4B2D" w:rsidRPr="00A74CE8">
        <w:rPr>
          <w:rFonts w:ascii="Arial" w:hAnsi="Arial" w:cs="Arial"/>
          <w:color w:val="00B050"/>
          <w:sz w:val="24"/>
          <w:szCs w:val="24"/>
          <w:lang w:val="pt-BR"/>
        </w:rPr>
        <w:t>os EUA</w:t>
      </w:r>
      <w:r w:rsidRPr="00F92E3D">
        <w:rPr>
          <w:rFonts w:ascii="Arial" w:hAnsi="Arial" w:cs="Arial"/>
          <w:color w:val="00B050"/>
          <w:sz w:val="24"/>
          <w:szCs w:val="24"/>
          <w:lang w:val="pt-BR"/>
        </w:rPr>
        <w:t>,</w:t>
      </w:r>
      <w:r w:rsidR="00CB4B2D" w:rsidRPr="00F92E3D">
        <w:rPr>
          <w:rFonts w:ascii="Arial" w:hAnsi="Arial" w:cs="Arial"/>
          <w:color w:val="00B050"/>
          <w:sz w:val="24"/>
          <w:szCs w:val="24"/>
          <w:lang w:val="pt-BR"/>
        </w:rPr>
        <w:t xml:space="preserve"> </w:t>
      </w:r>
      <w:r w:rsidR="00CB4B2D" w:rsidRPr="008D3429">
        <w:rPr>
          <w:rFonts w:ascii="Arial" w:hAnsi="Arial" w:cs="Arial"/>
          <w:color w:val="00B050"/>
          <w:sz w:val="24"/>
          <w:szCs w:val="24"/>
          <w:lang w:val="pt-BR"/>
        </w:rPr>
        <w:t>reúsam</w:t>
      </w:r>
      <w:r w:rsidR="00302B17" w:rsidRPr="008D3429">
        <w:rPr>
          <w:rFonts w:ascii="Arial" w:hAnsi="Arial" w:cs="Arial"/>
          <w:color w:val="00B050"/>
          <w:sz w:val="24"/>
          <w:szCs w:val="24"/>
          <w:lang w:val="pt-BR"/>
        </w:rPr>
        <w:t>-se</w:t>
      </w:r>
      <w:r w:rsidR="00CB4B2D" w:rsidRPr="008D3429">
        <w:rPr>
          <w:rFonts w:ascii="Arial" w:hAnsi="Arial" w:cs="Arial"/>
          <w:color w:val="00B050"/>
          <w:sz w:val="24"/>
          <w:szCs w:val="24"/>
          <w:lang w:val="pt-BR"/>
        </w:rPr>
        <w:t xml:space="preserve"> 3.380 </w:t>
      </w:r>
      <w:r w:rsidR="00E43EAE" w:rsidRPr="008D3429">
        <w:rPr>
          <w:rFonts w:ascii="Arial" w:hAnsi="Arial" w:cs="Arial"/>
          <w:color w:val="00B050"/>
          <w:sz w:val="24"/>
          <w:szCs w:val="24"/>
          <w:lang w:val="pt-BR"/>
        </w:rPr>
        <w:t>Mm</w:t>
      </w:r>
      <w:r w:rsidR="00E43EAE" w:rsidRPr="008D3429">
        <w:rPr>
          <w:rFonts w:ascii="Arial" w:hAnsi="Arial" w:cs="Arial"/>
          <w:color w:val="00B050"/>
          <w:sz w:val="24"/>
          <w:szCs w:val="24"/>
          <w:vertAlign w:val="superscript"/>
          <w:lang w:val="pt-BR"/>
        </w:rPr>
        <w:t>3</w:t>
      </w:r>
      <w:r w:rsidR="00E43EAE" w:rsidRPr="008D3429">
        <w:rPr>
          <w:rFonts w:ascii="Arial" w:hAnsi="Arial" w:cs="Arial"/>
          <w:color w:val="00B050"/>
          <w:sz w:val="24"/>
          <w:szCs w:val="24"/>
          <w:lang w:val="pt-BR"/>
        </w:rPr>
        <w:t>/ano</w:t>
      </w:r>
      <w:r w:rsidR="00CB4B2D" w:rsidRPr="008D3429">
        <w:rPr>
          <w:rFonts w:ascii="Arial" w:hAnsi="Arial" w:cs="Arial"/>
          <w:color w:val="00B050"/>
          <w:sz w:val="24"/>
          <w:szCs w:val="24"/>
          <w:lang w:val="pt-BR"/>
        </w:rPr>
        <w:t xml:space="preserve"> de águas residuárias tratadas (</w:t>
      </w:r>
      <w:r w:rsidR="00FA43A0" w:rsidRPr="008D3429">
        <w:rPr>
          <w:rFonts w:ascii="Arial" w:hAnsi="Arial" w:cs="Arial"/>
          <w:color w:val="00B050"/>
          <w:sz w:val="24"/>
          <w:szCs w:val="24"/>
          <w:lang w:val="pt-BR"/>
        </w:rPr>
        <w:t>Angelakis</w:t>
      </w:r>
      <w:r w:rsidR="00302B17" w:rsidRPr="008D3429">
        <w:rPr>
          <w:rFonts w:ascii="Arial" w:hAnsi="Arial" w:cs="Arial"/>
          <w:color w:val="00B050"/>
          <w:sz w:val="24"/>
          <w:szCs w:val="24"/>
          <w:lang w:val="pt-BR"/>
        </w:rPr>
        <w:t>;</w:t>
      </w:r>
      <w:r w:rsidR="00FA43A0" w:rsidRPr="008D3429">
        <w:rPr>
          <w:rFonts w:ascii="Arial" w:hAnsi="Arial" w:cs="Arial"/>
          <w:color w:val="00B050"/>
          <w:sz w:val="24"/>
          <w:szCs w:val="24"/>
          <w:lang w:val="pt-BR"/>
        </w:rPr>
        <w:t xml:space="preserve"> Gik</w:t>
      </w:r>
      <w:r w:rsidR="00DB4132" w:rsidRPr="008D3429">
        <w:rPr>
          <w:rFonts w:ascii="Arial" w:hAnsi="Arial" w:cs="Arial"/>
          <w:color w:val="00B050"/>
          <w:sz w:val="24"/>
          <w:szCs w:val="24"/>
          <w:lang w:val="pt-BR"/>
        </w:rPr>
        <w:t>a</w:t>
      </w:r>
      <w:r w:rsidR="00FA43A0" w:rsidRPr="008D3429">
        <w:rPr>
          <w:rFonts w:ascii="Arial" w:hAnsi="Arial" w:cs="Arial"/>
          <w:color w:val="00B050"/>
          <w:sz w:val="24"/>
          <w:szCs w:val="24"/>
          <w:lang w:val="pt-BR"/>
        </w:rPr>
        <w:t>s, 2014</w:t>
      </w:r>
      <w:r w:rsidR="00CB4B2D" w:rsidRPr="008D3429">
        <w:rPr>
          <w:rFonts w:ascii="Arial" w:hAnsi="Arial" w:cs="Arial"/>
          <w:color w:val="00B050"/>
          <w:sz w:val="24"/>
          <w:szCs w:val="24"/>
          <w:lang w:val="pt-BR"/>
        </w:rPr>
        <w:t xml:space="preserve">). Isso corresponde a 8% do total de água residuária tratada. </w:t>
      </w:r>
      <w:r w:rsidR="00302B17" w:rsidRPr="008D3429">
        <w:rPr>
          <w:rFonts w:ascii="Arial" w:hAnsi="Arial" w:cs="Arial"/>
          <w:color w:val="00B050"/>
          <w:sz w:val="24"/>
          <w:szCs w:val="24"/>
          <w:lang w:val="pt-BR"/>
        </w:rPr>
        <w:t xml:space="preserve">Oitenta por cento </w:t>
      </w:r>
      <w:r w:rsidR="00CB4B2D" w:rsidRPr="008D3429">
        <w:rPr>
          <w:rFonts w:ascii="Arial" w:hAnsi="Arial" w:cs="Arial"/>
          <w:color w:val="00B050"/>
          <w:sz w:val="24"/>
          <w:szCs w:val="24"/>
          <w:lang w:val="pt-BR"/>
        </w:rPr>
        <w:t xml:space="preserve">do reúso dessas águas ocorre nos estados de Arizona, Califórnia, Flórida e Texas, onde 29% </w:t>
      </w:r>
      <w:r w:rsidR="00302B17" w:rsidRPr="008D3429">
        <w:rPr>
          <w:rFonts w:ascii="Arial" w:hAnsi="Arial" w:cs="Arial"/>
          <w:color w:val="00B050"/>
          <w:sz w:val="24"/>
          <w:szCs w:val="24"/>
          <w:lang w:val="pt-BR"/>
        </w:rPr>
        <w:t xml:space="preserve">são utilizados </w:t>
      </w:r>
      <w:r w:rsidR="00CB4B2D" w:rsidRPr="008D3429">
        <w:rPr>
          <w:rFonts w:ascii="Arial" w:hAnsi="Arial" w:cs="Arial"/>
          <w:color w:val="00B050"/>
          <w:sz w:val="24"/>
          <w:szCs w:val="24"/>
          <w:lang w:val="pt-BR"/>
        </w:rPr>
        <w:t>para irrigação de cultivos, 18% para irrigação de áreas verdes e campos de golfe, e 7% para setores comerciais e industriais. Em 2008, o condado de Orange</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na Califórnia</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começou a abastecer seus aquíferos com água de reúso para suprir a demanda por água potável. Foi a primeira vez que os EUA </w:t>
      </w:r>
      <w:r w:rsidR="00302B17" w:rsidRPr="008D3429">
        <w:rPr>
          <w:rFonts w:ascii="Arial" w:hAnsi="Arial" w:cs="Arial"/>
          <w:color w:val="00B050"/>
          <w:sz w:val="24"/>
          <w:szCs w:val="24"/>
          <w:lang w:val="pt-BR"/>
        </w:rPr>
        <w:t xml:space="preserve">utilizaram </w:t>
      </w:r>
      <w:r w:rsidR="00CB4B2D" w:rsidRPr="008D3429">
        <w:rPr>
          <w:rFonts w:ascii="Arial" w:hAnsi="Arial" w:cs="Arial"/>
          <w:color w:val="00B050"/>
          <w:sz w:val="24"/>
          <w:szCs w:val="24"/>
          <w:lang w:val="pt-BR"/>
        </w:rPr>
        <w:t>águas residuárias tratadas para abastecimento de fonte de água potável (</w:t>
      </w:r>
      <w:r w:rsidR="004E241D" w:rsidRPr="008D3429">
        <w:rPr>
          <w:rFonts w:ascii="Arial" w:hAnsi="Arial" w:cs="Arial"/>
          <w:color w:val="00B050"/>
          <w:sz w:val="24"/>
          <w:szCs w:val="24"/>
          <w:lang w:val="pt-BR"/>
        </w:rPr>
        <w:t>USEPA</w:t>
      </w:r>
      <w:r w:rsidR="00CB4B2D" w:rsidRPr="008D3429">
        <w:rPr>
          <w:rFonts w:ascii="Arial" w:hAnsi="Arial" w:cs="Arial"/>
          <w:color w:val="00B050"/>
          <w:sz w:val="24"/>
          <w:szCs w:val="24"/>
          <w:lang w:val="pt-BR"/>
        </w:rPr>
        <w:t>, 2012). Entre 2014 e 2015</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duas cidades do estado do Texas iniciaram operações de sistemas de reúso para </w:t>
      </w:r>
      <w:r w:rsidR="00302B17" w:rsidRPr="008D3429">
        <w:rPr>
          <w:rFonts w:ascii="Arial" w:hAnsi="Arial" w:cs="Arial"/>
          <w:color w:val="00B050"/>
          <w:sz w:val="24"/>
          <w:szCs w:val="24"/>
          <w:lang w:val="pt-BR"/>
        </w:rPr>
        <w:t xml:space="preserve">prover </w:t>
      </w:r>
      <w:r w:rsidR="00CB4B2D" w:rsidRPr="008D3429">
        <w:rPr>
          <w:rFonts w:ascii="Arial" w:hAnsi="Arial" w:cs="Arial"/>
          <w:color w:val="00B050"/>
          <w:sz w:val="24"/>
          <w:szCs w:val="24"/>
          <w:lang w:val="pt-BR"/>
        </w:rPr>
        <w:t>diretamente estações de abastecimento de água (Steinle-Darling, 2015). Em 2015</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a cidade de São Francisco</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na Califórnia</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decretou que todos os novos grandes edifícios deveriam </w:t>
      </w:r>
      <w:r w:rsidR="00302B17" w:rsidRPr="008D3429">
        <w:rPr>
          <w:rFonts w:ascii="Arial" w:hAnsi="Arial" w:cs="Arial"/>
          <w:color w:val="00B050"/>
          <w:sz w:val="24"/>
          <w:szCs w:val="24"/>
          <w:lang w:val="pt-BR"/>
        </w:rPr>
        <w:t xml:space="preserve">contar com </w:t>
      </w:r>
      <w:r w:rsidR="00CB4B2D" w:rsidRPr="008D3429">
        <w:rPr>
          <w:rFonts w:ascii="Arial" w:hAnsi="Arial" w:cs="Arial"/>
          <w:color w:val="00B050"/>
          <w:sz w:val="24"/>
          <w:szCs w:val="24"/>
          <w:lang w:val="pt-BR"/>
        </w:rPr>
        <w:t xml:space="preserve">sistemas de tratamento de água residuária e </w:t>
      </w:r>
      <w:r w:rsidR="00302B17" w:rsidRPr="008D3429">
        <w:rPr>
          <w:rFonts w:ascii="Arial" w:hAnsi="Arial" w:cs="Arial"/>
          <w:color w:val="00B050"/>
          <w:sz w:val="24"/>
          <w:szCs w:val="24"/>
          <w:lang w:val="pt-BR"/>
        </w:rPr>
        <w:t xml:space="preserve">reutilizar </w:t>
      </w:r>
      <w:r w:rsidR="00CB4B2D" w:rsidRPr="008D3429">
        <w:rPr>
          <w:rFonts w:ascii="Arial" w:hAnsi="Arial" w:cs="Arial"/>
          <w:color w:val="00B050"/>
          <w:sz w:val="24"/>
          <w:szCs w:val="24"/>
          <w:lang w:val="pt-BR"/>
        </w:rPr>
        <w:t xml:space="preserve">essas águas </w:t>
      </w:r>
      <w:r w:rsidR="00302B17" w:rsidRPr="008D3429">
        <w:rPr>
          <w:rFonts w:ascii="Arial" w:hAnsi="Arial" w:cs="Arial"/>
          <w:color w:val="00B050"/>
          <w:sz w:val="24"/>
          <w:szCs w:val="24"/>
          <w:lang w:val="pt-BR"/>
        </w:rPr>
        <w:t>nos</w:t>
      </w:r>
      <w:r w:rsidR="00CB4B2D" w:rsidRPr="008D3429">
        <w:rPr>
          <w:rFonts w:ascii="Arial" w:hAnsi="Arial" w:cs="Arial"/>
          <w:color w:val="00B050"/>
          <w:sz w:val="24"/>
          <w:szCs w:val="24"/>
          <w:lang w:val="pt-BR"/>
        </w:rPr>
        <w:t xml:space="preserve"> sanitários. A cidade de São Petersburgo</w:t>
      </w:r>
      <w:r w:rsidR="00302B17" w:rsidRPr="008D3429">
        <w:rPr>
          <w:rFonts w:ascii="Arial" w:hAnsi="Arial" w:cs="Arial"/>
          <w:color w:val="00B050"/>
          <w:sz w:val="24"/>
          <w:szCs w:val="24"/>
          <w:lang w:val="pt-BR"/>
        </w:rPr>
        <w:t>,</w:t>
      </w:r>
      <w:r w:rsidR="00CB4B2D" w:rsidRPr="008D3429">
        <w:rPr>
          <w:rFonts w:ascii="Arial" w:hAnsi="Arial" w:cs="Arial"/>
          <w:color w:val="00B050"/>
          <w:sz w:val="24"/>
          <w:szCs w:val="24"/>
          <w:lang w:val="pt-BR"/>
        </w:rPr>
        <w:t xml:space="preserve"> no estado da Flórida, fornece 40% da demanda por água com águas residuárias tratadas (</w:t>
      </w:r>
      <w:r w:rsidR="004F6786" w:rsidRPr="008D3429">
        <w:rPr>
          <w:rFonts w:ascii="Arial" w:hAnsi="Arial" w:cs="Arial"/>
          <w:color w:val="00B050"/>
          <w:sz w:val="24"/>
          <w:szCs w:val="24"/>
          <w:lang w:val="pt-BR"/>
        </w:rPr>
        <w:t>NRC, 2012)</w:t>
      </w:r>
      <w:r w:rsidR="00CB4B2D" w:rsidRPr="008D3429">
        <w:rPr>
          <w:rFonts w:ascii="Arial" w:hAnsi="Arial" w:cs="Arial"/>
          <w:color w:val="00B050"/>
          <w:sz w:val="24"/>
          <w:szCs w:val="24"/>
          <w:lang w:val="pt-BR"/>
        </w:rPr>
        <w:t xml:space="preserve">. </w:t>
      </w:r>
    </w:p>
    <w:p w14:paraId="066621B7" w14:textId="1D09CE71" w:rsidR="00CB4B2D" w:rsidRPr="00DE20D0" w:rsidRDefault="00CB4B2D" w:rsidP="00CB4B2D">
      <w:pPr>
        <w:spacing w:after="0"/>
        <w:ind w:firstLine="851"/>
        <w:rPr>
          <w:rFonts w:ascii="Arial" w:hAnsi="Arial" w:cs="Arial"/>
          <w:sz w:val="24"/>
          <w:szCs w:val="24"/>
          <w:lang w:val="pt-BR"/>
        </w:rPr>
      </w:pPr>
      <w:r w:rsidRPr="00DE20D0">
        <w:rPr>
          <w:rFonts w:ascii="Arial" w:hAnsi="Arial" w:cs="Arial"/>
          <w:sz w:val="24"/>
          <w:szCs w:val="24"/>
          <w:lang w:val="pt-BR"/>
        </w:rPr>
        <w:t>Já no Oriente Médio, 33% das águas residuárias tratadas são reusadas para irrigaç</w:t>
      </w:r>
      <w:r w:rsidR="00D662A3" w:rsidRPr="00DE20D0">
        <w:rPr>
          <w:rFonts w:ascii="Arial" w:hAnsi="Arial" w:cs="Arial"/>
          <w:sz w:val="24"/>
          <w:szCs w:val="24"/>
          <w:lang w:val="pt-BR"/>
        </w:rPr>
        <w:t>ão agrícola (Jiménez,</w:t>
      </w:r>
      <w:r w:rsidRPr="00DE20D0">
        <w:rPr>
          <w:rFonts w:ascii="Arial" w:hAnsi="Arial" w:cs="Arial"/>
          <w:sz w:val="24"/>
          <w:szCs w:val="24"/>
          <w:lang w:val="pt-BR"/>
        </w:rPr>
        <w:t xml:space="preserve"> 2008)</w:t>
      </w:r>
      <w:r w:rsidR="00025C57">
        <w:rPr>
          <w:rFonts w:ascii="Arial" w:hAnsi="Arial" w:cs="Arial"/>
          <w:sz w:val="24"/>
          <w:szCs w:val="24"/>
          <w:lang w:val="pt-BR"/>
        </w:rPr>
        <w:t>;</w:t>
      </w:r>
      <w:r w:rsidRPr="00DE20D0">
        <w:rPr>
          <w:rFonts w:ascii="Arial" w:hAnsi="Arial" w:cs="Arial"/>
          <w:sz w:val="24"/>
          <w:szCs w:val="24"/>
          <w:lang w:val="pt-BR"/>
        </w:rPr>
        <w:t xml:space="preserve"> </w:t>
      </w:r>
      <w:r w:rsidR="00025C57">
        <w:rPr>
          <w:rFonts w:ascii="Arial" w:hAnsi="Arial" w:cs="Arial"/>
          <w:sz w:val="24"/>
          <w:szCs w:val="24"/>
          <w:lang w:val="pt-BR"/>
        </w:rPr>
        <w:t xml:space="preserve">entre outros </w:t>
      </w:r>
      <w:r w:rsidRPr="00DE20D0">
        <w:rPr>
          <w:rFonts w:ascii="Arial" w:hAnsi="Arial" w:cs="Arial"/>
          <w:sz w:val="24"/>
          <w:szCs w:val="24"/>
          <w:lang w:val="pt-BR"/>
        </w:rPr>
        <w:t xml:space="preserve">exemplos </w:t>
      </w:r>
      <w:r w:rsidR="00025C57">
        <w:rPr>
          <w:rFonts w:ascii="Arial" w:hAnsi="Arial" w:cs="Arial"/>
          <w:sz w:val="24"/>
          <w:szCs w:val="24"/>
          <w:lang w:val="pt-BR"/>
        </w:rPr>
        <w:t>abaixo</w:t>
      </w:r>
      <w:r w:rsidRPr="00DE20D0">
        <w:rPr>
          <w:rFonts w:ascii="Arial" w:hAnsi="Arial" w:cs="Arial"/>
          <w:sz w:val="24"/>
          <w:szCs w:val="24"/>
          <w:lang w:val="pt-BR"/>
        </w:rPr>
        <w:t>:</w:t>
      </w:r>
    </w:p>
    <w:p w14:paraId="172820C8" w14:textId="0D5D1553" w:rsidR="00CB4B2D" w:rsidRPr="00F47545"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Arábia Saudita: 10% da sua demanda de água é </w:t>
      </w:r>
      <w:r w:rsidR="00302B17">
        <w:rPr>
          <w:rFonts w:ascii="Arial" w:hAnsi="Arial" w:cs="Arial"/>
          <w:sz w:val="24"/>
          <w:szCs w:val="24"/>
          <w:lang w:val="pt-BR"/>
        </w:rPr>
        <w:t xml:space="preserve">suprida </w:t>
      </w:r>
      <w:r w:rsidRPr="00DE20D0">
        <w:rPr>
          <w:rFonts w:ascii="Arial" w:hAnsi="Arial" w:cs="Arial"/>
          <w:sz w:val="24"/>
          <w:szCs w:val="24"/>
          <w:lang w:val="pt-BR"/>
        </w:rPr>
        <w:t xml:space="preserve">com água de reúso </w:t>
      </w:r>
      <w:r w:rsidRPr="00F47545">
        <w:rPr>
          <w:rFonts w:ascii="Arial" w:hAnsi="Arial" w:cs="Arial"/>
          <w:sz w:val="24"/>
          <w:szCs w:val="24"/>
          <w:lang w:val="pt-BR"/>
        </w:rPr>
        <w:t>(</w:t>
      </w:r>
      <w:r w:rsidR="00AD4859" w:rsidRPr="00F47545">
        <w:rPr>
          <w:rFonts w:ascii="Arial" w:hAnsi="Arial" w:cs="Arial"/>
          <w:sz w:val="24"/>
          <w:szCs w:val="24"/>
          <w:lang w:val="pt-BR"/>
        </w:rPr>
        <w:t>USEPA</w:t>
      </w:r>
      <w:r w:rsidRPr="00F47545">
        <w:rPr>
          <w:rFonts w:ascii="Arial" w:hAnsi="Arial" w:cs="Arial"/>
          <w:sz w:val="24"/>
          <w:szCs w:val="24"/>
          <w:lang w:val="pt-BR"/>
        </w:rPr>
        <w:t>, 2012);</w:t>
      </w:r>
    </w:p>
    <w:p w14:paraId="797E4E14" w14:textId="4707D6C3" w:rsidR="00CB4B2D" w:rsidRPr="00DE20D0"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Emiratos Árabes Unidos: 6% </w:t>
      </w:r>
      <w:r w:rsidR="00302B17">
        <w:rPr>
          <w:rFonts w:ascii="Arial" w:hAnsi="Arial" w:cs="Arial"/>
          <w:sz w:val="24"/>
          <w:szCs w:val="24"/>
          <w:lang w:val="pt-BR"/>
        </w:rPr>
        <w:t xml:space="preserve">de </w:t>
      </w:r>
      <w:r w:rsidRPr="00DE20D0">
        <w:rPr>
          <w:rFonts w:ascii="Arial" w:hAnsi="Arial" w:cs="Arial"/>
          <w:sz w:val="24"/>
          <w:szCs w:val="24"/>
          <w:lang w:val="pt-BR"/>
        </w:rPr>
        <w:t>sua demanda de água é</w:t>
      </w:r>
      <w:r w:rsidR="00302B17">
        <w:rPr>
          <w:rFonts w:ascii="Arial" w:hAnsi="Arial" w:cs="Arial"/>
          <w:sz w:val="24"/>
          <w:szCs w:val="24"/>
          <w:lang w:val="pt-BR"/>
        </w:rPr>
        <w:t xml:space="preserve"> suprida </w:t>
      </w:r>
      <w:r w:rsidRPr="00DE20D0">
        <w:rPr>
          <w:rFonts w:ascii="Arial" w:hAnsi="Arial" w:cs="Arial"/>
          <w:sz w:val="24"/>
          <w:szCs w:val="24"/>
          <w:lang w:val="pt-BR"/>
        </w:rPr>
        <w:t>com água de reúso (Jiménez, 2008);</w:t>
      </w:r>
    </w:p>
    <w:p w14:paraId="7D8642A8" w14:textId="1C417A54" w:rsidR="00CB4B2D" w:rsidRPr="00DE20D0"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Irã: reúsa 670</w:t>
      </w:r>
      <w:r w:rsidR="00025C57">
        <w:rPr>
          <w:rFonts w:ascii="Arial" w:hAnsi="Arial" w:cs="Arial"/>
          <w:sz w:val="24"/>
          <w:szCs w:val="24"/>
          <w:lang w:val="pt-BR"/>
        </w:rPr>
        <w:t>.000</w:t>
      </w:r>
      <w:r w:rsidRPr="00DE20D0">
        <w:rPr>
          <w:rFonts w:ascii="Arial" w:hAnsi="Arial" w:cs="Arial"/>
          <w:sz w:val="24"/>
          <w:szCs w:val="24"/>
          <w:lang w:val="pt-BR"/>
        </w:rPr>
        <w:t xml:space="preserve"> m³</w:t>
      </w:r>
      <w:r w:rsidR="00480137">
        <w:rPr>
          <w:rFonts w:ascii="Arial" w:hAnsi="Arial" w:cs="Arial"/>
          <w:sz w:val="24"/>
          <w:szCs w:val="24"/>
          <w:lang w:val="pt-BR"/>
        </w:rPr>
        <w:t>/</w:t>
      </w:r>
      <w:r w:rsidRPr="00DE20D0">
        <w:rPr>
          <w:rFonts w:ascii="Arial" w:hAnsi="Arial" w:cs="Arial"/>
          <w:sz w:val="24"/>
          <w:szCs w:val="24"/>
          <w:lang w:val="pt-BR"/>
        </w:rPr>
        <w:t>dia para irrigação agrícola e irrigação de áreas verdes urbanas (Jiménez, 2008);</w:t>
      </w:r>
    </w:p>
    <w:p w14:paraId="22B82EBA" w14:textId="7A5C8DD7" w:rsidR="00CB4B2D" w:rsidRPr="00F47545"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Israel: reúsa 73% de suas águas residuárias tratadas para irrigação </w:t>
      </w:r>
      <w:r w:rsidRPr="00F47545">
        <w:rPr>
          <w:rFonts w:ascii="Arial" w:hAnsi="Arial" w:cs="Arial"/>
          <w:sz w:val="24"/>
          <w:szCs w:val="24"/>
          <w:lang w:val="pt-BR"/>
        </w:rPr>
        <w:t>agrícola (</w:t>
      </w:r>
      <w:r w:rsidR="00AD4859" w:rsidRPr="00F47545">
        <w:rPr>
          <w:rFonts w:ascii="Arial" w:hAnsi="Arial" w:cs="Arial"/>
          <w:sz w:val="24"/>
          <w:szCs w:val="24"/>
          <w:lang w:val="pt-BR"/>
        </w:rPr>
        <w:t>USEPA</w:t>
      </w:r>
      <w:r w:rsidRPr="00F47545">
        <w:rPr>
          <w:rFonts w:ascii="Arial" w:hAnsi="Arial" w:cs="Arial"/>
          <w:sz w:val="24"/>
          <w:szCs w:val="24"/>
          <w:lang w:val="pt-BR"/>
        </w:rPr>
        <w:t>, 2012);</w:t>
      </w:r>
    </w:p>
    <w:p w14:paraId="0EE56D9D" w14:textId="3CCF7460" w:rsidR="00CB4B2D" w:rsidRPr="00F17685" w:rsidRDefault="00CB4B2D" w:rsidP="00CB4B2D">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Jordânia: reúsa 50</w:t>
      </w:r>
      <w:r w:rsidR="00480137">
        <w:rPr>
          <w:rFonts w:ascii="Arial" w:hAnsi="Arial" w:cs="Arial"/>
          <w:sz w:val="24"/>
          <w:szCs w:val="24"/>
          <w:lang w:val="pt-BR"/>
        </w:rPr>
        <w:t>,</w:t>
      </w:r>
      <w:r w:rsidRPr="00DE20D0">
        <w:rPr>
          <w:rFonts w:ascii="Arial" w:hAnsi="Arial" w:cs="Arial"/>
          <w:sz w:val="24"/>
          <w:szCs w:val="24"/>
          <w:lang w:val="pt-BR"/>
        </w:rPr>
        <w:t>3 Mm³</w:t>
      </w:r>
      <w:r w:rsidR="00480137">
        <w:rPr>
          <w:rFonts w:ascii="Arial" w:hAnsi="Arial" w:cs="Arial"/>
          <w:sz w:val="24"/>
          <w:szCs w:val="24"/>
          <w:lang w:val="pt-BR"/>
        </w:rPr>
        <w:t>/</w:t>
      </w:r>
      <w:r w:rsidRPr="00DE20D0">
        <w:rPr>
          <w:rFonts w:ascii="Arial" w:hAnsi="Arial" w:cs="Arial"/>
          <w:sz w:val="24"/>
          <w:szCs w:val="24"/>
          <w:lang w:val="pt-BR"/>
        </w:rPr>
        <w:t xml:space="preserve">ano de águas residuárias tratadas para </w:t>
      </w:r>
      <w:r w:rsidRPr="00F17685">
        <w:rPr>
          <w:rFonts w:ascii="Arial" w:hAnsi="Arial" w:cs="Arial"/>
          <w:sz w:val="24"/>
          <w:szCs w:val="24"/>
          <w:lang w:val="pt-BR"/>
        </w:rPr>
        <w:t>irrigação agrícola (WHO, 2005);</w:t>
      </w:r>
    </w:p>
    <w:p w14:paraId="12AAE3EC" w14:textId="3951A6A5" w:rsidR="00CB4B2D" w:rsidRPr="00F17685" w:rsidRDefault="00CB4B2D" w:rsidP="00CB4B2D">
      <w:pPr>
        <w:pStyle w:val="PargrafodaLista"/>
        <w:numPr>
          <w:ilvl w:val="0"/>
          <w:numId w:val="4"/>
        </w:numPr>
        <w:spacing w:after="0"/>
        <w:ind w:left="1248" w:hanging="397"/>
        <w:rPr>
          <w:rFonts w:ascii="Arial" w:hAnsi="Arial" w:cs="Arial"/>
          <w:sz w:val="24"/>
          <w:szCs w:val="24"/>
          <w:lang w:val="pt-BR"/>
        </w:rPr>
      </w:pPr>
      <w:r w:rsidRPr="00F17685">
        <w:rPr>
          <w:rFonts w:ascii="Arial" w:hAnsi="Arial" w:cs="Arial"/>
          <w:sz w:val="24"/>
          <w:szCs w:val="24"/>
          <w:lang w:val="pt-BR"/>
        </w:rPr>
        <w:t>Kuwait: reúsa 100 Mm³/ano de águas residuárias tratadas para suprir 37% de demanda de água para irrigação agrícola (WHO, 2005);</w:t>
      </w:r>
    </w:p>
    <w:p w14:paraId="40F69DF1" w14:textId="77777777" w:rsidR="00CB4B2D" w:rsidRPr="00F17685" w:rsidRDefault="00CB4B2D" w:rsidP="00CB4B2D">
      <w:pPr>
        <w:pStyle w:val="PargrafodaLista"/>
        <w:numPr>
          <w:ilvl w:val="0"/>
          <w:numId w:val="4"/>
        </w:numPr>
        <w:spacing w:after="0"/>
        <w:ind w:left="1248" w:hanging="397"/>
        <w:rPr>
          <w:rFonts w:ascii="Arial" w:hAnsi="Arial" w:cs="Arial"/>
          <w:sz w:val="24"/>
          <w:szCs w:val="24"/>
          <w:lang w:val="pt-BR"/>
        </w:rPr>
      </w:pPr>
      <w:r w:rsidRPr="00F17685">
        <w:rPr>
          <w:rFonts w:ascii="Arial" w:hAnsi="Arial" w:cs="Arial"/>
          <w:sz w:val="24"/>
          <w:szCs w:val="24"/>
          <w:lang w:val="pt-BR"/>
        </w:rPr>
        <w:t>Palestina: que inclui a Faixa de Gaza e a Costa do Oeste, reúsa águas residuárias sem tratamento para irrigação agrícola. Só se utilizam águas residuárias tratadas para irrigar os jardins da Universidade de Birzeit. (WHO, 2005);</w:t>
      </w:r>
    </w:p>
    <w:p w14:paraId="5015EBC9" w14:textId="5E30FBE4" w:rsidR="00CB4B2D" w:rsidRPr="00F17685" w:rsidRDefault="00CB4B2D" w:rsidP="00CB4B2D">
      <w:pPr>
        <w:pStyle w:val="PargrafodaLista"/>
        <w:numPr>
          <w:ilvl w:val="0"/>
          <w:numId w:val="4"/>
        </w:numPr>
        <w:spacing w:after="0"/>
        <w:ind w:left="1248" w:hanging="397"/>
        <w:rPr>
          <w:rFonts w:ascii="Arial" w:hAnsi="Arial" w:cs="Arial"/>
          <w:sz w:val="24"/>
          <w:szCs w:val="24"/>
          <w:lang w:val="pt-BR"/>
        </w:rPr>
      </w:pPr>
      <w:r w:rsidRPr="00F17685">
        <w:rPr>
          <w:rFonts w:ascii="Arial" w:hAnsi="Arial" w:cs="Arial"/>
          <w:sz w:val="24"/>
          <w:szCs w:val="24"/>
          <w:lang w:val="pt-BR"/>
        </w:rPr>
        <w:t xml:space="preserve">Síria: reúsa 177 </w:t>
      </w:r>
      <w:r w:rsidR="00E43EAE">
        <w:rPr>
          <w:rFonts w:ascii="Arial" w:hAnsi="Arial" w:cs="Arial"/>
          <w:sz w:val="24"/>
          <w:szCs w:val="24"/>
          <w:lang w:val="pt-BR"/>
        </w:rPr>
        <w:t>M</w:t>
      </w:r>
      <w:r w:rsidR="00302B17" w:rsidRPr="00F17685">
        <w:rPr>
          <w:rFonts w:ascii="Arial" w:hAnsi="Arial" w:cs="Arial"/>
          <w:sz w:val="24"/>
          <w:szCs w:val="24"/>
          <w:lang w:val="pt-BR"/>
        </w:rPr>
        <w:t>m</w:t>
      </w:r>
      <w:r w:rsidRPr="00F17685">
        <w:rPr>
          <w:rFonts w:ascii="Arial" w:hAnsi="Arial" w:cs="Arial"/>
          <w:sz w:val="24"/>
          <w:szCs w:val="24"/>
          <w:lang w:val="pt-BR"/>
        </w:rPr>
        <w:t xml:space="preserve">³/ano de águas residuárias tratadas para irrigação agrícola, que corresponde a menos de 1% do total de águas servidas tratadas </w:t>
      </w:r>
      <w:r w:rsidR="00302B17">
        <w:rPr>
          <w:rFonts w:ascii="Arial" w:hAnsi="Arial" w:cs="Arial"/>
          <w:sz w:val="24"/>
          <w:szCs w:val="24"/>
          <w:lang w:val="pt-BR"/>
        </w:rPr>
        <w:t>do</w:t>
      </w:r>
      <w:r w:rsidR="00302B17" w:rsidRPr="00F17685">
        <w:rPr>
          <w:rFonts w:ascii="Arial" w:hAnsi="Arial" w:cs="Arial"/>
          <w:sz w:val="24"/>
          <w:szCs w:val="24"/>
          <w:lang w:val="pt-BR"/>
        </w:rPr>
        <w:t xml:space="preserve"> </w:t>
      </w:r>
      <w:r w:rsidRPr="00F17685">
        <w:rPr>
          <w:rFonts w:ascii="Arial" w:hAnsi="Arial" w:cs="Arial"/>
          <w:sz w:val="24"/>
          <w:szCs w:val="24"/>
          <w:lang w:val="pt-BR"/>
        </w:rPr>
        <w:t>país (WHO, 2005).</w:t>
      </w:r>
    </w:p>
    <w:p w14:paraId="3E5CEF75" w14:textId="5CB45B01" w:rsidR="00CB4B2D" w:rsidRPr="00DE20D0" w:rsidRDefault="00CB4B2D" w:rsidP="00C74AAC">
      <w:pPr>
        <w:spacing w:after="0"/>
        <w:ind w:firstLine="851"/>
        <w:rPr>
          <w:rFonts w:ascii="Arial" w:hAnsi="Arial" w:cs="Arial"/>
          <w:sz w:val="24"/>
          <w:szCs w:val="24"/>
          <w:lang w:val="pt-BR"/>
        </w:rPr>
      </w:pPr>
      <w:r w:rsidRPr="00DE20D0">
        <w:rPr>
          <w:rFonts w:ascii="Arial" w:hAnsi="Arial" w:cs="Arial"/>
          <w:sz w:val="24"/>
          <w:szCs w:val="24"/>
          <w:lang w:val="pt-BR"/>
        </w:rPr>
        <w:t>Na América Latina</w:t>
      </w:r>
      <w:r w:rsidR="00302B17">
        <w:rPr>
          <w:rFonts w:ascii="Arial" w:hAnsi="Arial" w:cs="Arial"/>
          <w:sz w:val="24"/>
          <w:szCs w:val="24"/>
          <w:lang w:val="pt-BR"/>
        </w:rPr>
        <w:t>,</w:t>
      </w:r>
      <w:r w:rsidRPr="00DE20D0">
        <w:rPr>
          <w:rFonts w:ascii="Arial" w:hAnsi="Arial" w:cs="Arial"/>
          <w:sz w:val="24"/>
          <w:szCs w:val="24"/>
          <w:lang w:val="pt-BR"/>
        </w:rPr>
        <w:t xml:space="preserve"> </w:t>
      </w:r>
      <w:r w:rsidR="00302B17" w:rsidRPr="00DE20D0">
        <w:rPr>
          <w:rFonts w:ascii="Arial" w:hAnsi="Arial" w:cs="Arial"/>
          <w:sz w:val="24"/>
          <w:szCs w:val="24"/>
          <w:lang w:val="pt-BR"/>
        </w:rPr>
        <w:t>reús</w:t>
      </w:r>
      <w:r w:rsidR="00302B17">
        <w:rPr>
          <w:rFonts w:ascii="Arial" w:hAnsi="Arial" w:cs="Arial"/>
          <w:sz w:val="24"/>
          <w:szCs w:val="24"/>
          <w:lang w:val="pt-BR"/>
        </w:rPr>
        <w:t>am-se</w:t>
      </w:r>
      <w:r w:rsidR="00302B17" w:rsidRPr="00DE20D0">
        <w:rPr>
          <w:rFonts w:ascii="Arial" w:hAnsi="Arial" w:cs="Arial"/>
          <w:sz w:val="24"/>
          <w:szCs w:val="24"/>
          <w:lang w:val="pt-BR"/>
        </w:rPr>
        <w:t xml:space="preserve"> </w:t>
      </w:r>
      <w:r w:rsidR="00BC1BD0" w:rsidRPr="00DE20D0">
        <w:rPr>
          <w:rFonts w:ascii="Arial" w:hAnsi="Arial" w:cs="Arial"/>
          <w:sz w:val="24"/>
          <w:szCs w:val="24"/>
          <w:lang w:val="pt-BR"/>
        </w:rPr>
        <w:t>2,</w:t>
      </w:r>
      <w:r w:rsidRPr="00DE20D0">
        <w:rPr>
          <w:rFonts w:ascii="Arial" w:hAnsi="Arial" w:cs="Arial"/>
          <w:sz w:val="24"/>
          <w:szCs w:val="24"/>
          <w:lang w:val="pt-BR"/>
        </w:rPr>
        <w:t xml:space="preserve">4 </w:t>
      </w:r>
      <w:r w:rsidR="00480137">
        <w:rPr>
          <w:rFonts w:ascii="Arial" w:hAnsi="Arial" w:cs="Arial"/>
          <w:sz w:val="24"/>
          <w:szCs w:val="24"/>
          <w:lang w:val="pt-BR"/>
        </w:rPr>
        <w:t>Mm</w:t>
      </w:r>
      <w:r w:rsidR="00C74AAC">
        <w:rPr>
          <w:rFonts w:ascii="Arial" w:hAnsi="Arial" w:cs="Arial"/>
          <w:sz w:val="24"/>
          <w:szCs w:val="24"/>
          <w:lang w:val="pt-BR"/>
        </w:rPr>
        <w:t>³</w:t>
      </w:r>
      <w:r w:rsidR="00480137">
        <w:rPr>
          <w:rFonts w:ascii="Arial" w:hAnsi="Arial" w:cs="Arial"/>
          <w:sz w:val="24"/>
          <w:szCs w:val="24"/>
          <w:lang w:val="pt-BR"/>
        </w:rPr>
        <w:t>/dia</w:t>
      </w:r>
      <w:r w:rsidRPr="00DE20D0">
        <w:rPr>
          <w:rFonts w:ascii="Arial" w:hAnsi="Arial" w:cs="Arial"/>
          <w:sz w:val="24"/>
          <w:szCs w:val="24"/>
          <w:lang w:val="pt-BR"/>
        </w:rPr>
        <w:t xml:space="preserve"> de águas </w:t>
      </w:r>
      <w:r w:rsidR="00BC1BD0" w:rsidRPr="00DE20D0">
        <w:rPr>
          <w:rFonts w:ascii="Arial" w:hAnsi="Arial" w:cs="Arial"/>
          <w:sz w:val="24"/>
          <w:szCs w:val="24"/>
          <w:lang w:val="pt-BR"/>
        </w:rPr>
        <w:t xml:space="preserve">residuárias </w:t>
      </w:r>
      <w:r w:rsidRPr="00DE20D0">
        <w:rPr>
          <w:rFonts w:ascii="Arial" w:hAnsi="Arial" w:cs="Arial"/>
          <w:sz w:val="24"/>
          <w:szCs w:val="24"/>
          <w:lang w:val="pt-BR"/>
        </w:rPr>
        <w:t xml:space="preserve">tratadas. </w:t>
      </w:r>
      <w:r w:rsidR="00302B17" w:rsidRPr="00DE20D0">
        <w:rPr>
          <w:rFonts w:ascii="Arial" w:hAnsi="Arial" w:cs="Arial"/>
          <w:sz w:val="24"/>
          <w:szCs w:val="24"/>
          <w:lang w:val="pt-BR"/>
        </w:rPr>
        <w:t>Des</w:t>
      </w:r>
      <w:r w:rsidR="00302B17">
        <w:rPr>
          <w:rFonts w:ascii="Arial" w:hAnsi="Arial" w:cs="Arial"/>
          <w:sz w:val="24"/>
          <w:szCs w:val="24"/>
          <w:lang w:val="pt-BR"/>
        </w:rPr>
        <w:t>s</w:t>
      </w:r>
      <w:r w:rsidR="00302B17" w:rsidRPr="00DE20D0">
        <w:rPr>
          <w:rFonts w:ascii="Arial" w:hAnsi="Arial" w:cs="Arial"/>
          <w:sz w:val="24"/>
          <w:szCs w:val="24"/>
          <w:lang w:val="pt-BR"/>
        </w:rPr>
        <w:t xml:space="preserve">e </w:t>
      </w:r>
      <w:r w:rsidRPr="00DE20D0">
        <w:rPr>
          <w:rFonts w:ascii="Arial" w:hAnsi="Arial" w:cs="Arial"/>
          <w:sz w:val="24"/>
          <w:szCs w:val="24"/>
          <w:lang w:val="pt-BR"/>
        </w:rPr>
        <w:t>total, 345.600 m³/dia são para reúso de fins industriais</w:t>
      </w:r>
      <w:r w:rsidR="00302B17">
        <w:rPr>
          <w:rFonts w:ascii="Arial" w:hAnsi="Arial" w:cs="Arial"/>
          <w:sz w:val="24"/>
          <w:szCs w:val="24"/>
          <w:lang w:val="pt-BR"/>
        </w:rPr>
        <w:t>,</w:t>
      </w:r>
      <w:r w:rsidRPr="00DE20D0">
        <w:rPr>
          <w:rFonts w:ascii="Arial" w:hAnsi="Arial" w:cs="Arial"/>
          <w:sz w:val="24"/>
          <w:szCs w:val="24"/>
          <w:lang w:val="pt-BR"/>
        </w:rPr>
        <w:t xml:space="preserve"> e estima</w:t>
      </w:r>
      <w:r w:rsidR="0038488E" w:rsidRPr="00DE20D0">
        <w:rPr>
          <w:rFonts w:ascii="Arial" w:hAnsi="Arial" w:cs="Arial"/>
          <w:sz w:val="24"/>
          <w:szCs w:val="24"/>
          <w:lang w:val="pt-BR"/>
        </w:rPr>
        <w:t>-se</w:t>
      </w:r>
      <w:r w:rsidRPr="00DE20D0">
        <w:rPr>
          <w:rFonts w:ascii="Arial" w:hAnsi="Arial" w:cs="Arial"/>
          <w:sz w:val="24"/>
          <w:szCs w:val="24"/>
          <w:lang w:val="pt-BR"/>
        </w:rPr>
        <w:t xml:space="preserve"> que </w:t>
      </w:r>
      <w:r w:rsidR="0038488E" w:rsidRPr="00DE20D0">
        <w:rPr>
          <w:rFonts w:ascii="Arial" w:hAnsi="Arial" w:cs="Arial"/>
          <w:sz w:val="24"/>
          <w:szCs w:val="24"/>
          <w:lang w:val="pt-BR"/>
        </w:rPr>
        <w:t xml:space="preserve">a maior parte </w:t>
      </w:r>
      <w:r w:rsidRPr="00DE20D0">
        <w:rPr>
          <w:rFonts w:ascii="Arial" w:hAnsi="Arial" w:cs="Arial"/>
          <w:sz w:val="24"/>
          <w:szCs w:val="24"/>
          <w:lang w:val="pt-BR"/>
        </w:rPr>
        <w:t>seja para fins agrícolas</w:t>
      </w:r>
      <w:r w:rsidR="0038488E" w:rsidRPr="00DE20D0">
        <w:rPr>
          <w:rFonts w:ascii="Arial" w:hAnsi="Arial" w:cs="Arial"/>
          <w:sz w:val="24"/>
          <w:szCs w:val="24"/>
          <w:lang w:val="pt-BR"/>
        </w:rPr>
        <w:t xml:space="preserve"> (</w:t>
      </w:r>
      <w:r w:rsidR="00D662A3" w:rsidRPr="00DE20D0">
        <w:rPr>
          <w:rFonts w:ascii="Arial" w:hAnsi="Arial" w:cs="Arial"/>
          <w:sz w:val="24"/>
          <w:szCs w:val="24"/>
          <w:lang w:val="pt-BR"/>
        </w:rPr>
        <w:t>Espinoza</w:t>
      </w:r>
      <w:r w:rsidR="00187D11">
        <w:rPr>
          <w:rFonts w:ascii="Arial" w:hAnsi="Arial" w:cs="Arial"/>
          <w:sz w:val="24"/>
          <w:szCs w:val="24"/>
          <w:lang w:val="pt-BR"/>
        </w:rPr>
        <w:t xml:space="preserve">; </w:t>
      </w:r>
      <w:r w:rsidR="00187D11" w:rsidRPr="00182F0E">
        <w:rPr>
          <w:rFonts w:ascii="Arial" w:hAnsi="Arial" w:cs="Arial"/>
          <w:sz w:val="24"/>
          <w:szCs w:val="24"/>
          <w:lang w:val="pt-BR"/>
        </w:rPr>
        <w:t>Mijailova</w:t>
      </w:r>
      <w:r w:rsidR="00187D11">
        <w:rPr>
          <w:rFonts w:ascii="Arial" w:hAnsi="Arial" w:cs="Arial"/>
          <w:sz w:val="24"/>
          <w:szCs w:val="24"/>
          <w:lang w:val="pt-BR"/>
        </w:rPr>
        <w:t xml:space="preserve">; </w:t>
      </w:r>
      <w:r w:rsidR="00187D11" w:rsidRPr="00182F0E">
        <w:rPr>
          <w:rFonts w:ascii="Arial" w:hAnsi="Arial" w:cs="Arial"/>
          <w:sz w:val="24"/>
          <w:szCs w:val="24"/>
          <w:lang w:val="pt-BR"/>
        </w:rPr>
        <w:t>Chamy</w:t>
      </w:r>
      <w:r w:rsidR="00187D11">
        <w:rPr>
          <w:rFonts w:ascii="Arial" w:hAnsi="Arial" w:cs="Arial"/>
          <w:sz w:val="24"/>
          <w:szCs w:val="24"/>
          <w:lang w:val="pt-BR"/>
        </w:rPr>
        <w:t xml:space="preserve">, </w:t>
      </w:r>
      <w:r w:rsidRPr="00DE20D0">
        <w:rPr>
          <w:rFonts w:ascii="Arial" w:hAnsi="Arial" w:cs="Arial"/>
          <w:sz w:val="24"/>
          <w:szCs w:val="24"/>
          <w:lang w:val="pt-BR"/>
        </w:rPr>
        <w:t>201</w:t>
      </w:r>
      <w:r w:rsidR="00F709B9">
        <w:rPr>
          <w:rFonts w:ascii="Arial" w:hAnsi="Arial" w:cs="Arial"/>
          <w:sz w:val="24"/>
          <w:szCs w:val="24"/>
          <w:lang w:val="pt-BR"/>
        </w:rPr>
        <w:t>6</w:t>
      </w:r>
      <w:r w:rsidR="0038488E" w:rsidRPr="00DE20D0">
        <w:rPr>
          <w:rFonts w:ascii="Arial" w:hAnsi="Arial" w:cs="Arial"/>
          <w:sz w:val="24"/>
          <w:szCs w:val="24"/>
          <w:lang w:val="pt-BR"/>
        </w:rPr>
        <w:t xml:space="preserve">). </w:t>
      </w:r>
      <w:r w:rsidRPr="00DE20D0">
        <w:rPr>
          <w:rFonts w:ascii="Arial" w:hAnsi="Arial" w:cs="Arial"/>
          <w:sz w:val="24"/>
          <w:szCs w:val="24"/>
          <w:lang w:val="pt-BR"/>
        </w:rPr>
        <w:t xml:space="preserve">A seguir encontram-se </w:t>
      </w:r>
      <w:r w:rsidR="00480137" w:rsidRPr="00DE20D0">
        <w:rPr>
          <w:rFonts w:ascii="Arial" w:hAnsi="Arial" w:cs="Arial"/>
          <w:sz w:val="24"/>
          <w:szCs w:val="24"/>
          <w:lang w:val="pt-BR"/>
        </w:rPr>
        <w:t>exempl</w:t>
      </w:r>
      <w:r w:rsidR="00480137">
        <w:rPr>
          <w:rFonts w:ascii="Arial" w:hAnsi="Arial" w:cs="Arial"/>
          <w:sz w:val="24"/>
          <w:szCs w:val="24"/>
          <w:lang w:val="pt-BR"/>
        </w:rPr>
        <w:t>os</w:t>
      </w:r>
      <w:r w:rsidR="00480137" w:rsidRPr="00DE20D0">
        <w:rPr>
          <w:rFonts w:ascii="Arial" w:hAnsi="Arial" w:cs="Arial"/>
          <w:sz w:val="24"/>
          <w:szCs w:val="24"/>
          <w:lang w:val="pt-BR"/>
        </w:rPr>
        <w:t xml:space="preserve"> </w:t>
      </w:r>
      <w:r w:rsidR="00480137">
        <w:rPr>
          <w:rFonts w:ascii="Arial" w:hAnsi="Arial" w:cs="Arial"/>
          <w:sz w:val="24"/>
          <w:szCs w:val="24"/>
          <w:lang w:val="pt-BR"/>
        </w:rPr>
        <w:t xml:space="preserve">significativos </w:t>
      </w:r>
      <w:r w:rsidRPr="00DE20D0">
        <w:rPr>
          <w:rFonts w:ascii="Arial" w:hAnsi="Arial" w:cs="Arial"/>
          <w:sz w:val="24"/>
          <w:szCs w:val="24"/>
          <w:lang w:val="pt-BR"/>
        </w:rPr>
        <w:t xml:space="preserve">de reúso em países da América Latina: </w:t>
      </w:r>
    </w:p>
    <w:p w14:paraId="0E5B35F2" w14:textId="6EF130FE" w:rsidR="00CB4B2D" w:rsidRPr="00DE20D0" w:rsidRDefault="00CB4B2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Argentina: na província de Mendoza se reúsa </w:t>
      </w:r>
      <w:r w:rsidR="00080C26" w:rsidRPr="00DE20D0">
        <w:rPr>
          <w:rFonts w:ascii="Arial" w:hAnsi="Arial" w:cs="Arial"/>
          <w:sz w:val="24"/>
          <w:szCs w:val="24"/>
          <w:lang w:val="pt-BR"/>
        </w:rPr>
        <w:t>0,15</w:t>
      </w:r>
      <w:r w:rsidRPr="00DE20D0">
        <w:rPr>
          <w:rFonts w:ascii="Arial" w:hAnsi="Arial" w:cs="Arial"/>
          <w:sz w:val="24"/>
          <w:szCs w:val="24"/>
          <w:lang w:val="pt-BR"/>
        </w:rPr>
        <w:t xml:space="preserve"> </w:t>
      </w:r>
      <w:r w:rsidR="00480137">
        <w:rPr>
          <w:rFonts w:ascii="Arial" w:hAnsi="Arial" w:cs="Arial"/>
          <w:sz w:val="24"/>
          <w:szCs w:val="24"/>
          <w:lang w:val="pt-BR"/>
        </w:rPr>
        <w:t>M</w:t>
      </w:r>
      <w:r w:rsidR="00080C26" w:rsidRPr="00DE20D0">
        <w:rPr>
          <w:rFonts w:ascii="Arial" w:hAnsi="Arial" w:cs="Arial"/>
          <w:sz w:val="24"/>
          <w:szCs w:val="24"/>
          <w:lang w:val="pt-BR"/>
        </w:rPr>
        <w:t xml:space="preserve">m³/dia </w:t>
      </w:r>
      <w:r w:rsidRPr="00DE20D0">
        <w:rPr>
          <w:rFonts w:ascii="Arial" w:hAnsi="Arial" w:cs="Arial"/>
          <w:sz w:val="24"/>
          <w:szCs w:val="24"/>
          <w:lang w:val="pt-BR"/>
        </w:rPr>
        <w:t xml:space="preserve">de águas </w:t>
      </w:r>
      <w:r w:rsidR="00080C26" w:rsidRPr="00DE20D0">
        <w:rPr>
          <w:rFonts w:ascii="Arial" w:hAnsi="Arial" w:cs="Arial"/>
          <w:sz w:val="24"/>
          <w:szCs w:val="24"/>
          <w:lang w:val="pt-BR"/>
        </w:rPr>
        <w:t xml:space="preserve">residuárias </w:t>
      </w:r>
      <w:r w:rsidRPr="00DE20D0">
        <w:rPr>
          <w:rFonts w:ascii="Arial" w:hAnsi="Arial" w:cs="Arial"/>
          <w:sz w:val="24"/>
          <w:szCs w:val="24"/>
          <w:lang w:val="pt-BR"/>
        </w:rPr>
        <w:t>tratadas de um sistema de lagoa</w:t>
      </w:r>
      <w:r w:rsidR="009F5421" w:rsidRPr="00DE20D0">
        <w:rPr>
          <w:rFonts w:ascii="Arial" w:hAnsi="Arial" w:cs="Arial"/>
          <w:sz w:val="24"/>
          <w:szCs w:val="24"/>
          <w:lang w:val="pt-BR"/>
        </w:rPr>
        <w:t>s para irrigar 10</w:t>
      </w:r>
      <w:r w:rsidR="00302B17">
        <w:rPr>
          <w:rFonts w:ascii="Arial" w:hAnsi="Arial" w:cs="Arial"/>
          <w:sz w:val="24"/>
          <w:szCs w:val="24"/>
          <w:lang w:val="pt-BR"/>
        </w:rPr>
        <w:t xml:space="preserve"> mil</w:t>
      </w:r>
      <w:r w:rsidR="009F5421" w:rsidRPr="00DE20D0">
        <w:rPr>
          <w:rFonts w:ascii="Arial" w:hAnsi="Arial" w:cs="Arial"/>
          <w:sz w:val="24"/>
          <w:szCs w:val="24"/>
          <w:lang w:val="pt-BR"/>
        </w:rPr>
        <w:t xml:space="preserve"> hectares</w:t>
      </w:r>
      <w:r w:rsidRPr="00DE20D0">
        <w:rPr>
          <w:rFonts w:ascii="Arial" w:hAnsi="Arial" w:cs="Arial"/>
          <w:sz w:val="24"/>
          <w:szCs w:val="24"/>
          <w:lang w:val="pt-BR"/>
        </w:rPr>
        <w:t>;</w:t>
      </w:r>
    </w:p>
    <w:p w14:paraId="5C31419B" w14:textId="0C4AE089" w:rsidR="00CB4B2D" w:rsidRPr="00DE20D0" w:rsidRDefault="00CB4B2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Chile: em Santiago se utiliza de forma indireta</w:t>
      </w:r>
      <w:r w:rsidR="003F3C8F" w:rsidRPr="00DE20D0">
        <w:rPr>
          <w:rFonts w:ascii="Arial" w:hAnsi="Arial" w:cs="Arial"/>
          <w:sz w:val="24"/>
          <w:szCs w:val="24"/>
          <w:lang w:val="pt-BR"/>
        </w:rPr>
        <w:t>,</w:t>
      </w:r>
      <w:r w:rsidRPr="00DE20D0">
        <w:rPr>
          <w:rFonts w:ascii="Arial" w:hAnsi="Arial" w:cs="Arial"/>
          <w:sz w:val="24"/>
          <w:szCs w:val="24"/>
          <w:lang w:val="pt-BR"/>
        </w:rPr>
        <w:t xml:space="preserve"> para irrigação de 130</w:t>
      </w:r>
      <w:r w:rsidR="00302B17">
        <w:rPr>
          <w:rFonts w:ascii="Arial" w:hAnsi="Arial" w:cs="Arial"/>
          <w:sz w:val="24"/>
          <w:szCs w:val="24"/>
          <w:lang w:val="pt-BR"/>
        </w:rPr>
        <w:t xml:space="preserve"> mil</w:t>
      </w:r>
      <w:r w:rsidRPr="00DE20D0">
        <w:rPr>
          <w:rFonts w:ascii="Arial" w:hAnsi="Arial" w:cs="Arial"/>
          <w:sz w:val="24"/>
          <w:szCs w:val="24"/>
          <w:lang w:val="pt-BR"/>
        </w:rPr>
        <w:t xml:space="preserve"> hectares</w:t>
      </w:r>
      <w:r w:rsidR="003F3C8F" w:rsidRPr="00DE20D0">
        <w:rPr>
          <w:rFonts w:ascii="Arial" w:hAnsi="Arial" w:cs="Arial"/>
          <w:sz w:val="24"/>
          <w:szCs w:val="24"/>
          <w:lang w:val="pt-BR"/>
        </w:rPr>
        <w:t>,</w:t>
      </w:r>
      <w:r w:rsidRPr="00DE20D0">
        <w:rPr>
          <w:rFonts w:ascii="Arial" w:hAnsi="Arial" w:cs="Arial"/>
          <w:sz w:val="24"/>
          <w:szCs w:val="24"/>
          <w:lang w:val="pt-BR"/>
        </w:rPr>
        <w:t xml:space="preserve"> águas </w:t>
      </w:r>
      <w:r w:rsidR="009F5421" w:rsidRPr="00DE20D0">
        <w:rPr>
          <w:rFonts w:ascii="Arial" w:hAnsi="Arial" w:cs="Arial"/>
          <w:sz w:val="24"/>
          <w:szCs w:val="24"/>
          <w:lang w:val="pt-BR"/>
        </w:rPr>
        <w:t xml:space="preserve">residuárias </w:t>
      </w:r>
      <w:r w:rsidRPr="00DE20D0">
        <w:rPr>
          <w:rFonts w:ascii="Arial" w:hAnsi="Arial" w:cs="Arial"/>
          <w:sz w:val="24"/>
          <w:szCs w:val="24"/>
          <w:lang w:val="pt-BR"/>
        </w:rPr>
        <w:t xml:space="preserve">tratadas que são despejadas nos rios da cidade. Em Antofagasta, 5% das águas </w:t>
      </w:r>
      <w:r w:rsidR="008675E3" w:rsidRPr="00DE20D0">
        <w:rPr>
          <w:rFonts w:ascii="Arial" w:hAnsi="Arial" w:cs="Arial"/>
          <w:sz w:val="24"/>
          <w:szCs w:val="24"/>
          <w:lang w:val="pt-BR"/>
        </w:rPr>
        <w:t xml:space="preserve">residuárias </w:t>
      </w:r>
      <w:r w:rsidRPr="00DE20D0">
        <w:rPr>
          <w:rFonts w:ascii="Arial" w:hAnsi="Arial" w:cs="Arial"/>
          <w:sz w:val="24"/>
          <w:szCs w:val="24"/>
          <w:lang w:val="pt-BR"/>
        </w:rPr>
        <w:t>tratadas são util</w:t>
      </w:r>
      <w:r w:rsidR="009F5421" w:rsidRPr="00DE20D0">
        <w:rPr>
          <w:rFonts w:ascii="Arial" w:hAnsi="Arial" w:cs="Arial"/>
          <w:sz w:val="24"/>
          <w:szCs w:val="24"/>
          <w:lang w:val="pt-BR"/>
        </w:rPr>
        <w:t>izadas para irrigação agrícola</w:t>
      </w:r>
      <w:r w:rsidRPr="00DE20D0">
        <w:rPr>
          <w:rFonts w:ascii="Arial" w:hAnsi="Arial" w:cs="Arial"/>
          <w:sz w:val="24"/>
          <w:szCs w:val="24"/>
          <w:lang w:val="pt-BR"/>
        </w:rPr>
        <w:t>;</w:t>
      </w:r>
    </w:p>
    <w:p w14:paraId="68AEB617" w14:textId="79938DFD" w:rsidR="00CB4B2D" w:rsidRPr="00DE20D0" w:rsidRDefault="00CB4B2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Peru: em Tacna </w:t>
      </w:r>
      <w:r w:rsidR="00B6704E" w:rsidRPr="00DE20D0">
        <w:rPr>
          <w:rFonts w:ascii="Arial" w:hAnsi="Arial" w:cs="Arial"/>
          <w:sz w:val="24"/>
          <w:szCs w:val="24"/>
          <w:lang w:val="pt-BR"/>
        </w:rPr>
        <w:t>re</w:t>
      </w:r>
      <w:r w:rsidR="0082428D" w:rsidRPr="00DE20D0">
        <w:rPr>
          <w:rFonts w:ascii="Arial" w:hAnsi="Arial" w:cs="Arial"/>
          <w:sz w:val="24"/>
          <w:szCs w:val="24"/>
          <w:lang w:val="pt-BR"/>
        </w:rPr>
        <w:t>ú</w:t>
      </w:r>
      <w:r w:rsidR="00B6704E" w:rsidRPr="00DE20D0">
        <w:rPr>
          <w:rFonts w:ascii="Arial" w:hAnsi="Arial" w:cs="Arial"/>
          <w:sz w:val="24"/>
          <w:szCs w:val="24"/>
          <w:lang w:val="pt-BR"/>
        </w:rPr>
        <w:t>s</w:t>
      </w:r>
      <w:r w:rsidR="00302B17">
        <w:rPr>
          <w:rFonts w:ascii="Arial" w:hAnsi="Arial" w:cs="Arial"/>
          <w:sz w:val="24"/>
          <w:szCs w:val="24"/>
          <w:lang w:val="pt-BR"/>
        </w:rPr>
        <w:t>am-se</w:t>
      </w:r>
      <w:r w:rsidRPr="00DE20D0">
        <w:rPr>
          <w:rFonts w:ascii="Arial" w:hAnsi="Arial" w:cs="Arial"/>
          <w:sz w:val="24"/>
          <w:szCs w:val="24"/>
          <w:lang w:val="pt-BR"/>
        </w:rPr>
        <w:t xml:space="preserve"> 230</w:t>
      </w:r>
      <w:r w:rsidR="00B6704E" w:rsidRPr="00DE20D0">
        <w:rPr>
          <w:rFonts w:ascii="Arial" w:hAnsi="Arial" w:cs="Arial"/>
          <w:sz w:val="24"/>
          <w:szCs w:val="24"/>
          <w:lang w:val="pt-BR"/>
        </w:rPr>
        <w:t xml:space="preserve"> </w:t>
      </w:r>
      <w:r w:rsidR="00187D11">
        <w:rPr>
          <w:rFonts w:ascii="Arial" w:hAnsi="Arial" w:cs="Arial"/>
          <w:sz w:val="24"/>
          <w:szCs w:val="24"/>
          <w:lang w:val="pt-BR"/>
        </w:rPr>
        <w:t>litros por segundo (</w:t>
      </w:r>
      <w:r w:rsidRPr="00DE20D0">
        <w:rPr>
          <w:rFonts w:ascii="Arial" w:hAnsi="Arial" w:cs="Arial"/>
          <w:sz w:val="24"/>
          <w:szCs w:val="24"/>
          <w:lang w:val="pt-BR"/>
        </w:rPr>
        <w:t>L/s</w:t>
      </w:r>
      <w:r w:rsidR="00187D11">
        <w:rPr>
          <w:rFonts w:ascii="Arial" w:hAnsi="Arial" w:cs="Arial"/>
          <w:sz w:val="24"/>
          <w:szCs w:val="24"/>
          <w:lang w:val="pt-BR"/>
        </w:rPr>
        <w:t>)</w:t>
      </w:r>
      <w:r w:rsidRPr="00DE20D0">
        <w:rPr>
          <w:rFonts w:ascii="Arial" w:hAnsi="Arial" w:cs="Arial"/>
          <w:sz w:val="24"/>
          <w:szCs w:val="24"/>
          <w:lang w:val="pt-BR"/>
        </w:rPr>
        <w:t xml:space="preserve"> de águas </w:t>
      </w:r>
      <w:r w:rsidR="0082428D" w:rsidRPr="00DE20D0">
        <w:rPr>
          <w:rFonts w:ascii="Arial" w:hAnsi="Arial" w:cs="Arial"/>
          <w:sz w:val="24"/>
          <w:szCs w:val="24"/>
          <w:lang w:val="pt-BR"/>
        </w:rPr>
        <w:t xml:space="preserve">residuárias </w:t>
      </w:r>
      <w:r w:rsidRPr="00DE20D0">
        <w:rPr>
          <w:rFonts w:ascii="Arial" w:hAnsi="Arial" w:cs="Arial"/>
          <w:sz w:val="24"/>
          <w:szCs w:val="24"/>
          <w:lang w:val="pt-BR"/>
        </w:rPr>
        <w:t xml:space="preserve">tratadas para irrigação agrícola. </w:t>
      </w:r>
      <w:r w:rsidR="0082428D" w:rsidRPr="00DE20D0">
        <w:rPr>
          <w:rFonts w:ascii="Arial" w:hAnsi="Arial" w:cs="Arial"/>
          <w:sz w:val="24"/>
          <w:szCs w:val="24"/>
          <w:lang w:val="pt-BR"/>
        </w:rPr>
        <w:t xml:space="preserve">Em uma </w:t>
      </w:r>
      <w:r w:rsidRPr="00DE20D0">
        <w:rPr>
          <w:rFonts w:ascii="Arial" w:hAnsi="Arial" w:cs="Arial"/>
          <w:sz w:val="24"/>
          <w:szCs w:val="24"/>
          <w:lang w:val="pt-BR"/>
        </w:rPr>
        <w:t xml:space="preserve">região no sul de Lima </w:t>
      </w:r>
      <w:r w:rsidR="00302B17">
        <w:rPr>
          <w:rFonts w:ascii="Arial" w:hAnsi="Arial" w:cs="Arial"/>
          <w:sz w:val="24"/>
          <w:szCs w:val="24"/>
          <w:lang w:val="pt-BR"/>
        </w:rPr>
        <w:t>são</w:t>
      </w:r>
      <w:r w:rsidR="00302B17" w:rsidRPr="00DE20D0">
        <w:rPr>
          <w:rFonts w:ascii="Arial" w:hAnsi="Arial" w:cs="Arial"/>
          <w:sz w:val="24"/>
          <w:szCs w:val="24"/>
          <w:lang w:val="pt-BR"/>
        </w:rPr>
        <w:t xml:space="preserve"> reutizad</w:t>
      </w:r>
      <w:r w:rsidR="00302B17">
        <w:rPr>
          <w:rFonts w:ascii="Arial" w:hAnsi="Arial" w:cs="Arial"/>
          <w:sz w:val="24"/>
          <w:szCs w:val="24"/>
          <w:lang w:val="pt-BR"/>
        </w:rPr>
        <w:t>os</w:t>
      </w:r>
      <w:r w:rsidR="00302B17" w:rsidRPr="00DE20D0">
        <w:rPr>
          <w:rFonts w:ascii="Arial" w:hAnsi="Arial" w:cs="Arial"/>
          <w:sz w:val="24"/>
          <w:szCs w:val="24"/>
          <w:lang w:val="pt-BR"/>
        </w:rPr>
        <w:t xml:space="preserve"> </w:t>
      </w:r>
      <w:r w:rsidRPr="00DE20D0">
        <w:rPr>
          <w:rFonts w:ascii="Arial" w:hAnsi="Arial" w:cs="Arial"/>
          <w:sz w:val="24"/>
          <w:szCs w:val="24"/>
          <w:lang w:val="pt-BR"/>
        </w:rPr>
        <w:t xml:space="preserve">250 L/s de águas </w:t>
      </w:r>
      <w:r w:rsidR="0082428D" w:rsidRPr="00DE20D0">
        <w:rPr>
          <w:rFonts w:ascii="Arial" w:hAnsi="Arial" w:cs="Arial"/>
          <w:sz w:val="24"/>
          <w:szCs w:val="24"/>
          <w:lang w:val="pt-BR"/>
        </w:rPr>
        <w:t xml:space="preserve">residuárias </w:t>
      </w:r>
      <w:r w:rsidRPr="00DE20D0">
        <w:rPr>
          <w:rFonts w:ascii="Arial" w:hAnsi="Arial" w:cs="Arial"/>
          <w:sz w:val="24"/>
          <w:szCs w:val="24"/>
          <w:lang w:val="pt-BR"/>
        </w:rPr>
        <w:t>tratadas para irrigação agrícola. No</w:t>
      </w:r>
      <w:r w:rsidR="0082428D" w:rsidRPr="00DE20D0">
        <w:rPr>
          <w:rFonts w:ascii="Arial" w:hAnsi="Arial" w:cs="Arial"/>
          <w:sz w:val="24"/>
          <w:szCs w:val="24"/>
          <w:lang w:val="pt-BR"/>
        </w:rPr>
        <w:t xml:space="preserve"> projeto Pampas de São Bortolo, </w:t>
      </w:r>
      <w:r w:rsidRPr="00DE20D0">
        <w:rPr>
          <w:rFonts w:ascii="Arial" w:hAnsi="Arial" w:cs="Arial"/>
          <w:sz w:val="24"/>
          <w:szCs w:val="24"/>
          <w:lang w:val="pt-BR"/>
        </w:rPr>
        <w:t xml:space="preserve">na costa desértica do sul de Lima, </w:t>
      </w:r>
      <w:r w:rsidR="0082428D" w:rsidRPr="00DE20D0">
        <w:rPr>
          <w:rFonts w:ascii="Arial" w:hAnsi="Arial" w:cs="Arial"/>
          <w:sz w:val="24"/>
          <w:szCs w:val="24"/>
          <w:lang w:val="pt-BR"/>
        </w:rPr>
        <w:t>é</w:t>
      </w:r>
      <w:r w:rsidRPr="00DE20D0">
        <w:rPr>
          <w:rFonts w:ascii="Arial" w:hAnsi="Arial" w:cs="Arial"/>
          <w:sz w:val="24"/>
          <w:szCs w:val="24"/>
          <w:lang w:val="pt-BR"/>
        </w:rPr>
        <w:t xml:space="preserve"> </w:t>
      </w:r>
      <w:r w:rsidR="00302B17" w:rsidRPr="00DE20D0">
        <w:rPr>
          <w:rFonts w:ascii="Arial" w:hAnsi="Arial" w:cs="Arial"/>
          <w:sz w:val="24"/>
          <w:szCs w:val="24"/>
          <w:lang w:val="pt-BR"/>
        </w:rPr>
        <w:t>reusad</w:t>
      </w:r>
      <w:r w:rsidR="00302B17">
        <w:rPr>
          <w:rFonts w:ascii="Arial" w:hAnsi="Arial" w:cs="Arial"/>
          <w:sz w:val="24"/>
          <w:szCs w:val="24"/>
          <w:lang w:val="pt-BR"/>
        </w:rPr>
        <w:t>o</w:t>
      </w:r>
      <w:r w:rsidR="00302B17" w:rsidRPr="00DE20D0">
        <w:rPr>
          <w:rFonts w:ascii="Arial" w:hAnsi="Arial" w:cs="Arial"/>
          <w:sz w:val="24"/>
          <w:szCs w:val="24"/>
          <w:lang w:val="pt-BR"/>
        </w:rPr>
        <w:t xml:space="preserve"> </w:t>
      </w:r>
      <w:r w:rsidRPr="00DE20D0">
        <w:rPr>
          <w:rFonts w:ascii="Arial" w:hAnsi="Arial" w:cs="Arial"/>
          <w:sz w:val="24"/>
          <w:szCs w:val="24"/>
          <w:lang w:val="pt-BR"/>
        </w:rPr>
        <w:t>1</w:t>
      </w:r>
      <w:r w:rsidR="00302B17">
        <w:rPr>
          <w:rFonts w:ascii="Arial" w:hAnsi="Arial" w:cs="Arial"/>
          <w:sz w:val="24"/>
          <w:szCs w:val="24"/>
          <w:lang w:val="pt-BR"/>
        </w:rPr>
        <w:t>,</w:t>
      </w:r>
      <w:r w:rsidRPr="00DE20D0">
        <w:rPr>
          <w:rFonts w:ascii="Arial" w:hAnsi="Arial" w:cs="Arial"/>
          <w:sz w:val="24"/>
          <w:szCs w:val="24"/>
          <w:lang w:val="pt-BR"/>
        </w:rPr>
        <w:t xml:space="preserve">7 </w:t>
      </w:r>
      <w:r w:rsidR="00187D11">
        <w:rPr>
          <w:rFonts w:ascii="Arial" w:hAnsi="Arial" w:cs="Arial"/>
          <w:sz w:val="24"/>
          <w:szCs w:val="24"/>
          <w:lang w:val="pt-BR"/>
        </w:rPr>
        <w:t>metro cúbico por segundo (</w:t>
      </w:r>
      <w:r w:rsidRPr="00DE20D0">
        <w:rPr>
          <w:rFonts w:ascii="Arial" w:hAnsi="Arial" w:cs="Arial"/>
          <w:sz w:val="24"/>
          <w:szCs w:val="24"/>
          <w:lang w:val="pt-BR"/>
        </w:rPr>
        <w:t>m³/s</w:t>
      </w:r>
      <w:r w:rsidR="00187D11">
        <w:rPr>
          <w:rFonts w:ascii="Arial" w:hAnsi="Arial" w:cs="Arial"/>
          <w:sz w:val="24"/>
          <w:szCs w:val="24"/>
          <w:lang w:val="pt-BR"/>
        </w:rPr>
        <w:t>)</w:t>
      </w:r>
      <w:r w:rsidRPr="00DE20D0">
        <w:rPr>
          <w:rFonts w:ascii="Arial" w:hAnsi="Arial" w:cs="Arial"/>
          <w:sz w:val="24"/>
          <w:szCs w:val="24"/>
          <w:lang w:val="pt-BR"/>
        </w:rPr>
        <w:t xml:space="preserve"> de águas </w:t>
      </w:r>
      <w:r w:rsidR="0082428D" w:rsidRPr="00DE20D0">
        <w:rPr>
          <w:rFonts w:ascii="Arial" w:hAnsi="Arial" w:cs="Arial"/>
          <w:sz w:val="24"/>
          <w:szCs w:val="24"/>
          <w:lang w:val="pt-BR"/>
        </w:rPr>
        <w:t xml:space="preserve">residuárias </w:t>
      </w:r>
      <w:r w:rsidRPr="00DE20D0">
        <w:rPr>
          <w:rFonts w:ascii="Arial" w:hAnsi="Arial" w:cs="Arial"/>
          <w:sz w:val="24"/>
          <w:szCs w:val="24"/>
          <w:lang w:val="pt-BR"/>
        </w:rPr>
        <w:t xml:space="preserve">tratadas da cidade de </w:t>
      </w:r>
      <w:r w:rsidR="0082428D" w:rsidRPr="00DE20D0">
        <w:rPr>
          <w:rFonts w:ascii="Arial" w:hAnsi="Arial" w:cs="Arial"/>
          <w:sz w:val="24"/>
          <w:szCs w:val="24"/>
          <w:lang w:val="pt-BR"/>
        </w:rPr>
        <w:t>Lima para irrigar 368 hectares</w:t>
      </w:r>
      <w:r w:rsidRPr="00DE20D0">
        <w:rPr>
          <w:rFonts w:ascii="Arial" w:hAnsi="Arial" w:cs="Arial"/>
          <w:sz w:val="24"/>
          <w:szCs w:val="24"/>
          <w:lang w:val="pt-BR"/>
        </w:rPr>
        <w:t>;</w:t>
      </w:r>
    </w:p>
    <w:p w14:paraId="118C87F2" w14:textId="44B5BADB" w:rsidR="00CB4B2D" w:rsidRPr="00DE20D0" w:rsidRDefault="00CB4B2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Colômbia: </w:t>
      </w:r>
      <w:r w:rsidR="00302B17">
        <w:rPr>
          <w:rFonts w:ascii="Arial" w:hAnsi="Arial" w:cs="Arial"/>
          <w:sz w:val="24"/>
          <w:szCs w:val="24"/>
          <w:lang w:val="pt-BR"/>
        </w:rPr>
        <w:t xml:space="preserve">são utilizadas </w:t>
      </w:r>
      <w:r w:rsidRPr="00DE20D0">
        <w:rPr>
          <w:rFonts w:ascii="Arial" w:hAnsi="Arial" w:cs="Arial"/>
          <w:sz w:val="24"/>
          <w:szCs w:val="24"/>
          <w:lang w:val="pt-BR"/>
        </w:rPr>
        <w:t xml:space="preserve">águas </w:t>
      </w:r>
      <w:r w:rsidR="00B528D0" w:rsidRPr="00DE20D0">
        <w:rPr>
          <w:rFonts w:ascii="Arial" w:hAnsi="Arial" w:cs="Arial"/>
          <w:sz w:val="24"/>
          <w:szCs w:val="24"/>
          <w:lang w:val="pt-BR"/>
        </w:rPr>
        <w:t xml:space="preserve">residuárias </w:t>
      </w:r>
      <w:r w:rsidRPr="00DE20D0">
        <w:rPr>
          <w:rFonts w:ascii="Arial" w:hAnsi="Arial" w:cs="Arial"/>
          <w:sz w:val="24"/>
          <w:szCs w:val="24"/>
          <w:lang w:val="pt-BR"/>
        </w:rPr>
        <w:t>tratadas para suprir em 37% a</w:t>
      </w:r>
      <w:r w:rsidR="00B528D0" w:rsidRPr="00DE20D0">
        <w:rPr>
          <w:rFonts w:ascii="Arial" w:hAnsi="Arial" w:cs="Arial"/>
          <w:sz w:val="24"/>
          <w:szCs w:val="24"/>
          <w:lang w:val="pt-BR"/>
        </w:rPr>
        <w:t xml:space="preserve"> demanda de irrigação agrícola</w:t>
      </w:r>
      <w:r w:rsidRPr="00DE20D0">
        <w:rPr>
          <w:rFonts w:ascii="Arial" w:hAnsi="Arial" w:cs="Arial"/>
          <w:sz w:val="24"/>
          <w:szCs w:val="24"/>
          <w:lang w:val="pt-BR"/>
        </w:rPr>
        <w:t>;</w:t>
      </w:r>
    </w:p>
    <w:p w14:paraId="7FFB0EB9" w14:textId="270A6D3A" w:rsidR="00CB4B2D" w:rsidRPr="00896F30" w:rsidRDefault="00CB4B2D" w:rsidP="00807657">
      <w:pPr>
        <w:pStyle w:val="PargrafodaLista"/>
        <w:numPr>
          <w:ilvl w:val="0"/>
          <w:numId w:val="4"/>
        </w:numPr>
        <w:spacing w:after="0"/>
        <w:ind w:left="1248" w:hanging="397"/>
        <w:rPr>
          <w:rFonts w:ascii="Arial" w:hAnsi="Arial" w:cs="Arial"/>
          <w:sz w:val="24"/>
          <w:szCs w:val="24"/>
          <w:lang w:val="pt-BR"/>
        </w:rPr>
      </w:pPr>
      <w:r w:rsidRPr="00896F30">
        <w:rPr>
          <w:rFonts w:ascii="Arial" w:hAnsi="Arial" w:cs="Arial"/>
          <w:sz w:val="24"/>
          <w:szCs w:val="24"/>
          <w:lang w:val="pt-BR"/>
        </w:rPr>
        <w:t>República Dominicana: na cidade de La Vega se reutiliza 0</w:t>
      </w:r>
      <w:r w:rsidR="00302B17">
        <w:rPr>
          <w:rFonts w:ascii="Arial" w:hAnsi="Arial" w:cs="Arial"/>
          <w:sz w:val="24"/>
          <w:szCs w:val="24"/>
          <w:lang w:val="pt-BR"/>
        </w:rPr>
        <w:t>,</w:t>
      </w:r>
      <w:r w:rsidRPr="00896F30">
        <w:rPr>
          <w:rFonts w:ascii="Arial" w:hAnsi="Arial" w:cs="Arial"/>
          <w:sz w:val="24"/>
          <w:szCs w:val="24"/>
          <w:lang w:val="pt-BR"/>
        </w:rPr>
        <w:t xml:space="preserve">06 m³/s de águas </w:t>
      </w:r>
      <w:r w:rsidR="004D2A6B" w:rsidRPr="00896F30">
        <w:rPr>
          <w:rFonts w:ascii="Arial" w:hAnsi="Arial" w:cs="Arial"/>
          <w:sz w:val="24"/>
          <w:szCs w:val="24"/>
          <w:lang w:val="pt-BR"/>
        </w:rPr>
        <w:t xml:space="preserve">residuárias </w:t>
      </w:r>
      <w:r w:rsidRPr="00896F30">
        <w:rPr>
          <w:rFonts w:ascii="Arial" w:hAnsi="Arial" w:cs="Arial"/>
          <w:sz w:val="24"/>
          <w:szCs w:val="24"/>
          <w:lang w:val="pt-BR"/>
        </w:rPr>
        <w:t>tra</w:t>
      </w:r>
      <w:r w:rsidR="004D2A6B" w:rsidRPr="00896F30">
        <w:rPr>
          <w:rFonts w:ascii="Arial" w:hAnsi="Arial" w:cs="Arial"/>
          <w:sz w:val="24"/>
          <w:szCs w:val="24"/>
          <w:lang w:val="pt-BR"/>
        </w:rPr>
        <w:t>tadas para irrigação agrícola</w:t>
      </w:r>
      <w:r w:rsidRPr="00896F30">
        <w:rPr>
          <w:rFonts w:ascii="Arial" w:hAnsi="Arial" w:cs="Arial"/>
          <w:sz w:val="24"/>
          <w:szCs w:val="24"/>
          <w:lang w:val="pt-BR"/>
        </w:rPr>
        <w:t>;</w:t>
      </w:r>
    </w:p>
    <w:p w14:paraId="5D70BF13" w14:textId="1F2B44B8" w:rsidR="00CB4B2D" w:rsidRDefault="00CB4B2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Porto Rico: tem experiências de reúso no setor hoteleiro e industrial. Vários hotéis usam águas de reúso para irrigar seus campos de golfe e áreas verdes. Alguns exemplos de reúso no país: (i) uma estação de geração de energia da zona sul de Porto Rico, com capacidade de 413 </w:t>
      </w:r>
      <w:r w:rsidR="00187D11">
        <w:rPr>
          <w:rFonts w:ascii="Arial" w:hAnsi="Arial" w:cs="Arial"/>
          <w:sz w:val="24"/>
          <w:szCs w:val="24"/>
          <w:lang w:val="pt-BR"/>
        </w:rPr>
        <w:t>megavolts (</w:t>
      </w:r>
      <w:r w:rsidRPr="00DE20D0">
        <w:rPr>
          <w:rFonts w:ascii="Arial" w:hAnsi="Arial" w:cs="Arial"/>
          <w:sz w:val="24"/>
          <w:szCs w:val="24"/>
          <w:lang w:val="pt-BR"/>
        </w:rPr>
        <w:t>MV</w:t>
      </w:r>
      <w:r w:rsidR="00187D11">
        <w:rPr>
          <w:rFonts w:ascii="Arial" w:hAnsi="Arial" w:cs="Arial"/>
          <w:sz w:val="24"/>
          <w:szCs w:val="24"/>
          <w:lang w:val="pt-BR"/>
        </w:rPr>
        <w:t>)</w:t>
      </w:r>
      <w:r w:rsidRPr="00DE20D0">
        <w:rPr>
          <w:rFonts w:ascii="Arial" w:hAnsi="Arial" w:cs="Arial"/>
          <w:sz w:val="24"/>
          <w:szCs w:val="24"/>
          <w:lang w:val="pt-BR"/>
        </w:rPr>
        <w:t>, reúsa cerca de</w:t>
      </w:r>
      <w:r w:rsidR="004D2A6B" w:rsidRPr="00DE20D0">
        <w:rPr>
          <w:rFonts w:ascii="Arial" w:hAnsi="Arial" w:cs="Arial"/>
          <w:sz w:val="24"/>
          <w:szCs w:val="24"/>
          <w:lang w:val="pt-BR"/>
        </w:rPr>
        <w:t xml:space="preserve"> 0,02 </w:t>
      </w:r>
      <w:r w:rsidR="00480137">
        <w:rPr>
          <w:rFonts w:ascii="Arial" w:hAnsi="Arial" w:cs="Arial"/>
          <w:sz w:val="24"/>
          <w:szCs w:val="24"/>
          <w:lang w:val="pt-BR"/>
        </w:rPr>
        <w:t>M</w:t>
      </w:r>
      <w:r w:rsidR="004D2A6B" w:rsidRPr="00DE20D0">
        <w:rPr>
          <w:rFonts w:ascii="Arial" w:hAnsi="Arial" w:cs="Arial"/>
          <w:sz w:val="24"/>
          <w:szCs w:val="24"/>
          <w:lang w:val="pt-BR"/>
        </w:rPr>
        <w:t>m³/dia</w:t>
      </w:r>
      <w:r w:rsidRPr="00DE20D0">
        <w:rPr>
          <w:rFonts w:ascii="Arial" w:hAnsi="Arial" w:cs="Arial"/>
          <w:sz w:val="24"/>
          <w:szCs w:val="24"/>
          <w:lang w:val="pt-BR"/>
        </w:rPr>
        <w:t xml:space="preserve"> de </w:t>
      </w:r>
      <w:r w:rsidR="004D2A6B" w:rsidRPr="00DE20D0">
        <w:rPr>
          <w:rFonts w:ascii="Arial" w:hAnsi="Arial" w:cs="Arial"/>
          <w:sz w:val="24"/>
          <w:szCs w:val="24"/>
          <w:lang w:val="pt-BR"/>
        </w:rPr>
        <w:t>águas residuárias tratadas em</w:t>
      </w:r>
      <w:r w:rsidRPr="00DE20D0">
        <w:rPr>
          <w:rFonts w:ascii="Arial" w:hAnsi="Arial" w:cs="Arial"/>
          <w:sz w:val="24"/>
          <w:szCs w:val="24"/>
          <w:lang w:val="pt-BR"/>
        </w:rPr>
        <w:t xml:space="preserve"> uma </w:t>
      </w:r>
      <w:r w:rsidR="004D2A6B" w:rsidRPr="00DE20D0">
        <w:rPr>
          <w:rFonts w:ascii="Arial" w:hAnsi="Arial" w:cs="Arial"/>
          <w:sz w:val="24"/>
          <w:szCs w:val="24"/>
          <w:lang w:val="pt-BR"/>
        </w:rPr>
        <w:t>ETE</w:t>
      </w:r>
      <w:r w:rsidRPr="00DE20D0">
        <w:rPr>
          <w:rFonts w:ascii="Arial" w:hAnsi="Arial" w:cs="Arial"/>
          <w:sz w:val="24"/>
          <w:szCs w:val="24"/>
          <w:lang w:val="pt-BR"/>
        </w:rPr>
        <w:t xml:space="preserve"> </w:t>
      </w:r>
      <w:r w:rsidR="00302B17" w:rsidRPr="00DE20D0">
        <w:rPr>
          <w:rFonts w:ascii="Arial" w:hAnsi="Arial" w:cs="Arial"/>
          <w:sz w:val="24"/>
          <w:szCs w:val="24"/>
          <w:lang w:val="pt-BR"/>
        </w:rPr>
        <w:t>secundári</w:t>
      </w:r>
      <w:r w:rsidR="00302B17">
        <w:rPr>
          <w:rFonts w:ascii="Arial" w:hAnsi="Arial" w:cs="Arial"/>
          <w:sz w:val="24"/>
          <w:szCs w:val="24"/>
          <w:lang w:val="pt-BR"/>
        </w:rPr>
        <w:t>a</w:t>
      </w:r>
      <w:r w:rsidR="00302B17" w:rsidRPr="00DE20D0">
        <w:rPr>
          <w:rFonts w:ascii="Arial" w:hAnsi="Arial" w:cs="Arial"/>
          <w:sz w:val="24"/>
          <w:szCs w:val="24"/>
          <w:lang w:val="pt-BR"/>
        </w:rPr>
        <w:t xml:space="preserve"> </w:t>
      </w:r>
      <w:r w:rsidRPr="00DE20D0">
        <w:rPr>
          <w:rFonts w:ascii="Arial" w:hAnsi="Arial" w:cs="Arial"/>
          <w:sz w:val="24"/>
          <w:szCs w:val="24"/>
          <w:lang w:val="pt-BR"/>
        </w:rPr>
        <w:t xml:space="preserve">para fins de </w:t>
      </w:r>
      <w:r w:rsidR="004D2A6B" w:rsidRPr="00DE20D0">
        <w:rPr>
          <w:rFonts w:ascii="Arial" w:hAnsi="Arial" w:cs="Arial"/>
          <w:sz w:val="24"/>
          <w:szCs w:val="24"/>
          <w:lang w:val="pt-BR"/>
        </w:rPr>
        <w:t>resfriamento</w:t>
      </w:r>
      <w:r w:rsidRPr="00DE20D0">
        <w:rPr>
          <w:rFonts w:ascii="Arial" w:hAnsi="Arial" w:cs="Arial"/>
          <w:sz w:val="24"/>
          <w:szCs w:val="24"/>
          <w:lang w:val="pt-BR"/>
        </w:rPr>
        <w:t xml:space="preserve">; (ii) uma empresa farmacéutica reúsa a totalidade de suas </w:t>
      </w:r>
      <w:r w:rsidR="004D2A6B" w:rsidRPr="00DE20D0">
        <w:rPr>
          <w:rFonts w:ascii="Arial" w:hAnsi="Arial" w:cs="Arial"/>
          <w:sz w:val="24"/>
          <w:szCs w:val="24"/>
          <w:lang w:val="pt-BR"/>
        </w:rPr>
        <w:t xml:space="preserve">águas residuárias </w:t>
      </w:r>
      <w:r w:rsidRPr="00DE20D0">
        <w:rPr>
          <w:rFonts w:ascii="Arial" w:hAnsi="Arial" w:cs="Arial"/>
          <w:sz w:val="24"/>
          <w:szCs w:val="24"/>
          <w:lang w:val="pt-BR"/>
        </w:rPr>
        <w:t>tratadas (</w:t>
      </w:r>
      <w:r w:rsidR="00B9540D" w:rsidRPr="00DE20D0">
        <w:rPr>
          <w:rFonts w:ascii="Arial" w:hAnsi="Arial" w:cs="Arial"/>
          <w:sz w:val="24"/>
          <w:szCs w:val="24"/>
          <w:lang w:val="pt-BR"/>
        </w:rPr>
        <w:t>473</w:t>
      </w:r>
      <w:r w:rsidR="004D2A6B" w:rsidRPr="00DE20D0">
        <w:rPr>
          <w:rFonts w:ascii="Arial" w:hAnsi="Arial" w:cs="Arial"/>
          <w:sz w:val="24"/>
          <w:szCs w:val="24"/>
          <w:lang w:val="pt-BR"/>
        </w:rPr>
        <w:t xml:space="preserve"> </w:t>
      </w:r>
      <w:r w:rsidR="00B9540D" w:rsidRPr="00DE20D0">
        <w:rPr>
          <w:rFonts w:ascii="Arial" w:hAnsi="Arial" w:cs="Arial"/>
          <w:sz w:val="24"/>
          <w:szCs w:val="24"/>
          <w:lang w:val="pt-BR"/>
        </w:rPr>
        <w:t>m³</w:t>
      </w:r>
      <w:r w:rsidRPr="00DE20D0">
        <w:rPr>
          <w:rFonts w:ascii="Arial" w:hAnsi="Arial" w:cs="Arial"/>
          <w:sz w:val="24"/>
          <w:szCs w:val="24"/>
          <w:lang w:val="pt-BR"/>
        </w:rPr>
        <w:t>/d</w:t>
      </w:r>
      <w:r w:rsidR="00B9540D" w:rsidRPr="00DE20D0">
        <w:rPr>
          <w:rFonts w:ascii="Arial" w:hAnsi="Arial" w:cs="Arial"/>
          <w:sz w:val="24"/>
          <w:szCs w:val="24"/>
          <w:lang w:val="pt-BR"/>
        </w:rPr>
        <w:t>i</w:t>
      </w:r>
      <w:r w:rsidRPr="00DE20D0">
        <w:rPr>
          <w:rFonts w:ascii="Arial" w:hAnsi="Arial" w:cs="Arial"/>
          <w:sz w:val="24"/>
          <w:szCs w:val="24"/>
          <w:lang w:val="pt-BR"/>
        </w:rPr>
        <w:t xml:space="preserve">a) para suprir as </w:t>
      </w:r>
      <w:r w:rsidR="00302B17" w:rsidRPr="00DE20D0">
        <w:rPr>
          <w:rFonts w:ascii="Arial" w:hAnsi="Arial" w:cs="Arial"/>
          <w:sz w:val="24"/>
          <w:szCs w:val="24"/>
          <w:lang w:val="pt-BR"/>
        </w:rPr>
        <w:t>cald</w:t>
      </w:r>
      <w:r w:rsidR="00302B17">
        <w:rPr>
          <w:rFonts w:ascii="Arial" w:hAnsi="Arial" w:cs="Arial"/>
          <w:sz w:val="24"/>
          <w:szCs w:val="24"/>
          <w:lang w:val="pt-BR"/>
        </w:rPr>
        <w:t>ei</w:t>
      </w:r>
      <w:r w:rsidR="00302B17" w:rsidRPr="00DE20D0">
        <w:rPr>
          <w:rFonts w:ascii="Arial" w:hAnsi="Arial" w:cs="Arial"/>
          <w:sz w:val="24"/>
          <w:szCs w:val="24"/>
          <w:lang w:val="pt-BR"/>
        </w:rPr>
        <w:t xml:space="preserve">ras </w:t>
      </w:r>
      <w:r w:rsidRPr="00DE20D0">
        <w:rPr>
          <w:rFonts w:ascii="Arial" w:hAnsi="Arial" w:cs="Arial"/>
          <w:sz w:val="24"/>
          <w:szCs w:val="24"/>
          <w:lang w:val="pt-BR"/>
        </w:rPr>
        <w:t xml:space="preserve">e o sistema de </w:t>
      </w:r>
      <w:r w:rsidR="004D2A6B" w:rsidRPr="00DE20D0">
        <w:rPr>
          <w:rFonts w:ascii="Arial" w:hAnsi="Arial" w:cs="Arial"/>
          <w:sz w:val="24"/>
          <w:szCs w:val="24"/>
          <w:lang w:val="pt-BR"/>
        </w:rPr>
        <w:t>r</w:t>
      </w:r>
      <w:r w:rsidR="00B9540D" w:rsidRPr="00DE20D0">
        <w:rPr>
          <w:rFonts w:ascii="Arial" w:hAnsi="Arial" w:cs="Arial"/>
          <w:sz w:val="24"/>
          <w:szCs w:val="24"/>
          <w:lang w:val="pt-BR"/>
        </w:rPr>
        <w:t>esfriamento</w:t>
      </w:r>
      <w:r w:rsidRPr="00DE20D0">
        <w:rPr>
          <w:rFonts w:ascii="Arial" w:hAnsi="Arial" w:cs="Arial"/>
          <w:sz w:val="24"/>
          <w:szCs w:val="24"/>
          <w:lang w:val="pt-BR"/>
        </w:rPr>
        <w:t xml:space="preserve">; (iii) uma empresa que envasa refrigerantes e sucos reúsa </w:t>
      </w:r>
      <w:r w:rsidR="00E81D46" w:rsidRPr="00DE20D0">
        <w:rPr>
          <w:rFonts w:ascii="Arial" w:hAnsi="Arial" w:cs="Arial"/>
          <w:sz w:val="24"/>
          <w:szCs w:val="24"/>
          <w:lang w:val="pt-BR"/>
        </w:rPr>
        <w:t xml:space="preserve">378 m³/dia </w:t>
      </w:r>
      <w:r w:rsidRPr="00DE20D0">
        <w:rPr>
          <w:rFonts w:ascii="Arial" w:hAnsi="Arial" w:cs="Arial"/>
          <w:sz w:val="24"/>
          <w:szCs w:val="24"/>
          <w:lang w:val="pt-BR"/>
        </w:rPr>
        <w:t xml:space="preserve">de águas </w:t>
      </w:r>
      <w:r w:rsidR="00E81D46" w:rsidRPr="00DE20D0">
        <w:rPr>
          <w:rFonts w:ascii="Arial" w:hAnsi="Arial" w:cs="Arial"/>
          <w:sz w:val="24"/>
          <w:szCs w:val="24"/>
          <w:lang w:val="pt-BR"/>
        </w:rPr>
        <w:t xml:space="preserve">residuárias </w:t>
      </w:r>
      <w:r w:rsidRPr="00DE20D0">
        <w:rPr>
          <w:rFonts w:ascii="Arial" w:hAnsi="Arial" w:cs="Arial"/>
          <w:sz w:val="24"/>
          <w:szCs w:val="24"/>
          <w:lang w:val="pt-BR"/>
        </w:rPr>
        <w:t xml:space="preserve">tratadas para suprir </w:t>
      </w:r>
      <w:r w:rsidR="008C3F27" w:rsidRPr="00DE20D0">
        <w:rPr>
          <w:rFonts w:ascii="Arial" w:hAnsi="Arial" w:cs="Arial"/>
          <w:sz w:val="24"/>
          <w:szCs w:val="24"/>
          <w:lang w:val="pt-BR"/>
        </w:rPr>
        <w:t xml:space="preserve">as </w:t>
      </w:r>
      <w:r w:rsidRPr="00DE20D0">
        <w:rPr>
          <w:rFonts w:ascii="Arial" w:hAnsi="Arial" w:cs="Arial"/>
          <w:sz w:val="24"/>
          <w:szCs w:val="24"/>
          <w:lang w:val="pt-BR"/>
        </w:rPr>
        <w:t xml:space="preserve">caldeiras, </w:t>
      </w:r>
      <w:r w:rsidR="008C3F27" w:rsidRPr="00DE20D0">
        <w:rPr>
          <w:rFonts w:ascii="Arial" w:hAnsi="Arial" w:cs="Arial"/>
          <w:sz w:val="24"/>
          <w:szCs w:val="24"/>
          <w:lang w:val="pt-BR"/>
        </w:rPr>
        <w:t>o</w:t>
      </w:r>
      <w:r w:rsidRPr="00DE20D0">
        <w:rPr>
          <w:rFonts w:ascii="Arial" w:hAnsi="Arial" w:cs="Arial"/>
          <w:sz w:val="24"/>
          <w:szCs w:val="24"/>
          <w:lang w:val="pt-BR"/>
        </w:rPr>
        <w:t xml:space="preserve"> sistema de </w:t>
      </w:r>
      <w:r w:rsidR="008C3F27" w:rsidRPr="00DE20D0">
        <w:rPr>
          <w:rFonts w:ascii="Arial" w:hAnsi="Arial" w:cs="Arial"/>
          <w:sz w:val="24"/>
          <w:szCs w:val="24"/>
          <w:lang w:val="pt-BR"/>
        </w:rPr>
        <w:t>r</w:t>
      </w:r>
      <w:r w:rsidRPr="00DE20D0">
        <w:rPr>
          <w:rFonts w:ascii="Arial" w:hAnsi="Arial" w:cs="Arial"/>
          <w:sz w:val="24"/>
          <w:szCs w:val="24"/>
          <w:lang w:val="pt-BR"/>
        </w:rPr>
        <w:t>esfriamento e</w:t>
      </w:r>
      <w:r w:rsidR="008C3F27" w:rsidRPr="00DE20D0">
        <w:rPr>
          <w:rFonts w:ascii="Arial" w:hAnsi="Arial" w:cs="Arial"/>
          <w:sz w:val="24"/>
          <w:szCs w:val="24"/>
          <w:lang w:val="pt-BR"/>
        </w:rPr>
        <w:t xml:space="preserve"> os sanitários</w:t>
      </w:r>
      <w:r w:rsidRPr="00DE20D0">
        <w:rPr>
          <w:rFonts w:ascii="Arial" w:hAnsi="Arial" w:cs="Arial"/>
          <w:sz w:val="24"/>
          <w:szCs w:val="24"/>
          <w:lang w:val="pt-BR"/>
        </w:rPr>
        <w:t>;</w:t>
      </w:r>
    </w:p>
    <w:p w14:paraId="26C99199" w14:textId="16D3F3BE" w:rsidR="00AA5C30" w:rsidRPr="00CD284C" w:rsidRDefault="002F6164" w:rsidP="008D3429">
      <w:pPr>
        <w:pStyle w:val="PargrafodaLista"/>
        <w:numPr>
          <w:ilvl w:val="0"/>
          <w:numId w:val="4"/>
        </w:numPr>
        <w:spacing w:after="0"/>
        <w:ind w:left="1248" w:hanging="397"/>
        <w:rPr>
          <w:rFonts w:ascii="Arial" w:hAnsi="Arial" w:cs="Arial"/>
          <w:sz w:val="24"/>
          <w:szCs w:val="24"/>
          <w:lang w:val="pt-BR"/>
        </w:rPr>
      </w:pPr>
      <w:r w:rsidRPr="00942875">
        <w:rPr>
          <w:rFonts w:ascii="Arial" w:hAnsi="Arial" w:cs="Arial"/>
          <w:sz w:val="24"/>
          <w:szCs w:val="24"/>
          <w:lang w:val="pt-BR"/>
        </w:rPr>
        <w:t>Brasil: em São Paulo foi construí</w:t>
      </w:r>
      <w:r w:rsidR="00942875">
        <w:rPr>
          <w:rFonts w:ascii="Arial" w:hAnsi="Arial" w:cs="Arial"/>
          <w:sz w:val="24"/>
          <w:szCs w:val="24"/>
          <w:lang w:val="pt-BR"/>
        </w:rPr>
        <w:t>da uma estação de reúso de água</w:t>
      </w:r>
      <w:r w:rsidRPr="00942875">
        <w:rPr>
          <w:rFonts w:ascii="Arial" w:hAnsi="Arial" w:cs="Arial"/>
          <w:sz w:val="24"/>
          <w:szCs w:val="24"/>
          <w:lang w:val="pt-BR"/>
        </w:rPr>
        <w:t xml:space="preserve"> </w:t>
      </w:r>
      <w:r w:rsidR="00942875">
        <w:rPr>
          <w:rFonts w:ascii="Arial" w:hAnsi="Arial" w:cs="Arial"/>
          <w:sz w:val="24"/>
          <w:szCs w:val="24"/>
          <w:lang w:val="pt-BR"/>
        </w:rPr>
        <w:t>residuária</w:t>
      </w:r>
      <w:r w:rsidRPr="00942875">
        <w:rPr>
          <w:rFonts w:ascii="Arial" w:hAnsi="Arial" w:cs="Arial"/>
          <w:sz w:val="24"/>
          <w:szCs w:val="24"/>
          <w:lang w:val="pt-BR"/>
        </w:rPr>
        <w:t xml:space="preserve">, o Projeto Aquapolo, próximo </w:t>
      </w:r>
      <w:r w:rsidR="000279B2">
        <w:rPr>
          <w:rFonts w:ascii="Arial" w:hAnsi="Arial" w:cs="Arial"/>
          <w:sz w:val="24"/>
          <w:szCs w:val="24"/>
          <w:lang w:val="pt-BR"/>
        </w:rPr>
        <w:t>à</w:t>
      </w:r>
      <w:r w:rsidR="000279B2" w:rsidRPr="00942875">
        <w:rPr>
          <w:rFonts w:ascii="Arial" w:hAnsi="Arial" w:cs="Arial"/>
          <w:sz w:val="24"/>
          <w:szCs w:val="24"/>
          <w:lang w:val="pt-BR"/>
        </w:rPr>
        <w:t xml:space="preserve"> </w:t>
      </w:r>
      <w:r w:rsidR="00942875">
        <w:rPr>
          <w:rFonts w:ascii="Arial" w:hAnsi="Arial" w:cs="Arial"/>
          <w:sz w:val="24"/>
          <w:szCs w:val="24"/>
          <w:lang w:val="pt-BR"/>
        </w:rPr>
        <w:t>ETE</w:t>
      </w:r>
      <w:r w:rsidRPr="00942875">
        <w:rPr>
          <w:rFonts w:ascii="Arial" w:hAnsi="Arial" w:cs="Arial"/>
          <w:sz w:val="24"/>
          <w:szCs w:val="24"/>
          <w:lang w:val="pt-BR"/>
        </w:rPr>
        <w:t xml:space="preserve"> do ABC. </w:t>
      </w:r>
      <w:r w:rsidR="00942875">
        <w:rPr>
          <w:rFonts w:ascii="Arial" w:hAnsi="Arial" w:cs="Arial"/>
          <w:sz w:val="24"/>
          <w:szCs w:val="24"/>
          <w:lang w:val="pt-BR"/>
        </w:rPr>
        <w:t>Estima-se que</w:t>
      </w:r>
      <w:r w:rsidRPr="00942875">
        <w:rPr>
          <w:rFonts w:ascii="Arial" w:hAnsi="Arial" w:cs="Arial"/>
          <w:sz w:val="24"/>
          <w:szCs w:val="24"/>
          <w:lang w:val="pt-BR"/>
        </w:rPr>
        <w:t xml:space="preserve"> são produzidos 650 L/s de água para reúso na ampliação do Polo Petroquímico da Grande ABC. </w:t>
      </w:r>
      <w:r w:rsidR="00CD284C">
        <w:rPr>
          <w:rFonts w:ascii="Arial" w:hAnsi="Arial" w:cs="Arial"/>
          <w:sz w:val="24"/>
          <w:szCs w:val="24"/>
          <w:lang w:val="pt-BR"/>
        </w:rPr>
        <w:t>N</w:t>
      </w:r>
      <w:r w:rsidR="00476068">
        <w:rPr>
          <w:rFonts w:ascii="Arial" w:hAnsi="Arial" w:cs="Arial"/>
          <w:sz w:val="24"/>
          <w:szCs w:val="24"/>
          <w:lang w:val="pt-BR"/>
        </w:rPr>
        <w:t xml:space="preserve">a Bahia, especificamente no Polo Industrial de Camaçari, a </w:t>
      </w:r>
      <w:r w:rsidR="00476068" w:rsidRPr="00AA5C30">
        <w:rPr>
          <w:rFonts w:ascii="Arial" w:hAnsi="Arial" w:cs="Arial"/>
          <w:sz w:val="24"/>
          <w:szCs w:val="24"/>
          <w:lang w:val="pt-BR"/>
        </w:rPr>
        <w:t>Cetrel</w:t>
      </w:r>
      <w:r w:rsidR="00476068">
        <w:rPr>
          <w:rFonts w:ascii="Arial" w:hAnsi="Arial" w:cs="Arial"/>
          <w:sz w:val="24"/>
          <w:szCs w:val="24"/>
          <w:lang w:val="pt-BR"/>
        </w:rPr>
        <w:t xml:space="preserve"> trata</w:t>
      </w:r>
      <w:r w:rsidR="00CD284C">
        <w:rPr>
          <w:rFonts w:ascii="Arial" w:hAnsi="Arial" w:cs="Arial"/>
          <w:sz w:val="24"/>
          <w:szCs w:val="24"/>
          <w:lang w:val="pt-BR"/>
        </w:rPr>
        <w:t>,</w:t>
      </w:r>
      <w:r w:rsidR="00476068">
        <w:rPr>
          <w:rFonts w:ascii="Arial" w:hAnsi="Arial" w:cs="Arial"/>
          <w:sz w:val="24"/>
          <w:szCs w:val="24"/>
          <w:lang w:val="pt-BR"/>
        </w:rPr>
        <w:t xml:space="preserve"> </w:t>
      </w:r>
      <w:r w:rsidR="00CD284C">
        <w:rPr>
          <w:rFonts w:ascii="Arial" w:hAnsi="Arial" w:cs="Arial"/>
          <w:sz w:val="24"/>
          <w:szCs w:val="24"/>
          <w:lang w:val="pt-BR"/>
        </w:rPr>
        <w:t>em média, 96</w:t>
      </w:r>
      <w:r w:rsidR="00476068" w:rsidRPr="00476068">
        <w:rPr>
          <w:rFonts w:ascii="Arial" w:hAnsi="Arial" w:cs="Arial"/>
          <w:sz w:val="24"/>
          <w:szCs w:val="24"/>
          <w:lang w:val="pt-BR"/>
        </w:rPr>
        <w:t xml:space="preserve">.000 m³ por </w:t>
      </w:r>
      <w:r w:rsidR="00CD284C">
        <w:rPr>
          <w:rFonts w:ascii="Arial" w:hAnsi="Arial" w:cs="Arial"/>
          <w:sz w:val="24"/>
          <w:szCs w:val="24"/>
          <w:lang w:val="pt-BR"/>
        </w:rPr>
        <w:t>dia</w:t>
      </w:r>
      <w:r w:rsidR="00476068">
        <w:rPr>
          <w:rFonts w:ascii="Arial" w:hAnsi="Arial" w:cs="Arial"/>
          <w:sz w:val="24"/>
          <w:szCs w:val="24"/>
          <w:lang w:val="pt-BR"/>
        </w:rPr>
        <w:t xml:space="preserve"> </w:t>
      </w:r>
      <w:r w:rsidR="00CD284C" w:rsidRPr="00476068">
        <w:rPr>
          <w:rFonts w:ascii="Arial" w:hAnsi="Arial" w:cs="Arial"/>
          <w:sz w:val="24"/>
          <w:szCs w:val="24"/>
          <w:lang w:val="pt-BR"/>
        </w:rPr>
        <w:t>de efluentes industriais e águas pluviais</w:t>
      </w:r>
      <w:r w:rsidR="00CD284C">
        <w:rPr>
          <w:rFonts w:ascii="Arial" w:hAnsi="Arial" w:cs="Arial"/>
          <w:sz w:val="24"/>
          <w:szCs w:val="24"/>
          <w:lang w:val="pt-BR"/>
        </w:rPr>
        <w:t xml:space="preserve"> para </w:t>
      </w:r>
      <w:r w:rsidR="00CD284C" w:rsidRPr="00476068">
        <w:rPr>
          <w:rFonts w:ascii="Arial" w:hAnsi="Arial" w:cs="Arial"/>
          <w:sz w:val="24"/>
          <w:szCs w:val="24"/>
          <w:lang w:val="pt-BR"/>
        </w:rPr>
        <w:t>fornec</w:t>
      </w:r>
      <w:r w:rsidR="00CD284C">
        <w:rPr>
          <w:rFonts w:ascii="Arial" w:hAnsi="Arial" w:cs="Arial"/>
          <w:sz w:val="24"/>
          <w:szCs w:val="24"/>
          <w:lang w:val="pt-BR"/>
        </w:rPr>
        <w:t xml:space="preserve">er </w:t>
      </w:r>
      <w:r w:rsidR="00AD1289">
        <w:rPr>
          <w:rFonts w:ascii="Arial" w:hAnsi="Arial" w:cs="Arial"/>
          <w:sz w:val="24"/>
          <w:szCs w:val="24"/>
          <w:lang w:val="pt-BR"/>
        </w:rPr>
        <w:t xml:space="preserve">para </w:t>
      </w:r>
      <w:r w:rsidR="00CD284C">
        <w:rPr>
          <w:rFonts w:ascii="Arial" w:hAnsi="Arial" w:cs="Arial"/>
          <w:sz w:val="24"/>
          <w:szCs w:val="24"/>
          <w:lang w:val="pt-BR"/>
        </w:rPr>
        <w:t>cerca de</w:t>
      </w:r>
      <w:r w:rsidR="00CD284C" w:rsidRPr="00476068">
        <w:rPr>
          <w:rFonts w:ascii="Arial" w:hAnsi="Arial" w:cs="Arial"/>
          <w:sz w:val="24"/>
          <w:szCs w:val="24"/>
          <w:lang w:val="pt-BR"/>
        </w:rPr>
        <w:t xml:space="preserve"> 60% das empresas do complexo baiano</w:t>
      </w:r>
      <w:r w:rsidR="00CD284C">
        <w:rPr>
          <w:rFonts w:ascii="Arial" w:hAnsi="Arial" w:cs="Arial"/>
          <w:sz w:val="24"/>
          <w:szCs w:val="24"/>
          <w:lang w:val="pt-BR"/>
        </w:rPr>
        <w:t>;</w:t>
      </w:r>
    </w:p>
    <w:p w14:paraId="495F1D16" w14:textId="3B82DF07" w:rsidR="00CB4B2D" w:rsidRPr="00DE20D0" w:rsidRDefault="003423AD" w:rsidP="0080765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México: </w:t>
      </w:r>
      <w:r w:rsidR="00CB4B2D" w:rsidRPr="00DE20D0">
        <w:rPr>
          <w:rFonts w:ascii="Arial" w:hAnsi="Arial" w:cs="Arial"/>
          <w:sz w:val="24"/>
          <w:szCs w:val="24"/>
          <w:lang w:val="pt-BR"/>
        </w:rPr>
        <w:t xml:space="preserve">país da América Latina que mais pratica o reúso de águas </w:t>
      </w:r>
      <w:r w:rsidRPr="00DE20D0">
        <w:rPr>
          <w:rFonts w:ascii="Arial" w:hAnsi="Arial" w:cs="Arial"/>
          <w:sz w:val="24"/>
          <w:szCs w:val="24"/>
          <w:lang w:val="pt-BR"/>
        </w:rPr>
        <w:t xml:space="preserve">residuárias </w:t>
      </w:r>
      <w:r w:rsidR="00915AA2" w:rsidRPr="00DE20D0">
        <w:rPr>
          <w:rFonts w:ascii="Arial" w:hAnsi="Arial" w:cs="Arial"/>
          <w:sz w:val="24"/>
          <w:szCs w:val="24"/>
          <w:lang w:val="pt-BR"/>
        </w:rPr>
        <w:t xml:space="preserve">tratadas, </w:t>
      </w:r>
      <w:r w:rsidR="00D55D58">
        <w:rPr>
          <w:rFonts w:ascii="Arial" w:hAnsi="Arial" w:cs="Arial"/>
          <w:sz w:val="24"/>
          <w:szCs w:val="24"/>
          <w:lang w:val="pt-BR"/>
        </w:rPr>
        <w:t xml:space="preserve">ação que teve início </w:t>
      </w:r>
      <w:r w:rsidR="0029482E">
        <w:rPr>
          <w:rFonts w:ascii="Arial" w:hAnsi="Arial" w:cs="Arial"/>
          <w:sz w:val="24"/>
          <w:szCs w:val="24"/>
          <w:lang w:val="pt-BR"/>
        </w:rPr>
        <w:t>em 1956</w:t>
      </w:r>
      <w:r w:rsidR="00DB1F84">
        <w:rPr>
          <w:rFonts w:ascii="Arial" w:hAnsi="Arial" w:cs="Arial"/>
          <w:sz w:val="24"/>
          <w:szCs w:val="24"/>
          <w:lang w:val="pt-BR"/>
        </w:rPr>
        <w:t xml:space="preserve"> com intuito de irrigar áreas verdes. Atualmente, </w:t>
      </w:r>
      <w:r w:rsidR="00D55D58">
        <w:rPr>
          <w:rFonts w:ascii="Arial" w:hAnsi="Arial" w:cs="Arial"/>
          <w:sz w:val="24"/>
          <w:szCs w:val="24"/>
          <w:lang w:val="pt-BR"/>
        </w:rPr>
        <w:t>reúsam</w:t>
      </w:r>
      <w:r w:rsidR="009F21ED">
        <w:rPr>
          <w:rFonts w:ascii="Arial" w:hAnsi="Arial" w:cs="Arial"/>
          <w:sz w:val="24"/>
          <w:szCs w:val="24"/>
          <w:lang w:val="pt-BR"/>
        </w:rPr>
        <w:t xml:space="preserve">-se </w:t>
      </w:r>
      <w:r w:rsidR="00DB1F84">
        <w:rPr>
          <w:rFonts w:ascii="Arial" w:hAnsi="Arial" w:cs="Arial"/>
          <w:sz w:val="24"/>
          <w:szCs w:val="24"/>
          <w:lang w:val="pt-BR"/>
        </w:rPr>
        <w:t>e</w:t>
      </w:r>
      <w:r w:rsidR="00915AA2" w:rsidRPr="00DE20D0">
        <w:rPr>
          <w:rFonts w:ascii="Arial" w:hAnsi="Arial" w:cs="Arial"/>
          <w:sz w:val="24"/>
          <w:szCs w:val="24"/>
          <w:lang w:val="pt-BR"/>
        </w:rPr>
        <w:t xml:space="preserve">m torno de </w:t>
      </w:r>
      <w:r w:rsidR="00CB4B2D" w:rsidRPr="00DE20D0">
        <w:rPr>
          <w:rFonts w:ascii="Arial" w:hAnsi="Arial" w:cs="Arial"/>
          <w:sz w:val="24"/>
          <w:szCs w:val="24"/>
          <w:lang w:val="pt-BR"/>
        </w:rPr>
        <w:t xml:space="preserve">240.000 m³/dia no setor industrial, </w:t>
      </w:r>
      <w:r w:rsidR="00B81677">
        <w:rPr>
          <w:rFonts w:ascii="Arial" w:hAnsi="Arial" w:cs="Arial"/>
          <w:bCs/>
          <w:sz w:val="24"/>
          <w:szCs w:val="24"/>
          <w:lang w:val="pt-BR"/>
        </w:rPr>
        <w:t>7,5</w:t>
      </w:r>
      <w:r w:rsidR="00915AA2" w:rsidRPr="00DE20D0">
        <w:rPr>
          <w:rFonts w:ascii="Arial" w:hAnsi="Arial" w:cs="Arial"/>
          <w:bCs/>
          <w:sz w:val="24"/>
          <w:szCs w:val="24"/>
          <w:lang w:val="pt-BR"/>
        </w:rPr>
        <w:t xml:space="preserve"> </w:t>
      </w:r>
      <w:r w:rsidR="00B81677">
        <w:rPr>
          <w:rFonts w:ascii="Arial" w:hAnsi="Arial" w:cs="Arial"/>
          <w:bCs/>
          <w:sz w:val="24"/>
          <w:szCs w:val="24"/>
          <w:lang w:val="pt-BR"/>
        </w:rPr>
        <w:t>M</w:t>
      </w:r>
      <w:r w:rsidR="00CB4B2D" w:rsidRPr="00DE20D0">
        <w:rPr>
          <w:rFonts w:ascii="Arial" w:hAnsi="Arial" w:cs="Arial"/>
          <w:sz w:val="24"/>
          <w:szCs w:val="24"/>
          <w:lang w:val="pt-BR"/>
        </w:rPr>
        <w:t>m³/dia para irrigação agrícola e 78.000</w:t>
      </w:r>
      <w:r w:rsidR="00915AA2" w:rsidRPr="00DE20D0">
        <w:rPr>
          <w:rFonts w:ascii="Arial" w:hAnsi="Arial" w:cs="Arial"/>
          <w:sz w:val="24"/>
          <w:szCs w:val="24"/>
          <w:lang w:val="pt-BR"/>
        </w:rPr>
        <w:t xml:space="preserve"> m³/dia para usos urbanos</w:t>
      </w:r>
      <w:r w:rsidR="00CB4B2D" w:rsidRPr="00DE20D0">
        <w:rPr>
          <w:rFonts w:ascii="Arial" w:hAnsi="Arial" w:cs="Arial"/>
          <w:sz w:val="24"/>
          <w:szCs w:val="24"/>
          <w:lang w:val="pt-BR"/>
        </w:rPr>
        <w:t xml:space="preserve">. Na Cidade do México </w:t>
      </w:r>
      <w:r w:rsidR="00D55D58">
        <w:rPr>
          <w:rFonts w:ascii="Arial" w:hAnsi="Arial" w:cs="Arial"/>
          <w:sz w:val="24"/>
          <w:szCs w:val="24"/>
          <w:lang w:val="pt-BR"/>
        </w:rPr>
        <w:t>são reusados</w:t>
      </w:r>
      <w:r w:rsidR="00CB4B2D" w:rsidRPr="00DE20D0">
        <w:rPr>
          <w:rFonts w:ascii="Arial" w:hAnsi="Arial" w:cs="Arial"/>
          <w:sz w:val="24"/>
          <w:szCs w:val="24"/>
          <w:lang w:val="pt-BR"/>
        </w:rPr>
        <w:t xml:space="preserve"> </w:t>
      </w:r>
      <w:r w:rsidR="00E77EAF" w:rsidRPr="00DE20D0">
        <w:rPr>
          <w:rFonts w:ascii="Arial" w:hAnsi="Arial" w:cs="Arial"/>
          <w:bCs/>
          <w:sz w:val="24"/>
          <w:szCs w:val="24"/>
          <w:lang w:val="pt-BR"/>
        </w:rPr>
        <w:t>174.128</w:t>
      </w:r>
      <w:r w:rsidR="00E77EAF" w:rsidRPr="00DE20D0">
        <w:rPr>
          <w:rFonts w:ascii="Arial" w:hAnsi="Arial" w:cs="Arial"/>
          <w:sz w:val="24"/>
          <w:szCs w:val="24"/>
          <w:lang w:val="pt-BR"/>
        </w:rPr>
        <w:t xml:space="preserve"> m³/dia </w:t>
      </w:r>
      <w:r w:rsidR="00CB4B2D" w:rsidRPr="00DE20D0">
        <w:rPr>
          <w:rFonts w:ascii="Arial" w:hAnsi="Arial" w:cs="Arial"/>
          <w:sz w:val="24"/>
          <w:szCs w:val="24"/>
          <w:lang w:val="pt-BR"/>
        </w:rPr>
        <w:t xml:space="preserve">de águas </w:t>
      </w:r>
      <w:r w:rsidR="00E77EAF" w:rsidRPr="00DE20D0">
        <w:rPr>
          <w:rFonts w:ascii="Arial" w:hAnsi="Arial" w:cs="Arial"/>
          <w:sz w:val="24"/>
          <w:szCs w:val="24"/>
          <w:lang w:val="pt-BR"/>
        </w:rPr>
        <w:t xml:space="preserve">residuárias </w:t>
      </w:r>
      <w:r w:rsidR="00CB4B2D" w:rsidRPr="00DE20D0">
        <w:rPr>
          <w:rFonts w:ascii="Arial" w:hAnsi="Arial" w:cs="Arial"/>
          <w:sz w:val="24"/>
          <w:szCs w:val="24"/>
          <w:lang w:val="pt-BR"/>
        </w:rPr>
        <w:t xml:space="preserve">tratadas para irrigar áreas verdes, irrigar cultivos e abastecer lagoas recreativas, </w:t>
      </w:r>
      <w:r w:rsidR="00E77EAF" w:rsidRPr="00DE20D0">
        <w:rPr>
          <w:rFonts w:ascii="Arial" w:hAnsi="Arial" w:cs="Arial"/>
          <w:bCs/>
          <w:sz w:val="24"/>
          <w:szCs w:val="24"/>
          <w:lang w:val="pt-BR"/>
        </w:rPr>
        <w:t>113.562</w:t>
      </w:r>
      <w:r w:rsidR="00E77EAF" w:rsidRPr="00DE20D0">
        <w:rPr>
          <w:rFonts w:ascii="Arial" w:hAnsi="Arial" w:cs="Arial"/>
          <w:sz w:val="24"/>
          <w:szCs w:val="24"/>
          <w:lang w:val="pt-BR"/>
        </w:rPr>
        <w:t xml:space="preserve"> m³/dia </w:t>
      </w:r>
      <w:r w:rsidR="00CB4B2D" w:rsidRPr="00DE20D0">
        <w:rPr>
          <w:rFonts w:ascii="Arial" w:hAnsi="Arial" w:cs="Arial"/>
          <w:sz w:val="24"/>
          <w:szCs w:val="24"/>
          <w:lang w:val="pt-BR"/>
        </w:rPr>
        <w:t xml:space="preserve">para </w:t>
      </w:r>
      <w:r w:rsidR="00E77EAF" w:rsidRPr="00DE20D0">
        <w:rPr>
          <w:rFonts w:ascii="Arial" w:hAnsi="Arial" w:cs="Arial"/>
          <w:sz w:val="24"/>
          <w:szCs w:val="24"/>
          <w:lang w:val="pt-BR"/>
        </w:rPr>
        <w:t>r</w:t>
      </w:r>
      <w:r w:rsidR="00CB4B2D" w:rsidRPr="00DE20D0">
        <w:rPr>
          <w:rFonts w:ascii="Arial" w:hAnsi="Arial" w:cs="Arial"/>
          <w:sz w:val="24"/>
          <w:szCs w:val="24"/>
          <w:lang w:val="pt-BR"/>
        </w:rPr>
        <w:t xml:space="preserve">esfriar os sistemas de geração de energia, </w:t>
      </w:r>
      <w:r w:rsidR="00E77EAF" w:rsidRPr="00DE20D0">
        <w:rPr>
          <w:rFonts w:ascii="Arial" w:hAnsi="Arial" w:cs="Arial"/>
          <w:bCs/>
          <w:sz w:val="24"/>
          <w:szCs w:val="24"/>
          <w:lang w:val="pt-BR"/>
        </w:rPr>
        <w:t xml:space="preserve">102.206 </w:t>
      </w:r>
      <w:r w:rsidR="00E77EAF" w:rsidRPr="00DE20D0">
        <w:rPr>
          <w:rFonts w:ascii="Arial" w:hAnsi="Arial" w:cs="Arial"/>
          <w:sz w:val="24"/>
          <w:szCs w:val="24"/>
          <w:lang w:val="pt-BR"/>
        </w:rPr>
        <w:t xml:space="preserve">m³/dia </w:t>
      </w:r>
      <w:r w:rsidR="00CB4B2D" w:rsidRPr="00DE20D0">
        <w:rPr>
          <w:rFonts w:ascii="Arial" w:hAnsi="Arial" w:cs="Arial"/>
          <w:sz w:val="24"/>
          <w:szCs w:val="24"/>
          <w:lang w:val="pt-BR"/>
        </w:rPr>
        <w:t xml:space="preserve">para abastecer aquíferos, </w:t>
      </w:r>
      <w:r w:rsidR="00E77EAF" w:rsidRPr="00DE20D0">
        <w:rPr>
          <w:rFonts w:ascii="Arial" w:hAnsi="Arial" w:cs="Arial"/>
          <w:bCs/>
          <w:sz w:val="24"/>
          <w:szCs w:val="24"/>
          <w:lang w:val="pt-BR"/>
        </w:rPr>
        <w:t xml:space="preserve">52.995 </w:t>
      </w:r>
      <w:r w:rsidR="00E77EAF" w:rsidRPr="00DE20D0">
        <w:rPr>
          <w:rFonts w:ascii="Arial" w:hAnsi="Arial" w:cs="Arial"/>
          <w:sz w:val="24"/>
          <w:szCs w:val="24"/>
          <w:lang w:val="pt-BR"/>
        </w:rPr>
        <w:t xml:space="preserve">m³/dia </w:t>
      </w:r>
      <w:r w:rsidR="00CB4B2D" w:rsidRPr="00DE20D0">
        <w:rPr>
          <w:rFonts w:ascii="Arial" w:hAnsi="Arial" w:cs="Arial"/>
          <w:sz w:val="24"/>
          <w:szCs w:val="24"/>
          <w:lang w:val="pt-BR"/>
        </w:rPr>
        <w:t xml:space="preserve">para propósitos ecológicos, </w:t>
      </w:r>
      <w:r w:rsidR="00E77EAF" w:rsidRPr="00DE20D0">
        <w:rPr>
          <w:rFonts w:ascii="Arial" w:hAnsi="Arial" w:cs="Arial"/>
          <w:bCs/>
          <w:sz w:val="24"/>
          <w:szCs w:val="24"/>
          <w:lang w:val="pt-BR"/>
        </w:rPr>
        <w:t xml:space="preserve">22.712 </w:t>
      </w:r>
      <w:r w:rsidR="00E77EAF" w:rsidRPr="00DE20D0">
        <w:rPr>
          <w:rFonts w:ascii="Arial" w:hAnsi="Arial" w:cs="Arial"/>
          <w:sz w:val="24"/>
          <w:szCs w:val="24"/>
          <w:lang w:val="pt-BR"/>
        </w:rPr>
        <w:t xml:space="preserve">m³/dia </w:t>
      </w:r>
      <w:r w:rsidR="00CB4B2D" w:rsidRPr="00DE20D0">
        <w:rPr>
          <w:rFonts w:ascii="Arial" w:hAnsi="Arial" w:cs="Arial"/>
          <w:sz w:val="24"/>
          <w:szCs w:val="24"/>
          <w:lang w:val="pt-BR"/>
        </w:rPr>
        <w:t xml:space="preserve">para uso industrial e </w:t>
      </w:r>
      <w:r w:rsidR="00E77EAF" w:rsidRPr="00DE20D0">
        <w:rPr>
          <w:rFonts w:ascii="Arial" w:hAnsi="Arial" w:cs="Arial"/>
          <w:bCs/>
          <w:sz w:val="24"/>
          <w:szCs w:val="24"/>
          <w:lang w:val="pt-BR"/>
        </w:rPr>
        <w:t xml:space="preserve">15.141 </w:t>
      </w:r>
      <w:r w:rsidR="00E77EAF" w:rsidRPr="00DE20D0">
        <w:rPr>
          <w:rFonts w:ascii="Arial" w:hAnsi="Arial" w:cs="Arial"/>
          <w:sz w:val="24"/>
          <w:szCs w:val="24"/>
          <w:lang w:val="pt-BR"/>
        </w:rPr>
        <w:t xml:space="preserve">m³/dia </w:t>
      </w:r>
      <w:r w:rsidR="00CB4B2D" w:rsidRPr="00DE20D0">
        <w:rPr>
          <w:rFonts w:ascii="Arial" w:hAnsi="Arial" w:cs="Arial"/>
          <w:sz w:val="24"/>
          <w:szCs w:val="24"/>
          <w:lang w:val="pt-BR"/>
        </w:rPr>
        <w:t>para lavação de veículos. As águas de reúso representam 10% da d</w:t>
      </w:r>
      <w:r w:rsidR="00E77EAF" w:rsidRPr="00DE20D0">
        <w:rPr>
          <w:rFonts w:ascii="Arial" w:hAnsi="Arial" w:cs="Arial"/>
          <w:sz w:val="24"/>
          <w:szCs w:val="24"/>
          <w:lang w:val="pt-BR"/>
        </w:rPr>
        <w:t xml:space="preserve">emanda total de água da </w:t>
      </w:r>
      <w:r w:rsidR="00D55D58" w:rsidRPr="00DE20D0">
        <w:rPr>
          <w:rFonts w:ascii="Arial" w:hAnsi="Arial" w:cs="Arial"/>
          <w:sz w:val="24"/>
          <w:szCs w:val="24"/>
          <w:lang w:val="pt-BR"/>
        </w:rPr>
        <w:t>c</w:t>
      </w:r>
      <w:r w:rsidR="00E77EAF" w:rsidRPr="00DE20D0">
        <w:rPr>
          <w:rFonts w:ascii="Arial" w:hAnsi="Arial" w:cs="Arial"/>
          <w:sz w:val="24"/>
          <w:szCs w:val="24"/>
          <w:lang w:val="pt-BR"/>
        </w:rPr>
        <w:t>idade</w:t>
      </w:r>
      <w:r w:rsidR="00CB4B2D" w:rsidRPr="00DE20D0">
        <w:rPr>
          <w:rFonts w:ascii="Arial" w:hAnsi="Arial" w:cs="Arial"/>
          <w:sz w:val="24"/>
          <w:szCs w:val="24"/>
          <w:lang w:val="pt-BR"/>
        </w:rPr>
        <w:t>.</w:t>
      </w:r>
    </w:p>
    <w:p w14:paraId="4A406E57" w14:textId="06559818" w:rsidR="00CB4B2D" w:rsidRPr="00DE20D0" w:rsidRDefault="000A6AC0" w:rsidP="00CB4B2D">
      <w:pPr>
        <w:spacing w:after="0"/>
        <w:ind w:firstLine="851"/>
        <w:rPr>
          <w:rFonts w:ascii="Arial" w:hAnsi="Arial" w:cs="Arial"/>
          <w:sz w:val="24"/>
          <w:szCs w:val="24"/>
          <w:lang w:val="pt-BR"/>
        </w:rPr>
      </w:pPr>
      <w:r w:rsidRPr="00DE20D0">
        <w:rPr>
          <w:rFonts w:ascii="Arial" w:hAnsi="Arial" w:cs="Arial"/>
          <w:sz w:val="24"/>
          <w:szCs w:val="24"/>
          <w:lang w:val="pt-BR"/>
        </w:rPr>
        <w:t xml:space="preserve">Pode-se </w:t>
      </w:r>
      <w:r w:rsidR="00056728" w:rsidRPr="00DE20D0">
        <w:rPr>
          <w:rFonts w:ascii="Arial" w:hAnsi="Arial" w:cs="Arial"/>
          <w:sz w:val="24"/>
          <w:szCs w:val="24"/>
          <w:lang w:val="pt-BR"/>
        </w:rPr>
        <w:t xml:space="preserve">notar </w:t>
      </w:r>
      <w:r w:rsidRPr="00DE20D0">
        <w:rPr>
          <w:rFonts w:ascii="Arial" w:hAnsi="Arial" w:cs="Arial"/>
          <w:sz w:val="24"/>
          <w:szCs w:val="24"/>
          <w:lang w:val="pt-BR"/>
        </w:rPr>
        <w:t xml:space="preserve">que </w:t>
      </w:r>
      <w:r w:rsidR="00CB4B2D" w:rsidRPr="00DE20D0">
        <w:rPr>
          <w:rFonts w:ascii="Arial" w:hAnsi="Arial" w:cs="Arial"/>
          <w:sz w:val="24"/>
          <w:szCs w:val="24"/>
          <w:lang w:val="pt-BR"/>
        </w:rPr>
        <w:t>o México</w:t>
      </w:r>
      <w:r w:rsidR="00056728" w:rsidRPr="00DE20D0">
        <w:rPr>
          <w:rFonts w:ascii="Arial" w:hAnsi="Arial" w:cs="Arial"/>
          <w:sz w:val="24"/>
          <w:szCs w:val="24"/>
          <w:lang w:val="pt-BR"/>
        </w:rPr>
        <w:t xml:space="preserve">, em relação </w:t>
      </w:r>
      <w:r w:rsidR="00A35E0D">
        <w:rPr>
          <w:rFonts w:ascii="Arial" w:hAnsi="Arial" w:cs="Arial"/>
          <w:sz w:val="24"/>
          <w:szCs w:val="24"/>
          <w:lang w:val="pt-BR"/>
        </w:rPr>
        <w:t>à</w:t>
      </w:r>
      <w:r w:rsidR="00A35E0D" w:rsidRPr="00DE20D0">
        <w:rPr>
          <w:rFonts w:ascii="Arial" w:hAnsi="Arial" w:cs="Arial"/>
          <w:sz w:val="24"/>
          <w:szCs w:val="24"/>
          <w:lang w:val="pt-BR"/>
        </w:rPr>
        <w:t xml:space="preserve"> </w:t>
      </w:r>
      <w:r w:rsidR="00056728" w:rsidRPr="00DE20D0">
        <w:rPr>
          <w:rFonts w:ascii="Arial" w:hAnsi="Arial" w:cs="Arial"/>
          <w:sz w:val="24"/>
          <w:szCs w:val="24"/>
          <w:lang w:val="pt-BR"/>
        </w:rPr>
        <w:t xml:space="preserve">América Latina, </w:t>
      </w:r>
      <w:r w:rsidR="00CB4B2D" w:rsidRPr="00DE20D0">
        <w:rPr>
          <w:rFonts w:ascii="Arial" w:hAnsi="Arial" w:cs="Arial"/>
          <w:sz w:val="24"/>
          <w:szCs w:val="24"/>
          <w:lang w:val="pt-BR"/>
        </w:rPr>
        <w:t xml:space="preserve">é o país </w:t>
      </w:r>
      <w:r w:rsidR="00C22281" w:rsidRPr="00DE20D0">
        <w:rPr>
          <w:rFonts w:ascii="Arial" w:hAnsi="Arial" w:cs="Arial"/>
          <w:sz w:val="24"/>
          <w:szCs w:val="24"/>
          <w:lang w:val="pt-BR"/>
        </w:rPr>
        <w:t>precursor</w:t>
      </w:r>
      <w:r w:rsidR="00CB4B2D" w:rsidRPr="00DE20D0">
        <w:rPr>
          <w:rFonts w:ascii="Arial" w:hAnsi="Arial" w:cs="Arial"/>
          <w:sz w:val="24"/>
          <w:szCs w:val="24"/>
          <w:lang w:val="pt-BR"/>
        </w:rPr>
        <w:t xml:space="preserve"> em reúso de </w:t>
      </w:r>
      <w:r w:rsidR="000922E9" w:rsidRPr="00DE20D0">
        <w:rPr>
          <w:rFonts w:ascii="Arial" w:hAnsi="Arial" w:cs="Arial"/>
          <w:sz w:val="24"/>
          <w:szCs w:val="24"/>
          <w:lang w:val="pt-BR"/>
        </w:rPr>
        <w:t>águ</w:t>
      </w:r>
      <w:r w:rsidR="000922E9">
        <w:rPr>
          <w:rFonts w:ascii="Arial" w:hAnsi="Arial" w:cs="Arial"/>
          <w:sz w:val="24"/>
          <w:szCs w:val="24"/>
          <w:lang w:val="pt-BR"/>
        </w:rPr>
        <w:t>as</w:t>
      </w:r>
      <w:r w:rsidR="000922E9" w:rsidRPr="00DE20D0">
        <w:rPr>
          <w:rFonts w:ascii="Arial" w:hAnsi="Arial" w:cs="Arial"/>
          <w:sz w:val="24"/>
          <w:szCs w:val="24"/>
          <w:lang w:val="pt-BR"/>
        </w:rPr>
        <w:t xml:space="preserve"> </w:t>
      </w:r>
      <w:r w:rsidR="00C22281" w:rsidRPr="00DE20D0">
        <w:rPr>
          <w:rFonts w:ascii="Arial" w:hAnsi="Arial" w:cs="Arial"/>
          <w:sz w:val="24"/>
          <w:szCs w:val="24"/>
          <w:lang w:val="pt-BR"/>
        </w:rPr>
        <w:t xml:space="preserve">residuárias, </w:t>
      </w:r>
      <w:r w:rsidR="00CB4B2D" w:rsidRPr="00DE20D0">
        <w:rPr>
          <w:rFonts w:ascii="Arial" w:hAnsi="Arial" w:cs="Arial"/>
          <w:sz w:val="24"/>
          <w:szCs w:val="24"/>
          <w:lang w:val="pt-BR"/>
        </w:rPr>
        <w:t>acumul</w:t>
      </w:r>
      <w:r w:rsidR="00C22281" w:rsidRPr="00DE20D0">
        <w:rPr>
          <w:rFonts w:ascii="Arial" w:hAnsi="Arial" w:cs="Arial"/>
          <w:sz w:val="24"/>
          <w:szCs w:val="24"/>
          <w:lang w:val="pt-BR"/>
        </w:rPr>
        <w:t xml:space="preserve">ando </w:t>
      </w:r>
      <w:r w:rsidR="00CB4B2D" w:rsidRPr="00DE20D0">
        <w:rPr>
          <w:rFonts w:ascii="Arial" w:hAnsi="Arial" w:cs="Arial"/>
          <w:sz w:val="24"/>
          <w:szCs w:val="24"/>
          <w:lang w:val="pt-BR"/>
        </w:rPr>
        <w:t xml:space="preserve">mais de 60 anos de experiência </w:t>
      </w:r>
      <w:r w:rsidR="00A35E0D" w:rsidRPr="00DE20D0">
        <w:rPr>
          <w:rFonts w:ascii="Arial" w:hAnsi="Arial" w:cs="Arial"/>
          <w:sz w:val="24"/>
          <w:szCs w:val="24"/>
          <w:lang w:val="pt-BR"/>
        </w:rPr>
        <w:t>nes</w:t>
      </w:r>
      <w:r w:rsidR="00A35E0D">
        <w:rPr>
          <w:rFonts w:ascii="Arial" w:hAnsi="Arial" w:cs="Arial"/>
          <w:sz w:val="24"/>
          <w:szCs w:val="24"/>
          <w:lang w:val="pt-BR"/>
        </w:rPr>
        <w:t>s</w:t>
      </w:r>
      <w:r w:rsidR="00A35E0D" w:rsidRPr="00DE20D0">
        <w:rPr>
          <w:rFonts w:ascii="Arial" w:hAnsi="Arial" w:cs="Arial"/>
          <w:sz w:val="24"/>
          <w:szCs w:val="24"/>
          <w:lang w:val="pt-BR"/>
        </w:rPr>
        <w:t xml:space="preserve">e </w:t>
      </w:r>
      <w:r w:rsidR="00CB4B2D" w:rsidRPr="00DE20D0">
        <w:rPr>
          <w:rFonts w:ascii="Arial" w:hAnsi="Arial" w:cs="Arial"/>
          <w:sz w:val="24"/>
          <w:szCs w:val="24"/>
          <w:lang w:val="pt-BR"/>
        </w:rPr>
        <w:t>campo</w:t>
      </w:r>
      <w:r w:rsidR="00A35E0D">
        <w:rPr>
          <w:rFonts w:ascii="Arial" w:hAnsi="Arial" w:cs="Arial"/>
          <w:sz w:val="24"/>
          <w:szCs w:val="24"/>
          <w:lang w:val="pt-BR"/>
        </w:rPr>
        <w:t>,</w:t>
      </w:r>
      <w:r w:rsidR="00CB4B2D" w:rsidRPr="00DE20D0">
        <w:rPr>
          <w:rFonts w:ascii="Arial" w:hAnsi="Arial" w:cs="Arial"/>
          <w:sz w:val="24"/>
          <w:szCs w:val="24"/>
          <w:lang w:val="pt-BR"/>
        </w:rPr>
        <w:t xml:space="preserve"> </w:t>
      </w:r>
      <w:r w:rsidR="00A35E0D">
        <w:rPr>
          <w:rFonts w:ascii="Arial" w:hAnsi="Arial" w:cs="Arial"/>
          <w:sz w:val="24"/>
          <w:szCs w:val="24"/>
          <w:lang w:val="pt-BR"/>
        </w:rPr>
        <w:t>conhecimento que deveria</w:t>
      </w:r>
      <w:r w:rsidR="00CB4B2D" w:rsidRPr="00DE20D0">
        <w:rPr>
          <w:rFonts w:ascii="Arial" w:hAnsi="Arial" w:cs="Arial"/>
          <w:sz w:val="24"/>
          <w:szCs w:val="24"/>
          <w:lang w:val="pt-BR"/>
        </w:rPr>
        <w:t xml:space="preserve"> ser </w:t>
      </w:r>
      <w:r w:rsidR="00A35E0D" w:rsidRPr="00DE20D0">
        <w:rPr>
          <w:rFonts w:ascii="Arial" w:hAnsi="Arial" w:cs="Arial"/>
          <w:sz w:val="24"/>
          <w:szCs w:val="24"/>
          <w:lang w:val="pt-BR"/>
        </w:rPr>
        <w:t>aproveitad</w:t>
      </w:r>
      <w:r w:rsidR="00A35E0D">
        <w:rPr>
          <w:rFonts w:ascii="Arial" w:hAnsi="Arial" w:cs="Arial"/>
          <w:sz w:val="24"/>
          <w:szCs w:val="24"/>
          <w:lang w:val="pt-BR"/>
        </w:rPr>
        <w:t>o</w:t>
      </w:r>
      <w:r w:rsidR="00A35E0D" w:rsidRPr="00DE20D0">
        <w:rPr>
          <w:rFonts w:ascii="Arial" w:hAnsi="Arial" w:cs="Arial"/>
          <w:sz w:val="24"/>
          <w:szCs w:val="24"/>
          <w:lang w:val="pt-BR"/>
        </w:rPr>
        <w:t xml:space="preserve"> </w:t>
      </w:r>
      <w:r w:rsidR="00CB4B2D" w:rsidRPr="00DE20D0">
        <w:rPr>
          <w:rFonts w:ascii="Arial" w:hAnsi="Arial" w:cs="Arial"/>
          <w:sz w:val="24"/>
          <w:szCs w:val="24"/>
          <w:lang w:val="pt-BR"/>
        </w:rPr>
        <w:t>por outros países</w:t>
      </w:r>
      <w:r w:rsidR="00D55D58">
        <w:rPr>
          <w:rFonts w:ascii="Arial" w:hAnsi="Arial" w:cs="Arial"/>
          <w:sz w:val="24"/>
          <w:szCs w:val="24"/>
          <w:lang w:val="pt-BR"/>
        </w:rPr>
        <w:t xml:space="preserve"> e do qual o Brasil pode tirar proveito</w:t>
      </w:r>
      <w:r w:rsidR="00CB4B2D" w:rsidRPr="00DE20D0">
        <w:rPr>
          <w:rFonts w:ascii="Arial" w:hAnsi="Arial" w:cs="Arial"/>
          <w:sz w:val="24"/>
          <w:szCs w:val="24"/>
          <w:lang w:val="pt-BR"/>
        </w:rPr>
        <w:t xml:space="preserve">. </w:t>
      </w:r>
    </w:p>
    <w:p w14:paraId="24D5CC2F" w14:textId="4CE14109" w:rsidR="00CB4B2D" w:rsidRPr="00E350E6" w:rsidRDefault="00A35E0D" w:rsidP="00CB4B2D">
      <w:pPr>
        <w:spacing w:after="0"/>
        <w:ind w:firstLine="851"/>
        <w:rPr>
          <w:rFonts w:ascii="Arial" w:hAnsi="Arial" w:cs="Arial"/>
          <w:color w:val="00B050"/>
          <w:sz w:val="24"/>
          <w:szCs w:val="24"/>
          <w:lang w:val="pt-BR"/>
        </w:rPr>
      </w:pPr>
      <w:r w:rsidRPr="00DE20D0">
        <w:rPr>
          <w:rFonts w:ascii="Arial" w:hAnsi="Arial" w:cs="Arial"/>
          <w:sz w:val="24"/>
          <w:szCs w:val="24"/>
          <w:lang w:val="pt-BR"/>
        </w:rPr>
        <w:t>Muit</w:t>
      </w:r>
      <w:r>
        <w:rPr>
          <w:rFonts w:ascii="Arial" w:hAnsi="Arial" w:cs="Arial"/>
          <w:sz w:val="24"/>
          <w:szCs w:val="24"/>
          <w:lang w:val="pt-BR"/>
        </w:rPr>
        <w:t>a</w:t>
      </w:r>
      <w:r w:rsidRPr="00DE20D0">
        <w:rPr>
          <w:rFonts w:ascii="Arial" w:hAnsi="Arial" w:cs="Arial"/>
          <w:sz w:val="24"/>
          <w:szCs w:val="24"/>
          <w:lang w:val="pt-BR"/>
        </w:rPr>
        <w:t xml:space="preserve">s </w:t>
      </w:r>
      <w:r>
        <w:rPr>
          <w:rFonts w:ascii="Arial" w:hAnsi="Arial" w:cs="Arial"/>
          <w:sz w:val="24"/>
          <w:szCs w:val="24"/>
          <w:lang w:val="pt-BR"/>
        </w:rPr>
        <w:t>nações</w:t>
      </w:r>
      <w:r w:rsidRPr="00DE20D0">
        <w:rPr>
          <w:rFonts w:ascii="Arial" w:hAnsi="Arial" w:cs="Arial"/>
          <w:sz w:val="24"/>
          <w:szCs w:val="24"/>
          <w:lang w:val="pt-BR"/>
        </w:rPr>
        <w:t xml:space="preserve"> </w:t>
      </w:r>
      <w:r w:rsidR="00CB4B2D" w:rsidRPr="00DE20D0">
        <w:rPr>
          <w:rFonts w:ascii="Arial" w:hAnsi="Arial" w:cs="Arial"/>
          <w:sz w:val="24"/>
          <w:szCs w:val="24"/>
          <w:lang w:val="pt-BR"/>
        </w:rPr>
        <w:t xml:space="preserve">já traçaram metas para incrementar o </w:t>
      </w:r>
      <w:r>
        <w:rPr>
          <w:rFonts w:ascii="Arial" w:hAnsi="Arial" w:cs="Arial"/>
          <w:sz w:val="24"/>
          <w:szCs w:val="24"/>
          <w:lang w:val="pt-BR"/>
        </w:rPr>
        <w:t>re</w:t>
      </w:r>
      <w:r w:rsidR="00B8673A">
        <w:rPr>
          <w:rFonts w:ascii="Arial" w:hAnsi="Arial" w:cs="Arial"/>
          <w:sz w:val="24"/>
          <w:szCs w:val="24"/>
          <w:lang w:val="pt-BR"/>
        </w:rPr>
        <w:t>ú</w:t>
      </w:r>
      <w:r>
        <w:rPr>
          <w:rFonts w:ascii="Arial" w:hAnsi="Arial" w:cs="Arial"/>
          <w:sz w:val="24"/>
          <w:szCs w:val="24"/>
          <w:lang w:val="pt-BR"/>
        </w:rPr>
        <w:t>so de água em seus territórios</w:t>
      </w:r>
      <w:r w:rsidR="00CB4B2D" w:rsidRPr="00DE20D0">
        <w:rPr>
          <w:rFonts w:ascii="Arial" w:hAnsi="Arial" w:cs="Arial"/>
          <w:sz w:val="24"/>
          <w:szCs w:val="24"/>
          <w:lang w:val="pt-BR"/>
        </w:rPr>
        <w:t xml:space="preserve">. Por exemplo, a Austrália impôs a meta de incrementar o reúso de águas </w:t>
      </w:r>
      <w:r w:rsidR="00C22281" w:rsidRPr="00DE20D0">
        <w:rPr>
          <w:rFonts w:ascii="Arial" w:hAnsi="Arial" w:cs="Arial"/>
          <w:sz w:val="24"/>
          <w:szCs w:val="24"/>
          <w:lang w:val="pt-BR"/>
        </w:rPr>
        <w:t xml:space="preserve">residuárias </w:t>
      </w:r>
      <w:r w:rsidR="00CB4B2D" w:rsidRPr="00DE20D0">
        <w:rPr>
          <w:rFonts w:ascii="Arial" w:hAnsi="Arial" w:cs="Arial"/>
          <w:sz w:val="24"/>
          <w:szCs w:val="24"/>
          <w:lang w:val="pt-BR"/>
        </w:rPr>
        <w:t>tratadas</w:t>
      </w:r>
      <w:r w:rsidR="00C22281" w:rsidRPr="00DE20D0">
        <w:rPr>
          <w:rFonts w:ascii="Arial" w:hAnsi="Arial" w:cs="Arial"/>
          <w:sz w:val="24"/>
          <w:szCs w:val="24"/>
          <w:lang w:val="pt-BR"/>
        </w:rPr>
        <w:t xml:space="preserve"> de 8% a 30% até o ano de 2020</w:t>
      </w:r>
      <w:r w:rsidR="00CB4B2D" w:rsidRPr="00DE20D0">
        <w:rPr>
          <w:rFonts w:ascii="Arial" w:hAnsi="Arial" w:cs="Arial"/>
          <w:sz w:val="24"/>
          <w:szCs w:val="24"/>
          <w:lang w:val="pt-BR"/>
        </w:rPr>
        <w:t xml:space="preserve"> </w:t>
      </w:r>
      <w:r>
        <w:rPr>
          <w:rFonts w:ascii="Arial" w:hAnsi="Arial" w:cs="Arial"/>
          <w:sz w:val="24"/>
          <w:szCs w:val="24"/>
          <w:lang w:val="pt-BR"/>
        </w:rPr>
        <w:t xml:space="preserve">e </w:t>
      </w:r>
      <w:r w:rsidR="00CB4B2D" w:rsidRPr="00DE20D0">
        <w:rPr>
          <w:rFonts w:ascii="Arial" w:hAnsi="Arial" w:cs="Arial"/>
          <w:sz w:val="24"/>
          <w:szCs w:val="24"/>
          <w:lang w:val="pt-BR"/>
        </w:rPr>
        <w:t xml:space="preserve">a Arábia Saudita estabeleceu a meta de </w:t>
      </w:r>
      <w:r w:rsidR="00CB4B2D" w:rsidRPr="00F47545">
        <w:rPr>
          <w:rFonts w:ascii="Arial" w:hAnsi="Arial" w:cs="Arial"/>
          <w:sz w:val="24"/>
          <w:szCs w:val="24"/>
          <w:lang w:val="pt-BR"/>
        </w:rPr>
        <w:t xml:space="preserve">aumentar o reúso de 16% a 65% </w:t>
      </w:r>
      <w:r w:rsidR="00C22281" w:rsidRPr="00F47545">
        <w:rPr>
          <w:rFonts w:ascii="Arial" w:hAnsi="Arial" w:cs="Arial"/>
          <w:sz w:val="24"/>
          <w:szCs w:val="24"/>
          <w:lang w:val="pt-BR"/>
        </w:rPr>
        <w:t xml:space="preserve">até </w:t>
      </w:r>
      <w:r w:rsidR="00CB4B2D" w:rsidRPr="00F47545">
        <w:rPr>
          <w:rFonts w:ascii="Arial" w:hAnsi="Arial" w:cs="Arial"/>
          <w:sz w:val="24"/>
          <w:szCs w:val="24"/>
          <w:lang w:val="pt-BR"/>
        </w:rPr>
        <w:t>201</w:t>
      </w:r>
      <w:r w:rsidR="00C22281" w:rsidRPr="00F47545">
        <w:rPr>
          <w:rFonts w:ascii="Arial" w:hAnsi="Arial" w:cs="Arial"/>
          <w:sz w:val="24"/>
          <w:szCs w:val="24"/>
          <w:lang w:val="pt-BR"/>
        </w:rPr>
        <w:t>8</w:t>
      </w:r>
      <w:r w:rsidR="007C5840" w:rsidRPr="00C2119F">
        <w:rPr>
          <w:rFonts w:ascii="Arial" w:hAnsi="Arial" w:cs="Arial"/>
          <w:color w:val="00B050"/>
          <w:sz w:val="24"/>
          <w:szCs w:val="24"/>
          <w:lang w:val="pt-BR"/>
        </w:rPr>
        <w:t xml:space="preserve">, principalmente para manutenção </w:t>
      </w:r>
      <w:r w:rsidR="007C5840" w:rsidRPr="00E350E6">
        <w:rPr>
          <w:rFonts w:ascii="Arial" w:hAnsi="Arial" w:cs="Arial"/>
          <w:color w:val="00B050"/>
          <w:sz w:val="24"/>
          <w:szCs w:val="24"/>
          <w:lang w:val="pt-BR"/>
        </w:rPr>
        <w:t xml:space="preserve">de ecossistemas sensíveis e </w:t>
      </w:r>
      <w:r w:rsidR="007D7D06" w:rsidRPr="00E350E6">
        <w:rPr>
          <w:rFonts w:ascii="Arial" w:hAnsi="Arial" w:cs="Arial"/>
          <w:color w:val="00B050"/>
          <w:sz w:val="24"/>
          <w:szCs w:val="24"/>
          <w:lang w:val="pt-BR"/>
        </w:rPr>
        <w:t>controle de</w:t>
      </w:r>
      <w:r w:rsidR="007C5840" w:rsidRPr="00E350E6">
        <w:rPr>
          <w:rFonts w:ascii="Arial" w:hAnsi="Arial" w:cs="Arial"/>
          <w:color w:val="00B050"/>
          <w:sz w:val="24"/>
          <w:szCs w:val="24"/>
          <w:lang w:val="pt-BR"/>
        </w:rPr>
        <w:t xml:space="preserve"> vazões dos corpos hídricos</w:t>
      </w:r>
      <w:r w:rsidR="00CB4B2D" w:rsidRPr="00E350E6">
        <w:rPr>
          <w:rFonts w:ascii="Arial" w:hAnsi="Arial" w:cs="Arial"/>
          <w:color w:val="00B050"/>
          <w:sz w:val="24"/>
          <w:szCs w:val="24"/>
          <w:lang w:val="pt-BR"/>
        </w:rPr>
        <w:t xml:space="preserve"> (</w:t>
      </w:r>
      <w:r w:rsidR="00F709B9" w:rsidRPr="00E350E6">
        <w:rPr>
          <w:rFonts w:ascii="Arial" w:hAnsi="Arial" w:cs="Arial"/>
          <w:color w:val="00B050"/>
          <w:sz w:val="24"/>
          <w:szCs w:val="24"/>
          <w:lang w:val="pt-BR"/>
        </w:rPr>
        <w:t>US</w:t>
      </w:r>
      <w:r w:rsidR="00CB4B2D" w:rsidRPr="00E350E6">
        <w:rPr>
          <w:rFonts w:ascii="Arial" w:hAnsi="Arial" w:cs="Arial"/>
          <w:color w:val="00B050"/>
          <w:sz w:val="24"/>
          <w:szCs w:val="24"/>
          <w:lang w:val="pt-BR"/>
        </w:rPr>
        <w:t>EPA, 2012).</w:t>
      </w:r>
    </w:p>
    <w:p w14:paraId="3906F2FA" w14:textId="0B0ACD84" w:rsidR="00CB4B2D" w:rsidRPr="00E350E6" w:rsidRDefault="00CB4B2D" w:rsidP="00CB4B2D">
      <w:pPr>
        <w:spacing w:after="0"/>
        <w:ind w:firstLine="851"/>
        <w:rPr>
          <w:rFonts w:ascii="Arial" w:hAnsi="Arial" w:cs="Arial"/>
          <w:color w:val="00B050"/>
          <w:sz w:val="24"/>
          <w:szCs w:val="24"/>
          <w:lang w:val="pt-BR"/>
        </w:rPr>
      </w:pPr>
      <w:r w:rsidRPr="00C2119F">
        <w:rPr>
          <w:rFonts w:ascii="Arial" w:hAnsi="Arial" w:cs="Arial"/>
          <w:color w:val="00B050"/>
          <w:sz w:val="24"/>
          <w:szCs w:val="24"/>
          <w:lang w:val="pt-BR"/>
        </w:rPr>
        <w:t>Já outros países</w:t>
      </w:r>
      <w:r w:rsidR="00D55D58" w:rsidRPr="00C2119F">
        <w:rPr>
          <w:rFonts w:ascii="Arial" w:hAnsi="Arial" w:cs="Arial"/>
          <w:color w:val="00B050"/>
          <w:sz w:val="24"/>
          <w:szCs w:val="24"/>
          <w:lang w:val="pt-BR"/>
        </w:rPr>
        <w:t>,</w:t>
      </w:r>
      <w:r w:rsidRPr="00C2119F">
        <w:rPr>
          <w:rFonts w:ascii="Arial" w:hAnsi="Arial" w:cs="Arial"/>
          <w:color w:val="00B050"/>
          <w:sz w:val="24"/>
          <w:szCs w:val="24"/>
          <w:lang w:val="pt-BR"/>
        </w:rPr>
        <w:t xml:space="preserve"> </w:t>
      </w:r>
      <w:r w:rsidR="00D55D58" w:rsidRPr="00C2119F">
        <w:rPr>
          <w:rFonts w:ascii="Arial" w:hAnsi="Arial" w:cs="Arial"/>
          <w:color w:val="00B050"/>
          <w:sz w:val="24"/>
          <w:szCs w:val="24"/>
          <w:lang w:val="pt-BR"/>
        </w:rPr>
        <w:t xml:space="preserve">devido à escassez de água que sofrem, </w:t>
      </w:r>
      <w:r w:rsidRPr="00C2119F">
        <w:rPr>
          <w:rFonts w:ascii="Arial" w:hAnsi="Arial" w:cs="Arial"/>
          <w:color w:val="00B050"/>
          <w:sz w:val="24"/>
          <w:szCs w:val="24"/>
          <w:lang w:val="pt-BR"/>
        </w:rPr>
        <w:t xml:space="preserve">não têm opção </w:t>
      </w:r>
      <w:r w:rsidR="00C2765D" w:rsidRPr="00C2119F">
        <w:rPr>
          <w:rFonts w:ascii="Arial" w:hAnsi="Arial" w:cs="Arial"/>
          <w:color w:val="00B050"/>
          <w:sz w:val="24"/>
          <w:szCs w:val="24"/>
          <w:lang w:val="pt-BR"/>
        </w:rPr>
        <w:t xml:space="preserve">a </w:t>
      </w:r>
      <w:r w:rsidRPr="00C2119F">
        <w:rPr>
          <w:rFonts w:ascii="Arial" w:hAnsi="Arial" w:cs="Arial"/>
          <w:color w:val="00B050"/>
          <w:sz w:val="24"/>
          <w:szCs w:val="24"/>
          <w:lang w:val="pt-BR"/>
        </w:rPr>
        <w:t xml:space="preserve">não </w:t>
      </w:r>
      <w:r w:rsidR="00C2765D" w:rsidRPr="00C2119F">
        <w:rPr>
          <w:rFonts w:ascii="Arial" w:hAnsi="Arial" w:cs="Arial"/>
          <w:color w:val="00B050"/>
          <w:sz w:val="24"/>
          <w:szCs w:val="24"/>
          <w:lang w:val="pt-BR"/>
        </w:rPr>
        <w:t xml:space="preserve">ser </w:t>
      </w:r>
      <w:r w:rsidRPr="00C2119F">
        <w:rPr>
          <w:rFonts w:ascii="Arial" w:hAnsi="Arial" w:cs="Arial"/>
          <w:color w:val="00B050"/>
          <w:sz w:val="24"/>
          <w:szCs w:val="24"/>
          <w:lang w:val="pt-BR"/>
        </w:rPr>
        <w:t>reutilizar águas</w:t>
      </w:r>
      <w:r w:rsidR="00C2765D" w:rsidRPr="00C2119F">
        <w:rPr>
          <w:rFonts w:ascii="Arial" w:hAnsi="Arial" w:cs="Arial"/>
          <w:color w:val="00B050"/>
          <w:sz w:val="24"/>
          <w:szCs w:val="24"/>
          <w:lang w:val="pt-BR"/>
        </w:rPr>
        <w:t xml:space="preserve"> residuárias</w:t>
      </w:r>
      <w:r w:rsidR="00A35E0D" w:rsidRPr="00C2119F">
        <w:rPr>
          <w:rFonts w:ascii="Arial" w:hAnsi="Arial" w:cs="Arial"/>
          <w:color w:val="00B050"/>
          <w:sz w:val="24"/>
          <w:szCs w:val="24"/>
          <w:lang w:val="pt-BR"/>
        </w:rPr>
        <w:t>.</w:t>
      </w:r>
      <w:r w:rsidR="00BA1DD9" w:rsidRPr="00C2119F">
        <w:rPr>
          <w:rFonts w:ascii="Arial" w:hAnsi="Arial" w:cs="Arial"/>
          <w:color w:val="00B050"/>
          <w:sz w:val="24"/>
          <w:szCs w:val="24"/>
          <w:lang w:val="pt-BR"/>
        </w:rPr>
        <w:t xml:space="preserve"> </w:t>
      </w:r>
      <w:r w:rsidR="00A35E0D" w:rsidRPr="00C2119F">
        <w:rPr>
          <w:rFonts w:ascii="Arial" w:hAnsi="Arial" w:cs="Arial"/>
          <w:color w:val="00B050"/>
          <w:sz w:val="24"/>
          <w:szCs w:val="24"/>
          <w:lang w:val="pt-BR"/>
        </w:rPr>
        <w:t xml:space="preserve">Um </w:t>
      </w:r>
      <w:r w:rsidR="00C2765D" w:rsidRPr="00C2119F">
        <w:rPr>
          <w:rFonts w:ascii="Arial" w:hAnsi="Arial" w:cs="Arial"/>
          <w:color w:val="00B050"/>
          <w:sz w:val="24"/>
          <w:szCs w:val="24"/>
          <w:lang w:val="pt-BR"/>
        </w:rPr>
        <w:t>exemplo</w:t>
      </w:r>
      <w:r w:rsidR="00A35E0D" w:rsidRPr="00C2119F">
        <w:rPr>
          <w:rFonts w:ascii="Arial" w:hAnsi="Arial" w:cs="Arial"/>
          <w:color w:val="00B050"/>
          <w:sz w:val="24"/>
          <w:szCs w:val="24"/>
          <w:lang w:val="pt-BR"/>
        </w:rPr>
        <w:t xml:space="preserve"> é</w:t>
      </w:r>
      <w:r w:rsidR="00C2765D" w:rsidRPr="00C2119F">
        <w:rPr>
          <w:rFonts w:ascii="Arial" w:hAnsi="Arial" w:cs="Arial"/>
          <w:color w:val="00B050"/>
          <w:sz w:val="24"/>
          <w:szCs w:val="24"/>
          <w:lang w:val="pt-BR"/>
        </w:rPr>
        <w:t xml:space="preserve"> </w:t>
      </w:r>
      <w:r w:rsidRPr="00C2119F">
        <w:rPr>
          <w:rFonts w:ascii="Arial" w:hAnsi="Arial" w:cs="Arial"/>
          <w:color w:val="00B050"/>
          <w:sz w:val="24"/>
          <w:szCs w:val="24"/>
          <w:lang w:val="pt-BR"/>
        </w:rPr>
        <w:t>a Jordânia</w:t>
      </w:r>
      <w:r w:rsidR="00C2765D" w:rsidRPr="00C2119F">
        <w:rPr>
          <w:rFonts w:ascii="Arial" w:hAnsi="Arial" w:cs="Arial"/>
          <w:color w:val="00B050"/>
          <w:sz w:val="24"/>
          <w:szCs w:val="24"/>
          <w:lang w:val="pt-BR"/>
        </w:rPr>
        <w:t>,</w:t>
      </w:r>
      <w:r w:rsidRPr="00C2119F">
        <w:rPr>
          <w:rFonts w:ascii="Arial" w:hAnsi="Arial" w:cs="Arial"/>
          <w:color w:val="00B050"/>
          <w:sz w:val="24"/>
          <w:szCs w:val="24"/>
          <w:lang w:val="pt-BR"/>
        </w:rPr>
        <w:t xml:space="preserve"> que </w:t>
      </w:r>
      <w:r w:rsidR="00BE5C3E" w:rsidRPr="00C2119F">
        <w:rPr>
          <w:rFonts w:ascii="Arial" w:hAnsi="Arial" w:cs="Arial"/>
          <w:color w:val="00B050"/>
          <w:sz w:val="24"/>
          <w:szCs w:val="24"/>
          <w:lang w:val="pt-BR"/>
        </w:rPr>
        <w:t>busca</w:t>
      </w:r>
      <w:r w:rsidR="00A35E0D" w:rsidRPr="00C2119F">
        <w:rPr>
          <w:rFonts w:ascii="Arial" w:hAnsi="Arial" w:cs="Arial"/>
          <w:color w:val="00B050"/>
          <w:sz w:val="24"/>
          <w:szCs w:val="24"/>
          <w:lang w:val="pt-BR"/>
        </w:rPr>
        <w:t xml:space="preserve"> </w:t>
      </w:r>
      <w:r w:rsidRPr="00C2119F">
        <w:rPr>
          <w:rFonts w:ascii="Arial" w:hAnsi="Arial" w:cs="Arial"/>
          <w:color w:val="00B050"/>
          <w:sz w:val="24"/>
          <w:szCs w:val="24"/>
          <w:lang w:val="pt-BR"/>
        </w:rPr>
        <w:t xml:space="preserve">aumentar em 400% o reúso de </w:t>
      </w:r>
      <w:r w:rsidR="00A35E0D" w:rsidRPr="00C2119F">
        <w:rPr>
          <w:rFonts w:ascii="Arial" w:hAnsi="Arial" w:cs="Arial"/>
          <w:color w:val="00B050"/>
          <w:sz w:val="24"/>
          <w:szCs w:val="24"/>
          <w:lang w:val="pt-BR"/>
        </w:rPr>
        <w:t xml:space="preserve">águas </w:t>
      </w:r>
      <w:r w:rsidR="00C2765D" w:rsidRPr="00C2119F">
        <w:rPr>
          <w:rFonts w:ascii="Arial" w:hAnsi="Arial" w:cs="Arial"/>
          <w:color w:val="00B050"/>
          <w:sz w:val="24"/>
          <w:szCs w:val="24"/>
          <w:lang w:val="pt-BR"/>
        </w:rPr>
        <w:t xml:space="preserve">residuárias </w:t>
      </w:r>
      <w:r w:rsidRPr="00C2119F">
        <w:rPr>
          <w:rFonts w:ascii="Arial" w:hAnsi="Arial" w:cs="Arial"/>
          <w:color w:val="00B050"/>
          <w:sz w:val="24"/>
          <w:szCs w:val="24"/>
          <w:lang w:val="pt-BR"/>
        </w:rPr>
        <w:t xml:space="preserve">tratadas para satisfazer a demanda </w:t>
      </w:r>
      <w:r w:rsidR="006D52B5" w:rsidRPr="00C2119F">
        <w:rPr>
          <w:rFonts w:ascii="Arial" w:hAnsi="Arial" w:cs="Arial"/>
          <w:color w:val="00B050"/>
          <w:sz w:val="24"/>
          <w:szCs w:val="24"/>
          <w:lang w:val="pt-BR"/>
        </w:rPr>
        <w:t xml:space="preserve">planejada </w:t>
      </w:r>
      <w:r w:rsidRPr="00C2119F">
        <w:rPr>
          <w:rFonts w:ascii="Arial" w:hAnsi="Arial" w:cs="Arial"/>
          <w:color w:val="00B050"/>
          <w:sz w:val="24"/>
          <w:szCs w:val="24"/>
          <w:lang w:val="pt-BR"/>
        </w:rPr>
        <w:t>de água para o final desta</w:t>
      </w:r>
      <w:r w:rsidR="00C2765D" w:rsidRPr="00C2119F">
        <w:rPr>
          <w:rFonts w:ascii="Arial" w:hAnsi="Arial" w:cs="Arial"/>
          <w:color w:val="00B050"/>
          <w:sz w:val="24"/>
          <w:szCs w:val="24"/>
          <w:lang w:val="pt-BR"/>
        </w:rPr>
        <w:t xml:space="preserve"> década</w:t>
      </w:r>
      <w:r w:rsidRPr="00C2119F">
        <w:rPr>
          <w:rFonts w:ascii="Arial" w:hAnsi="Arial" w:cs="Arial"/>
          <w:color w:val="00B050"/>
          <w:sz w:val="24"/>
          <w:szCs w:val="24"/>
          <w:lang w:val="pt-BR"/>
        </w:rPr>
        <w:t xml:space="preserve">. </w:t>
      </w:r>
      <w:r w:rsidR="00C2119F" w:rsidRPr="00C2119F">
        <w:rPr>
          <w:rFonts w:ascii="Arial" w:hAnsi="Arial" w:cs="Arial"/>
          <w:color w:val="00B050"/>
          <w:sz w:val="24"/>
          <w:szCs w:val="24"/>
          <w:lang w:val="pt-BR"/>
        </w:rPr>
        <w:t>Também</w:t>
      </w:r>
      <w:r w:rsidRPr="00C2119F">
        <w:rPr>
          <w:rFonts w:ascii="Arial" w:hAnsi="Arial" w:cs="Arial"/>
          <w:color w:val="00B050"/>
          <w:sz w:val="24"/>
          <w:szCs w:val="24"/>
          <w:lang w:val="pt-BR"/>
        </w:rPr>
        <w:t xml:space="preserve"> a Espanha </w:t>
      </w:r>
      <w:r w:rsidR="00BE5C3E" w:rsidRPr="00C2119F">
        <w:rPr>
          <w:rFonts w:ascii="Arial" w:hAnsi="Arial" w:cs="Arial"/>
          <w:color w:val="00B050"/>
          <w:sz w:val="24"/>
          <w:szCs w:val="24"/>
          <w:lang w:val="pt-BR"/>
        </w:rPr>
        <w:t>visa</w:t>
      </w:r>
      <w:r w:rsidR="00A35E0D" w:rsidRPr="00C2119F">
        <w:rPr>
          <w:rFonts w:ascii="Arial" w:hAnsi="Arial" w:cs="Arial"/>
          <w:color w:val="00B050"/>
          <w:sz w:val="24"/>
          <w:szCs w:val="24"/>
          <w:lang w:val="pt-BR"/>
        </w:rPr>
        <w:t xml:space="preserve"> </w:t>
      </w:r>
      <w:r w:rsidRPr="00C2119F">
        <w:rPr>
          <w:rFonts w:ascii="Arial" w:hAnsi="Arial" w:cs="Arial"/>
          <w:color w:val="00B050"/>
          <w:sz w:val="24"/>
          <w:szCs w:val="24"/>
          <w:lang w:val="pt-BR"/>
        </w:rPr>
        <w:t xml:space="preserve">aumentar em 150% o </w:t>
      </w:r>
      <w:r w:rsidRPr="00E350E6">
        <w:rPr>
          <w:rFonts w:ascii="Arial" w:hAnsi="Arial" w:cs="Arial"/>
          <w:color w:val="00B050"/>
          <w:sz w:val="24"/>
          <w:szCs w:val="24"/>
          <w:lang w:val="pt-BR"/>
        </w:rPr>
        <w:t xml:space="preserve">reúso para suprir a demanda </w:t>
      </w:r>
      <w:r w:rsidR="006D52B5" w:rsidRPr="00E350E6">
        <w:rPr>
          <w:rFonts w:ascii="Arial" w:hAnsi="Arial" w:cs="Arial"/>
          <w:color w:val="00B050"/>
          <w:sz w:val="24"/>
          <w:szCs w:val="24"/>
          <w:lang w:val="pt-BR"/>
        </w:rPr>
        <w:t xml:space="preserve">programada </w:t>
      </w:r>
      <w:r w:rsidRPr="00E350E6">
        <w:rPr>
          <w:rFonts w:ascii="Arial" w:hAnsi="Arial" w:cs="Arial"/>
          <w:color w:val="00B050"/>
          <w:sz w:val="24"/>
          <w:szCs w:val="24"/>
          <w:lang w:val="pt-BR"/>
        </w:rPr>
        <w:t>de água para 2020 (</w:t>
      </w:r>
      <w:r w:rsidR="00F709B9" w:rsidRPr="00E350E6">
        <w:rPr>
          <w:rFonts w:ascii="Arial" w:hAnsi="Arial" w:cs="Arial"/>
          <w:color w:val="00B050"/>
          <w:sz w:val="24"/>
          <w:szCs w:val="24"/>
          <w:lang w:val="pt-BR"/>
        </w:rPr>
        <w:t>US</w:t>
      </w:r>
      <w:r w:rsidRPr="00E350E6">
        <w:rPr>
          <w:rFonts w:ascii="Arial" w:hAnsi="Arial" w:cs="Arial"/>
          <w:color w:val="00B050"/>
          <w:sz w:val="24"/>
          <w:szCs w:val="24"/>
          <w:lang w:val="pt-BR"/>
        </w:rPr>
        <w:t xml:space="preserve">EPA, 2012). </w:t>
      </w:r>
    </w:p>
    <w:p w14:paraId="534EFA4F" w14:textId="16C20CF3" w:rsidR="003E2852" w:rsidRPr="00DE20D0" w:rsidRDefault="003E2852" w:rsidP="00334BD5">
      <w:pPr>
        <w:spacing w:after="0"/>
        <w:ind w:firstLine="851"/>
        <w:rPr>
          <w:rFonts w:ascii="Arial" w:hAnsi="Arial" w:cs="Arial"/>
          <w:sz w:val="24"/>
          <w:szCs w:val="24"/>
          <w:lang w:val="pt-BR"/>
        </w:rPr>
      </w:pPr>
      <w:r w:rsidRPr="00DE20D0">
        <w:rPr>
          <w:lang w:val="pt-BR"/>
        </w:rPr>
        <w:br w:type="page"/>
      </w:r>
    </w:p>
    <w:p w14:paraId="3C89039B" w14:textId="2DA3D501" w:rsidR="0089559B" w:rsidRPr="00DE20D0" w:rsidRDefault="00DD4AA9" w:rsidP="003F23D6">
      <w:pPr>
        <w:pStyle w:val="Ttulo1"/>
      </w:pPr>
      <w:bookmarkStart w:id="59" w:name="_Toc523803921"/>
      <w:r w:rsidRPr="00DE20D0">
        <w:t>normativos legais e diretrizes</w:t>
      </w:r>
      <w:bookmarkEnd w:id="52"/>
      <w:bookmarkEnd w:id="59"/>
    </w:p>
    <w:p w14:paraId="7882C090" w14:textId="4145564E" w:rsidR="00606F31" w:rsidRPr="00DE20D0" w:rsidRDefault="0089559B" w:rsidP="0089559B">
      <w:pPr>
        <w:spacing w:after="0"/>
        <w:ind w:firstLine="851"/>
        <w:rPr>
          <w:rFonts w:ascii="Arial" w:hAnsi="Arial" w:cs="Arial"/>
          <w:sz w:val="24"/>
          <w:szCs w:val="24"/>
          <w:lang w:val="pt-BR"/>
        </w:rPr>
      </w:pPr>
      <w:r w:rsidRPr="00DE20D0">
        <w:rPr>
          <w:rFonts w:ascii="Arial" w:hAnsi="Arial" w:cs="Arial"/>
          <w:sz w:val="24"/>
          <w:szCs w:val="24"/>
          <w:lang w:val="pt-BR"/>
        </w:rPr>
        <w:t>Neste cap</w:t>
      </w:r>
      <w:r w:rsidR="00D6588E" w:rsidRPr="00DE20D0">
        <w:rPr>
          <w:rFonts w:ascii="Arial" w:hAnsi="Arial" w:cs="Arial"/>
          <w:sz w:val="24"/>
          <w:szCs w:val="24"/>
          <w:lang w:val="pt-BR"/>
        </w:rPr>
        <w:t>ítulo, apresenta-se um resumo do</w:t>
      </w:r>
      <w:r w:rsidRPr="00DE20D0">
        <w:rPr>
          <w:rFonts w:ascii="Arial" w:hAnsi="Arial" w:cs="Arial"/>
          <w:sz w:val="24"/>
          <w:szCs w:val="24"/>
          <w:lang w:val="pt-BR"/>
        </w:rPr>
        <w:t>s</w:t>
      </w:r>
      <w:r w:rsidR="00F37980" w:rsidRPr="00DE20D0">
        <w:rPr>
          <w:rFonts w:ascii="Arial" w:hAnsi="Arial" w:cs="Arial"/>
          <w:sz w:val="24"/>
          <w:szCs w:val="24"/>
          <w:lang w:val="pt-BR"/>
        </w:rPr>
        <w:t xml:space="preserve"> normativos legais,</w:t>
      </w:r>
      <w:r w:rsidR="00D6588E" w:rsidRPr="00DE20D0">
        <w:rPr>
          <w:rFonts w:ascii="Arial" w:hAnsi="Arial" w:cs="Arial"/>
          <w:sz w:val="24"/>
          <w:szCs w:val="24"/>
          <w:lang w:val="pt-BR"/>
        </w:rPr>
        <w:t xml:space="preserve"> diretrizes </w:t>
      </w:r>
      <w:r w:rsidR="00F37980" w:rsidRPr="00DE20D0">
        <w:rPr>
          <w:rFonts w:ascii="Arial" w:hAnsi="Arial" w:cs="Arial"/>
          <w:sz w:val="24"/>
          <w:szCs w:val="24"/>
          <w:lang w:val="pt-BR"/>
        </w:rPr>
        <w:t xml:space="preserve">e suas especificidades </w:t>
      </w:r>
      <w:r w:rsidR="007E3C76" w:rsidRPr="00DE20D0">
        <w:rPr>
          <w:rFonts w:ascii="Arial" w:hAnsi="Arial" w:cs="Arial"/>
          <w:sz w:val="24"/>
          <w:szCs w:val="24"/>
          <w:lang w:val="pt-BR"/>
        </w:rPr>
        <w:t>encontradas no Brasil e no m</w:t>
      </w:r>
      <w:r w:rsidR="00D6588E" w:rsidRPr="00DE20D0">
        <w:rPr>
          <w:rFonts w:ascii="Arial" w:hAnsi="Arial" w:cs="Arial"/>
          <w:sz w:val="24"/>
          <w:szCs w:val="24"/>
          <w:lang w:val="pt-BR"/>
        </w:rPr>
        <w:t xml:space="preserve">undo quanto </w:t>
      </w:r>
      <w:r w:rsidR="00750831" w:rsidRPr="00DE20D0">
        <w:rPr>
          <w:rFonts w:ascii="Arial" w:hAnsi="Arial" w:cs="Arial"/>
          <w:sz w:val="24"/>
          <w:szCs w:val="24"/>
          <w:lang w:val="pt-BR"/>
        </w:rPr>
        <w:t>à</w:t>
      </w:r>
      <w:r w:rsidR="00D6588E" w:rsidRPr="00DE20D0">
        <w:rPr>
          <w:rFonts w:ascii="Arial" w:hAnsi="Arial" w:cs="Arial"/>
          <w:sz w:val="24"/>
          <w:szCs w:val="24"/>
          <w:lang w:val="pt-BR"/>
        </w:rPr>
        <w:t xml:space="preserve"> </w:t>
      </w:r>
      <w:r w:rsidR="005F11FC" w:rsidRPr="00DE20D0">
        <w:rPr>
          <w:rFonts w:ascii="Arial" w:hAnsi="Arial" w:cs="Arial"/>
          <w:sz w:val="24"/>
          <w:szCs w:val="24"/>
          <w:lang w:val="pt-BR"/>
        </w:rPr>
        <w:t>prática do uso racional e reúso de água</w:t>
      </w:r>
      <w:r w:rsidR="00A35E0D">
        <w:rPr>
          <w:rFonts w:ascii="Arial" w:hAnsi="Arial" w:cs="Arial"/>
          <w:sz w:val="24"/>
          <w:szCs w:val="24"/>
          <w:lang w:val="pt-BR"/>
        </w:rPr>
        <w:t>. São</w:t>
      </w:r>
      <w:r w:rsidR="00606F31" w:rsidRPr="00DE20D0">
        <w:rPr>
          <w:rFonts w:ascii="Arial" w:hAnsi="Arial" w:cs="Arial"/>
          <w:sz w:val="24"/>
          <w:szCs w:val="24"/>
          <w:lang w:val="pt-BR"/>
        </w:rPr>
        <w:t xml:space="preserve"> </w:t>
      </w:r>
      <w:r w:rsidR="00A35E0D">
        <w:rPr>
          <w:rFonts w:ascii="Arial" w:hAnsi="Arial" w:cs="Arial"/>
          <w:sz w:val="24"/>
          <w:szCs w:val="24"/>
          <w:lang w:val="pt-BR"/>
        </w:rPr>
        <w:t>apontados</w:t>
      </w:r>
      <w:r w:rsidR="00A35E0D" w:rsidRPr="00DE20D0">
        <w:rPr>
          <w:rFonts w:ascii="Arial" w:hAnsi="Arial" w:cs="Arial"/>
          <w:sz w:val="24"/>
          <w:szCs w:val="24"/>
          <w:lang w:val="pt-BR"/>
        </w:rPr>
        <w:t xml:space="preserve"> </w:t>
      </w:r>
      <w:r w:rsidR="00184236" w:rsidRPr="00DE20D0">
        <w:rPr>
          <w:rFonts w:ascii="Arial" w:hAnsi="Arial" w:cs="Arial"/>
          <w:sz w:val="24"/>
          <w:szCs w:val="24"/>
          <w:lang w:val="pt-BR"/>
        </w:rPr>
        <w:t xml:space="preserve">também </w:t>
      </w:r>
      <w:r w:rsidR="00606F31" w:rsidRPr="00DE20D0">
        <w:rPr>
          <w:rFonts w:ascii="Arial" w:hAnsi="Arial" w:cs="Arial"/>
          <w:sz w:val="24"/>
          <w:szCs w:val="24"/>
          <w:lang w:val="pt-BR"/>
        </w:rPr>
        <w:t xml:space="preserve">os principais paramêtros e padrões </w:t>
      </w:r>
      <w:r w:rsidR="009B70C9" w:rsidRPr="00DE20D0">
        <w:rPr>
          <w:rFonts w:ascii="Arial" w:hAnsi="Arial" w:cs="Arial"/>
          <w:sz w:val="24"/>
          <w:szCs w:val="24"/>
          <w:lang w:val="pt-BR"/>
        </w:rPr>
        <w:t>recomendados</w:t>
      </w:r>
      <w:r w:rsidR="00606F31" w:rsidRPr="00DE20D0">
        <w:rPr>
          <w:rFonts w:ascii="Arial" w:hAnsi="Arial" w:cs="Arial"/>
          <w:sz w:val="24"/>
          <w:szCs w:val="24"/>
          <w:lang w:val="pt-BR"/>
        </w:rPr>
        <w:t>.</w:t>
      </w:r>
    </w:p>
    <w:p w14:paraId="7B7A70B6" w14:textId="62F9A8F3" w:rsidR="000A7389" w:rsidRPr="00DE20D0" w:rsidRDefault="00FB6D7D" w:rsidP="00F75B25">
      <w:pPr>
        <w:pStyle w:val="Ttulo2"/>
      </w:pPr>
      <w:bookmarkStart w:id="60" w:name="_Toc523803922"/>
      <w:r>
        <w:t>Contexto</w:t>
      </w:r>
      <w:r w:rsidR="000A7389" w:rsidRPr="00DE20D0">
        <w:t xml:space="preserve"> internaciona</w:t>
      </w:r>
      <w:r>
        <w:t>l</w:t>
      </w:r>
      <w:bookmarkEnd w:id="60"/>
      <w:r w:rsidR="000A7389" w:rsidRPr="00DE20D0">
        <w:t xml:space="preserve"> </w:t>
      </w:r>
    </w:p>
    <w:p w14:paraId="2342E04B" w14:textId="585B0DFD" w:rsidR="000A7389" w:rsidRPr="00DE20D0" w:rsidRDefault="000A7389" w:rsidP="000A7389">
      <w:pPr>
        <w:spacing w:after="0"/>
        <w:ind w:firstLine="851"/>
        <w:rPr>
          <w:rFonts w:ascii="Arial" w:hAnsi="Arial" w:cs="Arial"/>
          <w:sz w:val="24"/>
          <w:szCs w:val="24"/>
          <w:lang w:val="pt-BR"/>
        </w:rPr>
      </w:pPr>
      <w:r w:rsidRPr="00DE20D0">
        <w:rPr>
          <w:rFonts w:ascii="Arial" w:hAnsi="Arial" w:cs="Arial"/>
          <w:sz w:val="24"/>
          <w:szCs w:val="24"/>
          <w:lang w:val="pt-BR"/>
        </w:rPr>
        <w:t>No âmbito internacional, há várias publicações extremamente completas sobre experiências internacionais</w:t>
      </w:r>
      <w:r w:rsidR="00EF3DFD" w:rsidRPr="00DE20D0">
        <w:rPr>
          <w:rFonts w:ascii="Arial" w:hAnsi="Arial" w:cs="Arial"/>
          <w:sz w:val="24"/>
          <w:szCs w:val="24"/>
          <w:lang w:val="pt-BR"/>
        </w:rPr>
        <w:t>,</w:t>
      </w:r>
      <w:r w:rsidRPr="00DE20D0">
        <w:rPr>
          <w:rFonts w:ascii="Arial" w:hAnsi="Arial" w:cs="Arial"/>
          <w:sz w:val="24"/>
          <w:szCs w:val="24"/>
          <w:lang w:val="pt-BR"/>
        </w:rPr>
        <w:t xml:space="preserve"> revistas especializadas, </w:t>
      </w:r>
      <w:r w:rsidR="00A35E0D">
        <w:rPr>
          <w:rFonts w:ascii="Arial" w:hAnsi="Arial" w:cs="Arial"/>
          <w:sz w:val="24"/>
          <w:szCs w:val="24"/>
          <w:lang w:val="pt-BR"/>
        </w:rPr>
        <w:t>bem como</w:t>
      </w:r>
      <w:r w:rsidR="00A35E0D" w:rsidRPr="00DE20D0">
        <w:rPr>
          <w:rFonts w:ascii="Arial" w:hAnsi="Arial" w:cs="Arial"/>
          <w:sz w:val="24"/>
          <w:szCs w:val="24"/>
          <w:lang w:val="pt-BR"/>
        </w:rPr>
        <w:t xml:space="preserve"> </w:t>
      </w:r>
      <w:r w:rsidRPr="00DE20D0">
        <w:rPr>
          <w:rFonts w:ascii="Arial" w:hAnsi="Arial" w:cs="Arial"/>
          <w:sz w:val="24"/>
          <w:szCs w:val="24"/>
          <w:lang w:val="pt-BR"/>
        </w:rPr>
        <w:t xml:space="preserve">associações e centros de pesquisas dedicados ao tema que desenvolvem e publicam matérias relevantes. As referências mais importantes estão elencadas </w:t>
      </w:r>
      <w:r w:rsidR="00904A1D">
        <w:rPr>
          <w:rFonts w:ascii="Arial" w:hAnsi="Arial" w:cs="Arial"/>
          <w:sz w:val="24"/>
          <w:szCs w:val="24"/>
          <w:lang w:val="pt-BR"/>
        </w:rPr>
        <w:t>no Quadro</w:t>
      </w:r>
      <w:r w:rsidRPr="00DE20D0">
        <w:rPr>
          <w:rFonts w:ascii="Arial" w:hAnsi="Arial" w:cs="Arial"/>
          <w:sz w:val="24"/>
          <w:szCs w:val="24"/>
          <w:lang w:val="pt-BR"/>
        </w:rPr>
        <w:t xml:space="preserve"> </w:t>
      </w:r>
      <w:r w:rsidR="003B52F7" w:rsidRPr="00DE20D0">
        <w:rPr>
          <w:rFonts w:ascii="Arial" w:hAnsi="Arial" w:cs="Arial"/>
          <w:sz w:val="24"/>
          <w:szCs w:val="24"/>
          <w:lang w:val="pt-BR"/>
        </w:rPr>
        <w:t>4</w:t>
      </w:r>
      <w:r w:rsidR="00B2537D" w:rsidRPr="00DE20D0">
        <w:rPr>
          <w:rFonts w:ascii="Arial" w:hAnsi="Arial" w:cs="Arial"/>
          <w:sz w:val="24"/>
          <w:szCs w:val="24"/>
          <w:lang w:val="pt-BR"/>
        </w:rPr>
        <w:t>.1</w:t>
      </w:r>
      <w:r w:rsidR="00A35E0D">
        <w:rPr>
          <w:rFonts w:ascii="Arial" w:hAnsi="Arial" w:cs="Arial"/>
          <w:sz w:val="24"/>
          <w:szCs w:val="24"/>
          <w:lang w:val="pt-BR"/>
        </w:rPr>
        <w:t>,</w:t>
      </w:r>
      <w:r w:rsidRPr="00DE20D0">
        <w:rPr>
          <w:rFonts w:ascii="Arial" w:hAnsi="Arial" w:cs="Arial"/>
          <w:sz w:val="24"/>
          <w:szCs w:val="24"/>
          <w:lang w:val="pt-BR"/>
        </w:rPr>
        <w:t xml:space="preserve"> </w:t>
      </w:r>
      <w:r w:rsidR="00A35E0D">
        <w:rPr>
          <w:rFonts w:ascii="Arial" w:hAnsi="Arial" w:cs="Arial"/>
          <w:sz w:val="24"/>
          <w:szCs w:val="24"/>
          <w:lang w:val="pt-BR"/>
        </w:rPr>
        <w:t>o</w:t>
      </w:r>
      <w:r w:rsidRPr="00DE20D0">
        <w:rPr>
          <w:rFonts w:ascii="Arial" w:hAnsi="Arial" w:cs="Arial"/>
          <w:sz w:val="24"/>
          <w:szCs w:val="24"/>
          <w:lang w:val="pt-BR"/>
        </w:rPr>
        <w:t>utras foram avaliadas</w:t>
      </w:r>
      <w:r w:rsidR="00A35E0D">
        <w:rPr>
          <w:rFonts w:ascii="Arial" w:hAnsi="Arial" w:cs="Arial"/>
          <w:sz w:val="24"/>
          <w:szCs w:val="24"/>
          <w:lang w:val="pt-BR"/>
        </w:rPr>
        <w:t xml:space="preserve"> e</w:t>
      </w:r>
      <w:r w:rsidR="009F458C" w:rsidRPr="00DE20D0">
        <w:rPr>
          <w:rFonts w:ascii="Arial" w:hAnsi="Arial" w:cs="Arial"/>
          <w:sz w:val="24"/>
          <w:szCs w:val="24"/>
          <w:lang w:val="pt-BR"/>
        </w:rPr>
        <w:t xml:space="preserve"> </w:t>
      </w:r>
      <w:r w:rsidRPr="00DE20D0">
        <w:rPr>
          <w:rFonts w:ascii="Arial" w:hAnsi="Arial" w:cs="Arial"/>
          <w:sz w:val="24"/>
          <w:szCs w:val="24"/>
          <w:lang w:val="pt-BR"/>
        </w:rPr>
        <w:t>citadas ao longo do texto</w:t>
      </w:r>
      <w:r w:rsidR="00A35E0D">
        <w:rPr>
          <w:rFonts w:ascii="Arial" w:hAnsi="Arial" w:cs="Arial"/>
          <w:sz w:val="24"/>
          <w:szCs w:val="24"/>
          <w:lang w:val="pt-BR"/>
        </w:rPr>
        <w:t>. Todas elas</w:t>
      </w:r>
      <w:r w:rsidRPr="00DE20D0">
        <w:rPr>
          <w:rFonts w:ascii="Arial" w:hAnsi="Arial" w:cs="Arial"/>
          <w:sz w:val="24"/>
          <w:szCs w:val="24"/>
          <w:lang w:val="pt-BR"/>
        </w:rPr>
        <w:t xml:space="preserve"> </w:t>
      </w:r>
      <w:r w:rsidR="00A35E0D">
        <w:rPr>
          <w:rFonts w:ascii="Arial" w:hAnsi="Arial" w:cs="Arial"/>
          <w:sz w:val="24"/>
          <w:szCs w:val="24"/>
          <w:lang w:val="pt-BR"/>
        </w:rPr>
        <w:t>se encontram listadas n</w:t>
      </w:r>
      <w:r w:rsidRPr="00DE20D0">
        <w:rPr>
          <w:rFonts w:ascii="Arial" w:hAnsi="Arial" w:cs="Arial"/>
          <w:sz w:val="24"/>
          <w:szCs w:val="24"/>
          <w:lang w:val="pt-BR"/>
        </w:rPr>
        <w:t>as Referências.</w:t>
      </w:r>
    </w:p>
    <w:p w14:paraId="493584E9" w14:textId="033651B2" w:rsidR="00C97F36" w:rsidRPr="00C97F36" w:rsidRDefault="00C97F36" w:rsidP="00C97F36">
      <w:pPr>
        <w:pStyle w:val="Legenda"/>
        <w:rPr>
          <w:lang w:val="pt-BR"/>
        </w:rPr>
      </w:pPr>
      <w:bookmarkStart w:id="61" w:name="_Toc523803190"/>
      <w:r w:rsidRPr="00C97F36">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4</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1</w:t>
      </w:r>
      <w:r w:rsidR="00AD1730">
        <w:rPr>
          <w:b/>
          <w:lang w:val="pt-BR"/>
        </w:rPr>
        <w:fldChar w:fldCharType="end"/>
      </w:r>
      <w:r w:rsidRPr="00C97F36">
        <w:rPr>
          <w:b/>
          <w:lang w:val="pt-BR"/>
        </w:rPr>
        <w:t>:</w:t>
      </w:r>
      <w:r w:rsidRPr="00C97F36">
        <w:rPr>
          <w:lang w:val="pt-BR"/>
        </w:rPr>
        <w:t xml:space="preserve"> Principais publicações ou fontes de referências no âmbito internacional </w:t>
      </w:r>
      <w:r w:rsidRPr="00BC6D89">
        <w:rPr>
          <w:lang w:val="pt-BR"/>
        </w:rPr>
        <w:t>sobre uso racional e reúso de água (</w:t>
      </w:r>
      <w:r w:rsidRPr="00BC6D89">
        <w:rPr>
          <w:i/>
          <w:lang w:val="pt-BR"/>
        </w:rPr>
        <w:t>continua</w:t>
      </w:r>
      <w:r w:rsidRPr="00BC6D89">
        <w:rPr>
          <w:lang w:val="pt-BR"/>
        </w:rPr>
        <w:t>)</w:t>
      </w:r>
      <w:bookmarkEnd w:id="61"/>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230"/>
        <w:gridCol w:w="2828"/>
      </w:tblGrid>
      <w:tr w:rsidR="000A7389" w:rsidRPr="00DE20D0" w14:paraId="64EF5F5C" w14:textId="77777777" w:rsidTr="00D20022">
        <w:trPr>
          <w:trHeight w:val="515"/>
          <w:jc w:val="center"/>
        </w:trPr>
        <w:tc>
          <w:tcPr>
            <w:tcW w:w="3439" w:type="pct"/>
            <w:shd w:val="clear" w:color="auto" w:fill="D9D9D9" w:themeFill="background1" w:themeFillShade="D9"/>
            <w:vAlign w:val="center"/>
          </w:tcPr>
          <w:p w14:paraId="3195C146" w14:textId="77777777" w:rsidR="000A7389" w:rsidRPr="00DE20D0" w:rsidRDefault="000A7389" w:rsidP="001D6917">
            <w:pPr>
              <w:snapToGrid w:val="0"/>
              <w:spacing w:after="0"/>
              <w:jc w:val="center"/>
              <w:rPr>
                <w:rFonts w:ascii="Arial" w:hAnsi="Arial" w:cs="Arial"/>
                <w:b/>
                <w:szCs w:val="24"/>
                <w:lang w:val="pt-BR"/>
              </w:rPr>
            </w:pPr>
            <w:r w:rsidRPr="00DE20D0">
              <w:rPr>
                <w:rFonts w:ascii="Arial" w:hAnsi="Arial" w:cs="Arial"/>
                <w:b/>
                <w:szCs w:val="24"/>
                <w:lang w:val="pt-BR"/>
              </w:rPr>
              <w:t>Publicações/Fontes</w:t>
            </w:r>
          </w:p>
        </w:tc>
        <w:tc>
          <w:tcPr>
            <w:tcW w:w="1561" w:type="pct"/>
            <w:shd w:val="clear" w:color="auto" w:fill="D9D9D9" w:themeFill="background1" w:themeFillShade="D9"/>
            <w:vAlign w:val="center"/>
          </w:tcPr>
          <w:p w14:paraId="5924697A" w14:textId="77777777" w:rsidR="000A7389" w:rsidRPr="00DE20D0" w:rsidRDefault="000A7389" w:rsidP="001D6917">
            <w:pPr>
              <w:snapToGrid w:val="0"/>
              <w:spacing w:after="0"/>
              <w:jc w:val="center"/>
              <w:rPr>
                <w:rFonts w:ascii="Arial" w:hAnsi="Arial" w:cs="Arial"/>
                <w:b/>
                <w:szCs w:val="24"/>
                <w:lang w:val="pt-BR"/>
              </w:rPr>
            </w:pPr>
            <w:r w:rsidRPr="00DE20D0">
              <w:rPr>
                <w:rFonts w:ascii="Arial" w:hAnsi="Arial" w:cs="Arial"/>
                <w:b/>
                <w:szCs w:val="24"/>
                <w:lang w:val="pt-BR"/>
              </w:rPr>
              <w:t>Referências</w:t>
            </w:r>
          </w:p>
        </w:tc>
      </w:tr>
      <w:tr w:rsidR="000A7389" w:rsidRPr="00DE20D0" w14:paraId="7A85D8E4" w14:textId="77777777" w:rsidTr="00D20022">
        <w:trPr>
          <w:trHeight w:val="946"/>
          <w:jc w:val="center"/>
        </w:trPr>
        <w:tc>
          <w:tcPr>
            <w:tcW w:w="3439" w:type="pct"/>
            <w:vAlign w:val="center"/>
          </w:tcPr>
          <w:p w14:paraId="4E2A37CB" w14:textId="50E6F1CA" w:rsidR="000A7389" w:rsidRPr="00DE20D0" w:rsidRDefault="006A6FA8" w:rsidP="001572F5">
            <w:pPr>
              <w:snapToGrid w:val="0"/>
              <w:spacing w:after="0"/>
              <w:jc w:val="left"/>
              <w:rPr>
                <w:rFonts w:ascii="Arial" w:hAnsi="Arial" w:cs="Arial"/>
                <w:szCs w:val="24"/>
                <w:lang w:val="pt-BR"/>
              </w:rPr>
            </w:pPr>
            <w:r w:rsidRPr="00DE20D0">
              <w:rPr>
                <w:rFonts w:ascii="Arial" w:hAnsi="Arial" w:cs="Arial"/>
                <w:szCs w:val="24"/>
                <w:lang w:val="pt-BR"/>
              </w:rPr>
              <w:t>Guidelines for Water Reuse</w:t>
            </w:r>
            <w:r w:rsidR="009D3B06" w:rsidRPr="00DE20D0">
              <w:rPr>
                <w:rFonts w:ascii="Arial" w:hAnsi="Arial" w:cs="Arial"/>
                <w:szCs w:val="24"/>
                <w:lang w:val="pt-BR"/>
              </w:rPr>
              <w:t xml:space="preserve"> </w:t>
            </w:r>
            <w:r w:rsidR="00BF1225" w:rsidRPr="00DE20D0">
              <w:rPr>
                <w:rFonts w:ascii="Arial" w:hAnsi="Arial" w:cs="Arial"/>
                <w:szCs w:val="24"/>
                <w:lang w:val="pt-BR"/>
              </w:rPr>
              <w:t xml:space="preserve">(Diretrizes para Reúso de </w:t>
            </w:r>
            <w:r w:rsidR="00A35E0D" w:rsidRPr="00DE20D0">
              <w:rPr>
                <w:rFonts w:ascii="Arial" w:hAnsi="Arial" w:cs="Arial"/>
                <w:szCs w:val="24"/>
                <w:lang w:val="pt-BR"/>
              </w:rPr>
              <w:t>Á</w:t>
            </w:r>
            <w:r w:rsidR="000A7389" w:rsidRPr="00DE20D0">
              <w:rPr>
                <w:rFonts w:ascii="Arial" w:hAnsi="Arial" w:cs="Arial"/>
                <w:szCs w:val="24"/>
                <w:lang w:val="pt-BR"/>
              </w:rPr>
              <w:t>gua</w:t>
            </w:r>
            <w:r w:rsidR="00BF1225" w:rsidRPr="00DE20D0">
              <w:rPr>
                <w:rFonts w:ascii="Arial" w:hAnsi="Arial" w:cs="Arial"/>
                <w:szCs w:val="24"/>
                <w:lang w:val="pt-BR"/>
              </w:rPr>
              <w:t>)</w:t>
            </w:r>
            <w:r w:rsidR="00B53E24" w:rsidRPr="00DE20D0">
              <w:rPr>
                <w:rFonts w:ascii="Arial" w:hAnsi="Arial" w:cs="Arial"/>
                <w:szCs w:val="24"/>
                <w:lang w:val="pt-BR"/>
              </w:rPr>
              <w:t xml:space="preserve"> – </w:t>
            </w:r>
            <w:r w:rsidR="00A953DF" w:rsidRPr="00DE20D0">
              <w:rPr>
                <w:rFonts w:ascii="Arial" w:hAnsi="Arial" w:cs="Arial"/>
                <w:szCs w:val="24"/>
                <w:lang w:val="pt-BR"/>
              </w:rPr>
              <w:t>EUA</w:t>
            </w:r>
          </w:p>
        </w:tc>
        <w:tc>
          <w:tcPr>
            <w:tcW w:w="1561" w:type="pct"/>
            <w:vAlign w:val="center"/>
          </w:tcPr>
          <w:p w14:paraId="44AB4BC0" w14:textId="20F13E2C" w:rsidR="000A7389" w:rsidRPr="0098545A" w:rsidRDefault="00E86343" w:rsidP="00A35E0D">
            <w:pPr>
              <w:snapToGrid w:val="0"/>
              <w:spacing w:after="0"/>
              <w:jc w:val="left"/>
              <w:rPr>
                <w:rFonts w:ascii="Arial" w:hAnsi="Arial" w:cs="Arial"/>
                <w:szCs w:val="24"/>
              </w:rPr>
            </w:pPr>
            <w:r w:rsidRPr="0098545A">
              <w:rPr>
                <w:rFonts w:ascii="Arial" w:hAnsi="Arial" w:cs="Arial"/>
                <w:iCs/>
                <w:szCs w:val="24"/>
              </w:rPr>
              <w:t>United States Environmental Protection Agency (</w:t>
            </w:r>
            <w:r w:rsidR="000A7389" w:rsidRPr="0098545A">
              <w:rPr>
                <w:rFonts w:ascii="Arial" w:hAnsi="Arial" w:cs="Arial"/>
                <w:szCs w:val="24"/>
              </w:rPr>
              <w:t>USEPA</w:t>
            </w:r>
            <w:r w:rsidRPr="0098545A">
              <w:rPr>
                <w:rFonts w:ascii="Arial" w:hAnsi="Arial" w:cs="Arial"/>
                <w:szCs w:val="24"/>
              </w:rPr>
              <w:t>)</w:t>
            </w:r>
            <w:r w:rsidR="000A7389" w:rsidRPr="0098545A">
              <w:rPr>
                <w:rFonts w:ascii="Arial" w:hAnsi="Arial" w:cs="Arial"/>
                <w:szCs w:val="24"/>
              </w:rPr>
              <w:t>, 2012</w:t>
            </w:r>
          </w:p>
        </w:tc>
      </w:tr>
      <w:tr w:rsidR="000A7389" w:rsidRPr="00DE20D0" w14:paraId="60837CF4" w14:textId="77777777" w:rsidTr="00D20022">
        <w:trPr>
          <w:trHeight w:val="300"/>
          <w:jc w:val="center"/>
        </w:trPr>
        <w:tc>
          <w:tcPr>
            <w:tcW w:w="3439" w:type="pct"/>
            <w:vAlign w:val="center"/>
          </w:tcPr>
          <w:p w14:paraId="7BDEA25A" w14:textId="0CBB8C42" w:rsidR="000A7389" w:rsidRPr="00DE20D0" w:rsidRDefault="000A7389" w:rsidP="006A6052">
            <w:pPr>
              <w:snapToGrid w:val="0"/>
              <w:spacing w:after="0"/>
              <w:jc w:val="left"/>
              <w:rPr>
                <w:rFonts w:ascii="Arial" w:hAnsi="Arial" w:cs="Arial"/>
                <w:szCs w:val="24"/>
                <w:lang w:val="pt-BR"/>
              </w:rPr>
            </w:pPr>
            <w:r w:rsidRPr="00DE20D0">
              <w:rPr>
                <w:rFonts w:ascii="Arial" w:hAnsi="Arial" w:cs="Arial"/>
                <w:szCs w:val="24"/>
                <w:lang w:val="pt-BR"/>
              </w:rPr>
              <w:t xml:space="preserve">Water Reuse: Potential for Expanding the Nation’s Water Supply Through Reuse of Municipal Wastewater </w:t>
            </w:r>
            <w:r w:rsidR="00BF1225" w:rsidRPr="00DE20D0">
              <w:rPr>
                <w:rFonts w:ascii="Arial" w:hAnsi="Arial" w:cs="Arial"/>
                <w:szCs w:val="24"/>
                <w:lang w:val="pt-BR"/>
              </w:rPr>
              <w:t>(</w:t>
            </w:r>
            <w:r w:rsidRPr="00DE20D0">
              <w:rPr>
                <w:rFonts w:ascii="Arial" w:hAnsi="Arial" w:cs="Arial"/>
                <w:szCs w:val="24"/>
                <w:lang w:val="pt-BR"/>
              </w:rPr>
              <w:t xml:space="preserve">Reúso de água: Potencial para expansão da oferta de água no país através do reúso de </w:t>
            </w:r>
            <w:r w:rsidR="00A35E0D">
              <w:rPr>
                <w:rFonts w:ascii="Arial" w:hAnsi="Arial" w:cs="Arial"/>
                <w:szCs w:val="24"/>
                <w:lang w:val="pt-BR"/>
              </w:rPr>
              <w:t>e</w:t>
            </w:r>
            <w:r w:rsidR="00A35E0D" w:rsidRPr="00DE20D0">
              <w:rPr>
                <w:rFonts w:ascii="Arial" w:hAnsi="Arial" w:cs="Arial"/>
                <w:szCs w:val="24"/>
                <w:lang w:val="pt-BR"/>
              </w:rPr>
              <w:t xml:space="preserve">fluentes </w:t>
            </w:r>
            <w:r w:rsidRPr="00DE20D0">
              <w:rPr>
                <w:rFonts w:ascii="Arial" w:hAnsi="Arial" w:cs="Arial"/>
                <w:szCs w:val="24"/>
                <w:lang w:val="pt-BR"/>
              </w:rPr>
              <w:t>municipais</w:t>
            </w:r>
            <w:r w:rsidR="00BF1225" w:rsidRPr="00DE20D0">
              <w:rPr>
                <w:rFonts w:ascii="Arial" w:hAnsi="Arial" w:cs="Arial"/>
                <w:szCs w:val="24"/>
                <w:lang w:val="pt-BR"/>
              </w:rPr>
              <w:t>)</w:t>
            </w:r>
            <w:r w:rsidR="00A541C2" w:rsidRPr="00DE20D0">
              <w:rPr>
                <w:rFonts w:ascii="Arial" w:hAnsi="Arial" w:cs="Arial"/>
                <w:szCs w:val="24"/>
                <w:lang w:val="pt-BR"/>
              </w:rPr>
              <w:t xml:space="preserve"> – </w:t>
            </w:r>
            <w:r w:rsidR="00A953DF" w:rsidRPr="00DE20D0">
              <w:rPr>
                <w:rFonts w:ascii="Arial" w:hAnsi="Arial" w:cs="Arial"/>
                <w:szCs w:val="24"/>
                <w:lang w:val="pt-BR"/>
              </w:rPr>
              <w:t>EUA</w:t>
            </w:r>
          </w:p>
        </w:tc>
        <w:tc>
          <w:tcPr>
            <w:tcW w:w="1561" w:type="pct"/>
            <w:vAlign w:val="center"/>
          </w:tcPr>
          <w:p w14:paraId="27075CE5" w14:textId="3B519081" w:rsidR="000A7389" w:rsidRPr="00DE20D0" w:rsidRDefault="00E86343" w:rsidP="00A35E0D">
            <w:pPr>
              <w:snapToGrid w:val="0"/>
              <w:spacing w:after="0"/>
              <w:jc w:val="left"/>
              <w:rPr>
                <w:rFonts w:ascii="Arial" w:hAnsi="Arial" w:cs="Arial"/>
                <w:szCs w:val="24"/>
                <w:lang w:val="pt-BR"/>
              </w:rPr>
            </w:pPr>
            <w:r w:rsidRPr="00DE20D0">
              <w:rPr>
                <w:rFonts w:ascii="Arial" w:hAnsi="Arial" w:cs="Arial"/>
                <w:szCs w:val="24"/>
                <w:lang w:val="pt-BR"/>
              </w:rPr>
              <w:t>National Research Council (</w:t>
            </w:r>
            <w:r w:rsidR="000A7389" w:rsidRPr="00DE20D0">
              <w:rPr>
                <w:rFonts w:ascii="Arial" w:hAnsi="Arial" w:cs="Arial"/>
                <w:szCs w:val="24"/>
                <w:lang w:val="pt-BR"/>
              </w:rPr>
              <w:t>NRC</w:t>
            </w:r>
            <w:r w:rsidRPr="00DE20D0">
              <w:rPr>
                <w:rFonts w:ascii="Arial" w:hAnsi="Arial" w:cs="Arial"/>
                <w:szCs w:val="24"/>
                <w:lang w:val="pt-BR"/>
              </w:rPr>
              <w:t>)</w:t>
            </w:r>
            <w:r w:rsidR="000A7389" w:rsidRPr="00DE20D0">
              <w:rPr>
                <w:rFonts w:ascii="Arial" w:hAnsi="Arial" w:cs="Arial"/>
                <w:szCs w:val="24"/>
                <w:lang w:val="pt-BR"/>
              </w:rPr>
              <w:t>, 2012</w:t>
            </w:r>
          </w:p>
        </w:tc>
      </w:tr>
      <w:tr w:rsidR="000A7389" w:rsidRPr="00DE20D0" w14:paraId="66986831" w14:textId="77777777" w:rsidTr="00D20022">
        <w:trPr>
          <w:trHeight w:val="300"/>
          <w:jc w:val="center"/>
        </w:trPr>
        <w:tc>
          <w:tcPr>
            <w:tcW w:w="3439" w:type="pct"/>
            <w:vAlign w:val="center"/>
          </w:tcPr>
          <w:p w14:paraId="2F5D8C96" w14:textId="043CF5D9" w:rsidR="000A7389" w:rsidRPr="00DE20D0" w:rsidRDefault="000A7389" w:rsidP="00A35E0D">
            <w:pPr>
              <w:snapToGrid w:val="0"/>
              <w:spacing w:after="0"/>
              <w:jc w:val="left"/>
              <w:rPr>
                <w:rFonts w:ascii="Arial" w:hAnsi="Arial" w:cs="Arial"/>
                <w:szCs w:val="24"/>
                <w:highlight w:val="yellow"/>
                <w:lang w:val="pt-BR"/>
              </w:rPr>
            </w:pPr>
            <w:r w:rsidRPr="00DE20D0">
              <w:rPr>
                <w:rFonts w:ascii="Arial" w:hAnsi="Arial" w:cs="Arial"/>
                <w:szCs w:val="24"/>
                <w:lang w:val="pt-BR"/>
              </w:rPr>
              <w:t>Water Reuse: An International Survey of Current Practice, Issues and Needs</w:t>
            </w:r>
            <w:r w:rsidR="009D3B06" w:rsidRPr="00DE20D0">
              <w:rPr>
                <w:rFonts w:ascii="Arial" w:hAnsi="Arial" w:cs="Arial"/>
                <w:szCs w:val="24"/>
                <w:lang w:val="pt-BR"/>
              </w:rPr>
              <w:t xml:space="preserve"> </w:t>
            </w:r>
            <w:r w:rsidR="00BF1225" w:rsidRPr="00DE20D0">
              <w:rPr>
                <w:rFonts w:ascii="Arial" w:hAnsi="Arial" w:cs="Arial"/>
                <w:szCs w:val="24"/>
                <w:lang w:val="pt-BR"/>
              </w:rPr>
              <w:t>(</w:t>
            </w:r>
            <w:r w:rsidRPr="00DE20D0">
              <w:rPr>
                <w:rFonts w:ascii="Arial" w:hAnsi="Arial" w:cs="Arial"/>
                <w:szCs w:val="24"/>
                <w:lang w:val="pt-BR"/>
              </w:rPr>
              <w:t xml:space="preserve">Reúso de </w:t>
            </w:r>
            <w:r w:rsidR="00A35E0D" w:rsidRPr="00DE20D0">
              <w:rPr>
                <w:rFonts w:ascii="Arial" w:hAnsi="Arial" w:cs="Arial"/>
                <w:szCs w:val="24"/>
                <w:lang w:val="pt-BR"/>
              </w:rPr>
              <w:t>Á</w:t>
            </w:r>
            <w:r w:rsidRPr="00DE20D0">
              <w:rPr>
                <w:rFonts w:ascii="Arial" w:hAnsi="Arial" w:cs="Arial"/>
                <w:szCs w:val="24"/>
                <w:lang w:val="pt-BR"/>
              </w:rPr>
              <w:t>gua: Uma pesquisa internacional da prática atual, questões e necessidades</w:t>
            </w:r>
            <w:r w:rsidR="00BF1225" w:rsidRPr="00DE20D0">
              <w:rPr>
                <w:rFonts w:ascii="Arial" w:hAnsi="Arial" w:cs="Arial"/>
                <w:szCs w:val="24"/>
                <w:lang w:val="pt-BR"/>
              </w:rPr>
              <w:t>)</w:t>
            </w:r>
            <w:r w:rsidR="00B53E24" w:rsidRPr="00DE20D0">
              <w:rPr>
                <w:rFonts w:ascii="Arial" w:hAnsi="Arial" w:cs="Arial"/>
                <w:szCs w:val="24"/>
                <w:lang w:val="pt-BR"/>
              </w:rPr>
              <w:t xml:space="preserve"> – </w:t>
            </w:r>
            <w:r w:rsidR="00A953DF" w:rsidRPr="00DE20D0">
              <w:rPr>
                <w:rFonts w:ascii="Arial" w:hAnsi="Arial" w:cs="Arial"/>
                <w:szCs w:val="24"/>
                <w:lang w:val="pt-BR"/>
              </w:rPr>
              <w:t>EUA</w:t>
            </w:r>
          </w:p>
        </w:tc>
        <w:tc>
          <w:tcPr>
            <w:tcW w:w="1561" w:type="pct"/>
            <w:vAlign w:val="center"/>
          </w:tcPr>
          <w:p w14:paraId="32E71835" w14:textId="46D6BB5B" w:rsidR="000A7389" w:rsidRPr="008D3429" w:rsidRDefault="00CB220A" w:rsidP="00A35E0D">
            <w:pPr>
              <w:snapToGrid w:val="0"/>
              <w:spacing w:after="0"/>
              <w:jc w:val="left"/>
              <w:rPr>
                <w:rFonts w:ascii="Arial" w:hAnsi="Arial" w:cs="Arial"/>
                <w:szCs w:val="24"/>
              </w:rPr>
            </w:pPr>
            <w:r w:rsidRPr="008D3429">
              <w:rPr>
                <w:rFonts w:ascii="Arial" w:hAnsi="Arial" w:cs="Arial"/>
                <w:szCs w:val="24"/>
              </w:rPr>
              <w:t>International Water Association (</w:t>
            </w:r>
            <w:r w:rsidR="000A7389" w:rsidRPr="008D3429">
              <w:rPr>
                <w:rFonts w:ascii="Arial" w:hAnsi="Arial" w:cs="Arial"/>
                <w:szCs w:val="24"/>
              </w:rPr>
              <w:t>IWA</w:t>
            </w:r>
            <w:r w:rsidRPr="008D3429">
              <w:rPr>
                <w:rFonts w:ascii="Arial" w:hAnsi="Arial" w:cs="Arial"/>
                <w:szCs w:val="24"/>
              </w:rPr>
              <w:t>)</w:t>
            </w:r>
            <w:r w:rsidR="00187D11" w:rsidRPr="008D3429">
              <w:rPr>
                <w:rFonts w:ascii="Arial" w:hAnsi="Arial" w:cs="Arial"/>
                <w:szCs w:val="24"/>
              </w:rPr>
              <w:t xml:space="preserve"> – Jiménez; Asano,</w:t>
            </w:r>
            <w:r w:rsidR="000A7389" w:rsidRPr="008D3429">
              <w:rPr>
                <w:rFonts w:ascii="Arial" w:hAnsi="Arial" w:cs="Arial"/>
                <w:szCs w:val="24"/>
              </w:rPr>
              <w:t xml:space="preserve"> 2008</w:t>
            </w:r>
          </w:p>
        </w:tc>
      </w:tr>
      <w:tr w:rsidR="00DC030F" w:rsidRPr="00DE20D0" w14:paraId="0A56126E" w14:textId="77777777" w:rsidTr="00D20022">
        <w:trPr>
          <w:trHeight w:val="300"/>
          <w:jc w:val="center"/>
        </w:trPr>
        <w:tc>
          <w:tcPr>
            <w:tcW w:w="3439" w:type="pct"/>
            <w:vAlign w:val="center"/>
          </w:tcPr>
          <w:p w14:paraId="7FE20FD1" w14:textId="753B8CED" w:rsidR="00DC030F" w:rsidRPr="00187D11" w:rsidRDefault="00DC030F" w:rsidP="00DC030F">
            <w:pPr>
              <w:snapToGrid w:val="0"/>
              <w:spacing w:after="0"/>
              <w:jc w:val="left"/>
              <w:rPr>
                <w:rFonts w:ascii="Arial" w:hAnsi="Arial" w:cs="Arial"/>
                <w:szCs w:val="24"/>
                <w:highlight w:val="cyan"/>
                <w:lang w:val="pt-BR"/>
              </w:rPr>
            </w:pPr>
            <w:r w:rsidRPr="00DE20D0">
              <w:rPr>
                <w:rFonts w:ascii="Arial" w:hAnsi="Arial" w:cs="Arial"/>
                <w:szCs w:val="24"/>
                <w:lang w:val="pt-BR"/>
              </w:rPr>
              <w:t>Water reuse guideline (Diretriz de reúso de água) – Austrália</w:t>
            </w:r>
          </w:p>
        </w:tc>
        <w:tc>
          <w:tcPr>
            <w:tcW w:w="1561" w:type="pct"/>
            <w:vAlign w:val="center"/>
          </w:tcPr>
          <w:p w14:paraId="1E85B3F9" w14:textId="49A81D28" w:rsidR="00DC030F" w:rsidRPr="00DC030F" w:rsidRDefault="00DC030F" w:rsidP="00DC030F">
            <w:pPr>
              <w:snapToGrid w:val="0"/>
              <w:spacing w:after="0"/>
              <w:jc w:val="left"/>
              <w:rPr>
                <w:rFonts w:ascii="Arial" w:hAnsi="Arial" w:cs="Arial"/>
                <w:szCs w:val="24"/>
                <w:highlight w:val="cyan"/>
              </w:rPr>
            </w:pPr>
            <w:r w:rsidRPr="0098545A">
              <w:rPr>
                <w:rFonts w:ascii="Arial" w:hAnsi="Arial" w:cs="Arial"/>
                <w:szCs w:val="24"/>
              </w:rPr>
              <w:t>Food Authority of New South Wales</w:t>
            </w:r>
            <w:r>
              <w:rPr>
                <w:rFonts w:ascii="Arial" w:hAnsi="Arial" w:cs="Arial"/>
                <w:szCs w:val="24"/>
              </w:rPr>
              <w:t xml:space="preserve"> –</w:t>
            </w:r>
            <w:r w:rsidRPr="0098545A">
              <w:rPr>
                <w:rFonts w:ascii="Arial" w:hAnsi="Arial" w:cs="Arial"/>
                <w:szCs w:val="24"/>
              </w:rPr>
              <w:t xml:space="preserve"> Australia, 2008</w:t>
            </w:r>
          </w:p>
        </w:tc>
      </w:tr>
      <w:tr w:rsidR="00DC030F" w:rsidRPr="00DE20D0" w14:paraId="543737BD" w14:textId="77777777" w:rsidTr="00D20022">
        <w:trPr>
          <w:trHeight w:val="467"/>
          <w:jc w:val="center"/>
        </w:trPr>
        <w:tc>
          <w:tcPr>
            <w:tcW w:w="3439" w:type="pct"/>
            <w:vAlign w:val="center"/>
          </w:tcPr>
          <w:p w14:paraId="66893DB8" w14:textId="45E538CD" w:rsidR="00DC030F" w:rsidRPr="00DE20D0" w:rsidRDefault="00DC030F" w:rsidP="00DC030F">
            <w:pPr>
              <w:snapToGrid w:val="0"/>
              <w:spacing w:after="0"/>
              <w:jc w:val="left"/>
              <w:rPr>
                <w:rFonts w:ascii="Arial" w:hAnsi="Arial" w:cs="Arial"/>
                <w:szCs w:val="24"/>
                <w:lang w:val="pt-BR"/>
              </w:rPr>
            </w:pPr>
            <w:r w:rsidRPr="00DE20D0">
              <w:rPr>
                <w:rFonts w:ascii="Arial" w:hAnsi="Arial" w:cs="Arial"/>
                <w:szCs w:val="24"/>
                <w:lang w:val="pt-BR"/>
              </w:rPr>
              <w:t>Guidelines for the safe use of wastewater, excreta and greywater (Diretrizes para o uso seguro de águas residuárias, excretas e águas cinzas) – United Nations (UN)</w:t>
            </w:r>
          </w:p>
        </w:tc>
        <w:tc>
          <w:tcPr>
            <w:tcW w:w="1561" w:type="pct"/>
            <w:vAlign w:val="center"/>
          </w:tcPr>
          <w:p w14:paraId="3A11B41B" w14:textId="5186FBA4" w:rsidR="00DC030F" w:rsidRPr="00DE20D0" w:rsidRDefault="00DC030F" w:rsidP="00DC030F">
            <w:pPr>
              <w:snapToGrid w:val="0"/>
              <w:spacing w:after="0"/>
              <w:jc w:val="left"/>
              <w:rPr>
                <w:rFonts w:ascii="Arial" w:hAnsi="Arial" w:cs="Arial"/>
                <w:szCs w:val="24"/>
                <w:lang w:val="pt-BR"/>
              </w:rPr>
            </w:pPr>
            <w:r w:rsidRPr="00DE20D0">
              <w:rPr>
                <w:rFonts w:ascii="Arial" w:hAnsi="Arial" w:cs="Arial"/>
                <w:szCs w:val="24"/>
                <w:lang w:val="pt-BR"/>
              </w:rPr>
              <w:t>World Health Organization (WHO), 2006</w:t>
            </w:r>
          </w:p>
        </w:tc>
      </w:tr>
    </w:tbl>
    <w:p w14:paraId="4362FD4B" w14:textId="77777777" w:rsidR="006E6B83" w:rsidRPr="00DE20D0" w:rsidRDefault="006E6B83">
      <w:pPr>
        <w:rPr>
          <w:lang w:val="pt-BR"/>
        </w:rPr>
      </w:pPr>
      <w:r w:rsidRPr="00DE20D0">
        <w:rPr>
          <w:lang w:val="pt-BR"/>
        </w:rPr>
        <w:br w:type="page"/>
      </w:r>
    </w:p>
    <w:p w14:paraId="6792B714" w14:textId="4CA1090E" w:rsidR="00C97F36" w:rsidRPr="00C97F36" w:rsidRDefault="00C97F36" w:rsidP="00C97F36">
      <w:pPr>
        <w:pStyle w:val="Legenda"/>
        <w:rPr>
          <w:lang w:val="pt-BR"/>
        </w:rPr>
      </w:pPr>
      <w:r w:rsidRPr="00C97F36">
        <w:rPr>
          <w:b/>
          <w:lang w:val="pt-BR"/>
        </w:rPr>
        <w:t>Quadro</w:t>
      </w:r>
      <w:r>
        <w:rPr>
          <w:b/>
          <w:lang w:val="pt-BR"/>
        </w:rPr>
        <w:t xml:space="preserve"> </w:t>
      </w:r>
      <w:r w:rsidRPr="00C97F36">
        <w:rPr>
          <w:b/>
          <w:lang w:val="pt-BR"/>
        </w:rPr>
        <w:t>4</w:t>
      </w:r>
      <w:r>
        <w:rPr>
          <w:b/>
          <w:lang w:val="pt-BR"/>
        </w:rPr>
        <w:t>.1</w:t>
      </w:r>
      <w:r w:rsidRPr="00C97F36">
        <w:rPr>
          <w:b/>
          <w:lang w:val="pt-BR"/>
        </w:rPr>
        <w:t>:</w:t>
      </w:r>
      <w:r w:rsidRPr="00C97F36">
        <w:rPr>
          <w:lang w:val="pt-BR"/>
        </w:rPr>
        <w:t xml:space="preserve"> Principais publicações ou fontes de referências no âmbito internacional </w:t>
      </w:r>
      <w:r w:rsidRPr="00BC6D89">
        <w:rPr>
          <w:lang w:val="pt-BR"/>
        </w:rPr>
        <w:t>sobre uso racional e reúso de água (</w:t>
      </w:r>
      <w:r w:rsidRPr="00BC6D89">
        <w:rPr>
          <w:i/>
          <w:lang w:val="pt-BR"/>
        </w:rPr>
        <w:t>continua</w:t>
      </w:r>
      <w:r w:rsidRPr="00BC6D89">
        <w:rPr>
          <w:lang w:val="pt-BR"/>
        </w:rPr>
        <w:t>)</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63"/>
        <w:gridCol w:w="3395"/>
      </w:tblGrid>
      <w:tr w:rsidR="006E6B83" w:rsidRPr="00C97F36" w14:paraId="37115144" w14:textId="77777777" w:rsidTr="00D20022">
        <w:trPr>
          <w:trHeight w:val="515"/>
          <w:jc w:val="center"/>
        </w:trPr>
        <w:tc>
          <w:tcPr>
            <w:tcW w:w="3126" w:type="pct"/>
            <w:shd w:val="clear" w:color="auto" w:fill="D9D9D9" w:themeFill="background1" w:themeFillShade="D9"/>
            <w:vAlign w:val="center"/>
          </w:tcPr>
          <w:p w14:paraId="05973752" w14:textId="77777777" w:rsidR="006E6B83" w:rsidRPr="00DE20D0" w:rsidRDefault="006E6B83" w:rsidP="0080655A">
            <w:pPr>
              <w:snapToGrid w:val="0"/>
              <w:spacing w:after="0"/>
              <w:jc w:val="center"/>
              <w:rPr>
                <w:rFonts w:ascii="Arial" w:hAnsi="Arial" w:cs="Arial"/>
                <w:b/>
                <w:szCs w:val="24"/>
                <w:lang w:val="pt-BR"/>
              </w:rPr>
            </w:pPr>
            <w:r w:rsidRPr="00DE20D0">
              <w:rPr>
                <w:rFonts w:ascii="Arial" w:hAnsi="Arial" w:cs="Arial"/>
                <w:b/>
                <w:szCs w:val="24"/>
                <w:lang w:val="pt-BR"/>
              </w:rPr>
              <w:t>Publicações/Fontes</w:t>
            </w:r>
          </w:p>
        </w:tc>
        <w:tc>
          <w:tcPr>
            <w:tcW w:w="1874" w:type="pct"/>
            <w:shd w:val="clear" w:color="auto" w:fill="D9D9D9" w:themeFill="background1" w:themeFillShade="D9"/>
            <w:vAlign w:val="center"/>
          </w:tcPr>
          <w:p w14:paraId="1531EB01" w14:textId="77777777" w:rsidR="006E6B83" w:rsidRPr="00DE20D0" w:rsidRDefault="006E6B83" w:rsidP="0080655A">
            <w:pPr>
              <w:snapToGrid w:val="0"/>
              <w:spacing w:after="0"/>
              <w:jc w:val="center"/>
              <w:rPr>
                <w:rFonts w:ascii="Arial" w:hAnsi="Arial" w:cs="Arial"/>
                <w:b/>
                <w:szCs w:val="24"/>
                <w:lang w:val="pt-BR"/>
              </w:rPr>
            </w:pPr>
            <w:r w:rsidRPr="00DE20D0">
              <w:rPr>
                <w:rFonts w:ascii="Arial" w:hAnsi="Arial" w:cs="Arial"/>
                <w:b/>
                <w:szCs w:val="24"/>
                <w:lang w:val="pt-BR"/>
              </w:rPr>
              <w:t>Referências</w:t>
            </w:r>
          </w:p>
        </w:tc>
      </w:tr>
      <w:tr w:rsidR="005D1967" w:rsidRPr="00DE20D0" w14:paraId="4BEE93E2" w14:textId="77777777" w:rsidTr="00D20022">
        <w:trPr>
          <w:trHeight w:val="467"/>
          <w:jc w:val="center"/>
        </w:trPr>
        <w:tc>
          <w:tcPr>
            <w:tcW w:w="3126" w:type="pct"/>
            <w:vAlign w:val="center"/>
          </w:tcPr>
          <w:p w14:paraId="0751A1AB" w14:textId="372331C3" w:rsidR="005D1967" w:rsidRPr="00DE20D0" w:rsidRDefault="005D1967" w:rsidP="005910EA">
            <w:pPr>
              <w:snapToGrid w:val="0"/>
              <w:spacing w:after="0"/>
              <w:jc w:val="left"/>
              <w:rPr>
                <w:rFonts w:ascii="Arial" w:hAnsi="Arial" w:cs="Arial"/>
                <w:szCs w:val="24"/>
                <w:lang w:val="pt-BR"/>
              </w:rPr>
            </w:pPr>
            <w:r w:rsidRPr="00DE20D0">
              <w:rPr>
                <w:rFonts w:ascii="Arial" w:hAnsi="Arial" w:cs="Arial"/>
                <w:szCs w:val="24"/>
                <w:lang w:val="pt-BR"/>
              </w:rPr>
              <w:t>Guidelines for the Non-potable Uses of Recycled Water in Western Australia (Diretrizes para os usos não</w:t>
            </w:r>
            <w:r w:rsidR="00A35E0D">
              <w:rPr>
                <w:rFonts w:ascii="Arial" w:hAnsi="Arial" w:cs="Arial"/>
                <w:szCs w:val="24"/>
                <w:lang w:val="pt-BR"/>
              </w:rPr>
              <w:t xml:space="preserve"> </w:t>
            </w:r>
            <w:r w:rsidRPr="00DE20D0">
              <w:rPr>
                <w:rFonts w:ascii="Arial" w:hAnsi="Arial" w:cs="Arial"/>
                <w:szCs w:val="24"/>
                <w:lang w:val="pt-BR"/>
              </w:rPr>
              <w:t xml:space="preserve">potáveis de água </w:t>
            </w:r>
            <w:r w:rsidR="005910EA">
              <w:rPr>
                <w:rFonts w:ascii="Arial" w:hAnsi="Arial" w:cs="Arial"/>
                <w:szCs w:val="24"/>
                <w:lang w:val="pt-BR"/>
              </w:rPr>
              <w:t>de reúso</w:t>
            </w:r>
            <w:r w:rsidR="005910EA" w:rsidRPr="00DE20D0">
              <w:rPr>
                <w:rFonts w:ascii="Arial" w:hAnsi="Arial" w:cs="Arial"/>
                <w:szCs w:val="24"/>
                <w:lang w:val="pt-BR"/>
              </w:rPr>
              <w:t xml:space="preserve"> </w:t>
            </w:r>
            <w:r w:rsidRPr="00DE20D0">
              <w:rPr>
                <w:rFonts w:ascii="Arial" w:hAnsi="Arial" w:cs="Arial"/>
                <w:szCs w:val="24"/>
                <w:lang w:val="pt-BR"/>
              </w:rPr>
              <w:t>na Austrália Ocidental)</w:t>
            </w:r>
            <w:r w:rsidR="0094537D" w:rsidRPr="00DE20D0">
              <w:rPr>
                <w:rFonts w:ascii="Arial" w:hAnsi="Arial" w:cs="Arial"/>
                <w:szCs w:val="24"/>
                <w:lang w:val="pt-BR"/>
              </w:rPr>
              <w:t xml:space="preserve"> </w:t>
            </w:r>
            <w:r w:rsidR="00E73EB3" w:rsidRPr="00DE20D0">
              <w:rPr>
                <w:rFonts w:ascii="Arial" w:hAnsi="Arial" w:cs="Arial"/>
                <w:szCs w:val="24"/>
                <w:lang w:val="pt-BR"/>
              </w:rPr>
              <w:t>–</w:t>
            </w:r>
            <w:r w:rsidR="0094537D" w:rsidRPr="00DE20D0">
              <w:rPr>
                <w:rFonts w:ascii="Arial" w:hAnsi="Arial" w:cs="Arial"/>
                <w:szCs w:val="24"/>
                <w:lang w:val="pt-BR"/>
              </w:rPr>
              <w:t xml:space="preserve"> Austrália</w:t>
            </w:r>
            <w:r w:rsidR="00E73EB3" w:rsidRPr="00DE20D0">
              <w:rPr>
                <w:rFonts w:ascii="Arial" w:hAnsi="Arial" w:cs="Arial"/>
                <w:szCs w:val="24"/>
                <w:lang w:val="pt-BR"/>
              </w:rPr>
              <w:t xml:space="preserve"> </w:t>
            </w:r>
          </w:p>
        </w:tc>
        <w:tc>
          <w:tcPr>
            <w:tcW w:w="1874" w:type="pct"/>
            <w:vAlign w:val="center"/>
          </w:tcPr>
          <w:p w14:paraId="61B3DB3D" w14:textId="7DCCDD38" w:rsidR="005D21A4" w:rsidRPr="0098545A" w:rsidRDefault="005D21A4" w:rsidP="00A35E0D">
            <w:pPr>
              <w:snapToGrid w:val="0"/>
              <w:spacing w:after="0"/>
              <w:jc w:val="left"/>
              <w:rPr>
                <w:rFonts w:ascii="Arial" w:hAnsi="Arial" w:cs="Arial"/>
                <w:szCs w:val="24"/>
              </w:rPr>
            </w:pPr>
            <w:r w:rsidRPr="0098545A">
              <w:rPr>
                <w:rFonts w:ascii="Arial" w:hAnsi="Arial" w:cs="Arial"/>
                <w:szCs w:val="24"/>
              </w:rPr>
              <w:t>Department of Health Govermment of Western Australia</w:t>
            </w:r>
            <w:r w:rsidR="00F21BDD" w:rsidRPr="0098545A">
              <w:rPr>
                <w:rFonts w:ascii="Arial" w:hAnsi="Arial" w:cs="Arial"/>
                <w:szCs w:val="24"/>
              </w:rPr>
              <w:t>, 2011</w:t>
            </w:r>
          </w:p>
        </w:tc>
      </w:tr>
      <w:tr w:rsidR="000A1ED0" w:rsidRPr="00DE20D0" w14:paraId="368AC971" w14:textId="77777777" w:rsidTr="00D20022">
        <w:trPr>
          <w:trHeight w:val="467"/>
          <w:jc w:val="center"/>
        </w:trPr>
        <w:tc>
          <w:tcPr>
            <w:tcW w:w="3126" w:type="pct"/>
            <w:vAlign w:val="center"/>
          </w:tcPr>
          <w:p w14:paraId="14875208" w14:textId="03134684" w:rsidR="0046425B" w:rsidRPr="00517D0B" w:rsidRDefault="0046425B" w:rsidP="00A35E0D">
            <w:pPr>
              <w:snapToGrid w:val="0"/>
              <w:spacing w:after="0"/>
              <w:jc w:val="left"/>
              <w:rPr>
                <w:rFonts w:ascii="Arial" w:hAnsi="Arial" w:cs="Arial"/>
                <w:szCs w:val="24"/>
                <w:lang w:val="pt-BR"/>
              </w:rPr>
            </w:pPr>
            <w:r w:rsidRPr="00517D0B">
              <w:rPr>
                <w:rFonts w:ascii="Arial" w:hAnsi="Arial" w:cs="Arial"/>
                <w:szCs w:val="24"/>
                <w:lang w:val="pt-BR"/>
              </w:rPr>
              <w:t>Guidelines for municipal water reuse in the Mediterranean region (Diretrizes para reúso municipal de água na região mediterrânea)</w:t>
            </w:r>
            <w:r w:rsidR="000C717A" w:rsidRPr="00517D0B">
              <w:rPr>
                <w:rFonts w:ascii="Arial" w:hAnsi="Arial" w:cs="Arial"/>
                <w:szCs w:val="24"/>
                <w:lang w:val="pt-BR"/>
              </w:rPr>
              <w:t xml:space="preserve"> – UN</w:t>
            </w:r>
          </w:p>
        </w:tc>
        <w:tc>
          <w:tcPr>
            <w:tcW w:w="1874" w:type="pct"/>
            <w:vAlign w:val="center"/>
          </w:tcPr>
          <w:p w14:paraId="2662C776" w14:textId="632BD718" w:rsidR="0046425B" w:rsidRPr="008D3429" w:rsidRDefault="000C717A" w:rsidP="00285137">
            <w:pPr>
              <w:snapToGrid w:val="0"/>
              <w:spacing w:after="0"/>
              <w:jc w:val="left"/>
              <w:rPr>
                <w:rFonts w:ascii="Arial" w:hAnsi="Arial" w:cs="Arial"/>
                <w:szCs w:val="24"/>
              </w:rPr>
            </w:pPr>
            <w:r w:rsidRPr="008D3429">
              <w:rPr>
                <w:rFonts w:ascii="Arial" w:hAnsi="Arial" w:cs="Arial"/>
                <w:szCs w:val="24"/>
              </w:rPr>
              <w:t>United Nations Environment Programme</w:t>
            </w:r>
            <w:r w:rsidR="00285137" w:rsidRPr="008D3429">
              <w:rPr>
                <w:rFonts w:ascii="Arial" w:hAnsi="Arial" w:cs="Arial"/>
                <w:szCs w:val="24"/>
              </w:rPr>
              <w:t xml:space="preserve"> (U</w:t>
            </w:r>
            <w:r w:rsidR="00285137" w:rsidRPr="00517D0B">
              <w:rPr>
                <w:rFonts w:ascii="Arial" w:hAnsi="Arial" w:cs="Arial"/>
                <w:szCs w:val="24"/>
              </w:rPr>
              <w:t>nep</w:t>
            </w:r>
            <w:r w:rsidR="00285137" w:rsidRPr="008D3429">
              <w:rPr>
                <w:rFonts w:ascii="Arial" w:hAnsi="Arial" w:cs="Arial"/>
                <w:szCs w:val="24"/>
              </w:rPr>
              <w:t>)</w:t>
            </w:r>
            <w:r w:rsidRPr="008D3429">
              <w:rPr>
                <w:rFonts w:ascii="Arial" w:hAnsi="Arial" w:cs="Arial"/>
                <w:szCs w:val="24"/>
              </w:rPr>
              <w:t>, 2005</w:t>
            </w:r>
          </w:p>
        </w:tc>
      </w:tr>
      <w:tr w:rsidR="000A1ED0" w:rsidRPr="00DE20D0" w14:paraId="116EEFF9" w14:textId="77777777" w:rsidTr="00D20022">
        <w:trPr>
          <w:trHeight w:val="467"/>
          <w:jc w:val="center"/>
        </w:trPr>
        <w:tc>
          <w:tcPr>
            <w:tcW w:w="3126" w:type="pct"/>
            <w:vAlign w:val="center"/>
          </w:tcPr>
          <w:p w14:paraId="797B513C" w14:textId="09DC0B10" w:rsidR="005F6BC5" w:rsidRPr="00517D0B" w:rsidRDefault="005F6BC5" w:rsidP="005910EA">
            <w:pPr>
              <w:snapToGrid w:val="0"/>
              <w:spacing w:after="0"/>
              <w:jc w:val="left"/>
              <w:rPr>
                <w:rFonts w:ascii="Arial" w:hAnsi="Arial" w:cs="Arial"/>
                <w:szCs w:val="24"/>
                <w:lang w:val="pt-BR"/>
              </w:rPr>
            </w:pPr>
            <w:r w:rsidRPr="00517D0B">
              <w:rPr>
                <w:rFonts w:ascii="Arial" w:hAnsi="Arial" w:cs="Arial"/>
                <w:szCs w:val="24"/>
                <w:lang w:val="pt-BR"/>
              </w:rPr>
              <w:t>ISO 16</w:t>
            </w:r>
            <w:r w:rsidR="00A05E6F" w:rsidRPr="00517D0B">
              <w:rPr>
                <w:rFonts w:ascii="Arial" w:hAnsi="Arial" w:cs="Arial"/>
                <w:szCs w:val="24"/>
                <w:lang w:val="pt-BR"/>
              </w:rPr>
              <w:t>.</w:t>
            </w:r>
            <w:r w:rsidRPr="00517D0B">
              <w:rPr>
                <w:rFonts w:ascii="Arial" w:hAnsi="Arial" w:cs="Arial"/>
                <w:szCs w:val="24"/>
                <w:lang w:val="pt-BR"/>
              </w:rPr>
              <w:t xml:space="preserve">075 </w:t>
            </w:r>
            <w:r w:rsidR="00A35E0D" w:rsidRPr="00517D0B">
              <w:rPr>
                <w:rFonts w:ascii="Arial" w:hAnsi="Arial" w:cs="Arial"/>
                <w:szCs w:val="24"/>
                <w:lang w:val="pt-BR"/>
              </w:rPr>
              <w:t>–</w:t>
            </w:r>
            <w:r w:rsidRPr="00517D0B">
              <w:rPr>
                <w:rFonts w:ascii="Arial" w:hAnsi="Arial" w:cs="Arial"/>
                <w:szCs w:val="24"/>
                <w:lang w:val="pt-BR"/>
              </w:rPr>
              <w:t xml:space="preserve"> Guidelines for treated wastewater use for irrigation</w:t>
            </w:r>
            <w:r w:rsidR="00A05E6F" w:rsidRPr="00517D0B">
              <w:rPr>
                <w:rFonts w:ascii="Arial" w:hAnsi="Arial" w:cs="Arial"/>
                <w:szCs w:val="24"/>
                <w:lang w:val="pt-BR"/>
              </w:rPr>
              <w:t xml:space="preserve"> </w:t>
            </w:r>
            <w:r w:rsidR="005910EA" w:rsidRPr="00517D0B">
              <w:rPr>
                <w:rFonts w:ascii="Arial" w:hAnsi="Arial" w:cs="Arial"/>
                <w:szCs w:val="24"/>
                <w:lang w:val="pt-BR"/>
              </w:rPr>
              <w:t>(Diretrizes para o uso de águas residuárias tratadas para irrigação)</w:t>
            </w:r>
            <w:r w:rsidR="00A05E6F" w:rsidRPr="00517D0B">
              <w:rPr>
                <w:rFonts w:ascii="Arial" w:hAnsi="Arial" w:cs="Arial"/>
                <w:szCs w:val="24"/>
                <w:lang w:val="pt-BR"/>
              </w:rPr>
              <w:t>– Mundial</w:t>
            </w:r>
          </w:p>
        </w:tc>
        <w:tc>
          <w:tcPr>
            <w:tcW w:w="1874" w:type="pct"/>
            <w:vAlign w:val="center"/>
          </w:tcPr>
          <w:p w14:paraId="0AE86B74" w14:textId="6A075809" w:rsidR="005F6BC5" w:rsidRPr="00517D0B" w:rsidRDefault="00A05E6F" w:rsidP="00A35E0D">
            <w:pPr>
              <w:snapToGrid w:val="0"/>
              <w:spacing w:after="0"/>
              <w:jc w:val="left"/>
              <w:rPr>
                <w:rFonts w:ascii="Arial" w:hAnsi="Arial" w:cs="Arial"/>
                <w:szCs w:val="24"/>
              </w:rPr>
            </w:pPr>
            <w:r w:rsidRPr="00517D0B">
              <w:rPr>
                <w:rFonts w:ascii="Arial" w:hAnsi="Arial" w:cs="Arial"/>
                <w:szCs w:val="24"/>
              </w:rPr>
              <w:t>International Organization for Standardization</w:t>
            </w:r>
            <w:r w:rsidR="00BB1FE9" w:rsidRPr="00517D0B">
              <w:rPr>
                <w:rFonts w:ascii="Arial" w:hAnsi="Arial" w:cs="Arial"/>
                <w:szCs w:val="24"/>
              </w:rPr>
              <w:t xml:space="preserve"> (ISO)</w:t>
            </w:r>
            <w:r w:rsidRPr="00517D0B">
              <w:rPr>
                <w:rFonts w:ascii="Arial" w:hAnsi="Arial" w:cs="Arial"/>
                <w:szCs w:val="24"/>
              </w:rPr>
              <w:t xml:space="preserve">, </w:t>
            </w:r>
            <w:r w:rsidR="005F6BC5" w:rsidRPr="00517D0B">
              <w:rPr>
                <w:rFonts w:ascii="Arial" w:hAnsi="Arial" w:cs="Arial"/>
                <w:szCs w:val="24"/>
              </w:rPr>
              <w:t>2015</w:t>
            </w:r>
          </w:p>
        </w:tc>
      </w:tr>
      <w:tr w:rsidR="00D87B48" w:rsidRPr="00DE20D0" w14:paraId="1A94D879" w14:textId="77777777" w:rsidTr="00D20022">
        <w:trPr>
          <w:trHeight w:val="467"/>
          <w:jc w:val="center"/>
        </w:trPr>
        <w:tc>
          <w:tcPr>
            <w:tcW w:w="3126" w:type="pct"/>
            <w:vAlign w:val="center"/>
          </w:tcPr>
          <w:p w14:paraId="67579EB4" w14:textId="1EDFAD6C" w:rsidR="00092433" w:rsidRPr="00517D0B" w:rsidRDefault="00887904" w:rsidP="00A35E0D">
            <w:pPr>
              <w:snapToGrid w:val="0"/>
              <w:spacing w:after="0"/>
              <w:jc w:val="left"/>
              <w:rPr>
                <w:rFonts w:ascii="Arial" w:hAnsi="Arial" w:cs="Arial"/>
                <w:szCs w:val="24"/>
                <w:lang w:val="pt-BR"/>
              </w:rPr>
            </w:pPr>
            <w:r w:rsidRPr="00517D0B">
              <w:rPr>
                <w:rFonts w:ascii="Arial" w:hAnsi="Arial" w:cs="Arial"/>
                <w:szCs w:val="24"/>
                <w:lang w:val="pt-BR"/>
              </w:rPr>
              <w:t xml:space="preserve">Title 22 - </w:t>
            </w:r>
            <w:r w:rsidR="00DA0F9A" w:rsidRPr="00517D0B">
              <w:rPr>
                <w:rFonts w:ascii="Arial" w:hAnsi="Arial" w:cs="Arial"/>
                <w:iCs/>
                <w:szCs w:val="24"/>
                <w:lang w:val="pt-BR"/>
              </w:rPr>
              <w:t>California Code of Regulations</w:t>
            </w:r>
            <w:r w:rsidR="0047263A" w:rsidRPr="00517D0B">
              <w:rPr>
                <w:rFonts w:ascii="Arial" w:hAnsi="Arial" w:cs="Arial"/>
                <w:iCs/>
                <w:szCs w:val="24"/>
                <w:lang w:val="pt-BR"/>
              </w:rPr>
              <w:t xml:space="preserve"> (Título 22 - Código de Regulamentos da Califórnia) – Estado da Califórnia (EUA)</w:t>
            </w:r>
          </w:p>
        </w:tc>
        <w:tc>
          <w:tcPr>
            <w:tcW w:w="1874" w:type="pct"/>
            <w:vAlign w:val="center"/>
          </w:tcPr>
          <w:p w14:paraId="27704F09" w14:textId="2C5749C8" w:rsidR="00092433" w:rsidRPr="00517D0B" w:rsidRDefault="00DA0F9A" w:rsidP="00A35E0D">
            <w:pPr>
              <w:snapToGrid w:val="0"/>
              <w:spacing w:after="0"/>
              <w:jc w:val="left"/>
              <w:rPr>
                <w:rFonts w:ascii="Arial" w:hAnsi="Arial" w:cs="Arial"/>
                <w:iCs/>
                <w:szCs w:val="24"/>
              </w:rPr>
            </w:pPr>
            <w:r w:rsidRPr="00517D0B">
              <w:rPr>
                <w:rFonts w:ascii="Arial" w:hAnsi="Arial" w:cs="Arial"/>
                <w:iCs/>
                <w:szCs w:val="24"/>
              </w:rPr>
              <w:t>State of California - Health and Human Services Agency Department of Health Care Services</w:t>
            </w:r>
            <w:r w:rsidR="00E95EAE" w:rsidRPr="00517D0B">
              <w:rPr>
                <w:rFonts w:ascii="Arial" w:hAnsi="Arial" w:cs="Arial"/>
                <w:szCs w:val="24"/>
              </w:rPr>
              <w:t>, 2015</w:t>
            </w:r>
          </w:p>
        </w:tc>
      </w:tr>
      <w:tr w:rsidR="000A1ED0" w:rsidRPr="00DE20D0" w14:paraId="6A98B479" w14:textId="77777777" w:rsidTr="00D20022">
        <w:trPr>
          <w:trHeight w:val="467"/>
          <w:jc w:val="center"/>
        </w:trPr>
        <w:tc>
          <w:tcPr>
            <w:tcW w:w="3126" w:type="pct"/>
            <w:vAlign w:val="center"/>
          </w:tcPr>
          <w:p w14:paraId="0A40B86F" w14:textId="78839769" w:rsidR="00D7111B" w:rsidRPr="00517D0B" w:rsidRDefault="00133178" w:rsidP="00A35E0D">
            <w:pPr>
              <w:snapToGrid w:val="0"/>
              <w:spacing w:after="0"/>
              <w:jc w:val="left"/>
              <w:rPr>
                <w:rFonts w:ascii="Arial" w:hAnsi="Arial" w:cs="Arial"/>
                <w:szCs w:val="24"/>
                <w:lang w:val="pt-BR"/>
              </w:rPr>
            </w:pPr>
            <w:r w:rsidRPr="00517D0B">
              <w:rPr>
                <w:rFonts w:ascii="Arial" w:hAnsi="Arial" w:cs="Arial"/>
                <w:szCs w:val="24"/>
                <w:lang w:val="pt-BR"/>
              </w:rPr>
              <w:t>Guidelines for the Reuse of Treated Wastewater (Diretrizes para o reúso de águas residuárias tratadas) – Japão</w:t>
            </w:r>
          </w:p>
        </w:tc>
        <w:tc>
          <w:tcPr>
            <w:tcW w:w="1874" w:type="pct"/>
            <w:vAlign w:val="center"/>
          </w:tcPr>
          <w:p w14:paraId="6FF023C2" w14:textId="2870B8A2" w:rsidR="00D7111B" w:rsidRPr="00517D0B" w:rsidRDefault="00BD731C" w:rsidP="006013E9">
            <w:pPr>
              <w:snapToGrid w:val="0"/>
              <w:spacing w:after="0"/>
              <w:jc w:val="left"/>
              <w:rPr>
                <w:rFonts w:ascii="Arial" w:hAnsi="Arial" w:cs="Arial"/>
                <w:szCs w:val="24"/>
              </w:rPr>
            </w:pPr>
            <w:r w:rsidRPr="00517D0B">
              <w:rPr>
                <w:rFonts w:ascii="Arial" w:hAnsi="Arial" w:cs="Arial"/>
                <w:iCs/>
                <w:szCs w:val="24"/>
              </w:rPr>
              <w:t>Ministry of Land, Infrastructure and Transport</w:t>
            </w:r>
            <w:r w:rsidRPr="00517D0B">
              <w:rPr>
                <w:rFonts w:ascii="Arial" w:hAnsi="Arial" w:cs="Arial"/>
                <w:i/>
                <w:iCs/>
                <w:szCs w:val="24"/>
              </w:rPr>
              <w:t xml:space="preserve"> – </w:t>
            </w:r>
            <w:r w:rsidR="006013E9" w:rsidRPr="00517D0B">
              <w:rPr>
                <w:rFonts w:ascii="Arial" w:hAnsi="Arial" w:cs="Arial"/>
                <w:szCs w:val="24"/>
              </w:rPr>
              <w:t>Japan</w:t>
            </w:r>
            <w:r w:rsidRPr="00517D0B">
              <w:rPr>
                <w:rFonts w:ascii="Arial" w:hAnsi="Arial" w:cs="Arial"/>
                <w:i/>
                <w:iCs/>
                <w:szCs w:val="24"/>
              </w:rPr>
              <w:t xml:space="preserve">, </w:t>
            </w:r>
            <w:r w:rsidRPr="00517D0B">
              <w:rPr>
                <w:rFonts w:ascii="Arial" w:hAnsi="Arial" w:cs="Arial"/>
                <w:iCs/>
                <w:szCs w:val="24"/>
              </w:rPr>
              <w:t>2005</w:t>
            </w:r>
          </w:p>
        </w:tc>
      </w:tr>
      <w:tr w:rsidR="000A1ED0" w:rsidRPr="00DE20D0" w14:paraId="38E37B1A" w14:textId="77777777" w:rsidTr="00D20022">
        <w:trPr>
          <w:trHeight w:val="467"/>
          <w:jc w:val="center"/>
        </w:trPr>
        <w:tc>
          <w:tcPr>
            <w:tcW w:w="3126" w:type="pct"/>
            <w:vAlign w:val="center"/>
          </w:tcPr>
          <w:p w14:paraId="501EC270" w14:textId="59A1203B" w:rsidR="001B0017" w:rsidRPr="00517D0B" w:rsidRDefault="002D6098" w:rsidP="006A6052">
            <w:pPr>
              <w:snapToGrid w:val="0"/>
              <w:spacing w:after="0"/>
              <w:jc w:val="left"/>
              <w:rPr>
                <w:rFonts w:ascii="Arial" w:hAnsi="Arial" w:cs="Arial"/>
                <w:szCs w:val="24"/>
                <w:lang w:val="pt-BR"/>
              </w:rPr>
            </w:pPr>
            <w:r w:rsidRPr="00517D0B">
              <w:rPr>
                <w:rFonts w:ascii="Arial" w:hAnsi="Arial" w:cs="Arial"/>
                <w:szCs w:val="24"/>
                <w:lang w:val="pt-BR"/>
              </w:rPr>
              <w:t>Effluent Quality Standards and Rules for Sewage Treatment, Regulations</w:t>
            </w:r>
            <w:r w:rsidR="00047631" w:rsidRPr="00517D0B">
              <w:rPr>
                <w:rFonts w:ascii="Arial" w:hAnsi="Arial" w:cs="Arial"/>
                <w:szCs w:val="24"/>
                <w:lang w:val="pt-BR"/>
              </w:rPr>
              <w:t xml:space="preserve"> (Padrões de qualidade de efluente e </w:t>
            </w:r>
            <w:r w:rsidR="00A35E0D" w:rsidRPr="00517D0B">
              <w:rPr>
                <w:rFonts w:ascii="Arial" w:hAnsi="Arial" w:cs="Arial"/>
                <w:szCs w:val="24"/>
                <w:lang w:val="pt-BR"/>
              </w:rPr>
              <w:t xml:space="preserve">regras </w:t>
            </w:r>
            <w:r w:rsidR="00047631" w:rsidRPr="00517D0B">
              <w:rPr>
                <w:rFonts w:ascii="Arial" w:hAnsi="Arial" w:cs="Arial"/>
                <w:szCs w:val="24"/>
                <w:lang w:val="pt-BR"/>
              </w:rPr>
              <w:t>para tratamento de esgoto, Regulamentos)</w:t>
            </w:r>
            <w:r w:rsidR="00E0583E" w:rsidRPr="00517D0B">
              <w:rPr>
                <w:rFonts w:ascii="Arial" w:hAnsi="Arial" w:cs="Arial"/>
                <w:szCs w:val="24"/>
                <w:lang w:val="pt-BR"/>
              </w:rPr>
              <w:t xml:space="preserve"> – Israel</w:t>
            </w:r>
          </w:p>
        </w:tc>
        <w:tc>
          <w:tcPr>
            <w:tcW w:w="1874" w:type="pct"/>
            <w:vAlign w:val="center"/>
          </w:tcPr>
          <w:p w14:paraId="47162DAF" w14:textId="6718023F" w:rsidR="001B0017" w:rsidRPr="00517D0B" w:rsidRDefault="00672405" w:rsidP="00A35E0D">
            <w:pPr>
              <w:snapToGrid w:val="0"/>
              <w:spacing w:after="0"/>
              <w:jc w:val="left"/>
              <w:rPr>
                <w:rFonts w:ascii="Arial" w:hAnsi="Arial" w:cs="Arial"/>
                <w:szCs w:val="24"/>
              </w:rPr>
            </w:pPr>
            <w:r w:rsidRPr="00517D0B">
              <w:rPr>
                <w:rFonts w:ascii="Arial" w:hAnsi="Arial" w:cs="Arial"/>
                <w:szCs w:val="24"/>
              </w:rPr>
              <w:t>Israel Ministry of Environmental Protection</w:t>
            </w:r>
            <w:r w:rsidR="00C73E46" w:rsidRPr="00517D0B">
              <w:rPr>
                <w:rFonts w:ascii="Arial" w:hAnsi="Arial" w:cs="Arial"/>
                <w:szCs w:val="24"/>
              </w:rPr>
              <w:t>,</w:t>
            </w:r>
            <w:r w:rsidR="00047631" w:rsidRPr="00517D0B">
              <w:rPr>
                <w:rFonts w:ascii="Arial" w:hAnsi="Arial" w:cs="Arial"/>
                <w:szCs w:val="24"/>
              </w:rPr>
              <w:t xml:space="preserve"> </w:t>
            </w:r>
            <w:r w:rsidR="002D6098" w:rsidRPr="00517D0B">
              <w:rPr>
                <w:rFonts w:ascii="Arial" w:hAnsi="Arial" w:cs="Arial"/>
                <w:szCs w:val="24"/>
              </w:rPr>
              <w:t>2010</w:t>
            </w:r>
          </w:p>
        </w:tc>
      </w:tr>
      <w:tr w:rsidR="006E6B83" w:rsidRPr="00DE20D0" w14:paraId="1E44A428" w14:textId="77777777" w:rsidTr="00D20022">
        <w:trPr>
          <w:trHeight w:val="467"/>
          <w:jc w:val="center"/>
        </w:trPr>
        <w:tc>
          <w:tcPr>
            <w:tcW w:w="3126" w:type="pct"/>
            <w:vAlign w:val="center"/>
          </w:tcPr>
          <w:p w14:paraId="6108B98B" w14:textId="71EC8705" w:rsidR="006E6B83" w:rsidRPr="00517D0B" w:rsidRDefault="006E6B83" w:rsidP="00A35E0D">
            <w:pPr>
              <w:snapToGrid w:val="0"/>
              <w:spacing w:after="0"/>
              <w:jc w:val="left"/>
              <w:rPr>
                <w:rFonts w:ascii="Arial" w:hAnsi="Arial" w:cs="Arial"/>
                <w:szCs w:val="24"/>
                <w:lang w:val="pt-BR"/>
              </w:rPr>
            </w:pPr>
            <w:r w:rsidRPr="00517D0B">
              <w:rPr>
                <w:rFonts w:ascii="Arial" w:hAnsi="Arial" w:cs="Arial"/>
                <w:szCs w:val="24"/>
                <w:lang w:val="pt-BR"/>
              </w:rPr>
              <w:t>Water Reuse: Issues, Technologies, and Applications (Reúso de água: Problemas, tecnologias e aplicações) – EUA</w:t>
            </w:r>
          </w:p>
        </w:tc>
        <w:tc>
          <w:tcPr>
            <w:tcW w:w="1874" w:type="pct"/>
            <w:vAlign w:val="center"/>
          </w:tcPr>
          <w:p w14:paraId="26C2E7D5" w14:textId="21FB6FD8" w:rsidR="006E6B83" w:rsidRPr="00517D0B" w:rsidRDefault="006E6B83" w:rsidP="00A35E0D">
            <w:pPr>
              <w:snapToGrid w:val="0"/>
              <w:spacing w:after="0"/>
              <w:jc w:val="left"/>
              <w:rPr>
                <w:rFonts w:ascii="Arial" w:hAnsi="Arial" w:cs="Arial"/>
                <w:szCs w:val="24"/>
                <w:lang w:val="pt-BR"/>
              </w:rPr>
            </w:pPr>
            <w:r w:rsidRPr="00517D0B">
              <w:rPr>
                <w:rFonts w:ascii="Arial" w:hAnsi="Arial" w:cs="Arial"/>
                <w:szCs w:val="24"/>
                <w:lang w:val="pt-BR"/>
              </w:rPr>
              <w:t>Metcalf &amp; Eddy/AECOM, 2007</w:t>
            </w:r>
          </w:p>
        </w:tc>
      </w:tr>
      <w:tr w:rsidR="001064B0" w:rsidRPr="00E350E6" w14:paraId="39809098" w14:textId="77777777" w:rsidTr="00D20022">
        <w:trPr>
          <w:trHeight w:val="467"/>
          <w:jc w:val="center"/>
        </w:trPr>
        <w:tc>
          <w:tcPr>
            <w:tcW w:w="3126" w:type="pct"/>
            <w:vAlign w:val="center"/>
          </w:tcPr>
          <w:p w14:paraId="2A96180B" w14:textId="688BDEF5" w:rsidR="001064B0" w:rsidRPr="00517D0B" w:rsidRDefault="001064B0" w:rsidP="00A35E0D">
            <w:pPr>
              <w:snapToGrid w:val="0"/>
              <w:spacing w:after="0"/>
              <w:jc w:val="left"/>
              <w:rPr>
                <w:rFonts w:ascii="Arial" w:hAnsi="Arial" w:cs="Arial"/>
                <w:szCs w:val="24"/>
                <w:lang w:val="pt-BR"/>
              </w:rPr>
            </w:pPr>
            <w:r w:rsidRPr="00517D0B">
              <w:rPr>
                <w:rFonts w:ascii="Arial" w:hAnsi="Arial" w:cs="Arial"/>
                <w:szCs w:val="24"/>
                <w:lang w:val="pt-BR"/>
              </w:rPr>
              <w:t>Technological Perspectives for Rational Use of Water Resources in the Mediterranean Region (Perspectivas tecnológicas para o uso racional dos recursos hídricos na região do Mediterrâneo) – Região do Mediterrâneo</w:t>
            </w:r>
          </w:p>
        </w:tc>
        <w:tc>
          <w:tcPr>
            <w:tcW w:w="1874" w:type="pct"/>
            <w:vAlign w:val="center"/>
          </w:tcPr>
          <w:p w14:paraId="5B251AC3" w14:textId="6F38450C" w:rsidR="001064B0" w:rsidRPr="00517D0B" w:rsidRDefault="001064B0" w:rsidP="00A35E0D">
            <w:pPr>
              <w:snapToGrid w:val="0"/>
              <w:spacing w:after="0"/>
              <w:jc w:val="left"/>
              <w:rPr>
                <w:rFonts w:ascii="Arial" w:hAnsi="Arial" w:cs="Arial"/>
                <w:szCs w:val="24"/>
                <w:lang w:val="pt-BR"/>
              </w:rPr>
            </w:pPr>
            <w:r w:rsidRPr="00517D0B">
              <w:rPr>
                <w:rFonts w:ascii="Arial" w:hAnsi="Arial" w:cs="Arial"/>
                <w:szCs w:val="24"/>
                <w:lang w:val="pt-BR"/>
              </w:rPr>
              <w:t xml:space="preserve">Centre </w:t>
            </w:r>
            <w:r w:rsidR="006013E9" w:rsidRPr="00517D0B">
              <w:rPr>
                <w:rFonts w:ascii="Arial" w:hAnsi="Arial" w:cs="Arial"/>
                <w:szCs w:val="24"/>
                <w:lang w:val="pt-BR"/>
              </w:rPr>
              <w:t xml:space="preserve">International </w:t>
            </w:r>
            <w:r w:rsidRPr="00517D0B">
              <w:rPr>
                <w:rFonts w:ascii="Arial" w:hAnsi="Arial" w:cs="Arial"/>
                <w:szCs w:val="24"/>
                <w:lang w:val="pt-BR"/>
              </w:rPr>
              <w:t xml:space="preserve">de </w:t>
            </w:r>
            <w:r w:rsidR="006013E9" w:rsidRPr="00517D0B">
              <w:rPr>
                <w:rFonts w:ascii="Arial" w:hAnsi="Arial" w:cs="Arial"/>
                <w:szCs w:val="24"/>
                <w:lang w:val="pt-BR"/>
              </w:rPr>
              <w:t xml:space="preserve">Hautes Études Agronomiques Méditerranéennes </w:t>
            </w:r>
            <w:r w:rsidRPr="00517D0B">
              <w:rPr>
                <w:rFonts w:ascii="Arial" w:hAnsi="Arial" w:cs="Arial"/>
                <w:szCs w:val="24"/>
                <w:lang w:val="pt-BR"/>
              </w:rPr>
              <w:t>(CIHEAM), 2009</w:t>
            </w:r>
          </w:p>
        </w:tc>
      </w:tr>
      <w:tr w:rsidR="00E67008" w:rsidRPr="00DE20D0" w14:paraId="759AB1DC" w14:textId="77777777" w:rsidTr="00D20022">
        <w:trPr>
          <w:trHeight w:val="467"/>
          <w:jc w:val="center"/>
        </w:trPr>
        <w:tc>
          <w:tcPr>
            <w:tcW w:w="3126" w:type="pct"/>
            <w:vAlign w:val="center"/>
          </w:tcPr>
          <w:p w14:paraId="4E63AD98" w14:textId="697DDB75" w:rsidR="00E67008" w:rsidRPr="00517D0B" w:rsidRDefault="00E67008" w:rsidP="00A35E0D">
            <w:pPr>
              <w:snapToGrid w:val="0"/>
              <w:spacing w:after="0"/>
              <w:jc w:val="left"/>
              <w:rPr>
                <w:rFonts w:ascii="Arial" w:hAnsi="Arial" w:cs="Arial"/>
                <w:szCs w:val="24"/>
                <w:lang w:val="pt-BR"/>
              </w:rPr>
            </w:pPr>
            <w:r w:rsidRPr="00517D0B">
              <w:rPr>
                <w:rFonts w:ascii="Arial" w:hAnsi="Arial" w:cs="Arial"/>
                <w:szCs w:val="24"/>
                <w:lang w:val="pt-BR"/>
              </w:rPr>
              <w:t xml:space="preserve">Access, Management and Rational Use of Water (Acesso, </w:t>
            </w:r>
            <w:r w:rsidR="009A30A3" w:rsidRPr="00517D0B">
              <w:rPr>
                <w:rFonts w:ascii="Arial" w:hAnsi="Arial" w:cs="Arial"/>
                <w:szCs w:val="24"/>
                <w:lang w:val="pt-BR"/>
              </w:rPr>
              <w:t>gerenciamento e uso racional da água</w:t>
            </w:r>
            <w:r w:rsidRPr="00517D0B">
              <w:rPr>
                <w:rFonts w:ascii="Arial" w:hAnsi="Arial" w:cs="Arial"/>
                <w:szCs w:val="24"/>
                <w:lang w:val="pt-BR"/>
              </w:rPr>
              <w:t>) – El Salvador</w:t>
            </w:r>
          </w:p>
        </w:tc>
        <w:tc>
          <w:tcPr>
            <w:tcW w:w="1874" w:type="pct"/>
            <w:vAlign w:val="center"/>
          </w:tcPr>
          <w:p w14:paraId="61077184" w14:textId="09280D74" w:rsidR="00E67008" w:rsidRPr="00517D0B" w:rsidRDefault="00E67008" w:rsidP="00A35E0D">
            <w:pPr>
              <w:snapToGrid w:val="0"/>
              <w:spacing w:after="0"/>
              <w:jc w:val="left"/>
              <w:rPr>
                <w:rFonts w:ascii="Arial" w:hAnsi="Arial" w:cs="Arial"/>
                <w:szCs w:val="24"/>
              </w:rPr>
            </w:pPr>
            <w:r w:rsidRPr="00517D0B">
              <w:rPr>
                <w:rFonts w:ascii="Arial" w:hAnsi="Arial" w:cs="Arial"/>
                <w:szCs w:val="24"/>
              </w:rPr>
              <w:t>United States Agency for International Development (USAID), 2002</w:t>
            </w:r>
          </w:p>
        </w:tc>
      </w:tr>
      <w:tr w:rsidR="00AD7291" w:rsidRPr="00DE20D0" w14:paraId="63B3D197" w14:textId="77777777" w:rsidTr="00D20022">
        <w:trPr>
          <w:trHeight w:val="467"/>
          <w:jc w:val="center"/>
        </w:trPr>
        <w:tc>
          <w:tcPr>
            <w:tcW w:w="3126" w:type="pct"/>
            <w:vAlign w:val="center"/>
          </w:tcPr>
          <w:p w14:paraId="2B540D50" w14:textId="65050101" w:rsidR="00AD7291" w:rsidRPr="00517D0B" w:rsidRDefault="00AD7291" w:rsidP="00A35E0D">
            <w:pPr>
              <w:snapToGrid w:val="0"/>
              <w:spacing w:after="0"/>
              <w:jc w:val="left"/>
              <w:rPr>
                <w:rFonts w:ascii="Arial" w:hAnsi="Arial" w:cs="Arial"/>
                <w:szCs w:val="24"/>
                <w:lang w:val="pt-BR"/>
              </w:rPr>
            </w:pPr>
            <w:r w:rsidRPr="00517D0B">
              <w:rPr>
                <w:rFonts w:ascii="Arial" w:hAnsi="Arial" w:cs="Arial"/>
                <w:szCs w:val="24"/>
                <w:lang w:val="pt-BR"/>
              </w:rPr>
              <w:t>Sustainable water use in Europe - Part 2: Demand management (Uso sustentável da água na Europa - Parte 2: Gestão da demanda) – União Europeia</w:t>
            </w:r>
          </w:p>
        </w:tc>
        <w:tc>
          <w:tcPr>
            <w:tcW w:w="1874" w:type="pct"/>
            <w:vAlign w:val="center"/>
          </w:tcPr>
          <w:p w14:paraId="528F6F76" w14:textId="36DE7E42" w:rsidR="00AD7291" w:rsidRPr="00517D0B" w:rsidRDefault="00AD7291" w:rsidP="00285137">
            <w:pPr>
              <w:snapToGrid w:val="0"/>
              <w:spacing w:after="0"/>
              <w:jc w:val="left"/>
              <w:rPr>
                <w:rFonts w:ascii="Arial" w:hAnsi="Arial" w:cs="Arial"/>
                <w:szCs w:val="24"/>
                <w:lang w:val="pt-BR"/>
              </w:rPr>
            </w:pPr>
            <w:r w:rsidRPr="00517D0B">
              <w:rPr>
                <w:rFonts w:ascii="Arial" w:hAnsi="Arial" w:cs="Arial"/>
                <w:szCs w:val="24"/>
                <w:lang w:val="pt-BR"/>
              </w:rPr>
              <w:t xml:space="preserve">European Environment Agency (EEA), </w:t>
            </w:r>
            <w:r w:rsidR="00285137" w:rsidRPr="00517D0B">
              <w:rPr>
                <w:rFonts w:ascii="Arial" w:hAnsi="Arial" w:cs="Arial"/>
                <w:szCs w:val="24"/>
                <w:lang w:val="pt-BR"/>
              </w:rPr>
              <w:t>1999</w:t>
            </w:r>
          </w:p>
        </w:tc>
      </w:tr>
    </w:tbl>
    <w:p w14:paraId="630FD344" w14:textId="77777777" w:rsidR="009B24AA" w:rsidRDefault="009B24AA">
      <w:r>
        <w:br w:type="page"/>
      </w:r>
    </w:p>
    <w:p w14:paraId="0B01E6BD" w14:textId="0A5C5ED1" w:rsidR="00C97F36" w:rsidRPr="00C97F36" w:rsidRDefault="00C97F36" w:rsidP="00C97F36">
      <w:pPr>
        <w:pStyle w:val="Legenda"/>
        <w:rPr>
          <w:lang w:val="pt-BR"/>
        </w:rPr>
      </w:pPr>
      <w:r w:rsidRPr="00C97F36">
        <w:rPr>
          <w:b/>
          <w:lang w:val="pt-BR"/>
        </w:rPr>
        <w:t>Quadro</w:t>
      </w:r>
      <w:r>
        <w:rPr>
          <w:b/>
          <w:lang w:val="pt-BR"/>
        </w:rPr>
        <w:t xml:space="preserve"> </w:t>
      </w:r>
      <w:r w:rsidRPr="00C97F36">
        <w:rPr>
          <w:b/>
          <w:lang w:val="pt-BR"/>
        </w:rPr>
        <w:t>4</w:t>
      </w:r>
      <w:r>
        <w:rPr>
          <w:b/>
          <w:lang w:val="pt-BR"/>
        </w:rPr>
        <w:t>.1</w:t>
      </w:r>
      <w:r w:rsidRPr="00C97F36">
        <w:rPr>
          <w:b/>
          <w:lang w:val="pt-BR"/>
        </w:rPr>
        <w:t>:</w:t>
      </w:r>
      <w:r w:rsidRPr="00C97F36">
        <w:rPr>
          <w:lang w:val="pt-BR"/>
        </w:rPr>
        <w:t xml:space="preserve"> Principais publicações ou fontes de referências no âmbito internacional sobre uso racional e reúso de água (</w:t>
      </w:r>
      <w:r>
        <w:rPr>
          <w:i/>
          <w:lang w:val="pt-BR"/>
        </w:rPr>
        <w:t>conclusão</w:t>
      </w:r>
      <w:r w:rsidRPr="00C97F36">
        <w:rPr>
          <w:lang w:val="pt-BR"/>
        </w:rPr>
        <w:t>)</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63"/>
        <w:gridCol w:w="3395"/>
      </w:tblGrid>
      <w:tr w:rsidR="009B24AA" w:rsidRPr="00DE20D0" w14:paraId="2720B281" w14:textId="77777777" w:rsidTr="00D20022">
        <w:trPr>
          <w:trHeight w:val="515"/>
          <w:jc w:val="center"/>
        </w:trPr>
        <w:tc>
          <w:tcPr>
            <w:tcW w:w="3126" w:type="pct"/>
            <w:shd w:val="clear" w:color="auto" w:fill="D9D9D9" w:themeFill="background1" w:themeFillShade="D9"/>
            <w:vAlign w:val="center"/>
          </w:tcPr>
          <w:p w14:paraId="05DDDED6" w14:textId="77777777" w:rsidR="009B24AA" w:rsidRPr="00DE20D0" w:rsidRDefault="009B24AA" w:rsidP="005D6D04">
            <w:pPr>
              <w:snapToGrid w:val="0"/>
              <w:spacing w:after="0"/>
              <w:jc w:val="center"/>
              <w:rPr>
                <w:rFonts w:ascii="Arial" w:hAnsi="Arial" w:cs="Arial"/>
                <w:b/>
                <w:szCs w:val="24"/>
                <w:lang w:val="pt-BR"/>
              </w:rPr>
            </w:pPr>
            <w:r w:rsidRPr="00DE20D0">
              <w:rPr>
                <w:rFonts w:ascii="Arial" w:hAnsi="Arial" w:cs="Arial"/>
                <w:b/>
                <w:szCs w:val="24"/>
                <w:lang w:val="pt-BR"/>
              </w:rPr>
              <w:t>Publicações/Fontes</w:t>
            </w:r>
          </w:p>
        </w:tc>
        <w:tc>
          <w:tcPr>
            <w:tcW w:w="1874" w:type="pct"/>
            <w:shd w:val="clear" w:color="auto" w:fill="D9D9D9" w:themeFill="background1" w:themeFillShade="D9"/>
            <w:vAlign w:val="center"/>
          </w:tcPr>
          <w:p w14:paraId="2BBA5A23" w14:textId="77777777" w:rsidR="009B24AA" w:rsidRPr="00DE20D0" w:rsidRDefault="009B24AA" w:rsidP="005D6D04">
            <w:pPr>
              <w:snapToGrid w:val="0"/>
              <w:spacing w:after="0"/>
              <w:jc w:val="center"/>
              <w:rPr>
                <w:rFonts w:ascii="Arial" w:hAnsi="Arial" w:cs="Arial"/>
                <w:b/>
                <w:szCs w:val="24"/>
                <w:lang w:val="pt-BR"/>
              </w:rPr>
            </w:pPr>
            <w:r w:rsidRPr="00DE20D0">
              <w:rPr>
                <w:rFonts w:ascii="Arial" w:hAnsi="Arial" w:cs="Arial"/>
                <w:b/>
                <w:szCs w:val="24"/>
                <w:lang w:val="pt-BR"/>
              </w:rPr>
              <w:t>Referências</w:t>
            </w:r>
          </w:p>
        </w:tc>
      </w:tr>
      <w:tr w:rsidR="00643241" w:rsidRPr="00250D14" w14:paraId="71D39F95" w14:textId="77777777" w:rsidTr="00D20022">
        <w:trPr>
          <w:trHeight w:val="467"/>
          <w:jc w:val="center"/>
        </w:trPr>
        <w:tc>
          <w:tcPr>
            <w:tcW w:w="3126" w:type="pct"/>
            <w:vAlign w:val="center"/>
          </w:tcPr>
          <w:p w14:paraId="35AEF6BD" w14:textId="64861013" w:rsidR="00B72E33" w:rsidRPr="00E0085F" w:rsidRDefault="009B24AA" w:rsidP="00A35E0D">
            <w:pPr>
              <w:snapToGrid w:val="0"/>
              <w:spacing w:after="0"/>
              <w:jc w:val="left"/>
              <w:rPr>
                <w:rFonts w:ascii="Arial" w:hAnsi="Arial" w:cs="Arial"/>
                <w:szCs w:val="24"/>
                <w:lang w:val="pt-BR"/>
              </w:rPr>
            </w:pPr>
            <w:r w:rsidRPr="00E0085F">
              <w:rPr>
                <w:rFonts w:ascii="Arial" w:hAnsi="Arial" w:cs="Arial"/>
                <w:szCs w:val="24"/>
                <w:lang w:val="pt-BR"/>
              </w:rPr>
              <w:t>Water Conservation Implementation Task Force - Best Management Practices Guide</w:t>
            </w:r>
            <w:r w:rsidR="005910EA" w:rsidRPr="00E0085F">
              <w:rPr>
                <w:rFonts w:ascii="Arial" w:hAnsi="Arial" w:cs="Arial"/>
                <w:szCs w:val="24"/>
                <w:lang w:val="pt-BR"/>
              </w:rPr>
              <w:t xml:space="preserve"> (Força-Tarefa para Implementação da Conservação da Água - Guia de Melhores Práticas de Gerenciamento</w:t>
            </w:r>
            <w:r w:rsidR="005910EA">
              <w:rPr>
                <w:rFonts w:ascii="Arial" w:hAnsi="Arial" w:cs="Arial"/>
                <w:szCs w:val="24"/>
                <w:lang w:val="pt-BR"/>
              </w:rPr>
              <w:t>) – Texas (EUA)</w:t>
            </w:r>
          </w:p>
        </w:tc>
        <w:tc>
          <w:tcPr>
            <w:tcW w:w="1874" w:type="pct"/>
            <w:vAlign w:val="center"/>
          </w:tcPr>
          <w:p w14:paraId="143C8C00" w14:textId="7659A5DC" w:rsidR="009B24AA" w:rsidRPr="00250D14" w:rsidRDefault="00B72E33" w:rsidP="00A35E0D">
            <w:pPr>
              <w:snapToGrid w:val="0"/>
              <w:spacing w:after="0"/>
              <w:jc w:val="left"/>
              <w:rPr>
                <w:rFonts w:ascii="Arial" w:hAnsi="Arial" w:cs="Arial"/>
                <w:szCs w:val="24"/>
              </w:rPr>
            </w:pPr>
            <w:r w:rsidRPr="00250D14">
              <w:rPr>
                <w:rFonts w:ascii="Arial" w:hAnsi="Arial" w:cs="Arial"/>
                <w:szCs w:val="24"/>
              </w:rPr>
              <w:t>Texas Water</w:t>
            </w:r>
            <w:r w:rsidR="00BB4729">
              <w:rPr>
                <w:rFonts w:ascii="Arial" w:hAnsi="Arial" w:cs="Arial"/>
                <w:szCs w:val="24"/>
              </w:rPr>
              <w:t xml:space="preserve"> Development Board – Report 362 (Texas,</w:t>
            </w:r>
            <w:r w:rsidRPr="00250D14">
              <w:rPr>
                <w:rFonts w:ascii="Arial" w:hAnsi="Arial" w:cs="Arial"/>
                <w:szCs w:val="24"/>
              </w:rPr>
              <w:t xml:space="preserve"> 2004</w:t>
            </w:r>
            <w:r w:rsidR="00BB4729">
              <w:rPr>
                <w:rFonts w:ascii="Arial" w:hAnsi="Arial" w:cs="Arial"/>
                <w:szCs w:val="24"/>
              </w:rPr>
              <w:t>)</w:t>
            </w:r>
          </w:p>
        </w:tc>
      </w:tr>
      <w:tr w:rsidR="009B24AA" w:rsidRPr="00E350E6" w14:paraId="37875EFA" w14:textId="77777777" w:rsidTr="00D20022">
        <w:trPr>
          <w:trHeight w:val="467"/>
          <w:jc w:val="center"/>
        </w:trPr>
        <w:tc>
          <w:tcPr>
            <w:tcW w:w="3126" w:type="pct"/>
            <w:vAlign w:val="center"/>
          </w:tcPr>
          <w:p w14:paraId="2DBC440B" w14:textId="7B741293" w:rsidR="009B24AA" w:rsidRPr="00DE20D0" w:rsidRDefault="009B24AA" w:rsidP="00A35E0D">
            <w:pPr>
              <w:snapToGrid w:val="0"/>
              <w:spacing w:after="0"/>
              <w:jc w:val="left"/>
              <w:rPr>
                <w:rFonts w:ascii="Arial" w:hAnsi="Arial" w:cs="Arial"/>
                <w:szCs w:val="24"/>
                <w:lang w:val="pt-BR"/>
              </w:rPr>
            </w:pPr>
            <w:r w:rsidRPr="00DE20D0">
              <w:rPr>
                <w:rFonts w:ascii="Arial" w:hAnsi="Arial" w:cs="Arial"/>
                <w:szCs w:val="24"/>
                <w:lang w:val="pt-BR"/>
              </w:rPr>
              <w:t xml:space="preserve">Programa Nacional para o Uso Eficiente da </w:t>
            </w:r>
            <w:r w:rsidR="009A30A3" w:rsidRPr="00DE20D0">
              <w:rPr>
                <w:rFonts w:ascii="Arial" w:hAnsi="Arial" w:cs="Arial"/>
                <w:szCs w:val="24"/>
                <w:lang w:val="pt-BR"/>
              </w:rPr>
              <w:t xml:space="preserve">Água </w:t>
            </w:r>
            <w:r w:rsidRPr="00DE20D0">
              <w:rPr>
                <w:rFonts w:ascii="Arial" w:hAnsi="Arial" w:cs="Arial"/>
                <w:szCs w:val="24"/>
                <w:lang w:val="pt-BR"/>
              </w:rPr>
              <w:t xml:space="preserve">(PNEUA) - </w:t>
            </w:r>
            <w:r w:rsidR="00B72E33" w:rsidRPr="00B72E33">
              <w:rPr>
                <w:rFonts w:ascii="Arial" w:hAnsi="Arial" w:cs="Arial"/>
                <w:szCs w:val="24"/>
                <w:lang w:val="pt-BR"/>
              </w:rPr>
              <w:t>Versão Preliminar</w:t>
            </w:r>
            <w:r w:rsidR="00B72E33">
              <w:rPr>
                <w:rFonts w:ascii="Arial" w:hAnsi="Arial" w:cs="Arial"/>
                <w:szCs w:val="24"/>
                <w:lang w:val="pt-BR"/>
              </w:rPr>
              <w:t xml:space="preserve"> </w:t>
            </w:r>
            <w:r w:rsidRPr="00DE20D0">
              <w:rPr>
                <w:rFonts w:ascii="Arial" w:hAnsi="Arial" w:cs="Arial"/>
                <w:szCs w:val="24"/>
                <w:lang w:val="pt-BR"/>
              </w:rPr>
              <w:t>– Portugal</w:t>
            </w:r>
          </w:p>
        </w:tc>
        <w:tc>
          <w:tcPr>
            <w:tcW w:w="1874" w:type="pct"/>
            <w:vAlign w:val="center"/>
          </w:tcPr>
          <w:p w14:paraId="2A8B27EC" w14:textId="421BEDA3" w:rsidR="009B24AA" w:rsidRPr="00DE20D0" w:rsidRDefault="00036C68" w:rsidP="00CE347A">
            <w:pPr>
              <w:snapToGrid w:val="0"/>
              <w:spacing w:after="0"/>
              <w:jc w:val="left"/>
              <w:rPr>
                <w:rFonts w:ascii="Arial" w:hAnsi="Arial" w:cs="Arial"/>
                <w:szCs w:val="24"/>
                <w:lang w:val="pt-BR"/>
              </w:rPr>
            </w:pPr>
            <w:r>
              <w:rPr>
                <w:rFonts w:ascii="Arial" w:hAnsi="Arial" w:cs="Arial"/>
                <w:szCs w:val="24"/>
                <w:lang w:val="pt-BR"/>
              </w:rPr>
              <w:t xml:space="preserve">Instituto da </w:t>
            </w:r>
            <w:r w:rsidR="009A30A3">
              <w:rPr>
                <w:rFonts w:ascii="Arial" w:hAnsi="Arial" w:cs="Arial"/>
                <w:szCs w:val="24"/>
                <w:lang w:val="pt-BR"/>
              </w:rPr>
              <w:t xml:space="preserve">Água </w:t>
            </w:r>
            <w:r w:rsidR="009402CB">
              <w:rPr>
                <w:rFonts w:ascii="Arial" w:hAnsi="Arial" w:cs="Arial"/>
                <w:szCs w:val="24"/>
                <w:lang w:val="pt-BR"/>
              </w:rPr>
              <w:t xml:space="preserve">e </w:t>
            </w:r>
            <w:r w:rsidRPr="00036C68">
              <w:rPr>
                <w:rFonts w:ascii="Arial" w:hAnsi="Arial" w:cs="Arial"/>
                <w:szCs w:val="24"/>
                <w:lang w:val="pt-BR"/>
              </w:rPr>
              <w:t>Ministério do Ambiente e do Ordenamento do</w:t>
            </w:r>
            <w:r>
              <w:rPr>
                <w:rFonts w:ascii="Arial" w:hAnsi="Arial" w:cs="Arial"/>
                <w:szCs w:val="24"/>
                <w:lang w:val="pt-BR"/>
              </w:rPr>
              <w:t xml:space="preserve"> Território</w:t>
            </w:r>
            <w:r w:rsidR="00BB4729">
              <w:rPr>
                <w:rFonts w:ascii="Arial" w:hAnsi="Arial" w:cs="Arial"/>
                <w:szCs w:val="24"/>
                <w:lang w:val="pt-BR"/>
              </w:rPr>
              <w:t xml:space="preserve"> (Portugal,</w:t>
            </w:r>
            <w:r w:rsidR="00B72E33">
              <w:rPr>
                <w:rFonts w:ascii="Arial" w:hAnsi="Arial" w:cs="Arial"/>
                <w:szCs w:val="24"/>
                <w:lang w:val="pt-BR"/>
              </w:rPr>
              <w:t xml:space="preserve"> 2001</w:t>
            </w:r>
            <w:r w:rsidR="00BB4729">
              <w:rPr>
                <w:rFonts w:ascii="Arial" w:hAnsi="Arial" w:cs="Arial"/>
                <w:szCs w:val="24"/>
                <w:lang w:val="pt-BR"/>
              </w:rPr>
              <w:t>)</w:t>
            </w:r>
          </w:p>
        </w:tc>
      </w:tr>
      <w:tr w:rsidR="009B24AA" w:rsidRPr="00E350E6" w14:paraId="6D9F628E" w14:textId="77777777" w:rsidTr="00D20022">
        <w:trPr>
          <w:trHeight w:val="467"/>
          <w:jc w:val="center"/>
        </w:trPr>
        <w:tc>
          <w:tcPr>
            <w:tcW w:w="3126" w:type="pct"/>
            <w:vAlign w:val="center"/>
          </w:tcPr>
          <w:p w14:paraId="3D3E2FB3" w14:textId="4DCA9EBF" w:rsidR="009B24AA" w:rsidRPr="00BE5C3E" w:rsidRDefault="009B24AA" w:rsidP="00A35E0D">
            <w:pPr>
              <w:snapToGrid w:val="0"/>
              <w:spacing w:after="0"/>
              <w:jc w:val="left"/>
              <w:rPr>
                <w:rFonts w:ascii="Arial" w:hAnsi="Arial" w:cs="Arial"/>
                <w:szCs w:val="24"/>
                <w:lang w:val="pt-BR"/>
              </w:rPr>
            </w:pPr>
            <w:r w:rsidRPr="00BE5C3E">
              <w:rPr>
                <w:rFonts w:ascii="Arial" w:hAnsi="Arial" w:cs="Arial"/>
                <w:szCs w:val="24"/>
                <w:lang w:val="pt-BR"/>
              </w:rPr>
              <w:t xml:space="preserve">Programa Nacional para o Uso Eficiente da </w:t>
            </w:r>
            <w:r w:rsidR="009A30A3" w:rsidRPr="00BE5C3E">
              <w:rPr>
                <w:rFonts w:ascii="Arial" w:hAnsi="Arial" w:cs="Arial"/>
                <w:szCs w:val="24"/>
                <w:lang w:val="pt-BR"/>
              </w:rPr>
              <w:t xml:space="preserve">Água </w:t>
            </w:r>
            <w:r w:rsidRPr="00BE5C3E">
              <w:rPr>
                <w:rFonts w:ascii="Arial" w:hAnsi="Arial" w:cs="Arial"/>
                <w:szCs w:val="24"/>
                <w:lang w:val="pt-BR"/>
              </w:rPr>
              <w:t>(PNEUA) - Implementação 2012-2020 – Portugal</w:t>
            </w:r>
          </w:p>
        </w:tc>
        <w:tc>
          <w:tcPr>
            <w:tcW w:w="1874" w:type="pct"/>
            <w:vAlign w:val="center"/>
          </w:tcPr>
          <w:p w14:paraId="15B8CD0F" w14:textId="109E688B" w:rsidR="009B24AA" w:rsidRPr="00BE5C3E" w:rsidRDefault="009A30A3" w:rsidP="00D55D58">
            <w:pPr>
              <w:snapToGrid w:val="0"/>
              <w:spacing w:after="0"/>
              <w:jc w:val="left"/>
              <w:rPr>
                <w:rFonts w:ascii="Arial" w:hAnsi="Arial" w:cs="Arial"/>
                <w:szCs w:val="24"/>
                <w:lang w:val="pt-BR"/>
              </w:rPr>
            </w:pPr>
            <w:r w:rsidRPr="00BE5C3E">
              <w:rPr>
                <w:rFonts w:ascii="Arial" w:hAnsi="Arial" w:cs="Arial"/>
                <w:szCs w:val="24"/>
                <w:lang w:val="pt-BR"/>
              </w:rPr>
              <w:t xml:space="preserve">Agência </w:t>
            </w:r>
            <w:r w:rsidR="009B24AA" w:rsidRPr="00BE5C3E">
              <w:rPr>
                <w:rFonts w:ascii="Arial" w:hAnsi="Arial" w:cs="Arial"/>
                <w:szCs w:val="24"/>
                <w:lang w:val="pt-BR"/>
              </w:rPr>
              <w:t>Portuguesa do Ambiente, I.P</w:t>
            </w:r>
            <w:r w:rsidR="001301E3">
              <w:rPr>
                <w:rFonts w:ascii="Arial" w:hAnsi="Arial" w:cs="Arial"/>
                <w:szCs w:val="24"/>
                <w:lang w:val="pt-BR"/>
              </w:rPr>
              <w:t xml:space="preserve"> </w:t>
            </w:r>
            <w:r w:rsidR="001301E3" w:rsidRPr="00C2119F">
              <w:rPr>
                <w:rFonts w:ascii="Arial" w:hAnsi="Arial" w:cs="Arial"/>
                <w:color w:val="00B050"/>
                <w:szCs w:val="24"/>
                <w:lang w:val="pt-BR"/>
              </w:rPr>
              <w:t>(Portugal, 2012)</w:t>
            </w:r>
          </w:p>
        </w:tc>
      </w:tr>
    </w:tbl>
    <w:p w14:paraId="2056ABA5" w14:textId="77777777" w:rsidR="008A4E40" w:rsidRDefault="008A4E40" w:rsidP="001C2709">
      <w:pPr>
        <w:spacing w:after="0"/>
        <w:ind w:firstLine="851"/>
        <w:rPr>
          <w:lang w:val="pt-BR"/>
        </w:rPr>
      </w:pPr>
    </w:p>
    <w:p w14:paraId="0BC5F6F7" w14:textId="06B4C904" w:rsidR="001834CB" w:rsidRDefault="001834CB" w:rsidP="000A7389">
      <w:pPr>
        <w:spacing w:after="0"/>
        <w:ind w:firstLine="851"/>
        <w:rPr>
          <w:rFonts w:ascii="Arial" w:hAnsi="Arial" w:cs="Arial"/>
          <w:sz w:val="24"/>
          <w:szCs w:val="24"/>
          <w:lang w:val="pt-BR"/>
        </w:rPr>
      </w:pPr>
      <w:r w:rsidRPr="00F35538">
        <w:rPr>
          <w:rFonts w:ascii="Arial" w:hAnsi="Arial" w:cs="Arial"/>
          <w:color w:val="00B050"/>
          <w:sz w:val="24"/>
          <w:szCs w:val="24"/>
          <w:lang w:val="pt-BR"/>
        </w:rPr>
        <w:t xml:space="preserve">O Quadro 4.2 a seguir demonstra as </w:t>
      </w:r>
      <w:r w:rsidR="000A7389" w:rsidRPr="00F35538">
        <w:rPr>
          <w:rFonts w:ascii="Arial" w:hAnsi="Arial" w:cs="Arial"/>
          <w:color w:val="00B050"/>
          <w:sz w:val="24"/>
          <w:szCs w:val="24"/>
          <w:lang w:val="pt-BR"/>
        </w:rPr>
        <w:t>modalidades de reúso de água consideradas</w:t>
      </w:r>
      <w:r w:rsidRPr="00F35538">
        <w:rPr>
          <w:rFonts w:ascii="Arial" w:hAnsi="Arial" w:cs="Arial"/>
          <w:color w:val="00B050"/>
          <w:sz w:val="24"/>
          <w:szCs w:val="24"/>
          <w:lang w:val="pt-BR"/>
        </w:rPr>
        <w:t>, que</w:t>
      </w:r>
      <w:r w:rsidR="000A7389" w:rsidRPr="00F35538">
        <w:rPr>
          <w:rFonts w:ascii="Arial" w:hAnsi="Arial" w:cs="Arial"/>
          <w:color w:val="00B050"/>
          <w:sz w:val="24"/>
          <w:szCs w:val="24"/>
          <w:lang w:val="pt-BR"/>
        </w:rPr>
        <w:t xml:space="preserve"> são</w:t>
      </w:r>
      <w:r w:rsidR="009A30A3" w:rsidRPr="00F35538">
        <w:rPr>
          <w:rFonts w:ascii="Arial" w:hAnsi="Arial" w:cs="Arial"/>
          <w:color w:val="00B050"/>
          <w:sz w:val="24"/>
          <w:szCs w:val="24"/>
          <w:lang w:val="pt-BR"/>
        </w:rPr>
        <w:t>,</w:t>
      </w:r>
      <w:r w:rsidR="00875B26" w:rsidRPr="00F35538">
        <w:rPr>
          <w:rFonts w:ascii="Arial" w:hAnsi="Arial" w:cs="Arial"/>
          <w:color w:val="00B050"/>
          <w:sz w:val="24"/>
          <w:szCs w:val="24"/>
          <w:lang w:val="pt-BR"/>
        </w:rPr>
        <w:t xml:space="preserve"> de maneira geral</w:t>
      </w:r>
      <w:r w:rsidR="009A30A3" w:rsidRPr="00F35538">
        <w:rPr>
          <w:rFonts w:ascii="Arial" w:hAnsi="Arial" w:cs="Arial"/>
          <w:color w:val="00B050"/>
          <w:sz w:val="24"/>
          <w:szCs w:val="24"/>
          <w:lang w:val="pt-BR"/>
        </w:rPr>
        <w:t>,</w:t>
      </w:r>
      <w:r w:rsidR="000A7389" w:rsidRPr="00F35538">
        <w:rPr>
          <w:rFonts w:ascii="Arial" w:hAnsi="Arial" w:cs="Arial"/>
          <w:color w:val="00B050"/>
          <w:sz w:val="24"/>
          <w:szCs w:val="24"/>
          <w:lang w:val="pt-BR"/>
        </w:rPr>
        <w:t xml:space="preserve"> divididas em duas grandes categorias: não</w:t>
      </w:r>
      <w:r w:rsidR="009A30A3" w:rsidRPr="00F35538">
        <w:rPr>
          <w:rFonts w:ascii="Arial" w:hAnsi="Arial" w:cs="Arial"/>
          <w:color w:val="00B050"/>
          <w:sz w:val="24"/>
          <w:szCs w:val="24"/>
          <w:lang w:val="pt-BR"/>
        </w:rPr>
        <w:t xml:space="preserve"> </w:t>
      </w:r>
      <w:r w:rsidR="000A7389" w:rsidRPr="00F35538">
        <w:rPr>
          <w:rFonts w:ascii="Arial" w:hAnsi="Arial" w:cs="Arial"/>
          <w:color w:val="00B050"/>
          <w:sz w:val="24"/>
          <w:szCs w:val="24"/>
          <w:lang w:val="pt-BR"/>
        </w:rPr>
        <w:t>potável e potável.</w:t>
      </w:r>
      <w:r w:rsidR="000A7389" w:rsidRPr="00DE20D0">
        <w:rPr>
          <w:rFonts w:ascii="Arial" w:hAnsi="Arial" w:cs="Arial"/>
          <w:sz w:val="24"/>
          <w:szCs w:val="24"/>
          <w:lang w:val="pt-BR"/>
        </w:rPr>
        <w:t xml:space="preserve"> As mais proeminentes na categoria não</w:t>
      </w:r>
      <w:r w:rsidR="009A30A3">
        <w:rPr>
          <w:rFonts w:ascii="Arial" w:hAnsi="Arial" w:cs="Arial"/>
          <w:sz w:val="24"/>
          <w:szCs w:val="24"/>
          <w:lang w:val="pt-BR"/>
        </w:rPr>
        <w:t xml:space="preserve"> </w:t>
      </w:r>
      <w:r w:rsidR="000A7389" w:rsidRPr="00DE20D0">
        <w:rPr>
          <w:rFonts w:ascii="Arial" w:hAnsi="Arial" w:cs="Arial"/>
          <w:sz w:val="24"/>
          <w:szCs w:val="24"/>
          <w:lang w:val="pt-BR"/>
        </w:rPr>
        <w:t xml:space="preserve">potável são reúso agrícola, industrial, </w:t>
      </w:r>
      <w:r w:rsidR="00BE5C3E" w:rsidRPr="00F35538">
        <w:rPr>
          <w:rFonts w:ascii="Arial" w:hAnsi="Arial" w:cs="Arial"/>
          <w:color w:val="00B050"/>
          <w:sz w:val="24"/>
          <w:szCs w:val="24"/>
          <w:lang w:val="pt-BR"/>
        </w:rPr>
        <w:t xml:space="preserve">urbano </w:t>
      </w:r>
      <w:r w:rsidR="00E97B3E" w:rsidRPr="00DE20D0">
        <w:rPr>
          <w:rFonts w:ascii="Arial" w:hAnsi="Arial" w:cs="Arial"/>
          <w:sz w:val="24"/>
          <w:szCs w:val="24"/>
          <w:lang w:val="pt-BR"/>
        </w:rPr>
        <w:t>e recreacional/ambiental</w:t>
      </w:r>
      <w:r>
        <w:rPr>
          <w:rFonts w:ascii="Arial" w:hAnsi="Arial" w:cs="Arial"/>
          <w:sz w:val="24"/>
          <w:szCs w:val="24"/>
          <w:lang w:val="pt-BR"/>
        </w:rPr>
        <w:t>.</w:t>
      </w:r>
    </w:p>
    <w:p w14:paraId="73A8832B" w14:textId="77777777" w:rsidR="001834CB" w:rsidRDefault="001834CB">
      <w:pPr>
        <w:suppressAutoHyphens w:val="0"/>
        <w:spacing w:after="0" w:line="240" w:lineRule="auto"/>
        <w:jc w:val="left"/>
        <w:rPr>
          <w:rFonts w:ascii="Arial" w:hAnsi="Arial" w:cs="Arial"/>
          <w:sz w:val="24"/>
          <w:szCs w:val="24"/>
          <w:lang w:val="pt-BR"/>
        </w:rPr>
      </w:pPr>
    </w:p>
    <w:p w14:paraId="5483FA37" w14:textId="10918F0E" w:rsidR="00A87B7A" w:rsidRPr="00DE20D0" w:rsidRDefault="00A87B7A">
      <w:pPr>
        <w:suppressAutoHyphens w:val="0"/>
        <w:spacing w:after="0" w:line="240" w:lineRule="auto"/>
        <w:jc w:val="left"/>
        <w:rPr>
          <w:rFonts w:ascii="Arial" w:hAnsi="Arial" w:cs="Arial"/>
          <w:sz w:val="24"/>
          <w:szCs w:val="24"/>
          <w:lang w:val="pt-BR"/>
        </w:rPr>
      </w:pPr>
      <w:r w:rsidRPr="00DE20D0">
        <w:rPr>
          <w:rFonts w:ascii="Arial" w:hAnsi="Arial" w:cs="Arial"/>
          <w:sz w:val="24"/>
          <w:szCs w:val="24"/>
          <w:lang w:val="pt-BR"/>
        </w:rPr>
        <w:br w:type="page"/>
      </w:r>
    </w:p>
    <w:p w14:paraId="5EF311A8" w14:textId="29B2D602" w:rsidR="00E97B3E" w:rsidRPr="00DE20D0" w:rsidRDefault="00C97F36" w:rsidP="00B530E3">
      <w:pPr>
        <w:pStyle w:val="Legenda"/>
        <w:rPr>
          <w:rFonts w:cs="Arial"/>
          <w:szCs w:val="24"/>
          <w:lang w:val="pt-BR"/>
        </w:rPr>
      </w:pPr>
      <w:bookmarkStart w:id="62" w:name="_Toc523803191"/>
      <w:r>
        <w:rPr>
          <w:rFonts w:cs="Arial"/>
          <w:b/>
          <w:lang w:val="pt-BR"/>
        </w:rPr>
        <w:t>Quadro</w:t>
      </w:r>
      <w:r w:rsidR="00B530E3" w:rsidRPr="00B530E3">
        <w:rPr>
          <w:rFonts w:cs="Arial"/>
          <w:b/>
          <w:lang w:val="pt-BR"/>
        </w:rPr>
        <w:t xml:space="preserve"> </w:t>
      </w:r>
      <w:r w:rsidR="00AD1730">
        <w:rPr>
          <w:rFonts w:cs="Arial"/>
          <w:b/>
          <w:lang w:val="pt-BR"/>
        </w:rPr>
        <w:fldChar w:fldCharType="begin"/>
      </w:r>
      <w:r w:rsidR="00AD1730">
        <w:rPr>
          <w:rFonts w:cs="Arial"/>
          <w:b/>
          <w:lang w:val="pt-BR"/>
        </w:rPr>
        <w:instrText xml:space="preserve"> STYLEREF 1 \s </w:instrText>
      </w:r>
      <w:r w:rsidR="00AD1730">
        <w:rPr>
          <w:rFonts w:cs="Arial"/>
          <w:b/>
          <w:lang w:val="pt-BR"/>
        </w:rPr>
        <w:fldChar w:fldCharType="separate"/>
      </w:r>
      <w:r w:rsidR="000D2980">
        <w:rPr>
          <w:rFonts w:cs="Arial"/>
          <w:b/>
          <w:noProof/>
          <w:lang w:val="pt-BR"/>
        </w:rPr>
        <w:t>4</w:t>
      </w:r>
      <w:r w:rsidR="00AD1730">
        <w:rPr>
          <w:rFonts w:cs="Arial"/>
          <w:b/>
          <w:lang w:val="pt-BR"/>
        </w:rPr>
        <w:fldChar w:fldCharType="end"/>
      </w:r>
      <w:r w:rsidR="00AD1730">
        <w:rPr>
          <w:rFonts w:cs="Arial"/>
          <w:b/>
          <w:lang w:val="pt-BR"/>
        </w:rPr>
        <w:t>.</w:t>
      </w:r>
      <w:r w:rsidR="00AD1730">
        <w:rPr>
          <w:rFonts w:cs="Arial"/>
          <w:b/>
          <w:lang w:val="pt-BR"/>
        </w:rPr>
        <w:fldChar w:fldCharType="begin"/>
      </w:r>
      <w:r w:rsidR="00AD1730">
        <w:rPr>
          <w:rFonts w:cs="Arial"/>
          <w:b/>
          <w:lang w:val="pt-BR"/>
        </w:rPr>
        <w:instrText xml:space="preserve"> SEQ Quadro \* ARABIC \s 1 </w:instrText>
      </w:r>
      <w:r w:rsidR="00AD1730">
        <w:rPr>
          <w:rFonts w:cs="Arial"/>
          <w:b/>
          <w:lang w:val="pt-BR"/>
        </w:rPr>
        <w:fldChar w:fldCharType="separate"/>
      </w:r>
      <w:r w:rsidR="000D2980">
        <w:rPr>
          <w:rFonts w:cs="Arial"/>
          <w:b/>
          <w:noProof/>
          <w:lang w:val="pt-BR"/>
        </w:rPr>
        <w:t>2</w:t>
      </w:r>
      <w:r w:rsidR="00AD1730">
        <w:rPr>
          <w:rFonts w:cs="Arial"/>
          <w:b/>
          <w:lang w:val="pt-BR"/>
        </w:rPr>
        <w:fldChar w:fldCharType="end"/>
      </w:r>
      <w:r w:rsidR="00B530E3" w:rsidRPr="00DE20D0">
        <w:rPr>
          <w:rFonts w:cs="Arial"/>
          <w:b/>
          <w:szCs w:val="24"/>
          <w:lang w:val="pt-BR"/>
        </w:rPr>
        <w:t>:</w:t>
      </w:r>
      <w:r w:rsidR="00B530E3" w:rsidRPr="00DE20D0">
        <w:rPr>
          <w:rFonts w:cs="Arial"/>
          <w:szCs w:val="24"/>
          <w:lang w:val="pt-BR"/>
        </w:rPr>
        <w:t xml:space="preserve"> Principais modalidades de reúso e aplicações típicas no mundo</w:t>
      </w:r>
      <w:bookmarkEnd w:id="62"/>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8"/>
        <w:gridCol w:w="2406"/>
        <w:gridCol w:w="5116"/>
      </w:tblGrid>
      <w:tr w:rsidR="009340DA" w:rsidRPr="00DE20D0" w14:paraId="69A38A72" w14:textId="77777777" w:rsidTr="00EE5A29">
        <w:trPr>
          <w:trHeight w:val="411"/>
          <w:jc w:val="center"/>
        </w:trPr>
        <w:tc>
          <w:tcPr>
            <w:tcW w:w="2183" w:type="pct"/>
            <w:gridSpan w:val="2"/>
            <w:shd w:val="clear" w:color="auto" w:fill="D9D9D9" w:themeFill="background1" w:themeFillShade="D9"/>
            <w:vAlign w:val="center"/>
          </w:tcPr>
          <w:p w14:paraId="1A99B9D1" w14:textId="4B575EA3" w:rsidR="007C0620" w:rsidRPr="00DE20D0" w:rsidRDefault="007C0620" w:rsidP="008D3429">
            <w:pPr>
              <w:snapToGrid w:val="0"/>
              <w:spacing w:after="0" w:line="276" w:lineRule="auto"/>
              <w:jc w:val="center"/>
              <w:rPr>
                <w:rFonts w:ascii="Arial" w:hAnsi="Arial" w:cs="Arial"/>
                <w:b/>
                <w:szCs w:val="24"/>
                <w:lang w:val="pt-BR"/>
              </w:rPr>
            </w:pPr>
            <w:r w:rsidRPr="00DE20D0">
              <w:rPr>
                <w:rFonts w:ascii="Arial" w:hAnsi="Arial" w:cs="Arial"/>
                <w:b/>
                <w:szCs w:val="24"/>
                <w:lang w:val="pt-BR"/>
              </w:rPr>
              <w:t>Categorias de re</w:t>
            </w:r>
            <w:r w:rsidR="00B8673A">
              <w:rPr>
                <w:rFonts w:ascii="Arial" w:hAnsi="Arial" w:cs="Arial"/>
                <w:b/>
                <w:szCs w:val="24"/>
                <w:lang w:val="pt-BR"/>
              </w:rPr>
              <w:t>ú</w:t>
            </w:r>
            <w:r w:rsidRPr="00DE20D0">
              <w:rPr>
                <w:rFonts w:ascii="Arial" w:hAnsi="Arial" w:cs="Arial"/>
                <w:b/>
                <w:szCs w:val="24"/>
                <w:lang w:val="pt-BR"/>
              </w:rPr>
              <w:t>so</w:t>
            </w:r>
          </w:p>
        </w:tc>
        <w:tc>
          <w:tcPr>
            <w:tcW w:w="2817" w:type="pct"/>
            <w:shd w:val="clear" w:color="auto" w:fill="D9D9D9" w:themeFill="background1" w:themeFillShade="D9"/>
            <w:vAlign w:val="center"/>
          </w:tcPr>
          <w:p w14:paraId="50BFD036" w14:textId="39B61D95" w:rsidR="007C0620" w:rsidRPr="00DE20D0" w:rsidRDefault="007C0620" w:rsidP="008D3429">
            <w:pPr>
              <w:snapToGrid w:val="0"/>
              <w:spacing w:after="0" w:line="276" w:lineRule="auto"/>
              <w:jc w:val="center"/>
              <w:rPr>
                <w:rFonts w:ascii="Arial" w:hAnsi="Arial" w:cs="Arial"/>
                <w:b/>
                <w:szCs w:val="24"/>
                <w:lang w:val="pt-BR"/>
              </w:rPr>
            </w:pPr>
            <w:r w:rsidRPr="00DE20D0">
              <w:rPr>
                <w:rFonts w:ascii="Arial" w:hAnsi="Arial" w:cs="Arial"/>
                <w:b/>
                <w:szCs w:val="24"/>
                <w:lang w:val="pt-BR"/>
              </w:rPr>
              <w:t>Referências</w:t>
            </w:r>
          </w:p>
        </w:tc>
      </w:tr>
      <w:tr w:rsidR="00752B41" w:rsidRPr="00CC36A0" w14:paraId="3B20D276" w14:textId="77777777" w:rsidTr="00752B41">
        <w:trPr>
          <w:trHeight w:val="300"/>
          <w:jc w:val="center"/>
        </w:trPr>
        <w:tc>
          <w:tcPr>
            <w:tcW w:w="5000" w:type="pct"/>
            <w:gridSpan w:val="3"/>
            <w:vAlign w:val="center"/>
          </w:tcPr>
          <w:p w14:paraId="1AB55F97" w14:textId="1DDDA4C1" w:rsidR="00752B41" w:rsidRPr="008D3429" w:rsidRDefault="00752B41" w:rsidP="008D3429">
            <w:pPr>
              <w:snapToGrid w:val="0"/>
              <w:spacing w:after="0" w:line="276" w:lineRule="auto"/>
              <w:jc w:val="center"/>
              <w:rPr>
                <w:rFonts w:ascii="Arial" w:hAnsi="Arial" w:cs="Arial"/>
                <w:b/>
                <w:szCs w:val="24"/>
                <w:lang w:val="pt-BR"/>
              </w:rPr>
            </w:pPr>
            <w:r w:rsidRPr="008D3429">
              <w:rPr>
                <w:rFonts w:ascii="Arial" w:hAnsi="Arial" w:cs="Arial"/>
                <w:b/>
                <w:color w:val="00B050"/>
                <w:szCs w:val="24"/>
                <w:lang w:val="pt-BR"/>
              </w:rPr>
              <w:t xml:space="preserve">Reúso </w:t>
            </w:r>
            <w:r w:rsidR="00D55D58" w:rsidRPr="00F35538">
              <w:rPr>
                <w:rFonts w:ascii="Arial" w:hAnsi="Arial" w:cs="Arial"/>
                <w:b/>
                <w:color w:val="00B050"/>
                <w:szCs w:val="24"/>
                <w:lang w:val="pt-BR"/>
              </w:rPr>
              <w:t xml:space="preserve">Não </w:t>
            </w:r>
            <w:r w:rsidRPr="008D3429">
              <w:rPr>
                <w:rFonts w:ascii="Arial" w:hAnsi="Arial" w:cs="Arial"/>
                <w:b/>
                <w:color w:val="00B050"/>
                <w:szCs w:val="24"/>
                <w:lang w:val="pt-BR"/>
              </w:rPr>
              <w:t>Potável</w:t>
            </w:r>
          </w:p>
        </w:tc>
      </w:tr>
      <w:tr w:rsidR="009340DA" w:rsidRPr="00E350E6" w14:paraId="5EB6C337" w14:textId="77777777" w:rsidTr="00EE5A29">
        <w:trPr>
          <w:trHeight w:val="300"/>
          <w:jc w:val="center"/>
        </w:trPr>
        <w:tc>
          <w:tcPr>
            <w:tcW w:w="858" w:type="pct"/>
            <w:vMerge w:val="restart"/>
            <w:vAlign w:val="center"/>
          </w:tcPr>
          <w:p w14:paraId="420327A8" w14:textId="5AF5F560" w:rsidR="007C0620" w:rsidRPr="00DE20D0" w:rsidRDefault="007C0620" w:rsidP="008D3429">
            <w:pPr>
              <w:snapToGrid w:val="0"/>
              <w:spacing w:after="0" w:line="276" w:lineRule="auto"/>
              <w:jc w:val="left"/>
              <w:rPr>
                <w:rFonts w:ascii="Arial" w:hAnsi="Arial" w:cs="Arial"/>
                <w:szCs w:val="24"/>
                <w:lang w:val="pt-BR"/>
              </w:rPr>
            </w:pPr>
            <w:r w:rsidRPr="00DE20D0">
              <w:rPr>
                <w:rFonts w:ascii="Arial" w:hAnsi="Arial" w:cs="Arial"/>
                <w:szCs w:val="24"/>
                <w:lang w:val="pt-BR"/>
              </w:rPr>
              <w:t>Reúso urbano</w:t>
            </w:r>
          </w:p>
        </w:tc>
        <w:tc>
          <w:tcPr>
            <w:tcW w:w="1325" w:type="pct"/>
            <w:vAlign w:val="center"/>
          </w:tcPr>
          <w:p w14:paraId="6E16056F" w14:textId="17C9CEEE" w:rsidR="007C0620" w:rsidRPr="00DE20D0" w:rsidRDefault="007C0620" w:rsidP="008D3429">
            <w:pPr>
              <w:snapToGrid w:val="0"/>
              <w:spacing w:after="0" w:line="276" w:lineRule="auto"/>
              <w:jc w:val="left"/>
              <w:rPr>
                <w:rFonts w:ascii="Arial" w:hAnsi="Arial" w:cs="Arial"/>
                <w:szCs w:val="24"/>
                <w:lang w:val="pt-BR"/>
              </w:rPr>
            </w:pPr>
            <w:r w:rsidRPr="00DE20D0">
              <w:rPr>
                <w:rFonts w:ascii="Arial" w:hAnsi="Arial" w:cs="Arial"/>
                <w:szCs w:val="24"/>
                <w:lang w:val="pt-BR"/>
              </w:rPr>
              <w:t>Irrestrito</w:t>
            </w:r>
          </w:p>
        </w:tc>
        <w:tc>
          <w:tcPr>
            <w:tcW w:w="2817" w:type="pct"/>
            <w:vAlign w:val="center"/>
          </w:tcPr>
          <w:p w14:paraId="0E15359F" w14:textId="7A058CBE" w:rsidR="007C0620"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Utilização de água de reúso para aplicações não potáveis em ambientes urbanos, o acesso ao público não é restrito</w:t>
            </w:r>
          </w:p>
        </w:tc>
      </w:tr>
      <w:tr w:rsidR="009340DA" w:rsidRPr="00E350E6" w14:paraId="057CCF36" w14:textId="77777777" w:rsidTr="00EE5A29">
        <w:trPr>
          <w:trHeight w:val="300"/>
          <w:jc w:val="center"/>
        </w:trPr>
        <w:tc>
          <w:tcPr>
            <w:tcW w:w="858" w:type="pct"/>
            <w:vMerge/>
            <w:vAlign w:val="center"/>
          </w:tcPr>
          <w:p w14:paraId="246C0680" w14:textId="4C7A5590" w:rsidR="007C0620" w:rsidRPr="00DE20D0" w:rsidRDefault="007C0620" w:rsidP="008D3429">
            <w:pPr>
              <w:snapToGrid w:val="0"/>
              <w:spacing w:after="0" w:line="276" w:lineRule="auto"/>
              <w:jc w:val="center"/>
              <w:rPr>
                <w:rFonts w:ascii="Arial" w:hAnsi="Arial" w:cs="Arial"/>
                <w:szCs w:val="24"/>
                <w:lang w:val="pt-BR"/>
              </w:rPr>
            </w:pPr>
          </w:p>
        </w:tc>
        <w:tc>
          <w:tcPr>
            <w:tcW w:w="1325" w:type="pct"/>
            <w:vAlign w:val="center"/>
          </w:tcPr>
          <w:p w14:paraId="47506F57" w14:textId="5EC48937" w:rsidR="007C0620" w:rsidRPr="00DE20D0" w:rsidRDefault="007C0620" w:rsidP="008D3429">
            <w:pPr>
              <w:snapToGrid w:val="0"/>
              <w:spacing w:after="0" w:line="276" w:lineRule="auto"/>
              <w:jc w:val="left"/>
              <w:rPr>
                <w:rFonts w:ascii="Arial" w:hAnsi="Arial" w:cs="Arial"/>
                <w:szCs w:val="24"/>
                <w:lang w:val="pt-BR"/>
              </w:rPr>
            </w:pPr>
            <w:r w:rsidRPr="00DE20D0">
              <w:rPr>
                <w:rFonts w:ascii="Arial" w:hAnsi="Arial" w:cs="Arial"/>
                <w:szCs w:val="24"/>
                <w:lang w:val="pt-BR"/>
              </w:rPr>
              <w:t>Restrito</w:t>
            </w:r>
          </w:p>
        </w:tc>
        <w:tc>
          <w:tcPr>
            <w:tcW w:w="2817" w:type="pct"/>
            <w:vAlign w:val="center"/>
          </w:tcPr>
          <w:p w14:paraId="5F421718" w14:textId="0C668AEF" w:rsidR="007C0620"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Utilização de água de reúso para aplicações não potáveis em ambientes urbanos, onde o acesso ao público é controlado ou restrito, por barreiras físicas ou institucionais, como cercas, placas de aviso ou acesso por tempo de restrição</w:t>
            </w:r>
          </w:p>
        </w:tc>
      </w:tr>
      <w:tr w:rsidR="009340DA" w:rsidRPr="00E350E6" w14:paraId="5BA0DBDA" w14:textId="77777777" w:rsidTr="00EE5A29">
        <w:trPr>
          <w:trHeight w:val="300"/>
          <w:jc w:val="center"/>
        </w:trPr>
        <w:tc>
          <w:tcPr>
            <w:tcW w:w="858" w:type="pct"/>
            <w:vMerge w:val="restart"/>
            <w:vAlign w:val="center"/>
          </w:tcPr>
          <w:p w14:paraId="2025F5C7" w14:textId="26B41F21" w:rsidR="007C0620" w:rsidRPr="00DE20D0" w:rsidRDefault="007C0620" w:rsidP="008D3429">
            <w:pPr>
              <w:snapToGrid w:val="0"/>
              <w:spacing w:after="0" w:line="276" w:lineRule="auto"/>
              <w:jc w:val="left"/>
              <w:rPr>
                <w:rFonts w:ascii="Arial" w:hAnsi="Arial" w:cs="Arial"/>
                <w:szCs w:val="24"/>
                <w:highlight w:val="yellow"/>
                <w:lang w:val="pt-BR"/>
              </w:rPr>
            </w:pPr>
            <w:r w:rsidRPr="00DE20D0">
              <w:rPr>
                <w:rFonts w:ascii="Arial" w:hAnsi="Arial" w:cs="Arial"/>
                <w:szCs w:val="24"/>
                <w:lang w:val="pt-BR"/>
              </w:rPr>
              <w:t>Reúso agrícola</w:t>
            </w:r>
          </w:p>
        </w:tc>
        <w:tc>
          <w:tcPr>
            <w:tcW w:w="1325" w:type="pct"/>
            <w:vAlign w:val="center"/>
          </w:tcPr>
          <w:p w14:paraId="79F8C01D" w14:textId="443DB66F" w:rsidR="007C0620"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Culturas alimentares</w:t>
            </w:r>
          </w:p>
        </w:tc>
        <w:tc>
          <w:tcPr>
            <w:tcW w:w="2817" w:type="pct"/>
            <w:vAlign w:val="center"/>
          </w:tcPr>
          <w:p w14:paraId="6B529EBE" w14:textId="4D89C9EA" w:rsidR="007C0620"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de reúso para irrigar cu</w:t>
            </w:r>
            <w:r w:rsidR="00F35538">
              <w:rPr>
                <w:rFonts w:ascii="Arial" w:hAnsi="Arial" w:cs="Arial"/>
                <w:szCs w:val="24"/>
                <w:lang w:val="pt-BR"/>
              </w:rPr>
              <w:t>lturas cuja intenção  o</w:t>
            </w:r>
            <w:r w:rsidR="009340DA" w:rsidRPr="00DE20D0">
              <w:rPr>
                <w:rFonts w:ascii="Arial" w:hAnsi="Arial" w:cs="Arial"/>
                <w:szCs w:val="24"/>
                <w:lang w:val="pt-BR"/>
              </w:rPr>
              <w:t xml:space="preserve"> consumo humano</w:t>
            </w:r>
          </w:p>
        </w:tc>
      </w:tr>
      <w:tr w:rsidR="009340DA" w:rsidRPr="00E350E6" w14:paraId="4BA7A264" w14:textId="77777777" w:rsidTr="00EE5A29">
        <w:trPr>
          <w:trHeight w:val="300"/>
          <w:jc w:val="center"/>
        </w:trPr>
        <w:tc>
          <w:tcPr>
            <w:tcW w:w="858" w:type="pct"/>
            <w:vMerge/>
            <w:vAlign w:val="center"/>
          </w:tcPr>
          <w:p w14:paraId="451F2BB6" w14:textId="435C8A3A" w:rsidR="007C0620" w:rsidRPr="00DE20D0" w:rsidRDefault="007C0620" w:rsidP="008D3429">
            <w:pPr>
              <w:snapToGrid w:val="0"/>
              <w:spacing w:after="0" w:line="276" w:lineRule="auto"/>
              <w:jc w:val="center"/>
              <w:rPr>
                <w:rFonts w:ascii="Arial" w:hAnsi="Arial" w:cs="Arial"/>
                <w:szCs w:val="24"/>
                <w:lang w:val="pt-BR"/>
              </w:rPr>
            </w:pPr>
          </w:p>
        </w:tc>
        <w:tc>
          <w:tcPr>
            <w:tcW w:w="1325" w:type="pct"/>
            <w:vAlign w:val="center"/>
          </w:tcPr>
          <w:p w14:paraId="2A5EC165" w14:textId="7E1833AF" w:rsidR="007C0620"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 xml:space="preserve">Culturas de </w:t>
            </w:r>
            <w:r w:rsidR="00F35538" w:rsidRPr="00DE20D0">
              <w:rPr>
                <w:rFonts w:ascii="Arial" w:hAnsi="Arial" w:cs="Arial"/>
                <w:szCs w:val="24"/>
                <w:lang w:val="pt-BR"/>
              </w:rPr>
              <w:t xml:space="preserve">alimentos </w:t>
            </w:r>
            <w:r w:rsidRPr="00DE20D0">
              <w:rPr>
                <w:rFonts w:ascii="Arial" w:hAnsi="Arial" w:cs="Arial"/>
                <w:szCs w:val="24"/>
                <w:lang w:val="pt-BR"/>
              </w:rPr>
              <w:t>industrializados e não alimentares</w:t>
            </w:r>
          </w:p>
        </w:tc>
        <w:tc>
          <w:tcPr>
            <w:tcW w:w="2817" w:type="pct"/>
            <w:vAlign w:val="center"/>
          </w:tcPr>
          <w:p w14:paraId="57DCC613" w14:textId="4FD9A40C" w:rsidR="007C0620"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de reúso para irrigar culturas que serão industrializadas ou processadas antes do consumo humano ou não.</w:t>
            </w:r>
          </w:p>
        </w:tc>
      </w:tr>
      <w:tr w:rsidR="009340DA" w:rsidRPr="00E350E6" w14:paraId="7330B3D8" w14:textId="77777777" w:rsidTr="00EE5A29">
        <w:trPr>
          <w:trHeight w:val="467"/>
          <w:jc w:val="center"/>
        </w:trPr>
        <w:tc>
          <w:tcPr>
            <w:tcW w:w="858" w:type="pct"/>
            <w:vMerge w:val="restart"/>
            <w:vAlign w:val="center"/>
          </w:tcPr>
          <w:p w14:paraId="790DA7D9" w14:textId="3C5CA9A3"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Represamento</w:t>
            </w:r>
          </w:p>
        </w:tc>
        <w:tc>
          <w:tcPr>
            <w:tcW w:w="1325" w:type="pct"/>
            <w:vAlign w:val="center"/>
          </w:tcPr>
          <w:p w14:paraId="52F82F31" w14:textId="7F386BA2"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Irrestrito</w:t>
            </w:r>
          </w:p>
        </w:tc>
        <w:tc>
          <w:tcPr>
            <w:tcW w:w="2817" w:type="pct"/>
            <w:vAlign w:val="center"/>
          </w:tcPr>
          <w:p w14:paraId="1BED21A7" w14:textId="6B7741C4"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de reúso em represamentos as quais são utilizados para contato corporal e atividades de recreação</w:t>
            </w:r>
          </w:p>
        </w:tc>
      </w:tr>
      <w:tr w:rsidR="009340DA" w:rsidRPr="00E350E6" w14:paraId="56746F64" w14:textId="77777777" w:rsidTr="00EE5A29">
        <w:trPr>
          <w:trHeight w:val="467"/>
          <w:jc w:val="center"/>
        </w:trPr>
        <w:tc>
          <w:tcPr>
            <w:tcW w:w="858" w:type="pct"/>
            <w:vMerge/>
            <w:vAlign w:val="center"/>
          </w:tcPr>
          <w:p w14:paraId="33996352" w14:textId="02FD0CBF" w:rsidR="009340DA" w:rsidRPr="00DE20D0" w:rsidRDefault="009340DA" w:rsidP="008D3429">
            <w:pPr>
              <w:snapToGrid w:val="0"/>
              <w:spacing w:after="0" w:line="276" w:lineRule="auto"/>
              <w:jc w:val="center"/>
              <w:rPr>
                <w:rFonts w:ascii="Arial" w:hAnsi="Arial" w:cs="Arial"/>
                <w:szCs w:val="24"/>
                <w:lang w:val="pt-BR"/>
              </w:rPr>
            </w:pPr>
          </w:p>
        </w:tc>
        <w:tc>
          <w:tcPr>
            <w:tcW w:w="1325" w:type="pct"/>
            <w:vAlign w:val="center"/>
          </w:tcPr>
          <w:p w14:paraId="1E8415C3" w14:textId="32862681"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Restrito</w:t>
            </w:r>
          </w:p>
        </w:tc>
        <w:tc>
          <w:tcPr>
            <w:tcW w:w="2817" w:type="pct"/>
            <w:vAlign w:val="center"/>
          </w:tcPr>
          <w:p w14:paraId="4C438C91" w14:textId="5922DB23"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de reúso em represamentos nos quais o contato corporal é restrito</w:t>
            </w:r>
          </w:p>
        </w:tc>
      </w:tr>
      <w:tr w:rsidR="009340DA" w:rsidRPr="00E350E6" w14:paraId="44D90876" w14:textId="77777777" w:rsidTr="00EE5A29">
        <w:trPr>
          <w:trHeight w:val="467"/>
          <w:jc w:val="center"/>
        </w:trPr>
        <w:tc>
          <w:tcPr>
            <w:tcW w:w="2183" w:type="pct"/>
            <w:gridSpan w:val="2"/>
            <w:vAlign w:val="center"/>
          </w:tcPr>
          <w:p w14:paraId="7E4945D0" w14:textId="516DA1E9"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Reúso ambiental</w:t>
            </w:r>
          </w:p>
        </w:tc>
        <w:tc>
          <w:tcPr>
            <w:tcW w:w="2817" w:type="pct"/>
            <w:vAlign w:val="center"/>
          </w:tcPr>
          <w:p w14:paraId="5C0848AD" w14:textId="08B0B97F"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w:t>
            </w:r>
            <w:r w:rsidR="001F3179" w:rsidRPr="00DE20D0">
              <w:rPr>
                <w:rFonts w:ascii="Arial" w:hAnsi="Arial" w:cs="Arial"/>
                <w:szCs w:val="24"/>
                <w:lang w:val="pt-BR"/>
              </w:rPr>
              <w:t>de reúso</w:t>
            </w:r>
            <w:r w:rsidR="009340DA" w:rsidRPr="00DE20D0">
              <w:rPr>
                <w:rFonts w:ascii="Arial" w:hAnsi="Arial" w:cs="Arial"/>
                <w:szCs w:val="24"/>
                <w:lang w:val="pt-BR"/>
              </w:rPr>
              <w:t xml:space="preserve"> para criar, manter, sustentar e repor corpos d’água</w:t>
            </w:r>
            <w:r>
              <w:rPr>
                <w:rFonts w:ascii="Arial" w:hAnsi="Arial" w:cs="Arial"/>
                <w:szCs w:val="24"/>
                <w:lang w:val="pt-BR"/>
              </w:rPr>
              <w:t>,</w:t>
            </w:r>
            <w:r w:rsidR="009340DA" w:rsidRPr="00DE20D0">
              <w:rPr>
                <w:rFonts w:ascii="Arial" w:hAnsi="Arial" w:cs="Arial"/>
                <w:szCs w:val="24"/>
                <w:lang w:val="pt-BR"/>
              </w:rPr>
              <w:t xml:space="preserve"> incluindo alagados (wetlands)</w:t>
            </w:r>
            <w:r>
              <w:rPr>
                <w:rFonts w:ascii="Arial" w:hAnsi="Arial" w:cs="Arial"/>
                <w:szCs w:val="24"/>
                <w:lang w:val="pt-BR"/>
              </w:rPr>
              <w:t xml:space="preserve"> e</w:t>
            </w:r>
            <w:r w:rsidR="009340DA" w:rsidRPr="00DE20D0">
              <w:rPr>
                <w:rFonts w:ascii="Arial" w:hAnsi="Arial" w:cs="Arial"/>
                <w:szCs w:val="24"/>
                <w:lang w:val="pt-BR"/>
              </w:rPr>
              <w:t xml:space="preserve"> </w:t>
            </w:r>
            <w:r w:rsidRPr="00DE20D0">
              <w:rPr>
                <w:rFonts w:ascii="Arial" w:hAnsi="Arial" w:cs="Arial"/>
                <w:szCs w:val="24"/>
                <w:lang w:val="pt-BR"/>
              </w:rPr>
              <w:t>h</w:t>
            </w:r>
            <w:r>
              <w:rPr>
                <w:rFonts w:ascii="Arial" w:hAnsi="Arial" w:cs="Arial"/>
                <w:szCs w:val="24"/>
                <w:lang w:val="pt-BR"/>
              </w:rPr>
              <w:t>á</w:t>
            </w:r>
            <w:r w:rsidRPr="00DE20D0">
              <w:rPr>
                <w:rFonts w:ascii="Arial" w:hAnsi="Arial" w:cs="Arial"/>
                <w:szCs w:val="24"/>
                <w:lang w:val="pt-BR"/>
              </w:rPr>
              <w:t xml:space="preserve">bitats </w:t>
            </w:r>
            <w:r w:rsidR="009340DA" w:rsidRPr="00DE20D0">
              <w:rPr>
                <w:rFonts w:ascii="Arial" w:hAnsi="Arial" w:cs="Arial"/>
                <w:szCs w:val="24"/>
                <w:lang w:val="pt-BR"/>
              </w:rPr>
              <w:t>aquáticos</w:t>
            </w:r>
            <w:r>
              <w:rPr>
                <w:rFonts w:ascii="Arial" w:hAnsi="Arial" w:cs="Arial"/>
                <w:szCs w:val="24"/>
                <w:lang w:val="pt-BR"/>
              </w:rPr>
              <w:t>,</w:t>
            </w:r>
            <w:r w:rsidR="009340DA" w:rsidRPr="00DE20D0">
              <w:rPr>
                <w:rFonts w:ascii="Arial" w:hAnsi="Arial" w:cs="Arial"/>
                <w:szCs w:val="24"/>
                <w:lang w:val="pt-BR"/>
              </w:rPr>
              <w:t xml:space="preserve"> ou</w:t>
            </w:r>
            <w:r>
              <w:rPr>
                <w:rFonts w:ascii="Arial" w:hAnsi="Arial" w:cs="Arial"/>
                <w:szCs w:val="24"/>
                <w:lang w:val="pt-BR"/>
              </w:rPr>
              <w:t xml:space="preserve"> para</w:t>
            </w:r>
            <w:r w:rsidR="009340DA" w:rsidRPr="00DE20D0">
              <w:rPr>
                <w:rFonts w:ascii="Arial" w:hAnsi="Arial" w:cs="Arial"/>
                <w:szCs w:val="24"/>
                <w:lang w:val="pt-BR"/>
              </w:rPr>
              <w:t xml:space="preserve"> aumentar a vazão de rios</w:t>
            </w:r>
          </w:p>
        </w:tc>
      </w:tr>
      <w:tr w:rsidR="009340DA" w:rsidRPr="00E350E6" w14:paraId="446E14AD" w14:textId="77777777" w:rsidTr="00EE5A29">
        <w:trPr>
          <w:trHeight w:val="467"/>
          <w:jc w:val="center"/>
        </w:trPr>
        <w:tc>
          <w:tcPr>
            <w:tcW w:w="2183" w:type="pct"/>
            <w:gridSpan w:val="2"/>
            <w:vAlign w:val="center"/>
          </w:tcPr>
          <w:p w14:paraId="2D13EE4E" w14:textId="4227AE9A"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Reúso industrial</w:t>
            </w:r>
          </w:p>
        </w:tc>
        <w:tc>
          <w:tcPr>
            <w:tcW w:w="2817" w:type="pct"/>
            <w:vAlign w:val="center"/>
          </w:tcPr>
          <w:p w14:paraId="70A9FD7A" w14:textId="7EC8FFF8"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w:t>
            </w:r>
            <w:r w:rsidR="001F3179" w:rsidRPr="00DE20D0">
              <w:rPr>
                <w:rFonts w:ascii="Arial" w:hAnsi="Arial" w:cs="Arial"/>
                <w:szCs w:val="24"/>
                <w:lang w:val="pt-BR"/>
              </w:rPr>
              <w:t xml:space="preserve">de reúso </w:t>
            </w:r>
            <w:r w:rsidR="009340DA" w:rsidRPr="00DE20D0">
              <w:rPr>
                <w:rFonts w:ascii="Arial" w:hAnsi="Arial" w:cs="Arial"/>
                <w:szCs w:val="24"/>
                <w:lang w:val="pt-BR"/>
              </w:rPr>
              <w:t>em aplicações e processos industriais, produção de energia e extração de combustíveis fósseis</w:t>
            </w:r>
          </w:p>
        </w:tc>
      </w:tr>
      <w:tr w:rsidR="009340DA" w:rsidRPr="00E350E6" w14:paraId="23F96CA7" w14:textId="77777777" w:rsidTr="00EE5A29">
        <w:trPr>
          <w:trHeight w:val="467"/>
          <w:jc w:val="center"/>
        </w:trPr>
        <w:tc>
          <w:tcPr>
            <w:tcW w:w="2183" w:type="pct"/>
            <w:gridSpan w:val="2"/>
            <w:vAlign w:val="center"/>
          </w:tcPr>
          <w:p w14:paraId="2E0BC021" w14:textId="6E184A86" w:rsidR="009340DA" w:rsidRPr="00DE20D0" w:rsidRDefault="009340DA" w:rsidP="008D3429">
            <w:pPr>
              <w:snapToGrid w:val="0"/>
              <w:spacing w:after="0" w:line="276" w:lineRule="auto"/>
              <w:jc w:val="left"/>
              <w:rPr>
                <w:rFonts w:ascii="Arial" w:hAnsi="Arial" w:cs="Arial"/>
                <w:szCs w:val="24"/>
                <w:lang w:val="pt-BR"/>
              </w:rPr>
            </w:pPr>
            <w:r w:rsidRPr="00DE20D0">
              <w:rPr>
                <w:rFonts w:ascii="Arial" w:hAnsi="Arial" w:cs="Arial"/>
                <w:szCs w:val="24"/>
                <w:lang w:val="pt-BR"/>
              </w:rPr>
              <w:t>Recarga de aquíferos</w:t>
            </w:r>
          </w:p>
        </w:tc>
        <w:tc>
          <w:tcPr>
            <w:tcW w:w="2817" w:type="pct"/>
            <w:vAlign w:val="center"/>
          </w:tcPr>
          <w:p w14:paraId="13D66BFC" w14:textId="0010CE33"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Utilização</w:t>
            </w:r>
            <w:r w:rsidR="009340DA" w:rsidRPr="00DE20D0">
              <w:rPr>
                <w:rFonts w:ascii="Arial" w:hAnsi="Arial" w:cs="Arial"/>
                <w:szCs w:val="24"/>
                <w:lang w:val="pt-BR"/>
              </w:rPr>
              <w:t xml:space="preserve"> de água </w:t>
            </w:r>
            <w:r w:rsidR="001F3179" w:rsidRPr="00DE20D0">
              <w:rPr>
                <w:rFonts w:ascii="Arial" w:hAnsi="Arial" w:cs="Arial"/>
                <w:szCs w:val="24"/>
                <w:lang w:val="pt-BR"/>
              </w:rPr>
              <w:t xml:space="preserve">de reúso </w:t>
            </w:r>
            <w:r w:rsidR="009340DA" w:rsidRPr="00DE20D0">
              <w:rPr>
                <w:rFonts w:ascii="Arial" w:hAnsi="Arial" w:cs="Arial"/>
                <w:szCs w:val="24"/>
                <w:lang w:val="pt-BR"/>
              </w:rPr>
              <w:t>para recarregar aquíferos que não são usados como fonte de água potável</w:t>
            </w:r>
          </w:p>
        </w:tc>
      </w:tr>
      <w:tr w:rsidR="00752B41" w:rsidRPr="00CC36A0" w14:paraId="32A4DDED" w14:textId="77777777" w:rsidTr="00752B41">
        <w:trPr>
          <w:trHeight w:val="467"/>
          <w:jc w:val="center"/>
        </w:trPr>
        <w:tc>
          <w:tcPr>
            <w:tcW w:w="5000" w:type="pct"/>
            <w:gridSpan w:val="3"/>
            <w:vAlign w:val="center"/>
          </w:tcPr>
          <w:p w14:paraId="44209FF2" w14:textId="688EB0F5" w:rsidR="00752B41" w:rsidRPr="008D3429" w:rsidRDefault="00752B41" w:rsidP="008D3429">
            <w:pPr>
              <w:snapToGrid w:val="0"/>
              <w:spacing w:after="0" w:line="276" w:lineRule="auto"/>
              <w:jc w:val="center"/>
              <w:rPr>
                <w:rFonts w:ascii="Arial" w:hAnsi="Arial" w:cs="Arial"/>
                <w:b/>
                <w:szCs w:val="24"/>
                <w:lang w:val="pt-BR"/>
              </w:rPr>
            </w:pPr>
            <w:r w:rsidRPr="008D3429">
              <w:rPr>
                <w:rFonts w:ascii="Arial" w:hAnsi="Arial" w:cs="Arial"/>
                <w:b/>
                <w:color w:val="00B050"/>
                <w:szCs w:val="24"/>
                <w:lang w:val="pt-BR"/>
              </w:rPr>
              <w:t>Reúso Potável</w:t>
            </w:r>
          </w:p>
        </w:tc>
      </w:tr>
      <w:tr w:rsidR="009340DA" w:rsidRPr="00E350E6" w14:paraId="1EB2E909" w14:textId="77777777" w:rsidTr="00EE5A29">
        <w:trPr>
          <w:trHeight w:val="467"/>
          <w:jc w:val="center"/>
        </w:trPr>
        <w:tc>
          <w:tcPr>
            <w:tcW w:w="858" w:type="pct"/>
            <w:vMerge w:val="restart"/>
            <w:vAlign w:val="center"/>
          </w:tcPr>
          <w:p w14:paraId="33A885B4" w14:textId="74187374" w:rsidR="009340DA" w:rsidRPr="00DE20D0" w:rsidRDefault="00EE5A29" w:rsidP="008D3429">
            <w:pPr>
              <w:snapToGrid w:val="0"/>
              <w:spacing w:after="0" w:line="276" w:lineRule="auto"/>
              <w:jc w:val="left"/>
              <w:rPr>
                <w:rFonts w:ascii="Arial" w:hAnsi="Arial" w:cs="Arial"/>
                <w:szCs w:val="24"/>
                <w:lang w:val="pt-BR"/>
              </w:rPr>
            </w:pPr>
            <w:r>
              <w:rPr>
                <w:rFonts w:ascii="Arial" w:hAnsi="Arial" w:cs="Arial"/>
                <w:szCs w:val="24"/>
                <w:lang w:val="pt-BR"/>
              </w:rPr>
              <w:t xml:space="preserve">Reúso </w:t>
            </w:r>
            <w:r w:rsidR="009340DA" w:rsidRPr="00DE20D0">
              <w:rPr>
                <w:rFonts w:ascii="Arial" w:hAnsi="Arial" w:cs="Arial"/>
                <w:szCs w:val="24"/>
                <w:lang w:val="pt-BR"/>
              </w:rPr>
              <w:t>potável</w:t>
            </w:r>
          </w:p>
        </w:tc>
        <w:tc>
          <w:tcPr>
            <w:tcW w:w="1325" w:type="pct"/>
            <w:vAlign w:val="center"/>
          </w:tcPr>
          <w:p w14:paraId="631E0F19" w14:textId="5652A409" w:rsidR="009340DA" w:rsidRPr="00DE20D0" w:rsidRDefault="00E350E6" w:rsidP="008D3429">
            <w:pPr>
              <w:snapToGrid w:val="0"/>
              <w:spacing w:after="0" w:line="276" w:lineRule="auto"/>
              <w:jc w:val="left"/>
              <w:rPr>
                <w:rFonts w:ascii="Arial" w:hAnsi="Arial" w:cs="Arial"/>
                <w:szCs w:val="24"/>
                <w:lang w:val="pt-BR"/>
              </w:rPr>
            </w:pPr>
            <w:r>
              <w:rPr>
                <w:rFonts w:ascii="Arial" w:hAnsi="Arial" w:cs="Arial"/>
                <w:szCs w:val="24"/>
                <w:lang w:val="pt-BR"/>
              </w:rPr>
              <w:t>I</w:t>
            </w:r>
            <w:r w:rsidR="009340DA" w:rsidRPr="00DE20D0">
              <w:rPr>
                <w:rFonts w:ascii="Arial" w:hAnsi="Arial" w:cs="Arial"/>
                <w:szCs w:val="24"/>
                <w:lang w:val="pt-BR"/>
              </w:rPr>
              <w:t>ndireto</w:t>
            </w:r>
          </w:p>
        </w:tc>
        <w:tc>
          <w:tcPr>
            <w:tcW w:w="2817" w:type="pct"/>
            <w:vAlign w:val="center"/>
          </w:tcPr>
          <w:p w14:paraId="13362194" w14:textId="6E7F50D1" w:rsidR="009340DA" w:rsidRPr="00DE20D0" w:rsidRDefault="00B07166" w:rsidP="008D3429">
            <w:pPr>
              <w:snapToGrid w:val="0"/>
              <w:spacing w:after="0" w:line="276" w:lineRule="auto"/>
              <w:jc w:val="left"/>
              <w:rPr>
                <w:rFonts w:ascii="Arial" w:hAnsi="Arial" w:cs="Arial"/>
                <w:szCs w:val="24"/>
                <w:lang w:val="pt-BR"/>
              </w:rPr>
            </w:pPr>
            <w:r w:rsidRPr="00DE20D0">
              <w:rPr>
                <w:rFonts w:ascii="Arial" w:hAnsi="Arial" w:cs="Arial"/>
                <w:szCs w:val="24"/>
                <w:lang w:val="pt-BR"/>
              </w:rPr>
              <w:t>Aumento de uma fonte de água potável (superficial ou subterrânea) com água recuperada, seguido por qualquer reserva ambiental, que precede o tratamento normal para água potável</w:t>
            </w:r>
          </w:p>
        </w:tc>
      </w:tr>
      <w:tr w:rsidR="009340DA" w:rsidRPr="00E350E6" w14:paraId="439CAE24" w14:textId="77777777" w:rsidTr="008D3429">
        <w:trPr>
          <w:trHeight w:val="1426"/>
          <w:jc w:val="center"/>
        </w:trPr>
        <w:tc>
          <w:tcPr>
            <w:tcW w:w="858" w:type="pct"/>
            <w:vMerge/>
            <w:vAlign w:val="center"/>
          </w:tcPr>
          <w:p w14:paraId="2E705DCE" w14:textId="278FFB54" w:rsidR="009340DA" w:rsidRPr="00DE20D0" w:rsidRDefault="009340DA" w:rsidP="008D3429">
            <w:pPr>
              <w:snapToGrid w:val="0"/>
              <w:spacing w:after="0" w:line="276" w:lineRule="auto"/>
              <w:jc w:val="center"/>
              <w:rPr>
                <w:rFonts w:ascii="Arial" w:hAnsi="Arial" w:cs="Arial"/>
                <w:szCs w:val="24"/>
                <w:lang w:val="pt-BR"/>
              </w:rPr>
            </w:pPr>
          </w:p>
        </w:tc>
        <w:tc>
          <w:tcPr>
            <w:tcW w:w="1325" w:type="pct"/>
            <w:vAlign w:val="center"/>
          </w:tcPr>
          <w:p w14:paraId="60B8C01A" w14:textId="1A06CDCE" w:rsidR="009340DA" w:rsidRPr="00DE20D0" w:rsidRDefault="00E350E6" w:rsidP="00E350E6">
            <w:pPr>
              <w:snapToGrid w:val="0"/>
              <w:spacing w:after="0" w:line="276" w:lineRule="auto"/>
              <w:jc w:val="left"/>
              <w:rPr>
                <w:rFonts w:ascii="Arial" w:hAnsi="Arial" w:cs="Arial"/>
                <w:szCs w:val="24"/>
                <w:lang w:val="pt-BR"/>
              </w:rPr>
            </w:pPr>
            <w:r>
              <w:rPr>
                <w:rFonts w:ascii="Arial" w:hAnsi="Arial" w:cs="Arial"/>
                <w:szCs w:val="24"/>
                <w:lang w:val="pt-BR"/>
              </w:rPr>
              <w:t>D</w:t>
            </w:r>
            <w:r w:rsidR="009340DA" w:rsidRPr="00DE20D0">
              <w:rPr>
                <w:rFonts w:ascii="Arial" w:hAnsi="Arial" w:cs="Arial"/>
                <w:szCs w:val="24"/>
                <w:lang w:val="pt-BR"/>
              </w:rPr>
              <w:t>ireto</w:t>
            </w:r>
          </w:p>
        </w:tc>
        <w:tc>
          <w:tcPr>
            <w:tcW w:w="2817" w:type="pct"/>
            <w:vAlign w:val="center"/>
          </w:tcPr>
          <w:p w14:paraId="27CB76E3" w14:textId="0B351179" w:rsidR="009340DA" w:rsidRPr="00DE20D0" w:rsidRDefault="009A30A3" w:rsidP="008D3429">
            <w:pPr>
              <w:snapToGrid w:val="0"/>
              <w:spacing w:after="0" w:line="276" w:lineRule="auto"/>
              <w:jc w:val="left"/>
              <w:rPr>
                <w:rFonts w:ascii="Arial" w:hAnsi="Arial" w:cs="Arial"/>
                <w:szCs w:val="24"/>
                <w:lang w:val="pt-BR"/>
              </w:rPr>
            </w:pPr>
            <w:r>
              <w:rPr>
                <w:rFonts w:ascii="Arial" w:hAnsi="Arial" w:cs="Arial"/>
                <w:szCs w:val="24"/>
                <w:lang w:val="pt-BR"/>
              </w:rPr>
              <w:t>I</w:t>
            </w:r>
            <w:r w:rsidR="00B07166" w:rsidRPr="00DE20D0">
              <w:rPr>
                <w:rFonts w:ascii="Arial" w:hAnsi="Arial" w:cs="Arial"/>
                <w:szCs w:val="24"/>
                <w:lang w:val="pt-BR"/>
              </w:rPr>
              <w:t xml:space="preserve">ntrodução de água recuperada (com ou sem retenção de um sistema de armazenamento projetado) diretamente em uma </w:t>
            </w:r>
            <w:r w:rsidR="00082932">
              <w:rPr>
                <w:rFonts w:ascii="Arial" w:hAnsi="Arial" w:cs="Arial"/>
                <w:szCs w:val="24"/>
                <w:lang w:val="pt-BR"/>
              </w:rPr>
              <w:t>ETA</w:t>
            </w:r>
            <w:r>
              <w:rPr>
                <w:rFonts w:ascii="Arial" w:hAnsi="Arial" w:cs="Arial"/>
                <w:szCs w:val="24"/>
                <w:lang w:val="pt-BR"/>
              </w:rPr>
              <w:t>,</w:t>
            </w:r>
            <w:r w:rsidR="00B07166" w:rsidRPr="00DE20D0">
              <w:rPr>
                <w:rFonts w:ascii="Arial" w:hAnsi="Arial" w:cs="Arial"/>
                <w:szCs w:val="24"/>
                <w:lang w:val="pt-BR"/>
              </w:rPr>
              <w:t xml:space="preserve"> instalad</w:t>
            </w:r>
            <w:r>
              <w:rPr>
                <w:rFonts w:ascii="Arial" w:hAnsi="Arial" w:cs="Arial"/>
                <w:szCs w:val="24"/>
                <w:lang w:val="pt-BR"/>
              </w:rPr>
              <w:t>a</w:t>
            </w:r>
            <w:r w:rsidR="00B07166" w:rsidRPr="00DE20D0">
              <w:rPr>
                <w:rFonts w:ascii="Arial" w:hAnsi="Arial" w:cs="Arial"/>
                <w:szCs w:val="24"/>
                <w:lang w:val="pt-BR"/>
              </w:rPr>
              <w:t xml:space="preserve"> no mesmo local ou remoto, a partir de um avançado sistema</w:t>
            </w:r>
            <w:r w:rsidR="00E43EAE">
              <w:rPr>
                <w:rFonts w:ascii="Arial" w:hAnsi="Arial" w:cs="Arial"/>
                <w:szCs w:val="24"/>
                <w:lang w:val="pt-BR"/>
              </w:rPr>
              <w:t xml:space="preserve"> de tratamento de águas residuária</w:t>
            </w:r>
            <w:r w:rsidR="00B07166" w:rsidRPr="00DE20D0">
              <w:rPr>
                <w:rFonts w:ascii="Arial" w:hAnsi="Arial" w:cs="Arial"/>
                <w:szCs w:val="24"/>
                <w:lang w:val="pt-BR"/>
              </w:rPr>
              <w:t>s</w:t>
            </w:r>
          </w:p>
        </w:tc>
      </w:tr>
    </w:tbl>
    <w:p w14:paraId="59DADC96" w14:textId="47B579DC" w:rsidR="00A87B7A" w:rsidRPr="00DE20D0" w:rsidRDefault="00F55823" w:rsidP="00A87B7A">
      <w:pPr>
        <w:spacing w:after="0"/>
        <w:rPr>
          <w:rFonts w:ascii="Arial" w:hAnsi="Arial" w:cs="Arial"/>
          <w:szCs w:val="24"/>
          <w:lang w:val="pt-BR"/>
        </w:rPr>
      </w:pPr>
      <w:r w:rsidRPr="00DE20D0">
        <w:rPr>
          <w:rFonts w:ascii="Arial" w:hAnsi="Arial" w:cs="Arial"/>
          <w:szCs w:val="24"/>
          <w:lang w:val="pt-BR"/>
        </w:rPr>
        <w:t>Fonte: Adaptado USEPA (2012)</w:t>
      </w:r>
      <w:r w:rsidR="00FC4C50">
        <w:rPr>
          <w:rFonts w:ascii="Arial" w:hAnsi="Arial" w:cs="Arial"/>
          <w:szCs w:val="24"/>
          <w:lang w:val="pt-BR"/>
        </w:rPr>
        <w:t xml:space="preserve"> e </w:t>
      </w:r>
      <w:r w:rsidR="00FC4C50" w:rsidRPr="00DE20D0">
        <w:rPr>
          <w:rFonts w:ascii="Arial" w:hAnsi="Arial" w:cs="Arial"/>
          <w:szCs w:val="24"/>
          <w:lang w:val="pt-BR"/>
        </w:rPr>
        <w:t>e WHO (2006)</w:t>
      </w:r>
      <w:r w:rsidR="00A87B7A" w:rsidRPr="00DE20D0">
        <w:rPr>
          <w:rFonts w:ascii="Arial" w:hAnsi="Arial" w:cs="Arial"/>
          <w:szCs w:val="24"/>
          <w:lang w:val="pt-BR"/>
        </w:rPr>
        <w:br w:type="page"/>
      </w:r>
    </w:p>
    <w:p w14:paraId="4365051C" w14:textId="63B05923" w:rsidR="006222B4" w:rsidRPr="00517D0B" w:rsidRDefault="000A7389" w:rsidP="000A7389">
      <w:pPr>
        <w:spacing w:after="0"/>
        <w:ind w:firstLine="851"/>
        <w:rPr>
          <w:rFonts w:ascii="Arial" w:hAnsi="Arial" w:cs="Arial"/>
          <w:sz w:val="24"/>
          <w:szCs w:val="24"/>
          <w:lang w:val="pt-BR"/>
        </w:rPr>
      </w:pPr>
      <w:r w:rsidRPr="00DE20D0">
        <w:rPr>
          <w:rFonts w:ascii="Arial" w:hAnsi="Arial" w:cs="Arial"/>
          <w:bCs/>
          <w:sz w:val="24"/>
          <w:szCs w:val="24"/>
          <w:lang w:val="pt-BR"/>
        </w:rPr>
        <w:t>Vale frisar que as normas e</w:t>
      </w:r>
      <w:r w:rsidR="009A30A3">
        <w:rPr>
          <w:rFonts w:ascii="Arial" w:hAnsi="Arial" w:cs="Arial"/>
          <w:bCs/>
          <w:sz w:val="24"/>
          <w:szCs w:val="24"/>
          <w:lang w:val="pt-BR"/>
        </w:rPr>
        <w:t xml:space="preserve"> os</w:t>
      </w:r>
      <w:r w:rsidRPr="00DE20D0">
        <w:rPr>
          <w:rFonts w:ascii="Arial" w:hAnsi="Arial" w:cs="Arial"/>
          <w:bCs/>
          <w:sz w:val="24"/>
          <w:szCs w:val="24"/>
          <w:lang w:val="pt-BR"/>
        </w:rPr>
        <w:t xml:space="preserve"> critérios de qualidade da água para proteção da saúde pública e do meio ambiente variam </w:t>
      </w:r>
      <w:r w:rsidR="009A30A3">
        <w:rPr>
          <w:rFonts w:ascii="Arial" w:hAnsi="Arial" w:cs="Arial"/>
          <w:bCs/>
          <w:sz w:val="24"/>
          <w:szCs w:val="24"/>
          <w:lang w:val="pt-BR"/>
        </w:rPr>
        <w:t>conforme o</w:t>
      </w:r>
      <w:r w:rsidRPr="00DE20D0">
        <w:rPr>
          <w:rFonts w:ascii="Arial" w:hAnsi="Arial" w:cs="Arial"/>
          <w:bCs/>
          <w:sz w:val="24"/>
          <w:szCs w:val="24"/>
          <w:lang w:val="pt-BR"/>
        </w:rPr>
        <w:t xml:space="preserve"> tipo de reúso e, geralmente, dependendo do país e até dos estados</w:t>
      </w:r>
      <w:r w:rsidR="009A30A3">
        <w:rPr>
          <w:rFonts w:ascii="Arial" w:hAnsi="Arial" w:cs="Arial"/>
          <w:sz w:val="24"/>
          <w:szCs w:val="24"/>
          <w:lang w:val="pt-BR"/>
        </w:rPr>
        <w:t>.</w:t>
      </w:r>
      <w:r w:rsidR="006222B4" w:rsidRPr="00DE20D0">
        <w:rPr>
          <w:rFonts w:ascii="Arial" w:hAnsi="Arial" w:cs="Arial"/>
          <w:sz w:val="24"/>
          <w:szCs w:val="24"/>
          <w:lang w:val="pt-BR"/>
        </w:rPr>
        <w:t xml:space="preserve"> </w:t>
      </w:r>
      <w:r w:rsidR="009A30A3">
        <w:rPr>
          <w:rFonts w:ascii="Arial" w:hAnsi="Arial" w:cs="Arial"/>
          <w:sz w:val="24"/>
          <w:szCs w:val="24"/>
          <w:lang w:val="pt-BR"/>
        </w:rPr>
        <w:t>Os</w:t>
      </w:r>
      <w:r w:rsidR="006222B4" w:rsidRPr="00DE20D0">
        <w:rPr>
          <w:rFonts w:ascii="Arial" w:hAnsi="Arial" w:cs="Arial"/>
          <w:sz w:val="24"/>
          <w:szCs w:val="24"/>
          <w:lang w:val="pt-BR"/>
        </w:rPr>
        <w:t xml:space="preserve"> EUA</w:t>
      </w:r>
      <w:r w:rsidR="009A30A3">
        <w:rPr>
          <w:rFonts w:ascii="Arial" w:hAnsi="Arial" w:cs="Arial"/>
          <w:sz w:val="24"/>
          <w:szCs w:val="24"/>
          <w:lang w:val="pt-BR"/>
        </w:rPr>
        <w:t>, por exemplo,</w:t>
      </w:r>
      <w:r w:rsidR="006222B4" w:rsidRPr="00DE20D0">
        <w:rPr>
          <w:rFonts w:ascii="Arial" w:hAnsi="Arial" w:cs="Arial"/>
          <w:sz w:val="24"/>
          <w:szCs w:val="24"/>
          <w:lang w:val="pt-BR"/>
        </w:rPr>
        <w:t xml:space="preserve"> </w:t>
      </w:r>
      <w:r w:rsidR="00D55D58">
        <w:rPr>
          <w:rFonts w:ascii="Arial" w:hAnsi="Arial" w:cs="Arial"/>
          <w:sz w:val="24"/>
          <w:szCs w:val="24"/>
          <w:lang w:val="pt-BR"/>
        </w:rPr>
        <w:t>têm como referência</w:t>
      </w:r>
      <w:r w:rsidR="00D55D58" w:rsidRPr="00DE20D0">
        <w:rPr>
          <w:rFonts w:ascii="Arial" w:hAnsi="Arial" w:cs="Arial"/>
          <w:sz w:val="24"/>
          <w:szCs w:val="24"/>
          <w:lang w:val="pt-BR"/>
        </w:rPr>
        <w:t xml:space="preserve"> </w:t>
      </w:r>
      <w:r w:rsidR="006222B4" w:rsidRPr="00DE20D0">
        <w:rPr>
          <w:rFonts w:ascii="Arial" w:hAnsi="Arial" w:cs="Arial"/>
          <w:sz w:val="24"/>
          <w:szCs w:val="24"/>
          <w:lang w:val="pt-BR"/>
        </w:rPr>
        <w:t>a publicação da US</w:t>
      </w:r>
      <w:r w:rsidRPr="00DE20D0">
        <w:rPr>
          <w:rFonts w:ascii="Arial" w:hAnsi="Arial" w:cs="Arial"/>
          <w:sz w:val="24"/>
          <w:szCs w:val="24"/>
          <w:lang w:val="pt-BR"/>
        </w:rPr>
        <w:t>EPA</w:t>
      </w:r>
      <w:r w:rsidR="006222B4" w:rsidRPr="00DE20D0">
        <w:rPr>
          <w:rFonts w:ascii="Arial" w:hAnsi="Arial" w:cs="Arial"/>
          <w:sz w:val="24"/>
          <w:szCs w:val="24"/>
          <w:lang w:val="pt-BR"/>
        </w:rPr>
        <w:t xml:space="preserve"> (2012</w:t>
      </w:r>
      <w:r w:rsidRPr="00DE20D0">
        <w:rPr>
          <w:rFonts w:ascii="Arial" w:hAnsi="Arial" w:cs="Arial"/>
          <w:sz w:val="24"/>
          <w:szCs w:val="24"/>
          <w:lang w:val="pt-BR"/>
        </w:rPr>
        <w:t>)</w:t>
      </w:r>
      <w:r w:rsidR="006222B4" w:rsidRPr="00DE20D0">
        <w:rPr>
          <w:rFonts w:ascii="Arial" w:hAnsi="Arial" w:cs="Arial"/>
          <w:sz w:val="24"/>
          <w:szCs w:val="24"/>
          <w:lang w:val="pt-BR"/>
        </w:rPr>
        <w:t xml:space="preserve">, na qual </w:t>
      </w:r>
      <w:r w:rsidR="008D0D5D">
        <w:rPr>
          <w:rFonts w:ascii="Arial" w:hAnsi="Arial" w:cs="Arial"/>
          <w:sz w:val="24"/>
          <w:szCs w:val="24"/>
          <w:lang w:val="pt-BR"/>
        </w:rPr>
        <w:t xml:space="preserve">se </w:t>
      </w:r>
      <w:r w:rsidR="008D0D5D" w:rsidRPr="00DE20D0">
        <w:rPr>
          <w:rFonts w:ascii="Arial" w:hAnsi="Arial" w:cs="Arial"/>
          <w:sz w:val="24"/>
          <w:szCs w:val="24"/>
          <w:lang w:val="pt-BR"/>
        </w:rPr>
        <w:t>defin</w:t>
      </w:r>
      <w:r w:rsidR="008D0D5D">
        <w:rPr>
          <w:rFonts w:ascii="Arial" w:hAnsi="Arial" w:cs="Arial"/>
          <w:sz w:val="24"/>
          <w:szCs w:val="24"/>
          <w:lang w:val="pt-BR"/>
        </w:rPr>
        <w:t>em</w:t>
      </w:r>
      <w:r w:rsidR="008D0D5D" w:rsidRPr="00DE20D0">
        <w:rPr>
          <w:rFonts w:ascii="Arial" w:hAnsi="Arial" w:cs="Arial"/>
          <w:sz w:val="24"/>
          <w:szCs w:val="24"/>
          <w:lang w:val="pt-BR"/>
        </w:rPr>
        <w:t xml:space="preserve"> </w:t>
      </w:r>
      <w:r w:rsidRPr="00DE20D0">
        <w:rPr>
          <w:rFonts w:ascii="Arial" w:hAnsi="Arial" w:cs="Arial"/>
          <w:sz w:val="24"/>
          <w:szCs w:val="24"/>
          <w:lang w:val="pt-BR"/>
        </w:rPr>
        <w:t>diretrizes para nível de tratamento e critérios de qualidade de á</w:t>
      </w:r>
      <w:r w:rsidR="006222B4" w:rsidRPr="00DE20D0">
        <w:rPr>
          <w:rFonts w:ascii="Arial" w:hAnsi="Arial" w:cs="Arial"/>
          <w:sz w:val="24"/>
          <w:szCs w:val="24"/>
          <w:lang w:val="pt-BR"/>
        </w:rPr>
        <w:t>gua para vários tipos de reúso</w:t>
      </w:r>
      <w:r w:rsidRPr="00DE20D0">
        <w:rPr>
          <w:rFonts w:ascii="Arial" w:hAnsi="Arial" w:cs="Arial"/>
          <w:sz w:val="24"/>
          <w:szCs w:val="24"/>
          <w:lang w:val="pt-BR"/>
        </w:rPr>
        <w:t xml:space="preserve">; mas cada estado onde se </w:t>
      </w:r>
      <w:r w:rsidR="008D0D5D" w:rsidRPr="00DE20D0">
        <w:rPr>
          <w:rFonts w:ascii="Arial" w:hAnsi="Arial" w:cs="Arial"/>
          <w:sz w:val="24"/>
          <w:szCs w:val="24"/>
          <w:lang w:val="pt-BR"/>
        </w:rPr>
        <w:t>pr</w:t>
      </w:r>
      <w:r w:rsidR="008D0D5D">
        <w:rPr>
          <w:rFonts w:ascii="Arial" w:hAnsi="Arial" w:cs="Arial"/>
          <w:sz w:val="24"/>
          <w:szCs w:val="24"/>
          <w:lang w:val="pt-BR"/>
        </w:rPr>
        <w:t>a</w:t>
      </w:r>
      <w:r w:rsidR="008D0D5D" w:rsidRPr="00DE20D0">
        <w:rPr>
          <w:rFonts w:ascii="Arial" w:hAnsi="Arial" w:cs="Arial"/>
          <w:sz w:val="24"/>
          <w:szCs w:val="24"/>
          <w:lang w:val="pt-BR"/>
        </w:rPr>
        <w:t xml:space="preserve">tica </w:t>
      </w:r>
      <w:r w:rsidRPr="00DE20D0">
        <w:rPr>
          <w:rFonts w:ascii="Arial" w:hAnsi="Arial" w:cs="Arial"/>
          <w:sz w:val="24"/>
          <w:szCs w:val="24"/>
          <w:lang w:val="pt-BR"/>
        </w:rPr>
        <w:t>reúso tem adotado regulações e critérios de qualidade de água específicos. As regulações e critérios de qualidade de água de reúso mais difundidos são os adotados na Califórnia e conhecidos como “</w:t>
      </w:r>
      <w:r w:rsidRPr="00517D0B">
        <w:rPr>
          <w:rFonts w:ascii="Arial" w:hAnsi="Arial" w:cs="Arial"/>
          <w:sz w:val="24"/>
          <w:szCs w:val="24"/>
          <w:lang w:val="pt-BR"/>
        </w:rPr>
        <w:t>Title 22” (</w:t>
      </w:r>
      <w:r w:rsidR="00517D0B" w:rsidRPr="00517D0B">
        <w:rPr>
          <w:rFonts w:ascii="Arial" w:hAnsi="Arial" w:cs="Arial"/>
          <w:iCs/>
          <w:sz w:val="24"/>
          <w:szCs w:val="24"/>
          <w:lang w:val="pt-BR"/>
        </w:rPr>
        <w:t>State of California/EUA</w:t>
      </w:r>
      <w:r w:rsidRPr="00517D0B">
        <w:rPr>
          <w:rFonts w:ascii="Arial" w:hAnsi="Arial" w:cs="Arial"/>
          <w:sz w:val="24"/>
          <w:szCs w:val="24"/>
          <w:lang w:val="pt-BR"/>
        </w:rPr>
        <w:t xml:space="preserve">, 2015). </w:t>
      </w:r>
    </w:p>
    <w:p w14:paraId="091893F5" w14:textId="4B29A122" w:rsidR="00791A49" w:rsidRDefault="000A7389" w:rsidP="00791A49">
      <w:pPr>
        <w:spacing w:after="0"/>
        <w:ind w:firstLine="851"/>
        <w:rPr>
          <w:rFonts w:ascii="Arial" w:hAnsi="Arial" w:cs="Arial"/>
          <w:sz w:val="24"/>
          <w:szCs w:val="24"/>
          <w:lang w:val="pt-BR"/>
        </w:rPr>
      </w:pPr>
      <w:r w:rsidRPr="00517D0B">
        <w:rPr>
          <w:rFonts w:ascii="Arial" w:hAnsi="Arial" w:cs="Arial"/>
          <w:sz w:val="24"/>
          <w:szCs w:val="24"/>
          <w:lang w:val="pt-BR"/>
        </w:rPr>
        <w:t xml:space="preserve">A </w:t>
      </w:r>
      <w:r w:rsidR="008D0D5D" w:rsidRPr="00517D0B">
        <w:rPr>
          <w:rFonts w:ascii="Arial" w:hAnsi="Arial" w:cs="Arial"/>
          <w:sz w:val="24"/>
          <w:szCs w:val="24"/>
          <w:lang w:val="pt-BR"/>
        </w:rPr>
        <w:t xml:space="preserve">Organização Mundial da Saúde (OMS) </w:t>
      </w:r>
      <w:r w:rsidRPr="00517D0B">
        <w:rPr>
          <w:rFonts w:ascii="Arial" w:hAnsi="Arial" w:cs="Arial"/>
          <w:sz w:val="24"/>
          <w:szCs w:val="24"/>
          <w:lang w:val="pt-BR"/>
        </w:rPr>
        <w:t>e o governo federal da Austrália são exemplos de outras entidades que publicaram diretrizes para o nível de tratamento e critérios de qualidade de água para vários tipos de reúso (</w:t>
      </w:r>
      <w:r w:rsidR="004D73CF" w:rsidRPr="00517D0B">
        <w:rPr>
          <w:rFonts w:ascii="Arial" w:hAnsi="Arial" w:cs="Arial"/>
          <w:sz w:val="24"/>
          <w:szCs w:val="24"/>
          <w:lang w:val="pt-BR"/>
        </w:rPr>
        <w:t>WHO</w:t>
      </w:r>
      <w:r w:rsidRPr="00517D0B">
        <w:rPr>
          <w:rFonts w:ascii="Arial" w:hAnsi="Arial" w:cs="Arial"/>
          <w:sz w:val="24"/>
          <w:szCs w:val="24"/>
          <w:lang w:val="pt-BR"/>
        </w:rPr>
        <w:t xml:space="preserve">, 2006; </w:t>
      </w:r>
      <w:r w:rsidR="00C62E74" w:rsidRPr="008D3429">
        <w:rPr>
          <w:rFonts w:ascii="Arial" w:hAnsi="Arial" w:cs="Arial"/>
          <w:sz w:val="24"/>
          <w:szCs w:val="24"/>
          <w:lang w:val="pt-BR"/>
        </w:rPr>
        <w:t>Environment Protection and Heritage Council (EPHC), National Health and Medical Research Council (NHMRC), Natural Resource Management Ministerial Council (NRMMC)</w:t>
      </w:r>
      <w:r w:rsidR="00517D0B" w:rsidRPr="00517D0B">
        <w:rPr>
          <w:rFonts w:ascii="Arial" w:hAnsi="Arial" w:cs="Arial"/>
          <w:sz w:val="24"/>
          <w:szCs w:val="24"/>
          <w:lang w:val="pt-BR"/>
        </w:rPr>
        <w:t>,</w:t>
      </w:r>
      <w:r w:rsidR="00C62E74" w:rsidRPr="00517D0B">
        <w:rPr>
          <w:rFonts w:ascii="Arial" w:hAnsi="Arial" w:cs="Arial"/>
          <w:sz w:val="24"/>
          <w:szCs w:val="24"/>
          <w:lang w:val="pt-BR"/>
        </w:rPr>
        <w:t xml:space="preserve"> </w:t>
      </w:r>
      <w:r w:rsidR="00D404FD" w:rsidRPr="00517D0B">
        <w:rPr>
          <w:rFonts w:ascii="Arial" w:hAnsi="Arial" w:cs="Arial"/>
          <w:sz w:val="24"/>
          <w:szCs w:val="24"/>
          <w:lang w:val="pt-BR"/>
        </w:rPr>
        <w:t>do Governo da Austrália</w:t>
      </w:r>
      <w:r w:rsidRPr="00517D0B">
        <w:rPr>
          <w:rFonts w:ascii="Arial" w:hAnsi="Arial" w:cs="Arial"/>
          <w:sz w:val="24"/>
          <w:szCs w:val="24"/>
          <w:lang w:val="pt-BR"/>
        </w:rPr>
        <w:t>, 20</w:t>
      </w:r>
      <w:r w:rsidR="00C62E74" w:rsidRPr="00517D0B">
        <w:rPr>
          <w:rFonts w:ascii="Arial" w:hAnsi="Arial" w:cs="Arial"/>
          <w:sz w:val="24"/>
          <w:szCs w:val="24"/>
          <w:lang w:val="pt-BR"/>
        </w:rPr>
        <w:t>06</w:t>
      </w:r>
      <w:r w:rsidRPr="00517D0B">
        <w:rPr>
          <w:rFonts w:ascii="Arial" w:hAnsi="Arial" w:cs="Arial"/>
          <w:sz w:val="24"/>
          <w:szCs w:val="24"/>
          <w:lang w:val="pt-BR"/>
        </w:rPr>
        <w:t xml:space="preserve">). </w:t>
      </w:r>
      <w:r w:rsidR="008834E3" w:rsidRPr="00517D0B">
        <w:rPr>
          <w:rFonts w:ascii="Arial" w:hAnsi="Arial" w:cs="Arial"/>
          <w:sz w:val="24"/>
          <w:szCs w:val="24"/>
          <w:lang w:val="pt-BR"/>
        </w:rPr>
        <w:t>No entanto</w:t>
      </w:r>
      <w:r w:rsidR="00791A49" w:rsidRPr="00517D0B">
        <w:rPr>
          <w:rFonts w:ascii="Arial" w:hAnsi="Arial" w:cs="Arial"/>
          <w:sz w:val="24"/>
          <w:szCs w:val="24"/>
          <w:lang w:val="pt-BR"/>
        </w:rPr>
        <w:t>,</w:t>
      </w:r>
      <w:r w:rsidR="00791A49" w:rsidRPr="00DE20D0">
        <w:rPr>
          <w:rFonts w:ascii="Arial" w:hAnsi="Arial" w:cs="Arial"/>
          <w:sz w:val="24"/>
          <w:szCs w:val="24"/>
          <w:lang w:val="pt-BR"/>
        </w:rPr>
        <w:t xml:space="preserve"> as diretrizes da OMS (WHO, 2006) estão </w:t>
      </w:r>
      <w:r w:rsidR="008D0D5D">
        <w:rPr>
          <w:rFonts w:ascii="Arial" w:hAnsi="Arial" w:cs="Arial"/>
          <w:sz w:val="24"/>
          <w:szCs w:val="24"/>
          <w:lang w:val="pt-BR"/>
        </w:rPr>
        <w:t>voltadas</w:t>
      </w:r>
      <w:r w:rsidR="008D0D5D" w:rsidRPr="00DE20D0">
        <w:rPr>
          <w:rFonts w:ascii="Arial" w:hAnsi="Arial" w:cs="Arial"/>
          <w:sz w:val="24"/>
          <w:szCs w:val="24"/>
          <w:lang w:val="pt-BR"/>
        </w:rPr>
        <w:t xml:space="preserve"> </w:t>
      </w:r>
      <w:r w:rsidR="00791A49" w:rsidRPr="00DE20D0">
        <w:rPr>
          <w:rFonts w:ascii="Arial" w:hAnsi="Arial" w:cs="Arial"/>
          <w:sz w:val="24"/>
          <w:szCs w:val="24"/>
          <w:lang w:val="pt-BR"/>
        </w:rPr>
        <w:t>apenas para fi</w:t>
      </w:r>
      <w:r w:rsidR="0097054D" w:rsidRPr="00DE20D0">
        <w:rPr>
          <w:rFonts w:ascii="Arial" w:hAnsi="Arial" w:cs="Arial"/>
          <w:sz w:val="24"/>
          <w:szCs w:val="24"/>
          <w:lang w:val="pt-BR"/>
        </w:rPr>
        <w:t xml:space="preserve">ns agrícolas e aquicultura. </w:t>
      </w:r>
    </w:p>
    <w:p w14:paraId="477A3032" w14:textId="412606DC" w:rsidR="000A7389" w:rsidRPr="00DE20D0" w:rsidRDefault="000A7389" w:rsidP="000A7389">
      <w:pPr>
        <w:spacing w:after="0"/>
        <w:ind w:firstLine="851"/>
        <w:rPr>
          <w:rFonts w:ascii="Arial" w:hAnsi="Arial" w:cs="Arial"/>
          <w:sz w:val="24"/>
          <w:szCs w:val="24"/>
          <w:lang w:val="pt-BR"/>
        </w:rPr>
      </w:pPr>
      <w:r w:rsidRPr="00C53782">
        <w:rPr>
          <w:rFonts w:ascii="Arial" w:hAnsi="Arial" w:cs="Arial"/>
          <w:sz w:val="24"/>
          <w:szCs w:val="24"/>
          <w:lang w:val="pt-BR"/>
        </w:rPr>
        <w:t xml:space="preserve">Em geral, as normas e </w:t>
      </w:r>
      <w:r w:rsidR="008D0D5D" w:rsidRPr="00C53782">
        <w:rPr>
          <w:rFonts w:ascii="Arial" w:hAnsi="Arial" w:cs="Arial"/>
          <w:sz w:val="24"/>
          <w:szCs w:val="24"/>
          <w:lang w:val="pt-BR"/>
        </w:rPr>
        <w:t xml:space="preserve">os </w:t>
      </w:r>
      <w:r w:rsidRPr="00C53782">
        <w:rPr>
          <w:rFonts w:ascii="Arial" w:hAnsi="Arial" w:cs="Arial"/>
          <w:sz w:val="24"/>
          <w:szCs w:val="24"/>
          <w:lang w:val="pt-BR"/>
        </w:rPr>
        <w:t xml:space="preserve">critérios de </w:t>
      </w:r>
      <w:r w:rsidRPr="00DE20D0">
        <w:rPr>
          <w:rFonts w:ascii="Arial" w:hAnsi="Arial" w:cs="Arial"/>
          <w:sz w:val="24"/>
          <w:szCs w:val="24"/>
          <w:lang w:val="pt-BR"/>
        </w:rPr>
        <w:t xml:space="preserve">qualidade vão de </w:t>
      </w:r>
      <w:r w:rsidR="00207BBD">
        <w:rPr>
          <w:rFonts w:ascii="Arial" w:hAnsi="Arial" w:cs="Arial"/>
          <w:sz w:val="24"/>
          <w:szCs w:val="24"/>
          <w:lang w:val="pt-BR"/>
        </w:rPr>
        <w:t>“</w:t>
      </w:r>
      <w:r w:rsidRPr="00DE20D0">
        <w:rPr>
          <w:rFonts w:ascii="Arial" w:hAnsi="Arial" w:cs="Arial"/>
          <w:sz w:val="24"/>
          <w:szCs w:val="24"/>
          <w:lang w:val="pt-BR"/>
        </w:rPr>
        <w:t xml:space="preserve">menos </w:t>
      </w:r>
      <w:r w:rsidR="00207BBD" w:rsidRPr="00DE20D0">
        <w:rPr>
          <w:rFonts w:ascii="Arial" w:hAnsi="Arial" w:cs="Arial"/>
          <w:sz w:val="24"/>
          <w:szCs w:val="24"/>
          <w:lang w:val="pt-BR"/>
        </w:rPr>
        <w:t>restrit</w:t>
      </w:r>
      <w:r w:rsidR="00207BBD">
        <w:rPr>
          <w:rFonts w:ascii="Arial" w:hAnsi="Arial" w:cs="Arial"/>
          <w:sz w:val="24"/>
          <w:szCs w:val="24"/>
          <w:lang w:val="pt-BR"/>
        </w:rPr>
        <w:t>ivo”</w:t>
      </w:r>
      <w:r w:rsidR="00207BBD" w:rsidRPr="00DE20D0">
        <w:rPr>
          <w:rFonts w:ascii="Arial" w:hAnsi="Arial" w:cs="Arial"/>
          <w:sz w:val="24"/>
          <w:szCs w:val="24"/>
          <w:lang w:val="pt-BR"/>
        </w:rPr>
        <w:t xml:space="preserve"> </w:t>
      </w:r>
      <w:r w:rsidRPr="00DE20D0">
        <w:rPr>
          <w:rFonts w:ascii="Arial" w:hAnsi="Arial" w:cs="Arial"/>
          <w:sz w:val="24"/>
          <w:szCs w:val="24"/>
          <w:lang w:val="pt-BR"/>
        </w:rPr>
        <w:t xml:space="preserve">para </w:t>
      </w:r>
      <w:r w:rsidR="00207BBD">
        <w:rPr>
          <w:rFonts w:ascii="Arial" w:hAnsi="Arial" w:cs="Arial"/>
          <w:sz w:val="24"/>
          <w:szCs w:val="24"/>
          <w:lang w:val="pt-BR"/>
        </w:rPr>
        <w:t>“</w:t>
      </w:r>
      <w:r w:rsidRPr="00DE20D0">
        <w:rPr>
          <w:rFonts w:ascii="Arial" w:hAnsi="Arial" w:cs="Arial"/>
          <w:sz w:val="24"/>
          <w:szCs w:val="24"/>
          <w:lang w:val="pt-BR"/>
        </w:rPr>
        <w:t xml:space="preserve">mais </w:t>
      </w:r>
      <w:r w:rsidR="00207BBD" w:rsidRPr="00DE20D0">
        <w:rPr>
          <w:rFonts w:ascii="Arial" w:hAnsi="Arial" w:cs="Arial"/>
          <w:sz w:val="24"/>
          <w:szCs w:val="24"/>
          <w:lang w:val="pt-BR"/>
        </w:rPr>
        <w:t>restrit</w:t>
      </w:r>
      <w:r w:rsidR="00207BBD">
        <w:rPr>
          <w:rFonts w:ascii="Arial" w:hAnsi="Arial" w:cs="Arial"/>
          <w:sz w:val="24"/>
          <w:szCs w:val="24"/>
          <w:lang w:val="pt-BR"/>
        </w:rPr>
        <w:t>ivo”</w:t>
      </w:r>
      <w:r w:rsidR="00372EB9" w:rsidRPr="00DE20D0">
        <w:rPr>
          <w:rFonts w:ascii="Arial" w:hAnsi="Arial" w:cs="Arial"/>
          <w:sz w:val="24"/>
          <w:szCs w:val="24"/>
          <w:lang w:val="pt-BR"/>
        </w:rPr>
        <w:t>,</w:t>
      </w:r>
      <w:r w:rsidRPr="00DE20D0">
        <w:rPr>
          <w:rFonts w:ascii="Arial" w:hAnsi="Arial" w:cs="Arial"/>
          <w:sz w:val="24"/>
          <w:szCs w:val="24"/>
          <w:lang w:val="pt-BR"/>
        </w:rPr>
        <w:t xml:space="preserve"> conforme </w:t>
      </w:r>
      <w:r w:rsidR="00904A1D">
        <w:rPr>
          <w:rFonts w:ascii="Arial" w:hAnsi="Arial" w:cs="Arial"/>
          <w:sz w:val="24"/>
          <w:szCs w:val="24"/>
          <w:lang w:val="pt-BR"/>
        </w:rPr>
        <w:t>Quadro</w:t>
      </w:r>
      <w:r w:rsidR="00904A1D" w:rsidRPr="00DE20D0">
        <w:rPr>
          <w:rFonts w:ascii="Arial" w:hAnsi="Arial" w:cs="Arial"/>
          <w:sz w:val="24"/>
          <w:szCs w:val="24"/>
          <w:lang w:val="pt-BR"/>
        </w:rPr>
        <w:t xml:space="preserve"> </w:t>
      </w:r>
      <w:r w:rsidR="00864DD5" w:rsidRPr="00DE20D0">
        <w:rPr>
          <w:rFonts w:ascii="Arial" w:hAnsi="Arial" w:cs="Arial"/>
          <w:sz w:val="24"/>
          <w:szCs w:val="24"/>
          <w:lang w:val="pt-BR"/>
        </w:rPr>
        <w:t>4</w:t>
      </w:r>
      <w:r w:rsidR="00372EB9" w:rsidRPr="00DE20D0">
        <w:rPr>
          <w:rFonts w:ascii="Arial" w:hAnsi="Arial" w:cs="Arial"/>
          <w:sz w:val="24"/>
          <w:szCs w:val="24"/>
          <w:lang w:val="pt-BR"/>
        </w:rPr>
        <w:t>.3</w:t>
      </w:r>
      <w:r w:rsidRPr="00DE20D0">
        <w:rPr>
          <w:rFonts w:ascii="Arial" w:hAnsi="Arial" w:cs="Arial"/>
          <w:sz w:val="24"/>
          <w:szCs w:val="24"/>
          <w:lang w:val="pt-BR"/>
        </w:rPr>
        <w:t>.</w:t>
      </w:r>
    </w:p>
    <w:p w14:paraId="64B483D7" w14:textId="754A4A05" w:rsidR="00AA1686" w:rsidRPr="00DE20D0" w:rsidRDefault="00C97F36" w:rsidP="00B530E3">
      <w:pPr>
        <w:pStyle w:val="Legenda"/>
        <w:rPr>
          <w:rFonts w:cs="Arial"/>
          <w:szCs w:val="24"/>
          <w:lang w:val="pt-BR"/>
        </w:rPr>
      </w:pPr>
      <w:bookmarkStart w:id="63" w:name="_Toc523803192"/>
      <w:r>
        <w:rPr>
          <w:rFonts w:cs="Arial"/>
          <w:b/>
          <w:lang w:val="pt-BR"/>
        </w:rPr>
        <w:t>Quadro</w:t>
      </w:r>
      <w:r w:rsidR="00B530E3" w:rsidRPr="00B530E3">
        <w:rPr>
          <w:rFonts w:cs="Arial"/>
          <w:b/>
          <w:lang w:val="pt-BR"/>
        </w:rPr>
        <w:t xml:space="preserve"> </w:t>
      </w:r>
      <w:r w:rsidR="00AD1730">
        <w:rPr>
          <w:rFonts w:cs="Arial"/>
          <w:b/>
          <w:lang w:val="pt-BR"/>
        </w:rPr>
        <w:fldChar w:fldCharType="begin"/>
      </w:r>
      <w:r w:rsidR="00AD1730">
        <w:rPr>
          <w:rFonts w:cs="Arial"/>
          <w:b/>
          <w:lang w:val="pt-BR"/>
        </w:rPr>
        <w:instrText xml:space="preserve"> STYLEREF 1 \s </w:instrText>
      </w:r>
      <w:r w:rsidR="00AD1730">
        <w:rPr>
          <w:rFonts w:cs="Arial"/>
          <w:b/>
          <w:lang w:val="pt-BR"/>
        </w:rPr>
        <w:fldChar w:fldCharType="separate"/>
      </w:r>
      <w:r w:rsidR="000D2980">
        <w:rPr>
          <w:rFonts w:cs="Arial"/>
          <w:b/>
          <w:noProof/>
          <w:lang w:val="pt-BR"/>
        </w:rPr>
        <w:t>4</w:t>
      </w:r>
      <w:r w:rsidR="00AD1730">
        <w:rPr>
          <w:rFonts w:cs="Arial"/>
          <w:b/>
          <w:lang w:val="pt-BR"/>
        </w:rPr>
        <w:fldChar w:fldCharType="end"/>
      </w:r>
      <w:r w:rsidR="00AD1730">
        <w:rPr>
          <w:rFonts w:cs="Arial"/>
          <w:b/>
          <w:lang w:val="pt-BR"/>
        </w:rPr>
        <w:t>.</w:t>
      </w:r>
      <w:r w:rsidR="00AD1730">
        <w:rPr>
          <w:rFonts w:cs="Arial"/>
          <w:b/>
          <w:lang w:val="pt-BR"/>
        </w:rPr>
        <w:fldChar w:fldCharType="begin"/>
      </w:r>
      <w:r w:rsidR="00AD1730">
        <w:rPr>
          <w:rFonts w:cs="Arial"/>
          <w:b/>
          <w:lang w:val="pt-BR"/>
        </w:rPr>
        <w:instrText xml:space="preserve"> SEQ Quadro \* ARABIC \s 1 </w:instrText>
      </w:r>
      <w:r w:rsidR="00AD1730">
        <w:rPr>
          <w:rFonts w:cs="Arial"/>
          <w:b/>
          <w:lang w:val="pt-BR"/>
        </w:rPr>
        <w:fldChar w:fldCharType="separate"/>
      </w:r>
      <w:r w:rsidR="000D2980">
        <w:rPr>
          <w:rFonts w:cs="Arial"/>
          <w:b/>
          <w:noProof/>
          <w:lang w:val="pt-BR"/>
        </w:rPr>
        <w:t>3</w:t>
      </w:r>
      <w:r w:rsidR="00AD1730">
        <w:rPr>
          <w:rFonts w:cs="Arial"/>
          <w:b/>
          <w:lang w:val="pt-BR"/>
        </w:rPr>
        <w:fldChar w:fldCharType="end"/>
      </w:r>
      <w:r w:rsidR="00B530E3" w:rsidRPr="00DE20D0">
        <w:rPr>
          <w:rFonts w:cs="Arial"/>
          <w:b/>
          <w:szCs w:val="24"/>
          <w:lang w:val="pt-BR"/>
        </w:rPr>
        <w:t>:</w:t>
      </w:r>
      <w:r w:rsidR="00B530E3" w:rsidRPr="00DE20D0">
        <w:rPr>
          <w:rFonts w:cs="Arial"/>
          <w:szCs w:val="24"/>
          <w:lang w:val="pt-BR"/>
        </w:rPr>
        <w:t xml:space="preserve"> Principais modalidades de reúso e aplicações típicas no mundo </w:t>
      </w:r>
      <w:r w:rsidR="00B530E3">
        <w:rPr>
          <w:rFonts w:cs="Arial"/>
          <w:szCs w:val="24"/>
          <w:lang w:val="pt-BR"/>
        </w:rPr>
        <w:t xml:space="preserve">– </w:t>
      </w:r>
      <w:r w:rsidR="00B530E3" w:rsidRPr="00DE20D0">
        <w:rPr>
          <w:rFonts w:cs="Arial"/>
          <w:szCs w:val="24"/>
          <w:lang w:val="pt-BR"/>
        </w:rPr>
        <w:t>referências no âmbito internacional</w:t>
      </w:r>
      <w:bookmarkEnd w:id="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61"/>
        <w:gridCol w:w="2369"/>
        <w:gridCol w:w="1952"/>
        <w:gridCol w:w="3280"/>
      </w:tblGrid>
      <w:tr w:rsidR="005005F9" w:rsidRPr="00E350E6" w14:paraId="2DE95FE8" w14:textId="54369B47" w:rsidTr="00EE5A29">
        <w:trPr>
          <w:trHeight w:val="411"/>
          <w:jc w:val="center"/>
        </w:trPr>
        <w:tc>
          <w:tcPr>
            <w:tcW w:w="2113" w:type="pct"/>
            <w:gridSpan w:val="2"/>
            <w:shd w:val="clear" w:color="auto" w:fill="D9D9D9" w:themeFill="background1" w:themeFillShade="D9"/>
            <w:vAlign w:val="center"/>
          </w:tcPr>
          <w:p w14:paraId="7C32BEF9" w14:textId="3F2DCA93" w:rsidR="005005F9" w:rsidRPr="00DE20D0" w:rsidRDefault="005005F9" w:rsidP="00AA1686">
            <w:pPr>
              <w:snapToGrid w:val="0"/>
              <w:spacing w:after="0"/>
              <w:jc w:val="center"/>
              <w:rPr>
                <w:rFonts w:ascii="Arial" w:hAnsi="Arial" w:cs="Arial"/>
                <w:b/>
                <w:szCs w:val="24"/>
                <w:lang w:val="pt-BR"/>
              </w:rPr>
            </w:pPr>
            <w:r w:rsidRPr="00DE20D0">
              <w:rPr>
                <w:rFonts w:ascii="Arial" w:hAnsi="Arial" w:cs="Arial"/>
                <w:b/>
                <w:szCs w:val="24"/>
                <w:lang w:val="pt-BR"/>
              </w:rPr>
              <w:t>Modalidades de Reúso</w:t>
            </w:r>
          </w:p>
        </w:tc>
        <w:tc>
          <w:tcPr>
            <w:tcW w:w="1077" w:type="pct"/>
            <w:shd w:val="clear" w:color="auto" w:fill="D9D9D9" w:themeFill="background1" w:themeFillShade="D9"/>
            <w:vAlign w:val="center"/>
          </w:tcPr>
          <w:p w14:paraId="41D545F3" w14:textId="510B1A08" w:rsidR="005005F9" w:rsidRPr="00DE20D0" w:rsidRDefault="00086085" w:rsidP="00171E5C">
            <w:pPr>
              <w:snapToGrid w:val="0"/>
              <w:spacing w:after="0"/>
              <w:jc w:val="center"/>
              <w:rPr>
                <w:rFonts w:ascii="Arial" w:hAnsi="Arial" w:cs="Arial"/>
                <w:b/>
                <w:szCs w:val="24"/>
                <w:lang w:val="pt-BR"/>
              </w:rPr>
            </w:pPr>
            <w:r w:rsidRPr="00DE20D0">
              <w:rPr>
                <w:rFonts w:ascii="Arial" w:hAnsi="Arial" w:cs="Arial"/>
                <w:b/>
                <w:szCs w:val="24"/>
                <w:lang w:val="pt-BR"/>
              </w:rPr>
              <w:t>Subcategoria</w:t>
            </w:r>
          </w:p>
        </w:tc>
        <w:tc>
          <w:tcPr>
            <w:tcW w:w="1810" w:type="pct"/>
            <w:shd w:val="clear" w:color="auto" w:fill="D9D9D9" w:themeFill="background1" w:themeFillShade="D9"/>
          </w:tcPr>
          <w:p w14:paraId="4DEFC30A" w14:textId="75C05601" w:rsidR="005005F9" w:rsidRPr="00DE20D0" w:rsidRDefault="00086085" w:rsidP="00086085">
            <w:pPr>
              <w:snapToGrid w:val="0"/>
              <w:spacing w:after="0"/>
              <w:jc w:val="center"/>
              <w:rPr>
                <w:rFonts w:ascii="Arial" w:hAnsi="Arial" w:cs="Arial"/>
                <w:b/>
                <w:szCs w:val="24"/>
                <w:lang w:val="pt-BR"/>
              </w:rPr>
            </w:pPr>
            <w:r w:rsidRPr="00DE20D0">
              <w:rPr>
                <w:rFonts w:ascii="Arial" w:hAnsi="Arial" w:cs="Arial"/>
                <w:b/>
                <w:szCs w:val="24"/>
                <w:lang w:val="pt-BR"/>
              </w:rPr>
              <w:t>Nível de restrição para proteção da saúde pública e do meio ambiente</w:t>
            </w:r>
          </w:p>
        </w:tc>
      </w:tr>
      <w:tr w:rsidR="00BE122F" w:rsidRPr="00DE20D0" w14:paraId="3A4DE332" w14:textId="021A4515" w:rsidTr="00EE5A29">
        <w:trPr>
          <w:trHeight w:val="300"/>
          <w:jc w:val="center"/>
        </w:trPr>
        <w:tc>
          <w:tcPr>
            <w:tcW w:w="806" w:type="pct"/>
            <w:vMerge w:val="restart"/>
            <w:vAlign w:val="center"/>
          </w:tcPr>
          <w:p w14:paraId="6D111EF2" w14:textId="03DA99C9"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Não potável</w:t>
            </w:r>
          </w:p>
        </w:tc>
        <w:tc>
          <w:tcPr>
            <w:tcW w:w="1307" w:type="pct"/>
            <w:vAlign w:val="center"/>
          </w:tcPr>
          <w:p w14:paraId="44DD17AF" w14:textId="0EE82BC2"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agrícola</w:t>
            </w:r>
          </w:p>
        </w:tc>
        <w:tc>
          <w:tcPr>
            <w:tcW w:w="1077" w:type="pct"/>
            <w:vAlign w:val="center"/>
          </w:tcPr>
          <w:p w14:paraId="70E27275" w14:textId="02972470" w:rsidR="00BE122F" w:rsidRPr="00DE20D0" w:rsidRDefault="00BE122F" w:rsidP="006A6052">
            <w:pPr>
              <w:snapToGrid w:val="0"/>
              <w:spacing w:after="0"/>
              <w:jc w:val="left"/>
              <w:rPr>
                <w:rFonts w:ascii="Arial" w:hAnsi="Arial" w:cs="Arial"/>
                <w:szCs w:val="24"/>
                <w:lang w:val="pt-BR"/>
              </w:rPr>
            </w:pPr>
            <w:r w:rsidRPr="00DE20D0">
              <w:rPr>
                <w:rFonts w:ascii="Arial" w:hAnsi="Arial" w:cs="Arial"/>
                <w:szCs w:val="24"/>
                <w:lang w:val="pt-BR"/>
              </w:rPr>
              <w:t>Para produtos não</w:t>
            </w:r>
            <w:r w:rsidR="0089711B">
              <w:rPr>
                <w:rFonts w:ascii="Arial" w:hAnsi="Arial" w:cs="Arial"/>
                <w:szCs w:val="24"/>
                <w:lang w:val="pt-BR"/>
              </w:rPr>
              <w:t xml:space="preserve"> </w:t>
            </w:r>
            <w:r w:rsidRPr="00DE20D0">
              <w:rPr>
                <w:rFonts w:ascii="Arial" w:hAnsi="Arial" w:cs="Arial"/>
                <w:szCs w:val="24"/>
                <w:lang w:val="pt-BR"/>
              </w:rPr>
              <w:t>comestíveis</w:t>
            </w:r>
          </w:p>
        </w:tc>
        <w:tc>
          <w:tcPr>
            <w:tcW w:w="1810" w:type="pct"/>
            <w:vMerge w:val="restart"/>
          </w:tcPr>
          <w:p w14:paraId="4C4CCF4F" w14:textId="77777777" w:rsidR="00BE122F" w:rsidRPr="00DE20D0" w:rsidRDefault="00BE122F" w:rsidP="00171E5C">
            <w:pPr>
              <w:snapToGrid w:val="0"/>
              <w:spacing w:after="0"/>
              <w:jc w:val="center"/>
              <w:rPr>
                <w:rFonts w:ascii="Arial" w:hAnsi="Arial" w:cs="Arial"/>
                <w:szCs w:val="24"/>
                <w:lang w:val="pt-BR"/>
              </w:rPr>
            </w:pPr>
            <w:r w:rsidRPr="00DE20D0">
              <w:rPr>
                <w:rFonts w:ascii="Arial" w:hAnsi="Arial" w:cs="Arial"/>
                <w:szCs w:val="24"/>
                <w:lang w:val="pt-BR"/>
              </w:rPr>
              <w:t>Menos restritivo</w:t>
            </w:r>
          </w:p>
          <w:p w14:paraId="39B9E470" w14:textId="7EAAB9DE" w:rsidR="00BE122F" w:rsidRPr="00DE20D0" w:rsidRDefault="00C528C9" w:rsidP="00171E5C">
            <w:pPr>
              <w:snapToGrid w:val="0"/>
              <w:spacing w:after="0"/>
              <w:jc w:val="center"/>
              <w:rPr>
                <w:rFonts w:ascii="Arial" w:hAnsi="Arial" w:cs="Arial"/>
                <w:szCs w:val="24"/>
                <w:lang w:val="pt-BR"/>
              </w:rPr>
            </w:pPr>
            <w:r w:rsidRPr="00DE20D0">
              <w:rPr>
                <w:rFonts w:ascii="Arial" w:hAnsi="Arial" w:cs="Arial"/>
                <w:noProof/>
                <w:szCs w:val="24"/>
                <w:lang w:val="pt-BR" w:eastAsia="pt-BR"/>
              </w:rPr>
              <mc:AlternateContent>
                <mc:Choice Requires="wps">
                  <w:drawing>
                    <wp:anchor distT="0" distB="0" distL="114300" distR="114300" simplePos="0" relativeHeight="251659264" behindDoc="0" locked="0" layoutInCell="1" allowOverlap="1" wp14:anchorId="7F69FF42" wp14:editId="02872321">
                      <wp:simplePos x="0" y="0"/>
                      <wp:positionH relativeFrom="column">
                        <wp:posOffset>1026795</wp:posOffset>
                      </wp:positionH>
                      <wp:positionV relativeFrom="paragraph">
                        <wp:posOffset>22225</wp:posOffset>
                      </wp:positionV>
                      <wp:extent cx="0" cy="2304000"/>
                      <wp:effectExtent l="114300" t="0" r="133350" b="58420"/>
                      <wp:wrapNone/>
                      <wp:docPr id="1" name="Conector de seta reta 1"/>
                      <wp:cNvGraphicFramePr/>
                      <a:graphic xmlns:a="http://schemas.openxmlformats.org/drawingml/2006/main">
                        <a:graphicData uri="http://schemas.microsoft.com/office/word/2010/wordprocessingShape">
                          <wps:wsp>
                            <wps:cNvCnPr/>
                            <wps:spPr>
                              <a:xfrm>
                                <a:off x="0" y="0"/>
                                <a:ext cx="0" cy="230400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201092E5" id="_x0000_t32" coordsize="21600,21600" o:spt="32" o:oned="t" path="m,l21600,21600e" filled="f">
                      <v:path arrowok="t" fillok="f" o:connecttype="none"/>
                      <o:lock v:ext="edit" shapetype="t"/>
                    </v:shapetype>
                    <v:shape id="Conector de seta reta 1" o:spid="_x0000_s1026" type="#_x0000_t32" style="position:absolute;margin-left:80.85pt;margin-top:1.75pt;width:0;height:181.4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edv7wEAADoEAAAOAAAAZHJzL2Uyb0RvYy54bWysU02P0zAQvSPxHyzfadLCAoqa7qHLckFQ&#10;8fEDvM64seTY1nho2n/P2GlTupxAXPw5b+a95/H6/jg4cQBMNvhWLhe1FOB16Kzft/LH98dX76VI&#10;pHynXPDQyhMkeb95+WI9xgZWoQ+uAxScxKdmjK3siWJTVUn3MKi0CBE8X5qAgyLe4r7qUI2cfXDV&#10;qq7fVmPALmLQkBKfPkyXclPyGwOavhiTgIRrJXOjMmIZn/JYbdaq2aOKvdVnGuofWAzKei46p3pQ&#10;pMRPtH+kGqzGkIKhhQ5DFYyxGooGVrOsn6n51qsIRQubk+JsU/p/afXnww6F7fjtpPBq4Cfa8kNp&#10;Cig6EOycEpiHZbZqjKlhxNbv8LxLcYdZ99HgkGdWJI7F3tNsLxxJ6OlQ8+nqdf2mrov11RUYMdFH&#10;CIPIi1YmQmX3PTGZic2y2KsOnxJxaQZeALmq82Js5d275V1dwlJwtnu0zuXL0kuwdSgOiruAjkUK&#10;Z7iJImXdB98JOkX2gNAqv3eQRXOk8zxl8ZPcsqKTg6n2VzDsIAucOD6rp7QGT5eaznN0hhlmNwPP&#10;rHPTX4neAs/xGQqlr/8GPCNK5eBpBg/WB5w8u61+tclM8RcHJt3ZgqfQnUojFGu4QYtX58+Uf8Dv&#10;+wK/fvnNLwAAAP//AwBQSwMEFAAGAAgAAAAhAEh7W5bcAAAACQEAAA8AAABkcnMvZG93bnJldi54&#10;bWxMj0FLw0AQhe+C/2EZwYu0m1qMJWZTRBCKgmDtocdNdpoN3Z0N2U0b/71TL3r8eI8335TryTtx&#10;wiF2gRQs5hkIpCaYjloFu6/X2QpETJqMdoFQwTdGWFfXV6UuTDjTJ562qRU8QrHQCmxKfSFlbCx6&#10;HeehR+LsEAavE+PQSjPoM497J++zLJded8QXrO7xxWJz3I5ewWFl79x7/UabzX53HJ0ZrQsfSt3e&#10;TM9PIBJO6a8MF31Wh4qd6jCSicIx54tHripYPoC45L9cM+f5EmRVyv8fVD8AAAD//wMAUEsBAi0A&#10;FAAGAAgAAAAhALaDOJL+AAAA4QEAABMAAAAAAAAAAAAAAAAAAAAAAFtDb250ZW50X1R5cGVzXS54&#10;bWxQSwECLQAUAAYACAAAACEAOP0h/9YAAACUAQAACwAAAAAAAAAAAAAAAAAvAQAAX3JlbHMvLnJl&#10;bHNQSwECLQAUAAYACAAAACEAmaXnb+8BAAA6BAAADgAAAAAAAAAAAAAAAAAuAgAAZHJzL2Uyb0Rv&#10;Yy54bWxQSwECLQAUAAYACAAAACEASHtbltwAAAAJAQAADwAAAAAAAAAAAAAAAABJBAAAZHJzL2Rv&#10;d25yZXYueG1sUEsFBgAAAAAEAAQA8wAAAFIFAAAAAA==&#10;" strokecolor="black [3213]" strokeweight="4.5pt">
                      <v:stroke endarrow="block" joinstyle="miter"/>
                    </v:shape>
                  </w:pict>
                </mc:Fallback>
              </mc:AlternateContent>
            </w:r>
          </w:p>
          <w:p w14:paraId="2B7D7541" w14:textId="77777777" w:rsidR="00BE122F" w:rsidRPr="00DE20D0" w:rsidRDefault="00BE122F" w:rsidP="00171E5C">
            <w:pPr>
              <w:snapToGrid w:val="0"/>
              <w:spacing w:after="0"/>
              <w:jc w:val="center"/>
              <w:rPr>
                <w:rFonts w:ascii="Arial" w:hAnsi="Arial" w:cs="Arial"/>
                <w:szCs w:val="24"/>
                <w:lang w:val="pt-BR"/>
              </w:rPr>
            </w:pPr>
          </w:p>
          <w:p w14:paraId="07080CEB" w14:textId="77777777" w:rsidR="00BE122F" w:rsidRPr="00DE20D0" w:rsidRDefault="00BE122F" w:rsidP="00171E5C">
            <w:pPr>
              <w:snapToGrid w:val="0"/>
              <w:spacing w:after="0"/>
              <w:jc w:val="center"/>
              <w:rPr>
                <w:rFonts w:ascii="Arial" w:hAnsi="Arial" w:cs="Arial"/>
                <w:szCs w:val="24"/>
                <w:lang w:val="pt-BR"/>
              </w:rPr>
            </w:pPr>
          </w:p>
          <w:p w14:paraId="5AE43FBA" w14:textId="77777777" w:rsidR="00BE122F" w:rsidRPr="00DE20D0" w:rsidRDefault="00BE122F" w:rsidP="00171E5C">
            <w:pPr>
              <w:snapToGrid w:val="0"/>
              <w:spacing w:after="0"/>
              <w:jc w:val="center"/>
              <w:rPr>
                <w:rFonts w:ascii="Arial" w:hAnsi="Arial" w:cs="Arial"/>
                <w:szCs w:val="24"/>
                <w:lang w:val="pt-BR"/>
              </w:rPr>
            </w:pPr>
          </w:p>
          <w:p w14:paraId="016DB0CB" w14:textId="77777777" w:rsidR="00BE122F" w:rsidRPr="00DE20D0" w:rsidRDefault="00BE122F" w:rsidP="00171E5C">
            <w:pPr>
              <w:snapToGrid w:val="0"/>
              <w:spacing w:after="0"/>
              <w:jc w:val="center"/>
              <w:rPr>
                <w:rFonts w:ascii="Arial" w:hAnsi="Arial" w:cs="Arial"/>
                <w:szCs w:val="24"/>
                <w:lang w:val="pt-BR"/>
              </w:rPr>
            </w:pPr>
          </w:p>
          <w:p w14:paraId="682416A3" w14:textId="77777777" w:rsidR="00BE122F" w:rsidRPr="00DE20D0" w:rsidRDefault="00BE122F" w:rsidP="00171E5C">
            <w:pPr>
              <w:snapToGrid w:val="0"/>
              <w:spacing w:after="0"/>
              <w:jc w:val="center"/>
              <w:rPr>
                <w:rFonts w:ascii="Arial" w:hAnsi="Arial" w:cs="Arial"/>
                <w:szCs w:val="24"/>
                <w:lang w:val="pt-BR"/>
              </w:rPr>
            </w:pPr>
          </w:p>
          <w:p w14:paraId="4B856294" w14:textId="77777777" w:rsidR="00BE122F" w:rsidRPr="00DE20D0" w:rsidRDefault="00BE122F" w:rsidP="00171E5C">
            <w:pPr>
              <w:snapToGrid w:val="0"/>
              <w:spacing w:after="0"/>
              <w:jc w:val="center"/>
              <w:rPr>
                <w:rFonts w:ascii="Arial" w:hAnsi="Arial" w:cs="Arial"/>
                <w:szCs w:val="24"/>
                <w:lang w:val="pt-BR"/>
              </w:rPr>
            </w:pPr>
          </w:p>
          <w:p w14:paraId="57239444" w14:textId="77777777" w:rsidR="00BE122F" w:rsidRPr="00DE20D0" w:rsidRDefault="00BE122F" w:rsidP="00171E5C">
            <w:pPr>
              <w:snapToGrid w:val="0"/>
              <w:spacing w:after="0"/>
              <w:jc w:val="center"/>
              <w:rPr>
                <w:rFonts w:ascii="Arial" w:hAnsi="Arial" w:cs="Arial"/>
                <w:szCs w:val="24"/>
                <w:lang w:val="pt-BR"/>
              </w:rPr>
            </w:pPr>
          </w:p>
          <w:p w14:paraId="0AFBE001" w14:textId="77777777" w:rsidR="00BE122F" w:rsidRPr="00DE20D0" w:rsidRDefault="00BE122F" w:rsidP="00171E5C">
            <w:pPr>
              <w:snapToGrid w:val="0"/>
              <w:spacing w:after="0"/>
              <w:jc w:val="center"/>
              <w:rPr>
                <w:rFonts w:ascii="Arial" w:hAnsi="Arial" w:cs="Arial"/>
                <w:szCs w:val="24"/>
                <w:lang w:val="pt-BR"/>
              </w:rPr>
            </w:pPr>
          </w:p>
          <w:p w14:paraId="7BCD3E08" w14:textId="77777777" w:rsidR="00BE122F" w:rsidRPr="00DE20D0" w:rsidRDefault="00BE122F" w:rsidP="00171E5C">
            <w:pPr>
              <w:snapToGrid w:val="0"/>
              <w:spacing w:after="0"/>
              <w:jc w:val="center"/>
              <w:rPr>
                <w:rFonts w:ascii="Arial" w:hAnsi="Arial" w:cs="Arial"/>
                <w:szCs w:val="24"/>
                <w:lang w:val="pt-BR"/>
              </w:rPr>
            </w:pPr>
          </w:p>
          <w:p w14:paraId="0BD1B78A" w14:textId="77777777" w:rsidR="00BE122F" w:rsidRPr="00DE20D0" w:rsidRDefault="00BE122F" w:rsidP="00171E5C">
            <w:pPr>
              <w:snapToGrid w:val="0"/>
              <w:spacing w:after="0"/>
              <w:jc w:val="center"/>
              <w:rPr>
                <w:rFonts w:ascii="Arial" w:hAnsi="Arial" w:cs="Arial"/>
                <w:szCs w:val="24"/>
                <w:lang w:val="pt-BR"/>
              </w:rPr>
            </w:pPr>
          </w:p>
          <w:p w14:paraId="44D8E010" w14:textId="50C60883" w:rsidR="00BE122F" w:rsidRPr="00DE20D0" w:rsidRDefault="00BE122F" w:rsidP="00171E5C">
            <w:pPr>
              <w:snapToGrid w:val="0"/>
              <w:spacing w:after="0"/>
              <w:jc w:val="center"/>
              <w:rPr>
                <w:rFonts w:ascii="Arial" w:hAnsi="Arial" w:cs="Arial"/>
                <w:szCs w:val="24"/>
                <w:lang w:val="pt-BR"/>
              </w:rPr>
            </w:pPr>
            <w:r w:rsidRPr="00DE20D0">
              <w:rPr>
                <w:rFonts w:ascii="Arial" w:hAnsi="Arial" w:cs="Arial"/>
                <w:szCs w:val="24"/>
                <w:lang w:val="pt-BR"/>
              </w:rPr>
              <w:t>Mais restritivo</w:t>
            </w:r>
          </w:p>
        </w:tc>
      </w:tr>
      <w:tr w:rsidR="00BE122F" w:rsidRPr="00DE20D0" w14:paraId="63B02215" w14:textId="4F18B0D0" w:rsidTr="00EE5A29">
        <w:trPr>
          <w:trHeight w:val="300"/>
          <w:jc w:val="center"/>
        </w:trPr>
        <w:tc>
          <w:tcPr>
            <w:tcW w:w="806" w:type="pct"/>
            <w:vMerge/>
            <w:vAlign w:val="center"/>
          </w:tcPr>
          <w:p w14:paraId="5911D632" w14:textId="77777777" w:rsidR="00BE122F" w:rsidRPr="00DE20D0" w:rsidRDefault="00BE122F" w:rsidP="0089711B">
            <w:pPr>
              <w:snapToGrid w:val="0"/>
              <w:spacing w:after="0"/>
              <w:jc w:val="left"/>
              <w:rPr>
                <w:rFonts w:ascii="Arial" w:hAnsi="Arial" w:cs="Arial"/>
                <w:szCs w:val="24"/>
                <w:lang w:val="pt-BR"/>
              </w:rPr>
            </w:pPr>
          </w:p>
        </w:tc>
        <w:tc>
          <w:tcPr>
            <w:tcW w:w="1307" w:type="pct"/>
            <w:vAlign w:val="center"/>
          </w:tcPr>
          <w:p w14:paraId="1C531E9F" w14:textId="1C7568EC"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Melhorias ambientais e recreacionais</w:t>
            </w:r>
          </w:p>
        </w:tc>
        <w:tc>
          <w:tcPr>
            <w:tcW w:w="1077" w:type="pct"/>
            <w:vAlign w:val="center"/>
          </w:tcPr>
          <w:p w14:paraId="3BCA872A" w14:textId="320AEBBA"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Com restrições</w:t>
            </w:r>
          </w:p>
        </w:tc>
        <w:tc>
          <w:tcPr>
            <w:tcW w:w="1810" w:type="pct"/>
            <w:vMerge/>
          </w:tcPr>
          <w:p w14:paraId="0143F4BB"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6688CD68" w14:textId="27106341" w:rsidTr="00EE5A29">
        <w:trPr>
          <w:trHeight w:val="300"/>
          <w:jc w:val="center"/>
        </w:trPr>
        <w:tc>
          <w:tcPr>
            <w:tcW w:w="806" w:type="pct"/>
            <w:vMerge/>
            <w:vAlign w:val="center"/>
          </w:tcPr>
          <w:p w14:paraId="4D0A86CF" w14:textId="3F0C154D" w:rsidR="00BE122F" w:rsidRPr="00DE20D0" w:rsidRDefault="00BE122F" w:rsidP="0089711B">
            <w:pPr>
              <w:snapToGrid w:val="0"/>
              <w:spacing w:after="0"/>
              <w:jc w:val="left"/>
              <w:rPr>
                <w:rFonts w:ascii="Arial" w:hAnsi="Arial" w:cs="Arial"/>
                <w:szCs w:val="24"/>
                <w:highlight w:val="yellow"/>
                <w:lang w:val="pt-BR"/>
              </w:rPr>
            </w:pPr>
          </w:p>
        </w:tc>
        <w:tc>
          <w:tcPr>
            <w:tcW w:w="1307" w:type="pct"/>
            <w:vAlign w:val="center"/>
          </w:tcPr>
          <w:p w14:paraId="27E2A072" w14:textId="0D5B4677"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industrial</w:t>
            </w:r>
          </w:p>
        </w:tc>
        <w:tc>
          <w:tcPr>
            <w:tcW w:w="1077" w:type="pct"/>
            <w:vAlign w:val="center"/>
          </w:tcPr>
          <w:p w14:paraId="3C3208CF" w14:textId="3233140B" w:rsidR="00BE122F" w:rsidRPr="00DE20D0" w:rsidRDefault="00BE122F" w:rsidP="0089711B">
            <w:pPr>
              <w:snapToGrid w:val="0"/>
              <w:spacing w:after="0"/>
              <w:jc w:val="center"/>
              <w:rPr>
                <w:rFonts w:ascii="Arial" w:hAnsi="Arial" w:cs="Arial"/>
                <w:szCs w:val="24"/>
                <w:lang w:val="pt-BR"/>
              </w:rPr>
            </w:pPr>
            <w:r w:rsidRPr="00DE20D0">
              <w:rPr>
                <w:rFonts w:ascii="Arial" w:hAnsi="Arial" w:cs="Arial"/>
                <w:szCs w:val="24"/>
                <w:lang w:val="pt-BR"/>
              </w:rPr>
              <w:t>-</w:t>
            </w:r>
          </w:p>
        </w:tc>
        <w:tc>
          <w:tcPr>
            <w:tcW w:w="1810" w:type="pct"/>
            <w:vMerge/>
          </w:tcPr>
          <w:p w14:paraId="3ABC8CBB"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67BB5639" w14:textId="6E6FB849" w:rsidTr="00EE5A29">
        <w:trPr>
          <w:trHeight w:val="300"/>
          <w:jc w:val="center"/>
        </w:trPr>
        <w:tc>
          <w:tcPr>
            <w:tcW w:w="806" w:type="pct"/>
            <w:vMerge/>
            <w:vAlign w:val="center"/>
          </w:tcPr>
          <w:p w14:paraId="293CF150" w14:textId="4D99FB85" w:rsidR="00BE122F" w:rsidRPr="00DE20D0" w:rsidRDefault="00BE122F" w:rsidP="0089711B">
            <w:pPr>
              <w:snapToGrid w:val="0"/>
              <w:spacing w:after="0"/>
              <w:jc w:val="left"/>
              <w:rPr>
                <w:rFonts w:ascii="Arial" w:hAnsi="Arial" w:cs="Arial"/>
                <w:szCs w:val="24"/>
                <w:highlight w:val="yellow"/>
                <w:lang w:val="pt-BR"/>
              </w:rPr>
            </w:pPr>
          </w:p>
        </w:tc>
        <w:tc>
          <w:tcPr>
            <w:tcW w:w="1307" w:type="pct"/>
            <w:vAlign w:val="center"/>
          </w:tcPr>
          <w:p w14:paraId="22025E6F" w14:textId="718A35CC"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urbano</w:t>
            </w:r>
          </w:p>
        </w:tc>
        <w:tc>
          <w:tcPr>
            <w:tcW w:w="1077" w:type="pct"/>
            <w:vAlign w:val="center"/>
          </w:tcPr>
          <w:p w14:paraId="4FED9008" w14:textId="521ED2D2"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Em áreas restritas</w:t>
            </w:r>
          </w:p>
        </w:tc>
        <w:tc>
          <w:tcPr>
            <w:tcW w:w="1810" w:type="pct"/>
            <w:vMerge/>
          </w:tcPr>
          <w:p w14:paraId="4EFDC2A7"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7885C60F" w14:textId="77777777" w:rsidTr="00EE5A29">
        <w:trPr>
          <w:trHeight w:val="300"/>
          <w:jc w:val="center"/>
        </w:trPr>
        <w:tc>
          <w:tcPr>
            <w:tcW w:w="806" w:type="pct"/>
            <w:vMerge/>
            <w:vAlign w:val="center"/>
          </w:tcPr>
          <w:p w14:paraId="79301BD4" w14:textId="27530146" w:rsidR="00BE122F" w:rsidRPr="00DE20D0" w:rsidRDefault="00BE122F" w:rsidP="0089711B">
            <w:pPr>
              <w:snapToGrid w:val="0"/>
              <w:spacing w:after="0"/>
              <w:jc w:val="left"/>
              <w:rPr>
                <w:rFonts w:ascii="Arial" w:hAnsi="Arial" w:cs="Arial"/>
                <w:szCs w:val="24"/>
                <w:highlight w:val="yellow"/>
                <w:lang w:val="pt-BR"/>
              </w:rPr>
            </w:pPr>
          </w:p>
        </w:tc>
        <w:tc>
          <w:tcPr>
            <w:tcW w:w="1307" w:type="pct"/>
            <w:vAlign w:val="center"/>
          </w:tcPr>
          <w:p w14:paraId="45A88468" w14:textId="4D24E8FB"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urbano</w:t>
            </w:r>
          </w:p>
        </w:tc>
        <w:tc>
          <w:tcPr>
            <w:tcW w:w="1077" w:type="pct"/>
            <w:vAlign w:val="center"/>
          </w:tcPr>
          <w:p w14:paraId="6CEC754D" w14:textId="7B37596A"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Em áreas públicas</w:t>
            </w:r>
          </w:p>
        </w:tc>
        <w:tc>
          <w:tcPr>
            <w:tcW w:w="1810" w:type="pct"/>
            <w:vMerge/>
          </w:tcPr>
          <w:p w14:paraId="465CFDEA"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5152AE87" w14:textId="78215D80" w:rsidTr="00EE5A29">
        <w:trPr>
          <w:trHeight w:val="300"/>
          <w:jc w:val="center"/>
        </w:trPr>
        <w:tc>
          <w:tcPr>
            <w:tcW w:w="806" w:type="pct"/>
            <w:vMerge/>
            <w:vAlign w:val="center"/>
          </w:tcPr>
          <w:p w14:paraId="18E7C850" w14:textId="366499BF" w:rsidR="00BE122F" w:rsidRPr="00DE20D0" w:rsidRDefault="00BE122F" w:rsidP="0089711B">
            <w:pPr>
              <w:snapToGrid w:val="0"/>
              <w:spacing w:after="0"/>
              <w:jc w:val="left"/>
              <w:rPr>
                <w:rFonts w:ascii="Arial" w:hAnsi="Arial" w:cs="Arial"/>
                <w:szCs w:val="24"/>
                <w:highlight w:val="yellow"/>
                <w:lang w:val="pt-BR"/>
              </w:rPr>
            </w:pPr>
          </w:p>
        </w:tc>
        <w:tc>
          <w:tcPr>
            <w:tcW w:w="1307" w:type="pct"/>
            <w:vAlign w:val="center"/>
          </w:tcPr>
          <w:p w14:paraId="0EFC655B" w14:textId="6CEE6628"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Melhorias ambientais e recreacionais</w:t>
            </w:r>
          </w:p>
        </w:tc>
        <w:tc>
          <w:tcPr>
            <w:tcW w:w="1077" w:type="pct"/>
            <w:vAlign w:val="center"/>
          </w:tcPr>
          <w:p w14:paraId="03C901B2" w14:textId="421C7EB0"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Sem restrições</w:t>
            </w:r>
          </w:p>
        </w:tc>
        <w:tc>
          <w:tcPr>
            <w:tcW w:w="1810" w:type="pct"/>
            <w:vMerge/>
          </w:tcPr>
          <w:p w14:paraId="330CF9BA" w14:textId="77777777" w:rsidR="00BE122F" w:rsidRPr="00DE20D0" w:rsidRDefault="00BE122F" w:rsidP="009B04DD">
            <w:pPr>
              <w:snapToGrid w:val="0"/>
              <w:spacing w:after="0"/>
              <w:jc w:val="center"/>
              <w:rPr>
                <w:rFonts w:ascii="Arial" w:hAnsi="Arial" w:cs="Arial"/>
                <w:szCs w:val="24"/>
                <w:lang w:val="pt-BR"/>
              </w:rPr>
            </w:pPr>
          </w:p>
        </w:tc>
      </w:tr>
      <w:tr w:rsidR="00BE122F" w:rsidRPr="00DE20D0" w14:paraId="399BD210" w14:textId="13D522B9" w:rsidTr="00EE5A29">
        <w:trPr>
          <w:trHeight w:val="300"/>
          <w:jc w:val="center"/>
        </w:trPr>
        <w:tc>
          <w:tcPr>
            <w:tcW w:w="806" w:type="pct"/>
            <w:vMerge/>
            <w:vAlign w:val="center"/>
          </w:tcPr>
          <w:p w14:paraId="7539CE54" w14:textId="4C6AFA85" w:rsidR="00BE122F" w:rsidRPr="00DE20D0" w:rsidRDefault="00BE122F" w:rsidP="0089711B">
            <w:pPr>
              <w:snapToGrid w:val="0"/>
              <w:spacing w:after="0"/>
              <w:jc w:val="left"/>
              <w:rPr>
                <w:rFonts w:ascii="Arial" w:hAnsi="Arial" w:cs="Arial"/>
                <w:szCs w:val="24"/>
                <w:highlight w:val="yellow"/>
                <w:lang w:val="pt-BR"/>
              </w:rPr>
            </w:pPr>
          </w:p>
        </w:tc>
        <w:tc>
          <w:tcPr>
            <w:tcW w:w="1307" w:type="pct"/>
            <w:vAlign w:val="center"/>
          </w:tcPr>
          <w:p w14:paraId="45AD745C" w14:textId="7C7AD3DB"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agrícola</w:t>
            </w:r>
          </w:p>
        </w:tc>
        <w:tc>
          <w:tcPr>
            <w:tcW w:w="1077" w:type="pct"/>
            <w:vAlign w:val="center"/>
          </w:tcPr>
          <w:p w14:paraId="2A55D367" w14:textId="45C746DC"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Para produtos comestíveis</w:t>
            </w:r>
          </w:p>
        </w:tc>
        <w:tc>
          <w:tcPr>
            <w:tcW w:w="1810" w:type="pct"/>
            <w:vMerge/>
          </w:tcPr>
          <w:p w14:paraId="72A1D7FD"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6A0C9DD9" w14:textId="45E7FB5F" w:rsidTr="00EE5A29">
        <w:trPr>
          <w:trHeight w:val="239"/>
          <w:jc w:val="center"/>
        </w:trPr>
        <w:tc>
          <w:tcPr>
            <w:tcW w:w="806" w:type="pct"/>
            <w:vMerge w:val="restart"/>
            <w:vAlign w:val="center"/>
          </w:tcPr>
          <w:p w14:paraId="76016552" w14:textId="7B2BA585"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Potável</w:t>
            </w:r>
          </w:p>
        </w:tc>
        <w:tc>
          <w:tcPr>
            <w:tcW w:w="1307" w:type="pct"/>
            <w:vAlign w:val="center"/>
          </w:tcPr>
          <w:p w14:paraId="2E98E3EA" w14:textId="77777777"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potável indireto</w:t>
            </w:r>
          </w:p>
        </w:tc>
        <w:tc>
          <w:tcPr>
            <w:tcW w:w="1077" w:type="pct"/>
            <w:vAlign w:val="center"/>
          </w:tcPr>
          <w:p w14:paraId="3A6C5BDA" w14:textId="600C94D3"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w:t>
            </w:r>
          </w:p>
        </w:tc>
        <w:tc>
          <w:tcPr>
            <w:tcW w:w="1810" w:type="pct"/>
            <w:vMerge/>
          </w:tcPr>
          <w:p w14:paraId="6FA34C17" w14:textId="77777777" w:rsidR="00BE122F" w:rsidRPr="00DE20D0" w:rsidRDefault="00BE122F" w:rsidP="00171E5C">
            <w:pPr>
              <w:snapToGrid w:val="0"/>
              <w:spacing w:after="0"/>
              <w:jc w:val="center"/>
              <w:rPr>
                <w:rFonts w:ascii="Arial" w:hAnsi="Arial" w:cs="Arial"/>
                <w:szCs w:val="24"/>
                <w:lang w:val="pt-BR"/>
              </w:rPr>
            </w:pPr>
          </w:p>
        </w:tc>
      </w:tr>
      <w:tr w:rsidR="00BE122F" w:rsidRPr="00DE20D0" w14:paraId="06170A00" w14:textId="66AB13BA" w:rsidTr="00EE5A29">
        <w:trPr>
          <w:trHeight w:val="300"/>
          <w:jc w:val="center"/>
        </w:trPr>
        <w:tc>
          <w:tcPr>
            <w:tcW w:w="806" w:type="pct"/>
            <w:vMerge/>
            <w:vAlign w:val="center"/>
          </w:tcPr>
          <w:p w14:paraId="01107E01" w14:textId="77777777" w:rsidR="00BE122F" w:rsidRPr="00DE20D0" w:rsidRDefault="00BE122F" w:rsidP="0089711B">
            <w:pPr>
              <w:snapToGrid w:val="0"/>
              <w:spacing w:after="0"/>
              <w:jc w:val="left"/>
              <w:rPr>
                <w:rFonts w:ascii="Arial" w:hAnsi="Arial" w:cs="Arial"/>
                <w:szCs w:val="24"/>
                <w:lang w:val="pt-BR"/>
              </w:rPr>
            </w:pPr>
          </w:p>
        </w:tc>
        <w:tc>
          <w:tcPr>
            <w:tcW w:w="1307" w:type="pct"/>
            <w:vAlign w:val="center"/>
          </w:tcPr>
          <w:p w14:paraId="70BE9C9D" w14:textId="77777777"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Reúso potável direto</w:t>
            </w:r>
          </w:p>
        </w:tc>
        <w:tc>
          <w:tcPr>
            <w:tcW w:w="1077" w:type="pct"/>
            <w:vAlign w:val="center"/>
          </w:tcPr>
          <w:p w14:paraId="5B8B3257" w14:textId="5DB65956" w:rsidR="00BE122F" w:rsidRPr="00DE20D0" w:rsidRDefault="00BE122F" w:rsidP="0089711B">
            <w:pPr>
              <w:snapToGrid w:val="0"/>
              <w:spacing w:after="0"/>
              <w:jc w:val="left"/>
              <w:rPr>
                <w:rFonts w:ascii="Arial" w:hAnsi="Arial" w:cs="Arial"/>
                <w:szCs w:val="24"/>
                <w:lang w:val="pt-BR"/>
              </w:rPr>
            </w:pPr>
            <w:r w:rsidRPr="00DE20D0">
              <w:rPr>
                <w:rFonts w:ascii="Arial" w:hAnsi="Arial" w:cs="Arial"/>
                <w:szCs w:val="24"/>
                <w:lang w:val="pt-BR"/>
              </w:rPr>
              <w:t>-</w:t>
            </w:r>
          </w:p>
        </w:tc>
        <w:tc>
          <w:tcPr>
            <w:tcW w:w="1810" w:type="pct"/>
            <w:vMerge/>
          </w:tcPr>
          <w:p w14:paraId="4C20ACB2" w14:textId="77777777" w:rsidR="00BE122F" w:rsidRPr="00DE20D0" w:rsidRDefault="00BE122F" w:rsidP="00171E5C">
            <w:pPr>
              <w:snapToGrid w:val="0"/>
              <w:spacing w:after="0"/>
              <w:jc w:val="center"/>
              <w:rPr>
                <w:rFonts w:ascii="Arial" w:hAnsi="Arial" w:cs="Arial"/>
                <w:szCs w:val="24"/>
                <w:lang w:val="pt-BR"/>
              </w:rPr>
            </w:pPr>
          </w:p>
        </w:tc>
      </w:tr>
    </w:tbl>
    <w:p w14:paraId="414F98A0" w14:textId="6AE20707" w:rsidR="004A0305" w:rsidRPr="00DE20D0" w:rsidRDefault="00AA1686" w:rsidP="008D3429">
      <w:pPr>
        <w:spacing w:after="0"/>
        <w:rPr>
          <w:rFonts w:ascii="Arial" w:hAnsi="Arial" w:cs="Arial"/>
          <w:sz w:val="24"/>
          <w:szCs w:val="24"/>
          <w:lang w:val="pt-BR"/>
        </w:rPr>
      </w:pPr>
      <w:r w:rsidRPr="00DE20D0">
        <w:rPr>
          <w:rFonts w:ascii="Arial" w:hAnsi="Arial" w:cs="Arial"/>
          <w:szCs w:val="24"/>
          <w:lang w:val="pt-BR"/>
        </w:rPr>
        <w:t>Fonte: Adaptado USEPA (2012)</w:t>
      </w:r>
      <w:r w:rsidR="008679EA" w:rsidRPr="00DE20D0">
        <w:rPr>
          <w:rFonts w:ascii="Arial" w:hAnsi="Arial" w:cs="Arial"/>
          <w:szCs w:val="24"/>
          <w:lang w:val="pt-BR"/>
        </w:rPr>
        <w:t xml:space="preserve"> e</w:t>
      </w:r>
      <w:r w:rsidR="007A61E3" w:rsidRPr="00DE20D0">
        <w:rPr>
          <w:rFonts w:ascii="Arial" w:hAnsi="Arial" w:cs="Arial"/>
          <w:szCs w:val="24"/>
          <w:lang w:val="pt-BR"/>
        </w:rPr>
        <w:t xml:space="preserve"> WHO (2006).</w:t>
      </w:r>
      <w:r w:rsidR="004A0305" w:rsidRPr="00DE20D0">
        <w:rPr>
          <w:rFonts w:ascii="Arial" w:hAnsi="Arial" w:cs="Arial"/>
          <w:sz w:val="24"/>
          <w:szCs w:val="24"/>
          <w:lang w:val="pt-BR"/>
        </w:rPr>
        <w:br w:type="page"/>
      </w:r>
    </w:p>
    <w:p w14:paraId="4286D89A" w14:textId="12E27001" w:rsidR="00A12979" w:rsidRPr="00DE20D0" w:rsidRDefault="003D3FAE" w:rsidP="008D3429">
      <w:pPr>
        <w:spacing w:after="0"/>
        <w:ind w:firstLine="851"/>
        <w:rPr>
          <w:rFonts w:ascii="Arial" w:hAnsi="Arial" w:cs="Arial"/>
          <w:sz w:val="22"/>
          <w:szCs w:val="24"/>
          <w:lang w:val="pt-BR"/>
        </w:rPr>
      </w:pPr>
      <w:r>
        <w:rPr>
          <w:rFonts w:ascii="Arial" w:hAnsi="Arial" w:cs="Arial"/>
          <w:sz w:val="24"/>
          <w:szCs w:val="24"/>
          <w:lang w:val="pt-BR"/>
        </w:rPr>
        <w:t>R</w:t>
      </w:r>
      <w:r w:rsidR="0030462D" w:rsidRPr="00DE20D0">
        <w:rPr>
          <w:rFonts w:ascii="Arial" w:hAnsi="Arial" w:cs="Arial"/>
          <w:sz w:val="24"/>
          <w:szCs w:val="24"/>
          <w:lang w:val="pt-BR"/>
        </w:rPr>
        <w:t>essalta</w:t>
      </w:r>
      <w:r>
        <w:rPr>
          <w:rFonts w:ascii="Arial" w:hAnsi="Arial" w:cs="Arial"/>
          <w:sz w:val="24"/>
          <w:szCs w:val="24"/>
          <w:lang w:val="pt-BR"/>
        </w:rPr>
        <w:t>-se</w:t>
      </w:r>
      <w:r w:rsidR="0030462D" w:rsidRPr="00DE20D0">
        <w:rPr>
          <w:rFonts w:ascii="Arial" w:hAnsi="Arial" w:cs="Arial"/>
          <w:sz w:val="24"/>
          <w:szCs w:val="24"/>
          <w:lang w:val="pt-BR"/>
        </w:rPr>
        <w:t xml:space="preserve"> que existem duas tendências muito nítidas no mundo em termos de legislação para reúso. </w:t>
      </w:r>
      <w:r w:rsidR="0030462D" w:rsidRPr="00F35538">
        <w:rPr>
          <w:rFonts w:ascii="Arial" w:hAnsi="Arial" w:cs="Arial"/>
          <w:color w:val="00B050"/>
          <w:sz w:val="24"/>
          <w:szCs w:val="24"/>
          <w:lang w:val="pt-BR"/>
        </w:rPr>
        <w:t xml:space="preserve">A primeira é da OMS, que </w:t>
      </w:r>
      <w:r w:rsidR="00D55D58" w:rsidRPr="00F35538">
        <w:rPr>
          <w:rFonts w:ascii="Arial" w:hAnsi="Arial" w:cs="Arial"/>
          <w:color w:val="00B050"/>
          <w:sz w:val="24"/>
          <w:szCs w:val="24"/>
          <w:lang w:val="pt-BR"/>
        </w:rPr>
        <w:t>leva em conta a</w:t>
      </w:r>
      <w:r w:rsidR="0030462D" w:rsidRPr="00F35538">
        <w:rPr>
          <w:rFonts w:ascii="Arial" w:hAnsi="Arial" w:cs="Arial"/>
          <w:color w:val="00B050"/>
          <w:sz w:val="24"/>
          <w:szCs w:val="24"/>
          <w:lang w:val="pt-BR"/>
        </w:rPr>
        <w:t xml:space="preserve"> probabilidade na análise de risco, </w:t>
      </w:r>
      <w:r w:rsidR="00D55D58" w:rsidRPr="00F35538">
        <w:rPr>
          <w:rFonts w:ascii="Arial" w:hAnsi="Arial" w:cs="Arial"/>
          <w:color w:val="00B050"/>
          <w:sz w:val="24"/>
          <w:szCs w:val="24"/>
          <w:lang w:val="pt-BR"/>
        </w:rPr>
        <w:t>isto é, o</w:t>
      </w:r>
      <w:r w:rsidR="0030462D" w:rsidRPr="00F35538">
        <w:rPr>
          <w:rFonts w:ascii="Arial" w:hAnsi="Arial" w:cs="Arial"/>
          <w:color w:val="00B050"/>
          <w:sz w:val="24"/>
          <w:szCs w:val="24"/>
          <w:lang w:val="pt-BR"/>
        </w:rPr>
        <w:t xml:space="preserve"> risco aceitável medido por meio de critérios e estudos probabilísticos. Já a outra tendência, da </w:t>
      </w:r>
      <w:r w:rsidR="00864E51" w:rsidRPr="00F35538">
        <w:rPr>
          <w:rFonts w:ascii="Arial" w:hAnsi="Arial" w:cs="Arial"/>
          <w:color w:val="00B050"/>
          <w:sz w:val="24"/>
          <w:szCs w:val="24"/>
          <w:lang w:val="pt-BR"/>
        </w:rPr>
        <w:t>USEPA</w:t>
      </w:r>
      <w:r w:rsidR="0030462D" w:rsidRPr="00F35538">
        <w:rPr>
          <w:rFonts w:ascii="Arial" w:hAnsi="Arial" w:cs="Arial"/>
          <w:color w:val="00B050"/>
          <w:sz w:val="24"/>
          <w:szCs w:val="24"/>
          <w:lang w:val="pt-BR"/>
        </w:rPr>
        <w:t xml:space="preserve">, </w:t>
      </w:r>
      <w:r w:rsidR="00D55D58" w:rsidRPr="00F35538">
        <w:rPr>
          <w:rFonts w:ascii="Arial" w:hAnsi="Arial" w:cs="Arial"/>
          <w:color w:val="00B050"/>
          <w:sz w:val="24"/>
          <w:szCs w:val="24"/>
          <w:lang w:val="pt-BR"/>
        </w:rPr>
        <w:t>envolve</w:t>
      </w:r>
      <w:r w:rsidR="0030462D" w:rsidRPr="00F35538">
        <w:rPr>
          <w:rFonts w:ascii="Arial" w:hAnsi="Arial" w:cs="Arial"/>
          <w:color w:val="00B050"/>
          <w:sz w:val="24"/>
          <w:szCs w:val="24"/>
          <w:lang w:val="pt-BR"/>
        </w:rPr>
        <w:t xml:space="preserve"> o conceito de risco zero, que é extremamente rigoroso</w:t>
      </w:r>
      <w:r w:rsidR="00F35538" w:rsidRPr="00F35538">
        <w:rPr>
          <w:rFonts w:ascii="Arial" w:hAnsi="Arial" w:cs="Arial"/>
          <w:color w:val="00B050"/>
          <w:sz w:val="24"/>
          <w:szCs w:val="24"/>
          <w:lang w:val="pt-BR"/>
        </w:rPr>
        <w:t>. Neste último caso,</w:t>
      </w:r>
      <w:r w:rsidR="0030462D" w:rsidRPr="00F35538">
        <w:rPr>
          <w:rFonts w:ascii="Arial" w:hAnsi="Arial" w:cs="Arial"/>
          <w:color w:val="00B050"/>
          <w:sz w:val="24"/>
          <w:szCs w:val="24"/>
          <w:lang w:val="pt-BR"/>
        </w:rPr>
        <w:t xml:space="preserve"> o padrão de qualidade torna-se muito exigente, podendo chegar a inviabilizar os projetos de reúsopor questões </w:t>
      </w:r>
      <w:r w:rsidR="00F35538" w:rsidRPr="00F35538">
        <w:rPr>
          <w:rFonts w:ascii="Arial" w:hAnsi="Arial" w:cs="Arial"/>
          <w:color w:val="00B050"/>
          <w:sz w:val="24"/>
          <w:szCs w:val="24"/>
          <w:lang w:val="pt-BR"/>
        </w:rPr>
        <w:t xml:space="preserve">, por exemplo, </w:t>
      </w:r>
      <w:r w:rsidR="0030462D" w:rsidRPr="00F35538">
        <w:rPr>
          <w:rFonts w:ascii="Arial" w:hAnsi="Arial" w:cs="Arial"/>
          <w:color w:val="00B050"/>
          <w:sz w:val="24"/>
          <w:szCs w:val="24"/>
          <w:lang w:val="pt-BR"/>
        </w:rPr>
        <w:t>tecnológicas –</w:t>
      </w:r>
      <w:r w:rsidR="000C352F" w:rsidRPr="00F35538">
        <w:rPr>
          <w:rFonts w:ascii="Arial" w:hAnsi="Arial" w:cs="Arial"/>
          <w:color w:val="00B050"/>
          <w:sz w:val="24"/>
          <w:szCs w:val="24"/>
          <w:lang w:val="pt-BR"/>
        </w:rPr>
        <w:t xml:space="preserve"> devido ao</w:t>
      </w:r>
      <w:r w:rsidR="0030462D" w:rsidRPr="00F35538">
        <w:rPr>
          <w:rFonts w:ascii="Arial" w:hAnsi="Arial" w:cs="Arial"/>
          <w:color w:val="00B050"/>
          <w:sz w:val="24"/>
          <w:szCs w:val="24"/>
          <w:lang w:val="pt-BR"/>
        </w:rPr>
        <w:t xml:space="preserve"> custo elevado para o tratamento de águas residuárias</w:t>
      </w:r>
      <w:r w:rsidR="006E12B9" w:rsidRPr="00F35538">
        <w:rPr>
          <w:rFonts w:ascii="Arial" w:hAnsi="Arial" w:cs="Arial"/>
          <w:color w:val="00B050"/>
          <w:sz w:val="24"/>
          <w:szCs w:val="24"/>
          <w:lang w:val="pt-BR"/>
        </w:rPr>
        <w:t xml:space="preserve"> </w:t>
      </w:r>
      <w:r w:rsidR="00D803A6" w:rsidRPr="00F35538">
        <w:rPr>
          <w:rFonts w:ascii="Arial" w:hAnsi="Arial" w:cs="Arial"/>
          <w:color w:val="00B050"/>
          <w:sz w:val="24"/>
          <w:szCs w:val="24"/>
          <w:lang w:val="pt-BR"/>
        </w:rPr>
        <w:t xml:space="preserve">para </w:t>
      </w:r>
      <w:r w:rsidR="006E12B9" w:rsidRPr="00F35538">
        <w:rPr>
          <w:rFonts w:ascii="Arial" w:hAnsi="Arial" w:cs="Arial"/>
          <w:color w:val="00B050"/>
          <w:sz w:val="24"/>
          <w:szCs w:val="24"/>
          <w:lang w:val="pt-BR"/>
        </w:rPr>
        <w:t xml:space="preserve">obter </w:t>
      </w:r>
      <w:r w:rsidR="00D55D58" w:rsidRPr="00F35538">
        <w:rPr>
          <w:rFonts w:ascii="Arial" w:hAnsi="Arial" w:cs="Arial"/>
          <w:color w:val="00B050"/>
          <w:sz w:val="24"/>
          <w:szCs w:val="24"/>
          <w:lang w:val="pt-BR"/>
        </w:rPr>
        <w:t xml:space="preserve">se </w:t>
      </w:r>
      <w:r w:rsidR="006E12B9" w:rsidRPr="00F35538">
        <w:rPr>
          <w:rFonts w:ascii="Arial" w:hAnsi="Arial" w:cs="Arial"/>
          <w:color w:val="00B050"/>
          <w:sz w:val="24"/>
          <w:szCs w:val="24"/>
          <w:lang w:val="pt-BR"/>
        </w:rPr>
        <w:t>a alta qualidade exigida</w:t>
      </w:r>
      <w:r w:rsidR="0030462D" w:rsidRPr="00F35538">
        <w:rPr>
          <w:rFonts w:ascii="Arial" w:hAnsi="Arial" w:cs="Arial"/>
          <w:color w:val="00B050"/>
          <w:sz w:val="24"/>
          <w:szCs w:val="24"/>
          <w:lang w:val="pt-BR"/>
        </w:rPr>
        <w:t xml:space="preserve">. </w:t>
      </w:r>
    </w:p>
    <w:p w14:paraId="080ED536" w14:textId="67B2ECD6" w:rsidR="003C58D6" w:rsidRPr="00374A85" w:rsidRDefault="00D04C1A" w:rsidP="003C58D6">
      <w:pPr>
        <w:spacing w:after="0"/>
        <w:ind w:firstLine="851"/>
        <w:rPr>
          <w:rFonts w:ascii="Arial" w:hAnsi="Arial" w:cs="Arial"/>
          <w:spacing w:val="-4"/>
          <w:sz w:val="24"/>
          <w:szCs w:val="24"/>
          <w:lang w:val="pt-BR"/>
        </w:rPr>
      </w:pPr>
      <w:r w:rsidRPr="00374A85">
        <w:rPr>
          <w:rFonts w:ascii="Arial" w:hAnsi="Arial" w:cs="Arial"/>
          <w:spacing w:val="-4"/>
          <w:sz w:val="24"/>
          <w:szCs w:val="24"/>
          <w:lang w:val="pt-BR"/>
        </w:rPr>
        <w:t xml:space="preserve">No tocante </w:t>
      </w:r>
      <w:r w:rsidR="00FE1EB0" w:rsidRPr="00374A85">
        <w:rPr>
          <w:rFonts w:ascii="Arial" w:hAnsi="Arial" w:cs="Arial"/>
          <w:spacing w:val="-4"/>
          <w:sz w:val="24"/>
          <w:szCs w:val="24"/>
          <w:lang w:val="pt-BR"/>
        </w:rPr>
        <w:t xml:space="preserve">à </w:t>
      </w:r>
      <w:r w:rsidR="004639EF" w:rsidRPr="00374A85">
        <w:rPr>
          <w:rFonts w:ascii="Arial" w:hAnsi="Arial" w:cs="Arial"/>
          <w:spacing w:val="-4"/>
          <w:sz w:val="24"/>
          <w:szCs w:val="24"/>
          <w:lang w:val="pt-BR"/>
        </w:rPr>
        <w:t xml:space="preserve">UE, apesar da falta de critérios </w:t>
      </w:r>
      <w:r w:rsidR="00DC5609" w:rsidRPr="00374A85">
        <w:rPr>
          <w:rFonts w:ascii="Arial" w:hAnsi="Arial" w:cs="Arial"/>
          <w:spacing w:val="-4"/>
          <w:sz w:val="24"/>
          <w:szCs w:val="24"/>
          <w:lang w:val="pt-BR"/>
        </w:rPr>
        <w:t xml:space="preserve">para reúso </w:t>
      </w:r>
      <w:r w:rsidR="004639EF" w:rsidRPr="00374A85">
        <w:rPr>
          <w:rFonts w:ascii="Arial" w:hAnsi="Arial" w:cs="Arial"/>
          <w:spacing w:val="-4"/>
          <w:sz w:val="24"/>
          <w:szCs w:val="24"/>
          <w:lang w:val="pt-BR"/>
        </w:rPr>
        <w:t xml:space="preserve">de água </w:t>
      </w:r>
      <w:r w:rsidR="00FE1EB0" w:rsidRPr="00374A85">
        <w:rPr>
          <w:rFonts w:ascii="Arial" w:hAnsi="Arial" w:cs="Arial"/>
          <w:spacing w:val="-4"/>
          <w:sz w:val="24"/>
          <w:szCs w:val="24"/>
          <w:lang w:val="pt-BR"/>
        </w:rPr>
        <w:t xml:space="preserve">em </w:t>
      </w:r>
      <w:r w:rsidR="004639EF" w:rsidRPr="00374A85">
        <w:rPr>
          <w:rFonts w:ascii="Arial" w:hAnsi="Arial" w:cs="Arial"/>
          <w:spacing w:val="-4"/>
          <w:sz w:val="24"/>
          <w:szCs w:val="24"/>
          <w:lang w:val="pt-BR"/>
        </w:rPr>
        <w:t xml:space="preserve">nível </w:t>
      </w:r>
      <w:r w:rsidR="00DC5609" w:rsidRPr="00374A85">
        <w:rPr>
          <w:rFonts w:ascii="Arial" w:hAnsi="Arial" w:cs="Arial"/>
          <w:spacing w:val="-4"/>
          <w:sz w:val="24"/>
          <w:szCs w:val="24"/>
          <w:lang w:val="pt-BR"/>
        </w:rPr>
        <w:t>continental</w:t>
      </w:r>
      <w:r w:rsidR="004639EF" w:rsidRPr="00374A85">
        <w:rPr>
          <w:rFonts w:ascii="Arial" w:hAnsi="Arial" w:cs="Arial"/>
          <w:spacing w:val="-4"/>
          <w:sz w:val="24"/>
          <w:szCs w:val="24"/>
          <w:lang w:val="pt-BR"/>
        </w:rPr>
        <w:t xml:space="preserve">, várias </w:t>
      </w:r>
      <w:r w:rsidR="00FE1EB0" w:rsidRPr="00374A85">
        <w:rPr>
          <w:rFonts w:ascii="Arial" w:hAnsi="Arial" w:cs="Arial"/>
          <w:spacing w:val="-4"/>
          <w:sz w:val="24"/>
          <w:szCs w:val="24"/>
          <w:lang w:val="pt-BR"/>
        </w:rPr>
        <w:t xml:space="preserve">diretivas </w:t>
      </w:r>
      <w:r w:rsidR="004639EF" w:rsidRPr="00374A85">
        <w:rPr>
          <w:rFonts w:ascii="Arial" w:hAnsi="Arial" w:cs="Arial"/>
          <w:spacing w:val="-4"/>
          <w:sz w:val="24"/>
          <w:szCs w:val="24"/>
          <w:lang w:val="pt-BR"/>
        </w:rPr>
        <w:t xml:space="preserve">ambientais devem ser </w:t>
      </w:r>
      <w:r w:rsidR="00D640C7" w:rsidRPr="00374A85">
        <w:rPr>
          <w:rFonts w:ascii="Arial" w:hAnsi="Arial" w:cs="Arial"/>
          <w:spacing w:val="-4"/>
          <w:sz w:val="24"/>
          <w:szCs w:val="24"/>
          <w:lang w:val="pt-BR"/>
        </w:rPr>
        <w:t xml:space="preserve">levadas </w:t>
      </w:r>
      <w:r w:rsidR="004639EF" w:rsidRPr="00374A85">
        <w:rPr>
          <w:rFonts w:ascii="Arial" w:hAnsi="Arial" w:cs="Arial"/>
          <w:spacing w:val="-4"/>
          <w:sz w:val="24"/>
          <w:szCs w:val="24"/>
          <w:lang w:val="pt-BR"/>
        </w:rPr>
        <w:t xml:space="preserve">em conta para </w:t>
      </w:r>
      <w:r w:rsidR="00223D06">
        <w:rPr>
          <w:rFonts w:ascii="Arial" w:hAnsi="Arial" w:cs="Arial"/>
          <w:spacing w:val="-4"/>
          <w:sz w:val="24"/>
          <w:szCs w:val="24"/>
          <w:lang w:val="pt-BR"/>
        </w:rPr>
        <w:t>implementações de</w:t>
      </w:r>
      <w:r w:rsidR="00223D06" w:rsidRPr="00374A85">
        <w:rPr>
          <w:rFonts w:ascii="Arial" w:hAnsi="Arial" w:cs="Arial"/>
          <w:spacing w:val="-4"/>
          <w:sz w:val="24"/>
          <w:szCs w:val="24"/>
          <w:lang w:val="pt-BR"/>
        </w:rPr>
        <w:t xml:space="preserve"> </w:t>
      </w:r>
      <w:r w:rsidR="004639EF" w:rsidRPr="00374A85">
        <w:rPr>
          <w:rFonts w:ascii="Arial" w:hAnsi="Arial" w:cs="Arial"/>
          <w:spacing w:val="-4"/>
          <w:sz w:val="24"/>
          <w:szCs w:val="24"/>
          <w:lang w:val="pt-BR"/>
        </w:rPr>
        <w:t xml:space="preserve">legislações </w:t>
      </w:r>
      <w:r w:rsidR="00223D06">
        <w:rPr>
          <w:rFonts w:ascii="Arial" w:hAnsi="Arial" w:cs="Arial"/>
          <w:spacing w:val="-4"/>
          <w:sz w:val="24"/>
          <w:szCs w:val="24"/>
          <w:lang w:val="pt-BR"/>
        </w:rPr>
        <w:t xml:space="preserve">que visam </w:t>
      </w:r>
      <w:r w:rsidR="00D55D58">
        <w:rPr>
          <w:rFonts w:ascii="Arial" w:hAnsi="Arial" w:cs="Arial"/>
          <w:spacing w:val="-4"/>
          <w:sz w:val="24"/>
          <w:szCs w:val="24"/>
          <w:lang w:val="pt-BR"/>
        </w:rPr>
        <w:t>a</w:t>
      </w:r>
      <w:r w:rsidR="00223D06">
        <w:rPr>
          <w:rFonts w:ascii="Arial" w:hAnsi="Arial" w:cs="Arial"/>
          <w:spacing w:val="-4"/>
          <w:sz w:val="24"/>
          <w:szCs w:val="24"/>
          <w:lang w:val="pt-BR"/>
        </w:rPr>
        <w:t xml:space="preserve">o uso racional e </w:t>
      </w:r>
      <w:r w:rsidR="00137CA1" w:rsidRPr="00374A85">
        <w:rPr>
          <w:rFonts w:ascii="Arial" w:hAnsi="Arial" w:cs="Arial"/>
          <w:spacing w:val="-4"/>
          <w:sz w:val="24"/>
          <w:szCs w:val="24"/>
          <w:lang w:val="pt-BR"/>
        </w:rPr>
        <w:t>reúso de água</w:t>
      </w:r>
      <w:r w:rsidR="004639EF" w:rsidRPr="00374A85">
        <w:rPr>
          <w:rFonts w:ascii="Arial" w:hAnsi="Arial" w:cs="Arial"/>
          <w:spacing w:val="-4"/>
          <w:sz w:val="24"/>
          <w:szCs w:val="24"/>
          <w:lang w:val="pt-BR"/>
        </w:rPr>
        <w:t xml:space="preserve">. </w:t>
      </w:r>
      <w:r w:rsidR="004639EF" w:rsidRPr="00F35538">
        <w:rPr>
          <w:rFonts w:ascii="Arial" w:hAnsi="Arial" w:cs="Arial"/>
          <w:spacing w:val="-4"/>
          <w:sz w:val="24"/>
          <w:szCs w:val="24"/>
          <w:lang w:val="pt-BR"/>
        </w:rPr>
        <w:t xml:space="preserve">A </w:t>
      </w:r>
      <w:r w:rsidR="00FE1EB0" w:rsidRPr="00F35538">
        <w:rPr>
          <w:rFonts w:ascii="Arial" w:hAnsi="Arial" w:cs="Arial"/>
          <w:spacing w:val="-4"/>
          <w:sz w:val="24"/>
          <w:szCs w:val="24"/>
          <w:lang w:val="pt-BR"/>
        </w:rPr>
        <w:t>Diretiva</w:t>
      </w:r>
      <w:r w:rsidR="004639EF" w:rsidRPr="00F35538">
        <w:rPr>
          <w:rFonts w:ascii="Arial" w:hAnsi="Arial" w:cs="Arial"/>
          <w:spacing w:val="-4"/>
          <w:sz w:val="24"/>
          <w:szCs w:val="24"/>
          <w:lang w:val="pt-BR"/>
        </w:rPr>
        <w:t>-Quad</w:t>
      </w:r>
      <w:r w:rsidR="00D02A9F" w:rsidRPr="00F35538">
        <w:rPr>
          <w:rFonts w:ascii="Arial" w:hAnsi="Arial" w:cs="Arial"/>
          <w:spacing w:val="-4"/>
          <w:sz w:val="24"/>
          <w:szCs w:val="24"/>
          <w:lang w:val="pt-BR"/>
        </w:rPr>
        <w:t xml:space="preserve">ro da Água (Water Framework Directive </w:t>
      </w:r>
      <w:r w:rsidR="00030844" w:rsidRPr="00F35538">
        <w:rPr>
          <w:rFonts w:ascii="Arial" w:hAnsi="Arial" w:cs="Arial"/>
          <w:spacing w:val="-4"/>
          <w:sz w:val="24"/>
          <w:szCs w:val="24"/>
          <w:lang w:val="pt-BR"/>
        </w:rPr>
        <w:t>–</w:t>
      </w:r>
      <w:r w:rsidR="00D02A9F" w:rsidRPr="00F35538">
        <w:rPr>
          <w:rFonts w:ascii="Arial" w:hAnsi="Arial" w:cs="Arial"/>
          <w:spacing w:val="-4"/>
          <w:sz w:val="24"/>
          <w:szCs w:val="24"/>
          <w:lang w:val="pt-BR"/>
        </w:rPr>
        <w:t xml:space="preserve"> WFD, 2000/60/</w:t>
      </w:r>
      <w:r w:rsidR="00212074" w:rsidRPr="00F35538">
        <w:rPr>
          <w:rFonts w:ascii="Arial" w:hAnsi="Arial" w:cs="Arial"/>
          <w:spacing w:val="-4"/>
          <w:sz w:val="24"/>
          <w:szCs w:val="24"/>
          <w:lang w:val="pt-BR"/>
        </w:rPr>
        <w:t>E</w:t>
      </w:r>
      <w:r w:rsidR="004639EF" w:rsidRPr="00F35538">
        <w:rPr>
          <w:rFonts w:ascii="Arial" w:hAnsi="Arial" w:cs="Arial"/>
          <w:spacing w:val="-4"/>
          <w:sz w:val="24"/>
          <w:szCs w:val="24"/>
          <w:lang w:val="pt-BR"/>
        </w:rPr>
        <w:t>C)</w:t>
      </w:r>
      <w:r w:rsidR="00D02A9F" w:rsidRPr="00F35538">
        <w:rPr>
          <w:rFonts w:ascii="Arial" w:hAnsi="Arial" w:cs="Arial"/>
          <w:spacing w:val="-4"/>
          <w:sz w:val="24"/>
          <w:szCs w:val="24"/>
          <w:lang w:val="pt-BR"/>
        </w:rPr>
        <w:t>,</w:t>
      </w:r>
      <w:r w:rsidR="003C58D6" w:rsidRPr="00374A85">
        <w:rPr>
          <w:rFonts w:ascii="Arial" w:hAnsi="Arial" w:cs="Arial"/>
          <w:spacing w:val="-4"/>
          <w:sz w:val="24"/>
          <w:szCs w:val="24"/>
          <w:lang w:val="pt-BR"/>
        </w:rPr>
        <w:t xml:space="preserve"> </w:t>
      </w:r>
      <w:r w:rsidR="00030844" w:rsidRPr="00374A85">
        <w:rPr>
          <w:rFonts w:ascii="Arial" w:hAnsi="Arial" w:cs="Arial"/>
          <w:spacing w:val="-4"/>
          <w:sz w:val="24"/>
          <w:szCs w:val="24"/>
          <w:lang w:val="pt-BR"/>
        </w:rPr>
        <w:t xml:space="preserve">por exemplo, </w:t>
      </w:r>
      <w:r w:rsidR="004639EF" w:rsidRPr="00374A85">
        <w:rPr>
          <w:rFonts w:ascii="Arial" w:hAnsi="Arial" w:cs="Arial"/>
          <w:spacing w:val="-4"/>
          <w:sz w:val="24"/>
          <w:szCs w:val="24"/>
          <w:lang w:val="pt-BR"/>
        </w:rPr>
        <w:t>estabelece um quadro jurídico para garantir quantidades suficientes de água de boa qualidade em toda a Europa</w:t>
      </w:r>
      <w:r w:rsidR="003C58D6" w:rsidRPr="00374A85">
        <w:rPr>
          <w:rFonts w:ascii="Arial" w:hAnsi="Arial" w:cs="Arial"/>
          <w:spacing w:val="-4"/>
          <w:sz w:val="24"/>
          <w:szCs w:val="24"/>
          <w:lang w:val="pt-BR"/>
        </w:rPr>
        <w:t xml:space="preserve">, considerando </w:t>
      </w:r>
      <w:r w:rsidR="004639EF" w:rsidRPr="00374A85">
        <w:rPr>
          <w:rFonts w:ascii="Arial" w:hAnsi="Arial" w:cs="Arial"/>
          <w:spacing w:val="-4"/>
          <w:sz w:val="24"/>
          <w:szCs w:val="24"/>
          <w:lang w:val="pt-BR"/>
        </w:rPr>
        <w:t>as diferentes utilizações da água e a qualidade ambiental.</w:t>
      </w:r>
      <w:r w:rsidR="003C58D6" w:rsidRPr="00374A85">
        <w:rPr>
          <w:rFonts w:ascii="Arial" w:hAnsi="Arial" w:cs="Arial"/>
          <w:spacing w:val="-4"/>
          <w:sz w:val="24"/>
          <w:szCs w:val="24"/>
          <w:lang w:val="pt-BR"/>
        </w:rPr>
        <w:t xml:space="preserve"> </w:t>
      </w:r>
      <w:r w:rsidR="00FE1EB0" w:rsidRPr="00374A85">
        <w:rPr>
          <w:rFonts w:ascii="Arial" w:hAnsi="Arial" w:cs="Arial"/>
          <w:spacing w:val="-4"/>
          <w:sz w:val="24"/>
          <w:szCs w:val="24"/>
          <w:lang w:val="pt-BR"/>
        </w:rPr>
        <w:t>S</w:t>
      </w:r>
      <w:r w:rsidR="003C58D6" w:rsidRPr="00374A85">
        <w:rPr>
          <w:rFonts w:ascii="Arial" w:hAnsi="Arial" w:cs="Arial"/>
          <w:spacing w:val="-4"/>
          <w:sz w:val="24"/>
          <w:szCs w:val="24"/>
          <w:lang w:val="pt-BR"/>
        </w:rPr>
        <w:t>eus principais objetivos são:</w:t>
      </w:r>
    </w:p>
    <w:p w14:paraId="3C162952" w14:textId="0D0A20EB"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w:t>
      </w:r>
      <w:r w:rsidR="003C58D6" w:rsidRPr="00DE20D0">
        <w:rPr>
          <w:rFonts w:ascii="Arial" w:hAnsi="Arial" w:cs="Arial"/>
          <w:sz w:val="24"/>
          <w:szCs w:val="24"/>
          <w:lang w:val="pt-BR"/>
        </w:rPr>
        <w:t xml:space="preserve">xpandir a proteção da água para todas </w:t>
      </w:r>
      <w:r w:rsidR="0044674F" w:rsidRPr="00DE20D0">
        <w:rPr>
          <w:rFonts w:ascii="Arial" w:hAnsi="Arial" w:cs="Arial"/>
          <w:sz w:val="24"/>
          <w:szCs w:val="24"/>
          <w:lang w:val="pt-BR"/>
        </w:rPr>
        <w:t>os “tipos” de</w:t>
      </w:r>
      <w:r w:rsidR="003C58D6" w:rsidRPr="00DE20D0">
        <w:rPr>
          <w:rFonts w:ascii="Arial" w:hAnsi="Arial" w:cs="Arial"/>
          <w:sz w:val="24"/>
          <w:szCs w:val="24"/>
          <w:lang w:val="pt-BR"/>
        </w:rPr>
        <w:t xml:space="preserve"> águas</w:t>
      </w:r>
      <w:r w:rsidR="0044674F" w:rsidRPr="00DE20D0">
        <w:rPr>
          <w:rFonts w:ascii="Arial" w:hAnsi="Arial" w:cs="Arial"/>
          <w:sz w:val="24"/>
          <w:szCs w:val="24"/>
          <w:lang w:val="pt-BR"/>
        </w:rPr>
        <w:t>;</w:t>
      </w:r>
    </w:p>
    <w:p w14:paraId="393C0B2D" w14:textId="7DC7E4D2"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w:t>
      </w:r>
      <w:r w:rsidR="003C58D6" w:rsidRPr="00DE20D0">
        <w:rPr>
          <w:rFonts w:ascii="Arial" w:hAnsi="Arial" w:cs="Arial"/>
          <w:sz w:val="24"/>
          <w:szCs w:val="24"/>
          <w:lang w:val="pt-BR"/>
        </w:rPr>
        <w:t>lcançar o "</w:t>
      </w:r>
      <w:r w:rsidR="0044674F" w:rsidRPr="00DE20D0">
        <w:rPr>
          <w:rFonts w:ascii="Arial" w:hAnsi="Arial" w:cs="Arial"/>
          <w:sz w:val="24"/>
          <w:szCs w:val="24"/>
          <w:lang w:val="pt-BR"/>
        </w:rPr>
        <w:t>bom estado" para todas as águas;</w:t>
      </w:r>
    </w:p>
    <w:p w14:paraId="4F8595C3" w14:textId="63C2BD6E"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B</w:t>
      </w:r>
      <w:r w:rsidR="003C58D6" w:rsidRPr="00DE20D0">
        <w:rPr>
          <w:rFonts w:ascii="Arial" w:hAnsi="Arial" w:cs="Arial"/>
          <w:sz w:val="24"/>
          <w:szCs w:val="24"/>
          <w:lang w:val="pt-BR"/>
        </w:rPr>
        <w:t xml:space="preserve">asear a gestão da água </w:t>
      </w:r>
      <w:r w:rsidR="0044674F" w:rsidRPr="00DE20D0">
        <w:rPr>
          <w:rFonts w:ascii="Arial" w:hAnsi="Arial" w:cs="Arial"/>
          <w:sz w:val="24"/>
          <w:szCs w:val="24"/>
          <w:lang w:val="pt-BR"/>
        </w:rPr>
        <w:t>no domínio das</w:t>
      </w:r>
      <w:r w:rsidR="003C58D6" w:rsidRPr="00DE20D0">
        <w:rPr>
          <w:rFonts w:ascii="Arial" w:hAnsi="Arial" w:cs="Arial"/>
          <w:sz w:val="24"/>
          <w:szCs w:val="24"/>
          <w:lang w:val="pt-BR"/>
        </w:rPr>
        <w:t xml:space="preserve"> bacias hidrográficas</w:t>
      </w:r>
      <w:r w:rsidR="0044674F" w:rsidRPr="00DE20D0">
        <w:rPr>
          <w:rFonts w:ascii="Arial" w:hAnsi="Arial" w:cs="Arial"/>
          <w:sz w:val="24"/>
          <w:szCs w:val="24"/>
          <w:lang w:val="pt-BR"/>
        </w:rPr>
        <w:t>;</w:t>
      </w:r>
    </w:p>
    <w:p w14:paraId="52CF4091" w14:textId="13DF1FAC" w:rsidR="003C58D6" w:rsidRPr="00374A85" w:rsidRDefault="0044674F" w:rsidP="00D04C1A">
      <w:pPr>
        <w:pStyle w:val="PargrafodaLista"/>
        <w:numPr>
          <w:ilvl w:val="0"/>
          <w:numId w:val="4"/>
        </w:numPr>
        <w:spacing w:after="0"/>
        <w:ind w:left="1248" w:hanging="397"/>
        <w:rPr>
          <w:rFonts w:ascii="Arial" w:hAnsi="Arial" w:cs="Arial"/>
          <w:spacing w:val="-4"/>
          <w:sz w:val="24"/>
          <w:szCs w:val="24"/>
          <w:lang w:val="pt-BR"/>
        </w:rPr>
      </w:pPr>
      <w:r w:rsidRPr="00374A85">
        <w:rPr>
          <w:rFonts w:ascii="Arial" w:hAnsi="Arial" w:cs="Arial"/>
          <w:spacing w:val="-4"/>
          <w:sz w:val="24"/>
          <w:szCs w:val="24"/>
          <w:lang w:val="pt-BR"/>
        </w:rPr>
        <w:t xml:space="preserve">Estabelecer </w:t>
      </w:r>
      <w:r w:rsidR="00FE1EB0" w:rsidRPr="00374A85">
        <w:rPr>
          <w:rFonts w:ascii="Arial" w:hAnsi="Arial" w:cs="Arial"/>
          <w:spacing w:val="-4"/>
          <w:sz w:val="24"/>
          <w:szCs w:val="24"/>
          <w:lang w:val="pt-BR"/>
        </w:rPr>
        <w:t xml:space="preserve">valores-limite </w:t>
      </w:r>
      <w:r w:rsidR="003C58D6" w:rsidRPr="00374A85">
        <w:rPr>
          <w:rFonts w:ascii="Arial" w:hAnsi="Arial" w:cs="Arial"/>
          <w:spacing w:val="-4"/>
          <w:sz w:val="24"/>
          <w:szCs w:val="24"/>
          <w:lang w:val="pt-BR"/>
        </w:rPr>
        <w:t>de emissão com padrões de qualidade ambiental</w:t>
      </w:r>
      <w:r w:rsidRPr="00374A85">
        <w:rPr>
          <w:rFonts w:ascii="Arial" w:hAnsi="Arial" w:cs="Arial"/>
          <w:spacing w:val="-4"/>
          <w:sz w:val="24"/>
          <w:szCs w:val="24"/>
          <w:lang w:val="pt-BR"/>
        </w:rPr>
        <w:t>;</w:t>
      </w:r>
    </w:p>
    <w:p w14:paraId="5FCCBBAF" w14:textId="73D4CD5D"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G</w:t>
      </w:r>
      <w:r w:rsidR="003C58D6" w:rsidRPr="00DE20D0">
        <w:rPr>
          <w:rFonts w:ascii="Arial" w:hAnsi="Arial" w:cs="Arial"/>
          <w:sz w:val="24"/>
          <w:szCs w:val="24"/>
          <w:lang w:val="pt-BR"/>
        </w:rPr>
        <w:t>arantir que os preços da água forneçam incentivos adequados para o uso dos recursos hídricos</w:t>
      </w:r>
      <w:r w:rsidRPr="00DE20D0">
        <w:rPr>
          <w:rFonts w:ascii="Arial" w:hAnsi="Arial" w:cs="Arial"/>
          <w:sz w:val="24"/>
          <w:szCs w:val="24"/>
          <w:lang w:val="pt-BR"/>
        </w:rPr>
        <w:t xml:space="preserve"> </w:t>
      </w:r>
      <w:r w:rsidR="003C58D6" w:rsidRPr="00DE20D0">
        <w:rPr>
          <w:rFonts w:ascii="Arial" w:hAnsi="Arial" w:cs="Arial"/>
          <w:sz w:val="24"/>
          <w:szCs w:val="24"/>
          <w:lang w:val="pt-BR"/>
        </w:rPr>
        <w:t>eficientemente</w:t>
      </w:r>
      <w:r w:rsidR="0044674F" w:rsidRPr="00DE20D0">
        <w:rPr>
          <w:rFonts w:ascii="Arial" w:hAnsi="Arial" w:cs="Arial"/>
          <w:sz w:val="24"/>
          <w:szCs w:val="24"/>
          <w:lang w:val="pt-BR"/>
        </w:rPr>
        <w:t>;</w:t>
      </w:r>
    </w:p>
    <w:p w14:paraId="4C4910F3" w14:textId="148F937C"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w:t>
      </w:r>
      <w:r w:rsidR="003C58D6" w:rsidRPr="00DE20D0">
        <w:rPr>
          <w:rFonts w:ascii="Arial" w:hAnsi="Arial" w:cs="Arial"/>
          <w:sz w:val="24"/>
          <w:szCs w:val="24"/>
          <w:lang w:val="pt-BR"/>
        </w:rPr>
        <w:t>nv</w:t>
      </w:r>
      <w:r w:rsidR="0044674F" w:rsidRPr="00DE20D0">
        <w:rPr>
          <w:rFonts w:ascii="Arial" w:hAnsi="Arial" w:cs="Arial"/>
          <w:sz w:val="24"/>
          <w:szCs w:val="24"/>
          <w:lang w:val="pt-BR"/>
        </w:rPr>
        <w:t>olver os cidadãos mais de perto;</w:t>
      </w:r>
    </w:p>
    <w:p w14:paraId="525EE427" w14:textId="4BCD2321" w:rsidR="003C58D6" w:rsidRPr="00DE20D0" w:rsidRDefault="00D04C1A" w:rsidP="00D04C1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S</w:t>
      </w:r>
      <w:r w:rsidR="003C58D6" w:rsidRPr="00DE20D0">
        <w:rPr>
          <w:rFonts w:ascii="Arial" w:hAnsi="Arial" w:cs="Arial"/>
          <w:sz w:val="24"/>
          <w:szCs w:val="24"/>
          <w:lang w:val="pt-BR"/>
        </w:rPr>
        <w:t>implificar a legislação.</w:t>
      </w:r>
    </w:p>
    <w:p w14:paraId="7299090F" w14:textId="750401F0" w:rsidR="002D7CEA" w:rsidRPr="00517D0B" w:rsidRDefault="002C7B34" w:rsidP="002C7B34">
      <w:pPr>
        <w:spacing w:after="0"/>
        <w:ind w:firstLine="851"/>
        <w:rPr>
          <w:rFonts w:ascii="Arial" w:hAnsi="Arial" w:cs="Arial"/>
          <w:sz w:val="24"/>
          <w:szCs w:val="24"/>
          <w:lang w:val="pt-BR"/>
        </w:rPr>
      </w:pPr>
      <w:r w:rsidRPr="00DE20D0">
        <w:rPr>
          <w:rFonts w:ascii="Arial" w:hAnsi="Arial" w:cs="Arial"/>
          <w:sz w:val="24"/>
          <w:szCs w:val="24"/>
          <w:lang w:val="pt-BR"/>
        </w:rPr>
        <w:t xml:space="preserve">Além dessa </w:t>
      </w:r>
      <w:r w:rsidR="00FE1EB0" w:rsidRPr="00DE20D0">
        <w:rPr>
          <w:rFonts w:ascii="Arial" w:hAnsi="Arial" w:cs="Arial"/>
          <w:sz w:val="24"/>
          <w:szCs w:val="24"/>
          <w:lang w:val="pt-BR"/>
        </w:rPr>
        <w:t>dir</w:t>
      </w:r>
      <w:r w:rsidR="00FE1EB0">
        <w:rPr>
          <w:rFonts w:ascii="Arial" w:hAnsi="Arial" w:cs="Arial"/>
          <w:sz w:val="24"/>
          <w:szCs w:val="24"/>
          <w:lang w:val="pt-BR"/>
        </w:rPr>
        <w:t>e</w:t>
      </w:r>
      <w:r w:rsidR="00FE1EB0" w:rsidRPr="00DE20D0">
        <w:rPr>
          <w:rFonts w:ascii="Arial" w:hAnsi="Arial" w:cs="Arial"/>
          <w:sz w:val="24"/>
          <w:szCs w:val="24"/>
          <w:lang w:val="pt-BR"/>
        </w:rPr>
        <w:t>tiva</w:t>
      </w:r>
      <w:r w:rsidRPr="00DE20D0">
        <w:rPr>
          <w:rFonts w:ascii="Arial" w:hAnsi="Arial" w:cs="Arial"/>
          <w:sz w:val="24"/>
          <w:szCs w:val="24"/>
          <w:lang w:val="pt-BR"/>
        </w:rPr>
        <w:t xml:space="preserve">, existem outras </w:t>
      </w:r>
      <w:r w:rsidR="001D364C" w:rsidRPr="00DE20D0">
        <w:rPr>
          <w:rFonts w:ascii="Arial" w:hAnsi="Arial" w:cs="Arial"/>
          <w:sz w:val="24"/>
          <w:szCs w:val="24"/>
          <w:lang w:val="pt-BR"/>
        </w:rPr>
        <w:t xml:space="preserve">que regulamentam </w:t>
      </w:r>
      <w:r w:rsidRPr="00DE20D0">
        <w:rPr>
          <w:rFonts w:ascii="Arial" w:hAnsi="Arial" w:cs="Arial"/>
          <w:sz w:val="24"/>
          <w:szCs w:val="24"/>
          <w:lang w:val="pt-BR"/>
        </w:rPr>
        <w:t>normas específicas para recursos hídricos e seus usos</w:t>
      </w:r>
      <w:r w:rsidR="00FE1EB0">
        <w:rPr>
          <w:rFonts w:ascii="Arial" w:hAnsi="Arial" w:cs="Arial"/>
          <w:sz w:val="24"/>
          <w:szCs w:val="24"/>
          <w:lang w:val="pt-BR"/>
        </w:rPr>
        <w:t xml:space="preserve"> na UE</w:t>
      </w:r>
      <w:r w:rsidRPr="00DE20D0">
        <w:rPr>
          <w:rFonts w:ascii="Arial" w:hAnsi="Arial" w:cs="Arial"/>
          <w:sz w:val="24"/>
          <w:szCs w:val="24"/>
          <w:lang w:val="pt-BR"/>
        </w:rPr>
        <w:t>. Essas diret</w:t>
      </w:r>
      <w:r w:rsidR="00F31F9D" w:rsidRPr="00DE20D0">
        <w:rPr>
          <w:rFonts w:ascii="Arial" w:hAnsi="Arial" w:cs="Arial"/>
          <w:sz w:val="24"/>
          <w:szCs w:val="24"/>
          <w:lang w:val="pt-BR"/>
        </w:rPr>
        <w:t>rizes</w:t>
      </w:r>
      <w:r w:rsidR="00E845B8">
        <w:rPr>
          <w:rStyle w:val="Refdenotaderodap"/>
          <w:rFonts w:ascii="Arial" w:hAnsi="Arial" w:cs="Arial"/>
          <w:sz w:val="24"/>
          <w:szCs w:val="24"/>
          <w:lang w:val="pt-BR"/>
        </w:rPr>
        <w:footnoteReference w:id="2"/>
      </w:r>
      <w:r w:rsidR="00F31F9D" w:rsidRPr="00DE20D0">
        <w:rPr>
          <w:rFonts w:ascii="Arial" w:hAnsi="Arial" w:cs="Arial"/>
          <w:sz w:val="24"/>
          <w:szCs w:val="24"/>
          <w:lang w:val="pt-BR"/>
        </w:rPr>
        <w:t xml:space="preserve"> </w:t>
      </w:r>
      <w:r w:rsidR="00FE1EB0">
        <w:rPr>
          <w:rFonts w:ascii="Arial" w:hAnsi="Arial" w:cs="Arial"/>
          <w:sz w:val="24"/>
          <w:szCs w:val="24"/>
          <w:lang w:val="pt-BR"/>
        </w:rPr>
        <w:t>referem-se</w:t>
      </w:r>
      <w:r w:rsidR="00FE1EB0" w:rsidRPr="00DE20D0">
        <w:rPr>
          <w:rFonts w:ascii="Arial" w:hAnsi="Arial" w:cs="Arial"/>
          <w:sz w:val="24"/>
          <w:szCs w:val="24"/>
          <w:lang w:val="pt-BR"/>
        </w:rPr>
        <w:t xml:space="preserve"> </w:t>
      </w:r>
      <w:r w:rsidR="00FE1EB0">
        <w:rPr>
          <w:rFonts w:ascii="Arial" w:hAnsi="Arial" w:cs="Arial"/>
          <w:sz w:val="24"/>
          <w:szCs w:val="24"/>
          <w:lang w:val="pt-BR"/>
        </w:rPr>
        <w:t>ao</w:t>
      </w:r>
      <w:r w:rsidR="00F31F9D" w:rsidRPr="00DE20D0">
        <w:rPr>
          <w:rFonts w:ascii="Arial" w:hAnsi="Arial" w:cs="Arial"/>
          <w:sz w:val="24"/>
          <w:szCs w:val="24"/>
          <w:lang w:val="pt-BR"/>
        </w:rPr>
        <w:t xml:space="preserve"> emprego </w:t>
      </w:r>
      <w:r w:rsidR="00923764" w:rsidRPr="00DE20D0">
        <w:rPr>
          <w:rFonts w:ascii="Arial" w:hAnsi="Arial" w:cs="Arial"/>
          <w:sz w:val="24"/>
          <w:szCs w:val="24"/>
          <w:lang w:val="pt-BR"/>
        </w:rPr>
        <w:t>da</w:t>
      </w:r>
      <w:r w:rsidRPr="00DE20D0">
        <w:rPr>
          <w:rFonts w:ascii="Arial" w:hAnsi="Arial" w:cs="Arial"/>
          <w:sz w:val="24"/>
          <w:szCs w:val="24"/>
          <w:lang w:val="pt-BR"/>
        </w:rPr>
        <w:t xml:space="preserve"> água </w:t>
      </w:r>
      <w:r w:rsidR="00F31F9D" w:rsidRPr="00DE20D0">
        <w:rPr>
          <w:rFonts w:ascii="Arial" w:hAnsi="Arial" w:cs="Arial"/>
          <w:sz w:val="24"/>
          <w:szCs w:val="24"/>
          <w:lang w:val="pt-BR"/>
        </w:rPr>
        <w:t xml:space="preserve">de </w:t>
      </w:r>
      <w:r w:rsidR="00FE1EB0">
        <w:rPr>
          <w:rFonts w:ascii="Arial" w:hAnsi="Arial" w:cs="Arial"/>
          <w:sz w:val="24"/>
          <w:szCs w:val="24"/>
          <w:lang w:val="pt-BR"/>
        </w:rPr>
        <w:t>reúso</w:t>
      </w:r>
      <w:r w:rsidR="00F31F9D" w:rsidRPr="00DE20D0">
        <w:rPr>
          <w:rFonts w:ascii="Arial" w:hAnsi="Arial" w:cs="Arial"/>
          <w:sz w:val="24"/>
          <w:szCs w:val="24"/>
          <w:lang w:val="pt-BR"/>
        </w:rPr>
        <w:t xml:space="preserve"> </w:t>
      </w:r>
      <w:r w:rsidR="00FE1EB0">
        <w:rPr>
          <w:rFonts w:ascii="Arial" w:hAnsi="Arial" w:cs="Arial"/>
          <w:sz w:val="24"/>
          <w:szCs w:val="24"/>
          <w:lang w:val="pt-BR"/>
        </w:rPr>
        <w:t>no que concerne à</w:t>
      </w:r>
      <w:r w:rsidRPr="00DE20D0">
        <w:rPr>
          <w:rFonts w:ascii="Arial" w:hAnsi="Arial" w:cs="Arial"/>
          <w:sz w:val="24"/>
          <w:szCs w:val="24"/>
          <w:lang w:val="pt-BR"/>
        </w:rPr>
        <w:t xml:space="preserve"> </w:t>
      </w:r>
      <w:r w:rsidR="00422EE1">
        <w:rPr>
          <w:rFonts w:ascii="Arial" w:hAnsi="Arial" w:cs="Arial"/>
          <w:sz w:val="24"/>
          <w:szCs w:val="24"/>
          <w:lang w:val="pt-BR"/>
        </w:rPr>
        <w:t>responsabilidade</w:t>
      </w:r>
      <w:r w:rsidR="00422EE1" w:rsidRPr="00DE20D0">
        <w:rPr>
          <w:rFonts w:ascii="Arial" w:hAnsi="Arial" w:cs="Arial"/>
          <w:sz w:val="24"/>
          <w:szCs w:val="24"/>
          <w:lang w:val="pt-BR"/>
        </w:rPr>
        <w:t xml:space="preserve"> </w:t>
      </w:r>
      <w:r w:rsidRPr="00DE20D0">
        <w:rPr>
          <w:rFonts w:ascii="Arial" w:hAnsi="Arial" w:cs="Arial"/>
          <w:sz w:val="24"/>
          <w:szCs w:val="24"/>
          <w:lang w:val="pt-BR"/>
        </w:rPr>
        <w:t xml:space="preserve">com </w:t>
      </w:r>
      <w:r w:rsidR="00422EE1">
        <w:rPr>
          <w:rFonts w:ascii="Arial" w:hAnsi="Arial" w:cs="Arial"/>
          <w:sz w:val="24"/>
          <w:szCs w:val="24"/>
          <w:lang w:val="pt-BR"/>
        </w:rPr>
        <w:t>as questões que envolvem a</w:t>
      </w:r>
      <w:r w:rsidR="00422EE1" w:rsidRPr="00DE20D0">
        <w:rPr>
          <w:rFonts w:ascii="Arial" w:hAnsi="Arial" w:cs="Arial"/>
          <w:sz w:val="24"/>
          <w:szCs w:val="24"/>
          <w:lang w:val="pt-BR"/>
        </w:rPr>
        <w:t xml:space="preserve"> </w:t>
      </w:r>
      <w:r w:rsidRPr="00DE20D0">
        <w:rPr>
          <w:rFonts w:ascii="Arial" w:hAnsi="Arial" w:cs="Arial"/>
          <w:sz w:val="24"/>
          <w:szCs w:val="24"/>
          <w:lang w:val="pt-BR"/>
        </w:rPr>
        <w:t xml:space="preserve">saúde e o meio </w:t>
      </w:r>
      <w:r w:rsidRPr="00517D0B">
        <w:rPr>
          <w:rFonts w:ascii="Arial" w:hAnsi="Arial" w:cs="Arial"/>
          <w:sz w:val="24"/>
          <w:szCs w:val="24"/>
          <w:lang w:val="pt-BR"/>
        </w:rPr>
        <w:t>ambiente</w:t>
      </w:r>
      <w:r w:rsidR="002D7CEA" w:rsidRPr="00517D0B">
        <w:rPr>
          <w:rFonts w:ascii="Arial" w:hAnsi="Arial" w:cs="Arial"/>
          <w:sz w:val="24"/>
          <w:szCs w:val="24"/>
          <w:lang w:val="pt-BR"/>
        </w:rPr>
        <w:t>, conforme exemplifica</w:t>
      </w:r>
      <w:r w:rsidR="00A36753">
        <w:rPr>
          <w:rFonts w:ascii="Arial" w:hAnsi="Arial" w:cs="Arial"/>
          <w:sz w:val="24"/>
          <w:szCs w:val="24"/>
          <w:lang w:val="pt-BR"/>
        </w:rPr>
        <w:t>m</w:t>
      </w:r>
      <w:r w:rsidR="002D7CEA" w:rsidRPr="00517D0B">
        <w:rPr>
          <w:rFonts w:ascii="Arial" w:hAnsi="Arial" w:cs="Arial"/>
          <w:sz w:val="24"/>
          <w:szCs w:val="24"/>
          <w:lang w:val="pt-BR"/>
        </w:rPr>
        <w:t>-se abaixo:</w:t>
      </w:r>
    </w:p>
    <w:p w14:paraId="2D926722" w14:textId="787F4D9E" w:rsidR="005F0A8E" w:rsidRPr="00517D0B" w:rsidRDefault="00422EE1" w:rsidP="005F0A8E">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 xml:space="preserve">Diretiva </w:t>
      </w:r>
      <w:r w:rsidR="005F0A8E" w:rsidRPr="00517D0B">
        <w:rPr>
          <w:rFonts w:ascii="Arial" w:hAnsi="Arial" w:cs="Arial"/>
          <w:sz w:val="24"/>
          <w:szCs w:val="24"/>
          <w:lang w:val="pt-BR"/>
        </w:rPr>
        <w:t>relativa ao tratamento de ág</w:t>
      </w:r>
      <w:r w:rsidR="000703BB" w:rsidRPr="00517D0B">
        <w:rPr>
          <w:rFonts w:ascii="Arial" w:hAnsi="Arial" w:cs="Arial"/>
          <w:sz w:val="24"/>
          <w:szCs w:val="24"/>
          <w:lang w:val="pt-BR"/>
        </w:rPr>
        <w:t>uas residuárias urbanas (91/271/</w:t>
      </w:r>
      <w:r w:rsidR="00D3278B" w:rsidRPr="00517D0B">
        <w:rPr>
          <w:rFonts w:ascii="Arial" w:hAnsi="Arial" w:cs="Arial"/>
          <w:sz w:val="24"/>
          <w:szCs w:val="24"/>
          <w:lang w:val="pt-BR"/>
        </w:rPr>
        <w:t>EEC</w:t>
      </w:r>
      <w:r w:rsidR="000703BB" w:rsidRPr="00517D0B">
        <w:rPr>
          <w:rFonts w:ascii="Arial" w:hAnsi="Arial" w:cs="Arial"/>
          <w:sz w:val="24"/>
          <w:szCs w:val="24"/>
          <w:lang w:val="pt-BR"/>
        </w:rPr>
        <w:t>)</w:t>
      </w:r>
      <w:r w:rsidRPr="00517D0B">
        <w:rPr>
          <w:rFonts w:ascii="Arial" w:hAnsi="Arial" w:cs="Arial"/>
          <w:sz w:val="24"/>
          <w:szCs w:val="24"/>
          <w:lang w:val="pt-BR"/>
        </w:rPr>
        <w:t>:</w:t>
      </w:r>
      <w:r w:rsidR="000703BB" w:rsidRPr="00517D0B">
        <w:rPr>
          <w:rFonts w:ascii="Arial" w:hAnsi="Arial" w:cs="Arial"/>
          <w:sz w:val="24"/>
          <w:szCs w:val="24"/>
          <w:lang w:val="pt-BR"/>
        </w:rPr>
        <w:t xml:space="preserve"> </w:t>
      </w:r>
      <w:r w:rsidR="005F0A8E" w:rsidRPr="00517D0B">
        <w:rPr>
          <w:rFonts w:ascii="Arial" w:hAnsi="Arial" w:cs="Arial"/>
          <w:sz w:val="24"/>
          <w:szCs w:val="24"/>
          <w:lang w:val="pt-BR"/>
        </w:rPr>
        <w:t xml:space="preserve">diz respeito à qualidade das águas </w:t>
      </w:r>
      <w:r w:rsidR="000703BB" w:rsidRPr="00517D0B">
        <w:rPr>
          <w:rFonts w:ascii="Arial" w:hAnsi="Arial" w:cs="Arial"/>
          <w:sz w:val="24"/>
          <w:szCs w:val="24"/>
          <w:lang w:val="pt-BR"/>
        </w:rPr>
        <w:t xml:space="preserve">residuárias </w:t>
      </w:r>
      <w:r w:rsidR="005F0A8E" w:rsidRPr="00517D0B">
        <w:rPr>
          <w:rFonts w:ascii="Arial" w:hAnsi="Arial" w:cs="Arial"/>
          <w:sz w:val="24"/>
          <w:szCs w:val="24"/>
          <w:lang w:val="pt-BR"/>
        </w:rPr>
        <w:t xml:space="preserve">urbanas </w:t>
      </w:r>
      <w:r w:rsidR="00000B60" w:rsidRPr="00517D0B">
        <w:rPr>
          <w:rFonts w:ascii="Arial" w:hAnsi="Arial" w:cs="Arial"/>
          <w:sz w:val="24"/>
          <w:szCs w:val="24"/>
          <w:lang w:val="pt-BR"/>
        </w:rPr>
        <w:t xml:space="preserve">lançadas </w:t>
      </w:r>
      <w:r w:rsidR="005F0A8E" w:rsidRPr="00517D0B">
        <w:rPr>
          <w:rFonts w:ascii="Arial" w:hAnsi="Arial" w:cs="Arial"/>
          <w:sz w:val="24"/>
          <w:szCs w:val="24"/>
          <w:lang w:val="pt-BR"/>
        </w:rPr>
        <w:t xml:space="preserve">em </w:t>
      </w:r>
      <w:r w:rsidR="00993495" w:rsidRPr="00517D0B">
        <w:rPr>
          <w:rFonts w:ascii="Arial" w:hAnsi="Arial" w:cs="Arial"/>
          <w:sz w:val="24"/>
          <w:szCs w:val="24"/>
          <w:lang w:val="pt-BR"/>
        </w:rPr>
        <w:t xml:space="preserve">corpos receptores </w:t>
      </w:r>
      <w:r w:rsidR="005F0A8E" w:rsidRPr="00517D0B">
        <w:rPr>
          <w:rFonts w:ascii="Arial" w:hAnsi="Arial" w:cs="Arial"/>
          <w:sz w:val="24"/>
          <w:szCs w:val="24"/>
          <w:lang w:val="pt-BR"/>
        </w:rPr>
        <w:t xml:space="preserve">que podem ser </w:t>
      </w:r>
      <w:r w:rsidR="00993495" w:rsidRPr="00517D0B">
        <w:rPr>
          <w:rFonts w:ascii="Arial" w:hAnsi="Arial" w:cs="Arial"/>
          <w:sz w:val="24"/>
          <w:szCs w:val="24"/>
          <w:lang w:val="pt-BR"/>
        </w:rPr>
        <w:t>re</w:t>
      </w:r>
      <w:r w:rsidR="009015BF" w:rsidRPr="00517D0B">
        <w:rPr>
          <w:rFonts w:ascii="Arial" w:hAnsi="Arial" w:cs="Arial"/>
          <w:sz w:val="24"/>
          <w:szCs w:val="24"/>
          <w:lang w:val="pt-BR"/>
        </w:rPr>
        <w:t>usado</w:t>
      </w:r>
      <w:r w:rsidR="00993495" w:rsidRPr="00517D0B">
        <w:rPr>
          <w:rFonts w:ascii="Arial" w:hAnsi="Arial" w:cs="Arial"/>
          <w:sz w:val="24"/>
          <w:szCs w:val="24"/>
          <w:lang w:val="pt-BR"/>
        </w:rPr>
        <w:t>s</w:t>
      </w:r>
      <w:r w:rsidR="005F0A8E" w:rsidRPr="00517D0B">
        <w:rPr>
          <w:rFonts w:ascii="Arial" w:hAnsi="Arial" w:cs="Arial"/>
          <w:sz w:val="24"/>
          <w:szCs w:val="24"/>
          <w:lang w:val="pt-BR"/>
        </w:rPr>
        <w:t xml:space="preserve"> se forem adicionalmente tratadas por tecnologias </w:t>
      </w:r>
      <w:r w:rsidR="00993495" w:rsidRPr="00517D0B">
        <w:rPr>
          <w:rFonts w:ascii="Arial" w:hAnsi="Arial" w:cs="Arial"/>
          <w:sz w:val="24"/>
          <w:szCs w:val="24"/>
          <w:lang w:val="pt-BR"/>
        </w:rPr>
        <w:t>apropriadas</w:t>
      </w:r>
      <w:r w:rsidR="005F0A8E" w:rsidRPr="00517D0B">
        <w:rPr>
          <w:rFonts w:ascii="Arial" w:hAnsi="Arial" w:cs="Arial"/>
          <w:sz w:val="24"/>
          <w:szCs w:val="24"/>
          <w:lang w:val="pt-BR"/>
        </w:rPr>
        <w:t xml:space="preserve">. As principais preocupações são </w:t>
      </w:r>
      <w:r w:rsidRPr="00517D0B">
        <w:rPr>
          <w:rFonts w:ascii="Arial" w:hAnsi="Arial" w:cs="Arial"/>
          <w:sz w:val="24"/>
          <w:szCs w:val="24"/>
          <w:lang w:val="pt-BR"/>
        </w:rPr>
        <w:t xml:space="preserve">com </w:t>
      </w:r>
      <w:r w:rsidR="005F0A8E" w:rsidRPr="00517D0B">
        <w:rPr>
          <w:rFonts w:ascii="Arial" w:hAnsi="Arial" w:cs="Arial"/>
          <w:sz w:val="24"/>
          <w:szCs w:val="24"/>
          <w:lang w:val="pt-BR"/>
        </w:rPr>
        <w:t>substâncias quími</w:t>
      </w:r>
      <w:r w:rsidR="00D3278B" w:rsidRPr="00517D0B">
        <w:rPr>
          <w:rFonts w:ascii="Arial" w:hAnsi="Arial" w:cs="Arial"/>
          <w:sz w:val="24"/>
          <w:szCs w:val="24"/>
          <w:lang w:val="pt-BR"/>
        </w:rPr>
        <w:t xml:space="preserve">cas </w:t>
      </w:r>
      <w:r w:rsidR="005F0A8E" w:rsidRPr="00517D0B">
        <w:rPr>
          <w:rFonts w:ascii="Arial" w:hAnsi="Arial" w:cs="Arial"/>
          <w:sz w:val="24"/>
          <w:szCs w:val="24"/>
          <w:lang w:val="pt-BR"/>
        </w:rPr>
        <w:t>ou biológicas perigosas;</w:t>
      </w:r>
    </w:p>
    <w:p w14:paraId="648B4D9B" w14:textId="1919F25D" w:rsidR="005F0A8E" w:rsidRPr="00517D0B" w:rsidRDefault="005F0A8E" w:rsidP="005F0A8E">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Diret</w:t>
      </w:r>
      <w:r w:rsidR="00D3278B" w:rsidRPr="00517D0B">
        <w:rPr>
          <w:rFonts w:ascii="Arial" w:hAnsi="Arial" w:cs="Arial"/>
          <w:sz w:val="24"/>
          <w:szCs w:val="24"/>
          <w:lang w:val="pt-BR"/>
        </w:rPr>
        <w:t>iva de Lodo de Esgoto (86/278/</w:t>
      </w:r>
      <w:r w:rsidRPr="00517D0B">
        <w:rPr>
          <w:rFonts w:ascii="Arial" w:hAnsi="Arial" w:cs="Arial"/>
          <w:sz w:val="24"/>
          <w:szCs w:val="24"/>
          <w:lang w:val="pt-BR"/>
        </w:rPr>
        <w:t>EEC)</w:t>
      </w:r>
      <w:r w:rsidR="00422EE1" w:rsidRPr="00517D0B">
        <w:rPr>
          <w:rFonts w:ascii="Arial" w:hAnsi="Arial" w:cs="Arial"/>
          <w:sz w:val="24"/>
          <w:szCs w:val="24"/>
          <w:lang w:val="pt-BR"/>
        </w:rPr>
        <w:t>:</w:t>
      </w:r>
      <w:r w:rsidR="000A7E38" w:rsidRPr="00517D0B">
        <w:rPr>
          <w:rFonts w:ascii="Arial" w:hAnsi="Arial" w:cs="Arial"/>
          <w:sz w:val="24"/>
          <w:szCs w:val="24"/>
          <w:lang w:val="pt-BR"/>
        </w:rPr>
        <w:t xml:space="preserve"> </w:t>
      </w:r>
      <w:r w:rsidR="00422EE1" w:rsidRPr="00517D0B">
        <w:rPr>
          <w:rFonts w:ascii="Arial" w:hAnsi="Arial" w:cs="Arial"/>
          <w:sz w:val="24"/>
          <w:szCs w:val="24"/>
          <w:lang w:val="pt-BR"/>
        </w:rPr>
        <w:t xml:space="preserve">trata </w:t>
      </w:r>
      <w:r w:rsidRPr="00517D0B">
        <w:rPr>
          <w:rFonts w:ascii="Arial" w:hAnsi="Arial" w:cs="Arial"/>
          <w:sz w:val="24"/>
          <w:szCs w:val="24"/>
          <w:lang w:val="pt-BR"/>
        </w:rPr>
        <w:t xml:space="preserve">do uso de </w:t>
      </w:r>
      <w:r w:rsidR="005652BF" w:rsidRPr="00517D0B">
        <w:rPr>
          <w:rFonts w:ascii="Arial" w:hAnsi="Arial" w:cs="Arial"/>
          <w:sz w:val="24"/>
          <w:szCs w:val="24"/>
          <w:lang w:val="pt-BR"/>
        </w:rPr>
        <w:t xml:space="preserve">lodo de </w:t>
      </w:r>
      <w:r w:rsidRPr="00517D0B">
        <w:rPr>
          <w:rFonts w:ascii="Arial" w:hAnsi="Arial" w:cs="Arial"/>
          <w:sz w:val="24"/>
          <w:szCs w:val="24"/>
          <w:lang w:val="pt-BR"/>
        </w:rPr>
        <w:t xml:space="preserve">águas </w:t>
      </w:r>
      <w:r w:rsidR="000A7E38" w:rsidRPr="00517D0B">
        <w:rPr>
          <w:rFonts w:ascii="Arial" w:hAnsi="Arial" w:cs="Arial"/>
          <w:sz w:val="24"/>
          <w:szCs w:val="24"/>
          <w:lang w:val="pt-BR"/>
        </w:rPr>
        <w:t xml:space="preserve">residuárias </w:t>
      </w:r>
      <w:r w:rsidR="003543C1" w:rsidRPr="00517D0B">
        <w:rPr>
          <w:rFonts w:ascii="Arial" w:hAnsi="Arial" w:cs="Arial"/>
          <w:sz w:val="24"/>
          <w:szCs w:val="24"/>
          <w:lang w:val="pt-BR"/>
        </w:rPr>
        <w:t>na</w:t>
      </w:r>
      <w:r w:rsidRPr="00517D0B">
        <w:rPr>
          <w:rFonts w:ascii="Arial" w:hAnsi="Arial" w:cs="Arial"/>
          <w:sz w:val="24"/>
          <w:szCs w:val="24"/>
          <w:lang w:val="pt-BR"/>
        </w:rPr>
        <w:t xml:space="preserve"> agricultura</w:t>
      </w:r>
      <w:r w:rsidR="003543C1" w:rsidRPr="00517D0B">
        <w:rPr>
          <w:rFonts w:ascii="Arial" w:hAnsi="Arial" w:cs="Arial"/>
          <w:sz w:val="24"/>
          <w:szCs w:val="24"/>
          <w:lang w:val="pt-BR"/>
        </w:rPr>
        <w:t>,</w:t>
      </w:r>
      <w:r w:rsidRPr="00517D0B">
        <w:rPr>
          <w:rFonts w:ascii="Arial" w:hAnsi="Arial" w:cs="Arial"/>
          <w:sz w:val="24"/>
          <w:szCs w:val="24"/>
          <w:lang w:val="pt-BR"/>
        </w:rPr>
        <w:t xml:space="preserve"> em relação à contaminação do solo</w:t>
      </w:r>
      <w:r w:rsidR="00422EE1" w:rsidRPr="00517D0B">
        <w:rPr>
          <w:rFonts w:ascii="Arial" w:hAnsi="Arial" w:cs="Arial"/>
          <w:sz w:val="24"/>
          <w:szCs w:val="24"/>
          <w:lang w:val="pt-BR"/>
        </w:rPr>
        <w:t xml:space="preserve"> e</w:t>
      </w:r>
      <w:r w:rsidRPr="00517D0B">
        <w:rPr>
          <w:rFonts w:ascii="Arial" w:hAnsi="Arial" w:cs="Arial"/>
          <w:sz w:val="24"/>
          <w:szCs w:val="24"/>
          <w:lang w:val="pt-BR"/>
        </w:rPr>
        <w:t xml:space="preserve"> águas subterrâneas</w:t>
      </w:r>
      <w:r w:rsidR="002D3A07" w:rsidRPr="00517D0B">
        <w:rPr>
          <w:rFonts w:ascii="Arial" w:hAnsi="Arial" w:cs="Arial"/>
          <w:sz w:val="24"/>
          <w:szCs w:val="24"/>
          <w:lang w:val="pt-BR"/>
        </w:rPr>
        <w:t>,</w:t>
      </w:r>
      <w:r w:rsidRPr="00517D0B">
        <w:rPr>
          <w:rFonts w:ascii="Arial" w:hAnsi="Arial" w:cs="Arial"/>
          <w:sz w:val="24"/>
          <w:szCs w:val="24"/>
          <w:lang w:val="pt-BR"/>
        </w:rPr>
        <w:t xml:space="preserve"> </w:t>
      </w:r>
      <w:r w:rsidR="00422EE1" w:rsidRPr="00517D0B">
        <w:rPr>
          <w:rFonts w:ascii="Arial" w:hAnsi="Arial" w:cs="Arial"/>
          <w:sz w:val="24"/>
          <w:szCs w:val="24"/>
          <w:lang w:val="pt-BR"/>
        </w:rPr>
        <w:t xml:space="preserve">bem como </w:t>
      </w:r>
      <w:r w:rsidRPr="00517D0B">
        <w:rPr>
          <w:rFonts w:ascii="Arial" w:hAnsi="Arial" w:cs="Arial"/>
          <w:sz w:val="24"/>
          <w:szCs w:val="24"/>
          <w:lang w:val="pt-BR"/>
        </w:rPr>
        <w:t xml:space="preserve">produtos agrícolas com substâncias químicas ou biológicas perigosas e o risco à saúde dos trabalhadores e </w:t>
      </w:r>
      <w:r w:rsidR="000A7E38" w:rsidRPr="00517D0B">
        <w:rPr>
          <w:rFonts w:ascii="Arial" w:hAnsi="Arial" w:cs="Arial"/>
          <w:sz w:val="24"/>
          <w:szCs w:val="24"/>
          <w:lang w:val="pt-BR"/>
        </w:rPr>
        <w:t>c</w:t>
      </w:r>
      <w:r w:rsidRPr="00517D0B">
        <w:rPr>
          <w:rFonts w:ascii="Arial" w:hAnsi="Arial" w:cs="Arial"/>
          <w:sz w:val="24"/>
          <w:szCs w:val="24"/>
          <w:lang w:val="pt-BR"/>
        </w:rPr>
        <w:t>onsumidores;</w:t>
      </w:r>
    </w:p>
    <w:p w14:paraId="1F821EE7" w14:textId="04E53595" w:rsidR="00AA3547" w:rsidRPr="00517D0B" w:rsidRDefault="00422EE1"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 xml:space="preserve">Diretiva </w:t>
      </w:r>
      <w:r w:rsidR="008F2931" w:rsidRPr="00517D0B">
        <w:rPr>
          <w:rFonts w:ascii="Arial" w:hAnsi="Arial" w:cs="Arial"/>
          <w:sz w:val="24"/>
          <w:szCs w:val="24"/>
          <w:lang w:val="pt-BR"/>
        </w:rPr>
        <w:t>relativa aos nitratos (91/676</w:t>
      </w:r>
      <w:r w:rsidR="005F0A8E" w:rsidRPr="00517D0B">
        <w:rPr>
          <w:rFonts w:ascii="Arial" w:hAnsi="Arial" w:cs="Arial"/>
          <w:sz w:val="24"/>
          <w:szCs w:val="24"/>
          <w:lang w:val="pt-BR"/>
        </w:rPr>
        <w:t>/</w:t>
      </w:r>
      <w:r w:rsidR="008F2931" w:rsidRPr="00517D0B">
        <w:rPr>
          <w:rFonts w:ascii="Arial" w:hAnsi="Arial" w:cs="Arial"/>
          <w:sz w:val="24"/>
          <w:szCs w:val="24"/>
          <w:lang w:val="pt-BR"/>
        </w:rPr>
        <w:t>EEC</w:t>
      </w:r>
      <w:r w:rsidR="005F0A8E" w:rsidRPr="00517D0B">
        <w:rPr>
          <w:rFonts w:ascii="Arial" w:hAnsi="Arial" w:cs="Arial"/>
          <w:sz w:val="24"/>
          <w:szCs w:val="24"/>
          <w:lang w:val="pt-BR"/>
        </w:rPr>
        <w:t>)</w:t>
      </w:r>
      <w:r w:rsidRPr="00517D0B">
        <w:rPr>
          <w:rFonts w:ascii="Arial" w:hAnsi="Arial" w:cs="Arial"/>
          <w:sz w:val="24"/>
          <w:szCs w:val="24"/>
          <w:lang w:val="pt-BR"/>
        </w:rPr>
        <w:t>:</w:t>
      </w:r>
      <w:r w:rsidR="002D3A07" w:rsidRPr="00517D0B">
        <w:rPr>
          <w:rFonts w:ascii="Arial" w:hAnsi="Arial" w:cs="Arial"/>
          <w:sz w:val="24"/>
          <w:szCs w:val="24"/>
          <w:lang w:val="pt-BR"/>
        </w:rPr>
        <w:t xml:space="preserve"> refere-se </w:t>
      </w:r>
      <w:r w:rsidR="00CC3C2D" w:rsidRPr="00517D0B">
        <w:rPr>
          <w:rFonts w:ascii="Arial" w:hAnsi="Arial" w:cs="Arial"/>
          <w:sz w:val="24"/>
          <w:szCs w:val="24"/>
          <w:lang w:val="pt-BR"/>
        </w:rPr>
        <w:t>ao</w:t>
      </w:r>
      <w:r w:rsidR="005F0A8E" w:rsidRPr="00517D0B">
        <w:rPr>
          <w:rFonts w:ascii="Arial" w:hAnsi="Arial" w:cs="Arial"/>
          <w:sz w:val="24"/>
          <w:szCs w:val="24"/>
          <w:lang w:val="pt-BR"/>
        </w:rPr>
        <w:t xml:space="preserve"> </w:t>
      </w:r>
      <w:r w:rsidR="00CC3C2D" w:rsidRPr="00517D0B">
        <w:rPr>
          <w:rFonts w:ascii="Arial" w:hAnsi="Arial" w:cs="Arial"/>
          <w:sz w:val="24"/>
          <w:szCs w:val="24"/>
          <w:lang w:val="pt-BR"/>
        </w:rPr>
        <w:t xml:space="preserve">reúso </w:t>
      </w:r>
      <w:r w:rsidR="002D3A07" w:rsidRPr="00517D0B">
        <w:rPr>
          <w:rFonts w:ascii="Arial" w:hAnsi="Arial" w:cs="Arial"/>
          <w:sz w:val="24"/>
          <w:szCs w:val="24"/>
          <w:lang w:val="pt-BR"/>
        </w:rPr>
        <w:t xml:space="preserve">de </w:t>
      </w:r>
      <w:r w:rsidR="00CC3C2D" w:rsidRPr="00517D0B">
        <w:rPr>
          <w:rFonts w:ascii="Arial" w:hAnsi="Arial" w:cs="Arial"/>
          <w:sz w:val="24"/>
          <w:szCs w:val="24"/>
          <w:lang w:val="pt-BR"/>
        </w:rPr>
        <w:t>água</w:t>
      </w:r>
      <w:r w:rsidR="002D3A07" w:rsidRPr="00517D0B">
        <w:rPr>
          <w:rFonts w:ascii="Arial" w:hAnsi="Arial" w:cs="Arial"/>
          <w:sz w:val="24"/>
          <w:szCs w:val="24"/>
          <w:lang w:val="pt-BR"/>
        </w:rPr>
        <w:t xml:space="preserve"> </w:t>
      </w:r>
      <w:r w:rsidR="00CC3C2D" w:rsidRPr="00517D0B">
        <w:rPr>
          <w:rFonts w:ascii="Arial" w:hAnsi="Arial" w:cs="Arial"/>
          <w:sz w:val="24"/>
          <w:szCs w:val="24"/>
          <w:lang w:val="pt-BR"/>
        </w:rPr>
        <w:t>para irrigação agrícola e</w:t>
      </w:r>
      <w:r w:rsidR="005F0A8E" w:rsidRPr="00517D0B">
        <w:rPr>
          <w:rFonts w:ascii="Arial" w:hAnsi="Arial" w:cs="Arial"/>
          <w:sz w:val="24"/>
          <w:szCs w:val="24"/>
          <w:lang w:val="pt-BR"/>
        </w:rPr>
        <w:t xml:space="preserve"> recarga das águas subterrâneas no que diz respeito aos impactos dos nitratos na saúde e no ambiente, especialmente em zonas vulneráveis. É necessário evitar a fertilização excessiva;</w:t>
      </w:r>
    </w:p>
    <w:p w14:paraId="14117F77" w14:textId="7E53B4C5" w:rsidR="00223D06" w:rsidRPr="00517D0B" w:rsidRDefault="00AA3547" w:rsidP="00AA3547">
      <w:pPr>
        <w:pStyle w:val="PargrafodaLista"/>
        <w:numPr>
          <w:ilvl w:val="0"/>
          <w:numId w:val="4"/>
        </w:numPr>
        <w:spacing w:after="0"/>
        <w:ind w:left="1248" w:hanging="397"/>
        <w:rPr>
          <w:rFonts w:ascii="Arial" w:hAnsi="Arial" w:cs="Arial"/>
          <w:spacing w:val="-4"/>
          <w:sz w:val="24"/>
          <w:szCs w:val="24"/>
          <w:lang w:val="pt-BR"/>
        </w:rPr>
      </w:pPr>
      <w:r w:rsidRPr="00517D0B">
        <w:rPr>
          <w:rFonts w:ascii="Arial" w:hAnsi="Arial" w:cs="Arial"/>
          <w:spacing w:val="-4"/>
          <w:sz w:val="24"/>
          <w:szCs w:val="24"/>
          <w:lang w:val="pt-BR"/>
        </w:rPr>
        <w:t xml:space="preserve">Diretiva </w:t>
      </w:r>
      <w:r w:rsidR="008F2931" w:rsidRPr="00517D0B">
        <w:rPr>
          <w:rFonts w:ascii="Arial" w:hAnsi="Arial" w:cs="Arial"/>
          <w:spacing w:val="-4"/>
          <w:sz w:val="24"/>
          <w:szCs w:val="24"/>
          <w:lang w:val="pt-BR"/>
        </w:rPr>
        <w:t>de Águas Subterrâneas (2006/118</w:t>
      </w:r>
      <w:r w:rsidRPr="00517D0B">
        <w:rPr>
          <w:rFonts w:ascii="Arial" w:hAnsi="Arial" w:cs="Arial"/>
          <w:spacing w:val="-4"/>
          <w:sz w:val="24"/>
          <w:szCs w:val="24"/>
          <w:lang w:val="pt-BR"/>
        </w:rPr>
        <w:t>/EC)</w:t>
      </w:r>
      <w:r w:rsidR="00422EE1" w:rsidRPr="00517D0B">
        <w:rPr>
          <w:rFonts w:ascii="Arial" w:hAnsi="Arial" w:cs="Arial"/>
          <w:spacing w:val="-4"/>
          <w:sz w:val="24"/>
          <w:szCs w:val="24"/>
          <w:lang w:val="pt-BR"/>
        </w:rPr>
        <w:t>:</w:t>
      </w:r>
      <w:r w:rsidR="00CC3C2D" w:rsidRPr="00517D0B">
        <w:rPr>
          <w:rFonts w:ascii="Arial" w:hAnsi="Arial" w:cs="Arial"/>
          <w:spacing w:val="-4"/>
          <w:sz w:val="24"/>
          <w:szCs w:val="24"/>
          <w:lang w:val="pt-BR"/>
        </w:rPr>
        <w:t xml:space="preserve"> refere-se ao reús</w:t>
      </w:r>
      <w:r w:rsidRPr="00517D0B">
        <w:rPr>
          <w:rFonts w:ascii="Arial" w:hAnsi="Arial" w:cs="Arial"/>
          <w:spacing w:val="-4"/>
          <w:sz w:val="24"/>
          <w:szCs w:val="24"/>
          <w:lang w:val="pt-BR"/>
        </w:rPr>
        <w:t xml:space="preserve">o de água para irrigação agrícola e recarga </w:t>
      </w:r>
      <w:r w:rsidR="00CC3C2D" w:rsidRPr="00517D0B">
        <w:rPr>
          <w:rFonts w:ascii="Arial" w:hAnsi="Arial" w:cs="Arial"/>
          <w:spacing w:val="-4"/>
          <w:sz w:val="24"/>
          <w:szCs w:val="24"/>
          <w:lang w:val="pt-BR"/>
        </w:rPr>
        <w:t xml:space="preserve">das águas subterrâneas </w:t>
      </w:r>
      <w:r w:rsidRPr="00517D0B">
        <w:rPr>
          <w:rFonts w:ascii="Arial" w:hAnsi="Arial" w:cs="Arial"/>
          <w:spacing w:val="-4"/>
          <w:sz w:val="24"/>
          <w:szCs w:val="24"/>
          <w:lang w:val="pt-BR"/>
        </w:rPr>
        <w:t>com relação à contaminação de águas subterrâneas por</w:t>
      </w:r>
      <w:r w:rsidR="00CC3C2D" w:rsidRPr="00517D0B">
        <w:rPr>
          <w:rFonts w:ascii="Arial" w:hAnsi="Arial" w:cs="Arial"/>
          <w:spacing w:val="-4"/>
          <w:sz w:val="24"/>
          <w:szCs w:val="24"/>
          <w:lang w:val="pt-BR"/>
        </w:rPr>
        <w:t xml:space="preserve"> substâncias químicas perigosas;</w:t>
      </w:r>
    </w:p>
    <w:p w14:paraId="4FA5FC3C" w14:textId="19B069C8" w:rsidR="00AA3547" w:rsidRPr="00517D0B" w:rsidRDefault="00AA3547" w:rsidP="00223D06">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Estratég</w:t>
      </w:r>
      <w:r w:rsidR="00F35538" w:rsidRPr="00517D0B">
        <w:rPr>
          <w:rFonts w:ascii="Arial" w:hAnsi="Arial" w:cs="Arial"/>
          <w:sz w:val="24"/>
          <w:szCs w:val="24"/>
          <w:lang w:val="pt-BR"/>
        </w:rPr>
        <w:t xml:space="preserve">ia Temática de Proteção do </w:t>
      </w:r>
      <w:r w:rsidR="00F35538" w:rsidRPr="00A36753">
        <w:rPr>
          <w:rFonts w:ascii="Arial" w:hAnsi="Arial" w:cs="Arial"/>
          <w:sz w:val="24"/>
          <w:szCs w:val="24"/>
          <w:lang w:val="pt-BR"/>
        </w:rPr>
        <w:t>Solo</w:t>
      </w:r>
      <w:r w:rsidR="00223D06" w:rsidRPr="00A36753">
        <w:rPr>
          <w:rFonts w:ascii="Arial" w:hAnsi="Arial" w:cs="Arial"/>
          <w:sz w:val="24"/>
          <w:szCs w:val="24"/>
          <w:lang w:val="pt-BR"/>
        </w:rPr>
        <w:t xml:space="preserve"> </w:t>
      </w:r>
      <w:r w:rsidR="00517D0B" w:rsidRPr="00A36753">
        <w:rPr>
          <w:rFonts w:ascii="Arial" w:hAnsi="Arial" w:cs="Arial"/>
          <w:sz w:val="24"/>
          <w:szCs w:val="24"/>
          <w:lang w:val="pt-BR"/>
        </w:rPr>
        <w:t>(COM/2006</w:t>
      </w:r>
      <w:r w:rsidR="00A36753" w:rsidRPr="00A36753">
        <w:rPr>
          <w:rFonts w:ascii="Arial" w:hAnsi="Arial" w:cs="Arial"/>
          <w:sz w:val="24"/>
          <w:szCs w:val="24"/>
          <w:lang w:val="pt-BR"/>
        </w:rPr>
        <w:t>/231</w:t>
      </w:r>
      <w:r w:rsidR="00517D0B" w:rsidRPr="00A36753">
        <w:rPr>
          <w:rFonts w:ascii="Arial" w:hAnsi="Arial" w:cs="Arial"/>
          <w:sz w:val="24"/>
          <w:szCs w:val="24"/>
          <w:lang w:val="pt-BR"/>
        </w:rPr>
        <w:t>)</w:t>
      </w:r>
      <w:r w:rsidR="00517D0B">
        <w:rPr>
          <w:rFonts w:ascii="Arial" w:hAnsi="Arial" w:cs="Arial"/>
          <w:sz w:val="24"/>
          <w:szCs w:val="24"/>
          <w:lang w:val="pt-BR"/>
        </w:rPr>
        <w:t xml:space="preserve"> </w:t>
      </w:r>
      <w:r w:rsidR="00223D06" w:rsidRPr="00517D0B">
        <w:rPr>
          <w:rFonts w:ascii="Arial" w:hAnsi="Arial" w:cs="Arial"/>
          <w:sz w:val="24"/>
          <w:szCs w:val="24"/>
          <w:lang w:val="pt-BR"/>
        </w:rPr>
        <w:t>e a futura Diretiva de Proteção do Solo</w:t>
      </w:r>
      <w:r w:rsidR="00422EE1" w:rsidRPr="00517D0B">
        <w:rPr>
          <w:rFonts w:ascii="Arial" w:hAnsi="Arial" w:cs="Arial"/>
          <w:sz w:val="24"/>
          <w:szCs w:val="24"/>
          <w:lang w:val="pt-BR"/>
        </w:rPr>
        <w:t>:</w:t>
      </w:r>
      <w:r w:rsidR="00CC3C2D" w:rsidRPr="00517D0B">
        <w:rPr>
          <w:rFonts w:ascii="Arial" w:hAnsi="Arial" w:cs="Arial"/>
          <w:sz w:val="24"/>
          <w:szCs w:val="24"/>
          <w:lang w:val="pt-BR"/>
        </w:rPr>
        <w:t xml:space="preserve"> </w:t>
      </w:r>
      <w:r w:rsidRPr="00517D0B">
        <w:rPr>
          <w:rFonts w:ascii="Arial" w:hAnsi="Arial" w:cs="Arial"/>
          <w:sz w:val="24"/>
          <w:szCs w:val="24"/>
          <w:lang w:val="pt-BR"/>
        </w:rPr>
        <w:t>aborda</w:t>
      </w:r>
      <w:r w:rsidR="00223D06" w:rsidRPr="00517D0B">
        <w:rPr>
          <w:rFonts w:ascii="Arial" w:hAnsi="Arial" w:cs="Arial"/>
          <w:sz w:val="24"/>
          <w:szCs w:val="24"/>
          <w:lang w:val="pt-BR"/>
        </w:rPr>
        <w:t>m</w:t>
      </w:r>
      <w:r w:rsidRPr="00517D0B">
        <w:rPr>
          <w:rFonts w:ascii="Arial" w:hAnsi="Arial" w:cs="Arial"/>
          <w:sz w:val="24"/>
          <w:szCs w:val="24"/>
          <w:lang w:val="pt-BR"/>
        </w:rPr>
        <w:t xml:space="preserve"> o </w:t>
      </w:r>
      <w:r w:rsidR="00CC3C2D" w:rsidRPr="00517D0B">
        <w:rPr>
          <w:rFonts w:ascii="Arial" w:hAnsi="Arial" w:cs="Arial"/>
          <w:sz w:val="24"/>
          <w:szCs w:val="24"/>
          <w:lang w:val="pt-BR"/>
        </w:rPr>
        <w:t xml:space="preserve">emprego </w:t>
      </w:r>
      <w:r w:rsidRPr="00517D0B">
        <w:rPr>
          <w:rFonts w:ascii="Arial" w:hAnsi="Arial" w:cs="Arial"/>
          <w:sz w:val="24"/>
          <w:szCs w:val="24"/>
          <w:lang w:val="pt-BR"/>
        </w:rPr>
        <w:t xml:space="preserve">de água </w:t>
      </w:r>
      <w:r w:rsidR="00CC3C2D" w:rsidRPr="00517D0B">
        <w:rPr>
          <w:rFonts w:ascii="Arial" w:hAnsi="Arial" w:cs="Arial"/>
          <w:sz w:val="24"/>
          <w:szCs w:val="24"/>
          <w:lang w:val="pt-BR"/>
        </w:rPr>
        <w:t>de reúso</w:t>
      </w:r>
      <w:r w:rsidRPr="00517D0B">
        <w:rPr>
          <w:rFonts w:ascii="Arial" w:hAnsi="Arial" w:cs="Arial"/>
          <w:sz w:val="24"/>
          <w:szCs w:val="24"/>
          <w:lang w:val="pt-BR"/>
        </w:rPr>
        <w:t xml:space="preserve"> para irrigação e recarga </w:t>
      </w:r>
      <w:r w:rsidR="00CC3C2D" w:rsidRPr="00517D0B">
        <w:rPr>
          <w:rFonts w:ascii="Arial" w:hAnsi="Arial" w:cs="Arial"/>
          <w:sz w:val="24"/>
          <w:szCs w:val="24"/>
          <w:lang w:val="pt-BR"/>
        </w:rPr>
        <w:t xml:space="preserve">das águas subterrâneas </w:t>
      </w:r>
      <w:r w:rsidRPr="00517D0B">
        <w:rPr>
          <w:rFonts w:ascii="Arial" w:hAnsi="Arial" w:cs="Arial"/>
          <w:sz w:val="24"/>
          <w:szCs w:val="24"/>
          <w:lang w:val="pt-BR"/>
        </w:rPr>
        <w:t xml:space="preserve">com vista </w:t>
      </w:r>
      <w:r w:rsidR="00CC3C2D" w:rsidRPr="00517D0B">
        <w:rPr>
          <w:rFonts w:ascii="Arial" w:hAnsi="Arial" w:cs="Arial"/>
          <w:sz w:val="24"/>
          <w:szCs w:val="24"/>
          <w:lang w:val="pt-BR"/>
        </w:rPr>
        <w:t>à proteção do solos</w:t>
      </w:r>
      <w:r w:rsidR="00223D06" w:rsidRPr="00517D0B">
        <w:rPr>
          <w:rFonts w:ascii="Arial" w:hAnsi="Arial" w:cs="Arial"/>
          <w:sz w:val="24"/>
          <w:szCs w:val="24"/>
          <w:lang w:val="pt-BR"/>
        </w:rPr>
        <w:t xml:space="preserve"> da deterioração</w:t>
      </w:r>
      <w:r w:rsidR="00CC3C2D" w:rsidRPr="00517D0B">
        <w:rPr>
          <w:rFonts w:ascii="Arial" w:hAnsi="Arial" w:cs="Arial"/>
          <w:sz w:val="24"/>
          <w:szCs w:val="24"/>
          <w:lang w:val="pt-BR"/>
        </w:rPr>
        <w:t>;</w:t>
      </w:r>
    </w:p>
    <w:p w14:paraId="42A20C48" w14:textId="03BEAFE8" w:rsidR="00AA3547" w:rsidRPr="00517D0B" w:rsidRDefault="008F2931"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Diretiva Água Potável (98/83</w:t>
      </w:r>
      <w:r w:rsidR="00AA3547" w:rsidRPr="00517D0B">
        <w:rPr>
          <w:rFonts w:ascii="Arial" w:hAnsi="Arial" w:cs="Arial"/>
          <w:sz w:val="24"/>
          <w:szCs w:val="24"/>
          <w:lang w:val="pt-BR"/>
        </w:rPr>
        <w:t>/</w:t>
      </w:r>
      <w:r w:rsidRPr="00517D0B">
        <w:rPr>
          <w:rFonts w:ascii="Arial" w:hAnsi="Arial" w:cs="Arial"/>
          <w:sz w:val="24"/>
          <w:szCs w:val="24"/>
          <w:lang w:val="pt-BR"/>
        </w:rPr>
        <w:t>E</w:t>
      </w:r>
      <w:r w:rsidR="00AA3547" w:rsidRPr="00517D0B">
        <w:rPr>
          <w:rFonts w:ascii="Arial" w:hAnsi="Arial" w:cs="Arial"/>
          <w:sz w:val="24"/>
          <w:szCs w:val="24"/>
          <w:lang w:val="pt-BR"/>
        </w:rPr>
        <w:t>C)</w:t>
      </w:r>
      <w:r w:rsidR="00422EE1" w:rsidRPr="00517D0B">
        <w:rPr>
          <w:rFonts w:ascii="Arial" w:hAnsi="Arial" w:cs="Arial"/>
          <w:sz w:val="24"/>
          <w:szCs w:val="24"/>
          <w:lang w:val="pt-BR"/>
        </w:rPr>
        <w:t>:</w:t>
      </w:r>
      <w:r w:rsidR="00A458CE" w:rsidRPr="00517D0B">
        <w:rPr>
          <w:rFonts w:ascii="Arial" w:hAnsi="Arial" w:cs="Arial"/>
          <w:sz w:val="24"/>
          <w:szCs w:val="24"/>
          <w:lang w:val="pt-BR"/>
        </w:rPr>
        <w:t xml:space="preserve"> trata</w:t>
      </w:r>
      <w:r w:rsidR="00AA3547" w:rsidRPr="00517D0B">
        <w:rPr>
          <w:rFonts w:ascii="Arial" w:hAnsi="Arial" w:cs="Arial"/>
          <w:sz w:val="24"/>
          <w:szCs w:val="24"/>
          <w:lang w:val="pt-BR"/>
        </w:rPr>
        <w:t xml:space="preserve"> </w:t>
      </w:r>
      <w:r w:rsidR="00A458CE" w:rsidRPr="00517D0B">
        <w:rPr>
          <w:rFonts w:ascii="Arial" w:hAnsi="Arial" w:cs="Arial"/>
          <w:sz w:val="24"/>
          <w:szCs w:val="24"/>
          <w:lang w:val="pt-BR"/>
        </w:rPr>
        <w:t>d</w:t>
      </w:r>
      <w:r w:rsidR="00A86178" w:rsidRPr="00517D0B">
        <w:rPr>
          <w:rFonts w:ascii="Arial" w:hAnsi="Arial" w:cs="Arial"/>
          <w:sz w:val="24"/>
          <w:szCs w:val="24"/>
          <w:lang w:val="pt-BR"/>
        </w:rPr>
        <w:t xml:space="preserve">o reúso </w:t>
      </w:r>
      <w:r w:rsidR="00AA3547" w:rsidRPr="00517D0B">
        <w:rPr>
          <w:rFonts w:ascii="Arial" w:hAnsi="Arial" w:cs="Arial"/>
          <w:sz w:val="24"/>
          <w:szCs w:val="24"/>
          <w:lang w:val="pt-BR"/>
        </w:rPr>
        <w:t>indiret</w:t>
      </w:r>
      <w:r w:rsidR="00A86178" w:rsidRPr="00517D0B">
        <w:rPr>
          <w:rFonts w:ascii="Arial" w:hAnsi="Arial" w:cs="Arial"/>
          <w:sz w:val="24"/>
          <w:szCs w:val="24"/>
          <w:lang w:val="pt-BR"/>
        </w:rPr>
        <w:t>o</w:t>
      </w:r>
      <w:r w:rsidR="00AA3547" w:rsidRPr="00517D0B">
        <w:rPr>
          <w:rFonts w:ascii="Arial" w:hAnsi="Arial" w:cs="Arial"/>
          <w:sz w:val="24"/>
          <w:szCs w:val="24"/>
          <w:lang w:val="pt-BR"/>
        </w:rPr>
        <w:t xml:space="preserve"> d</w:t>
      </w:r>
      <w:r w:rsidR="00A86178" w:rsidRPr="00517D0B">
        <w:rPr>
          <w:rFonts w:ascii="Arial" w:hAnsi="Arial" w:cs="Arial"/>
          <w:sz w:val="24"/>
          <w:szCs w:val="24"/>
          <w:lang w:val="pt-BR"/>
        </w:rPr>
        <w:t>e</w:t>
      </w:r>
      <w:r w:rsidR="00AA3547" w:rsidRPr="00517D0B">
        <w:rPr>
          <w:rFonts w:ascii="Arial" w:hAnsi="Arial" w:cs="Arial"/>
          <w:sz w:val="24"/>
          <w:szCs w:val="24"/>
          <w:lang w:val="pt-BR"/>
        </w:rPr>
        <w:t xml:space="preserve"> água potável, por exemplo, </w:t>
      </w:r>
      <w:r w:rsidR="00A86178" w:rsidRPr="00517D0B">
        <w:rPr>
          <w:rFonts w:ascii="Arial" w:hAnsi="Arial" w:cs="Arial"/>
          <w:sz w:val="24"/>
          <w:szCs w:val="24"/>
          <w:lang w:val="pt-BR"/>
        </w:rPr>
        <w:t xml:space="preserve">por meio </w:t>
      </w:r>
      <w:r w:rsidR="00AA3547" w:rsidRPr="00517D0B">
        <w:rPr>
          <w:rFonts w:ascii="Arial" w:hAnsi="Arial" w:cs="Arial"/>
          <w:sz w:val="24"/>
          <w:szCs w:val="24"/>
          <w:lang w:val="pt-BR"/>
        </w:rPr>
        <w:t>da recarga de aquíferos utilizados para a captação de água</w:t>
      </w:r>
      <w:r w:rsidR="00A86178" w:rsidRPr="00517D0B">
        <w:rPr>
          <w:rFonts w:ascii="Arial" w:hAnsi="Arial" w:cs="Arial"/>
          <w:sz w:val="24"/>
          <w:szCs w:val="24"/>
          <w:lang w:val="pt-BR"/>
        </w:rPr>
        <w:t xml:space="preserve"> destinada ao consumo humano</w:t>
      </w:r>
      <w:r w:rsidR="00422EE1" w:rsidRPr="00517D0B">
        <w:rPr>
          <w:rFonts w:ascii="Arial" w:hAnsi="Arial" w:cs="Arial"/>
          <w:sz w:val="24"/>
          <w:szCs w:val="24"/>
          <w:lang w:val="pt-BR"/>
        </w:rPr>
        <w:t>,</w:t>
      </w:r>
      <w:r w:rsidR="00A86178" w:rsidRPr="00517D0B">
        <w:rPr>
          <w:rFonts w:ascii="Arial" w:hAnsi="Arial" w:cs="Arial"/>
          <w:sz w:val="24"/>
          <w:szCs w:val="24"/>
          <w:lang w:val="pt-BR"/>
        </w:rPr>
        <w:t xml:space="preserve"> </w:t>
      </w:r>
      <w:r w:rsidR="00422EE1" w:rsidRPr="00517D0B">
        <w:rPr>
          <w:rFonts w:ascii="Arial" w:hAnsi="Arial" w:cs="Arial"/>
          <w:sz w:val="24"/>
          <w:szCs w:val="24"/>
          <w:lang w:val="pt-BR"/>
        </w:rPr>
        <w:t>bem como da</w:t>
      </w:r>
      <w:r w:rsidR="00A86178" w:rsidRPr="00517D0B">
        <w:rPr>
          <w:rFonts w:ascii="Arial" w:hAnsi="Arial" w:cs="Arial"/>
          <w:sz w:val="24"/>
          <w:szCs w:val="24"/>
          <w:lang w:val="pt-BR"/>
        </w:rPr>
        <w:t xml:space="preserve"> manutenção </w:t>
      </w:r>
      <w:r w:rsidR="00AA3547" w:rsidRPr="00517D0B">
        <w:rPr>
          <w:rFonts w:ascii="Arial" w:hAnsi="Arial" w:cs="Arial"/>
          <w:sz w:val="24"/>
          <w:szCs w:val="24"/>
          <w:lang w:val="pt-BR"/>
        </w:rPr>
        <w:t xml:space="preserve">das águas superficiais para consumo humano </w:t>
      </w:r>
      <w:r w:rsidR="00A86178" w:rsidRPr="00517D0B">
        <w:rPr>
          <w:rFonts w:ascii="Arial" w:hAnsi="Arial" w:cs="Arial"/>
          <w:sz w:val="24"/>
          <w:szCs w:val="24"/>
          <w:lang w:val="pt-BR"/>
        </w:rPr>
        <w:t>com relação aos</w:t>
      </w:r>
      <w:r w:rsidR="00AA3547" w:rsidRPr="00517D0B">
        <w:rPr>
          <w:rFonts w:ascii="Arial" w:hAnsi="Arial" w:cs="Arial"/>
          <w:sz w:val="24"/>
          <w:szCs w:val="24"/>
          <w:lang w:val="pt-BR"/>
        </w:rPr>
        <w:t xml:space="preserve"> contaminantes químicos e biológicos</w:t>
      </w:r>
      <w:r w:rsidR="00422EE1" w:rsidRPr="00517D0B">
        <w:rPr>
          <w:rFonts w:ascii="Arial" w:hAnsi="Arial" w:cs="Arial"/>
          <w:sz w:val="24"/>
          <w:szCs w:val="24"/>
          <w:lang w:val="pt-BR"/>
        </w:rPr>
        <w:t>;</w:t>
      </w:r>
    </w:p>
    <w:p w14:paraId="38D34D88" w14:textId="485842AB" w:rsidR="00AA3547" w:rsidRPr="00517D0B" w:rsidRDefault="00422EE1"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 xml:space="preserve">Diretiva </w:t>
      </w:r>
      <w:r w:rsidR="008F2931" w:rsidRPr="00517D0B">
        <w:rPr>
          <w:rFonts w:ascii="Arial" w:hAnsi="Arial" w:cs="Arial"/>
          <w:sz w:val="24"/>
          <w:szCs w:val="24"/>
          <w:lang w:val="pt-BR"/>
        </w:rPr>
        <w:t>de Águas Balneares (2006/7/EC</w:t>
      </w:r>
      <w:r w:rsidR="00AA3547" w:rsidRPr="00517D0B">
        <w:rPr>
          <w:rFonts w:ascii="Arial" w:hAnsi="Arial" w:cs="Arial"/>
          <w:sz w:val="24"/>
          <w:szCs w:val="24"/>
          <w:lang w:val="pt-BR"/>
        </w:rPr>
        <w:t>)</w:t>
      </w:r>
      <w:r w:rsidRPr="00517D0B">
        <w:rPr>
          <w:rFonts w:ascii="Arial" w:hAnsi="Arial" w:cs="Arial"/>
          <w:sz w:val="24"/>
          <w:szCs w:val="24"/>
          <w:lang w:val="pt-BR"/>
        </w:rPr>
        <w:t>:</w:t>
      </w:r>
      <w:r w:rsidR="00FA4324" w:rsidRPr="00517D0B">
        <w:rPr>
          <w:rFonts w:ascii="Arial" w:hAnsi="Arial" w:cs="Arial"/>
          <w:sz w:val="24"/>
          <w:szCs w:val="24"/>
          <w:lang w:val="pt-BR"/>
        </w:rPr>
        <w:t xml:space="preserve"> </w:t>
      </w:r>
      <w:r w:rsidR="00AA3547" w:rsidRPr="00517D0B">
        <w:rPr>
          <w:rFonts w:ascii="Arial" w:hAnsi="Arial" w:cs="Arial"/>
          <w:sz w:val="24"/>
          <w:szCs w:val="24"/>
          <w:lang w:val="pt-BR"/>
        </w:rPr>
        <w:t xml:space="preserve">diz respeito à utilização de águas </w:t>
      </w:r>
      <w:r w:rsidR="00FA4324" w:rsidRPr="00517D0B">
        <w:rPr>
          <w:rFonts w:ascii="Arial" w:hAnsi="Arial" w:cs="Arial"/>
          <w:sz w:val="24"/>
          <w:szCs w:val="24"/>
          <w:lang w:val="pt-BR"/>
        </w:rPr>
        <w:t xml:space="preserve">residuárias </w:t>
      </w:r>
      <w:r w:rsidR="00AA3547" w:rsidRPr="00517D0B">
        <w:rPr>
          <w:rFonts w:ascii="Arial" w:hAnsi="Arial" w:cs="Arial"/>
          <w:sz w:val="24"/>
          <w:szCs w:val="24"/>
          <w:lang w:val="pt-BR"/>
        </w:rPr>
        <w:t>tratadas em represas recreativas com</w:t>
      </w:r>
      <w:r w:rsidR="00E93AD2" w:rsidRPr="00517D0B">
        <w:rPr>
          <w:rFonts w:ascii="Arial" w:hAnsi="Arial" w:cs="Arial"/>
          <w:sz w:val="24"/>
          <w:szCs w:val="24"/>
          <w:lang w:val="pt-BR"/>
        </w:rPr>
        <w:t xml:space="preserve"> ou sem acesso público</w:t>
      </w:r>
      <w:r w:rsidR="00446DA7" w:rsidRPr="00517D0B">
        <w:rPr>
          <w:rFonts w:ascii="Arial" w:hAnsi="Arial" w:cs="Arial"/>
          <w:sz w:val="24"/>
          <w:szCs w:val="24"/>
          <w:lang w:val="pt-BR"/>
        </w:rPr>
        <w:t xml:space="preserve"> (por exemplo</w:t>
      </w:r>
      <w:r w:rsidR="00AE5554" w:rsidRPr="00517D0B">
        <w:rPr>
          <w:rFonts w:ascii="Arial" w:hAnsi="Arial" w:cs="Arial"/>
          <w:sz w:val="24"/>
          <w:szCs w:val="24"/>
          <w:lang w:val="pt-BR"/>
        </w:rPr>
        <w:t>,</w:t>
      </w:r>
      <w:r w:rsidR="00446DA7" w:rsidRPr="00517D0B">
        <w:rPr>
          <w:rFonts w:ascii="Arial" w:hAnsi="Arial" w:cs="Arial"/>
          <w:sz w:val="24"/>
          <w:szCs w:val="24"/>
          <w:lang w:val="pt-BR"/>
        </w:rPr>
        <w:t xml:space="preserve"> áreas de pesca, canoagem ou banho)</w:t>
      </w:r>
      <w:r w:rsidR="00AA3547" w:rsidRPr="00517D0B">
        <w:rPr>
          <w:rFonts w:ascii="Arial" w:hAnsi="Arial" w:cs="Arial"/>
          <w:sz w:val="24"/>
          <w:szCs w:val="24"/>
          <w:lang w:val="pt-BR"/>
        </w:rPr>
        <w:t>. A principal preocupação é o risco para a saúde pública causado por patógenos</w:t>
      </w:r>
      <w:r w:rsidRPr="00517D0B">
        <w:rPr>
          <w:rFonts w:ascii="Arial" w:hAnsi="Arial" w:cs="Arial"/>
          <w:sz w:val="24"/>
          <w:szCs w:val="24"/>
          <w:lang w:val="pt-BR"/>
        </w:rPr>
        <w:t>;</w:t>
      </w:r>
    </w:p>
    <w:p w14:paraId="2F3E328A" w14:textId="384B5F8C" w:rsidR="00AA3547" w:rsidRPr="00517D0B" w:rsidRDefault="00422EE1"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 xml:space="preserve">Diretiva </w:t>
      </w:r>
      <w:r w:rsidR="00AA3547" w:rsidRPr="00517D0B">
        <w:rPr>
          <w:rFonts w:ascii="Arial" w:hAnsi="Arial" w:cs="Arial"/>
          <w:sz w:val="24"/>
          <w:szCs w:val="24"/>
          <w:lang w:val="pt-BR"/>
        </w:rPr>
        <w:t xml:space="preserve">dos Peixes de Água </w:t>
      </w:r>
      <w:r w:rsidRPr="00517D0B">
        <w:rPr>
          <w:rFonts w:ascii="Arial" w:hAnsi="Arial" w:cs="Arial"/>
          <w:sz w:val="24"/>
          <w:szCs w:val="24"/>
          <w:lang w:val="pt-BR"/>
        </w:rPr>
        <w:t xml:space="preserve">Doce </w:t>
      </w:r>
      <w:r w:rsidR="008F2931" w:rsidRPr="00517D0B">
        <w:rPr>
          <w:rFonts w:ascii="Arial" w:hAnsi="Arial" w:cs="Arial"/>
          <w:sz w:val="24"/>
          <w:szCs w:val="24"/>
          <w:lang w:val="pt-BR"/>
        </w:rPr>
        <w:t>(2006/44/EC</w:t>
      </w:r>
      <w:r w:rsidR="00AA3547" w:rsidRPr="00517D0B">
        <w:rPr>
          <w:rFonts w:ascii="Arial" w:hAnsi="Arial" w:cs="Arial"/>
          <w:sz w:val="24"/>
          <w:szCs w:val="24"/>
          <w:lang w:val="pt-BR"/>
        </w:rPr>
        <w:t>) e Dir</w:t>
      </w:r>
      <w:r w:rsidRPr="00517D0B">
        <w:rPr>
          <w:rFonts w:ascii="Arial" w:hAnsi="Arial" w:cs="Arial"/>
          <w:sz w:val="24"/>
          <w:szCs w:val="24"/>
          <w:lang w:val="pt-BR"/>
        </w:rPr>
        <w:t>e</w:t>
      </w:r>
      <w:r w:rsidR="008F2931" w:rsidRPr="00517D0B">
        <w:rPr>
          <w:rFonts w:ascii="Arial" w:hAnsi="Arial" w:cs="Arial"/>
          <w:sz w:val="24"/>
          <w:szCs w:val="24"/>
          <w:lang w:val="pt-BR"/>
        </w:rPr>
        <w:t xml:space="preserve">tiva das Águas </w:t>
      </w:r>
      <w:r w:rsidR="000A4120" w:rsidRPr="00517D0B">
        <w:rPr>
          <w:rFonts w:ascii="Arial" w:hAnsi="Arial" w:cs="Arial"/>
          <w:sz w:val="24"/>
          <w:szCs w:val="24"/>
          <w:lang w:val="pt-BR"/>
        </w:rPr>
        <w:t xml:space="preserve">Marinhas </w:t>
      </w:r>
      <w:r w:rsidR="008F2931" w:rsidRPr="00517D0B">
        <w:rPr>
          <w:rFonts w:ascii="Arial" w:hAnsi="Arial" w:cs="Arial"/>
          <w:sz w:val="24"/>
          <w:szCs w:val="24"/>
          <w:lang w:val="pt-BR"/>
        </w:rPr>
        <w:t>(2006/113</w:t>
      </w:r>
      <w:r w:rsidR="00AA3547" w:rsidRPr="00517D0B">
        <w:rPr>
          <w:rFonts w:ascii="Arial" w:hAnsi="Arial" w:cs="Arial"/>
          <w:sz w:val="24"/>
          <w:szCs w:val="24"/>
          <w:lang w:val="pt-BR"/>
        </w:rPr>
        <w:t>/</w:t>
      </w:r>
      <w:r w:rsidR="008F2931" w:rsidRPr="00517D0B">
        <w:rPr>
          <w:rFonts w:ascii="Arial" w:hAnsi="Arial" w:cs="Arial"/>
          <w:sz w:val="24"/>
          <w:szCs w:val="24"/>
          <w:lang w:val="pt-BR"/>
        </w:rPr>
        <w:t>EC</w:t>
      </w:r>
      <w:r w:rsidR="00AA3547" w:rsidRPr="00517D0B">
        <w:rPr>
          <w:rFonts w:ascii="Arial" w:hAnsi="Arial" w:cs="Arial"/>
          <w:sz w:val="24"/>
          <w:szCs w:val="24"/>
          <w:lang w:val="pt-BR"/>
        </w:rPr>
        <w:t>)</w:t>
      </w:r>
      <w:r w:rsidRPr="00517D0B">
        <w:rPr>
          <w:rFonts w:ascii="Arial" w:hAnsi="Arial" w:cs="Arial"/>
          <w:sz w:val="24"/>
          <w:szCs w:val="24"/>
          <w:lang w:val="pt-BR"/>
        </w:rPr>
        <w:t>:</w:t>
      </w:r>
      <w:r w:rsidR="00AA3547" w:rsidRPr="00517D0B">
        <w:rPr>
          <w:rFonts w:ascii="Arial" w:hAnsi="Arial" w:cs="Arial"/>
          <w:sz w:val="24"/>
          <w:szCs w:val="24"/>
          <w:lang w:val="pt-BR"/>
        </w:rPr>
        <w:t xml:space="preserve"> </w:t>
      </w:r>
      <w:r w:rsidRPr="00517D0B">
        <w:rPr>
          <w:rFonts w:ascii="Arial" w:hAnsi="Arial" w:cs="Arial"/>
          <w:sz w:val="24"/>
          <w:szCs w:val="24"/>
          <w:lang w:val="pt-BR"/>
        </w:rPr>
        <w:t xml:space="preserve">referem-se </w:t>
      </w:r>
      <w:r w:rsidR="000A4120" w:rsidRPr="00517D0B">
        <w:rPr>
          <w:rFonts w:ascii="Arial" w:hAnsi="Arial" w:cs="Arial"/>
          <w:sz w:val="24"/>
          <w:szCs w:val="24"/>
          <w:lang w:val="pt-BR"/>
        </w:rPr>
        <w:t>ao reúso de</w:t>
      </w:r>
      <w:r w:rsidR="00AA3547" w:rsidRPr="00517D0B">
        <w:rPr>
          <w:rFonts w:ascii="Arial" w:hAnsi="Arial" w:cs="Arial"/>
          <w:sz w:val="24"/>
          <w:szCs w:val="24"/>
          <w:lang w:val="pt-BR"/>
        </w:rPr>
        <w:t xml:space="preserve"> água na aqu</w:t>
      </w:r>
      <w:r w:rsidR="000A4120" w:rsidRPr="00517D0B">
        <w:rPr>
          <w:rFonts w:ascii="Arial" w:hAnsi="Arial" w:cs="Arial"/>
          <w:sz w:val="24"/>
          <w:szCs w:val="24"/>
          <w:lang w:val="pt-BR"/>
        </w:rPr>
        <w:t>i</w:t>
      </w:r>
      <w:r w:rsidR="00AA3547" w:rsidRPr="00517D0B">
        <w:rPr>
          <w:rFonts w:ascii="Arial" w:hAnsi="Arial" w:cs="Arial"/>
          <w:sz w:val="24"/>
          <w:szCs w:val="24"/>
          <w:lang w:val="pt-BR"/>
        </w:rPr>
        <w:t>cultura</w:t>
      </w:r>
      <w:r w:rsidR="000A4120" w:rsidRPr="00517D0B">
        <w:rPr>
          <w:rFonts w:ascii="Arial" w:hAnsi="Arial" w:cs="Arial"/>
          <w:sz w:val="24"/>
          <w:szCs w:val="24"/>
          <w:lang w:val="pt-BR"/>
        </w:rPr>
        <w:t xml:space="preserve"> </w:t>
      </w:r>
      <w:r w:rsidR="00AA3547" w:rsidRPr="00517D0B">
        <w:rPr>
          <w:rFonts w:ascii="Arial" w:hAnsi="Arial" w:cs="Arial"/>
          <w:sz w:val="24"/>
          <w:szCs w:val="24"/>
          <w:lang w:val="pt-BR"/>
        </w:rPr>
        <w:t xml:space="preserve">e </w:t>
      </w:r>
      <w:r w:rsidR="000A4120" w:rsidRPr="00517D0B">
        <w:rPr>
          <w:rFonts w:ascii="Arial" w:hAnsi="Arial" w:cs="Arial"/>
          <w:sz w:val="24"/>
          <w:szCs w:val="24"/>
          <w:lang w:val="pt-BR"/>
        </w:rPr>
        <w:t xml:space="preserve">como </w:t>
      </w:r>
      <w:r w:rsidR="00AA3547" w:rsidRPr="00517D0B">
        <w:rPr>
          <w:rFonts w:ascii="Arial" w:hAnsi="Arial" w:cs="Arial"/>
          <w:sz w:val="24"/>
          <w:szCs w:val="24"/>
          <w:lang w:val="pt-BR"/>
        </w:rPr>
        <w:t>reforço amb</w:t>
      </w:r>
      <w:r w:rsidR="00860CB6" w:rsidRPr="00517D0B">
        <w:rPr>
          <w:rFonts w:ascii="Arial" w:hAnsi="Arial" w:cs="Arial"/>
          <w:sz w:val="24"/>
          <w:szCs w:val="24"/>
          <w:lang w:val="pt-BR"/>
        </w:rPr>
        <w:t xml:space="preserve">iental, como o </w:t>
      </w:r>
      <w:r w:rsidR="00AF4BE8" w:rsidRPr="00517D0B">
        <w:rPr>
          <w:rFonts w:ascii="Arial" w:hAnsi="Arial" w:cs="Arial"/>
          <w:sz w:val="24"/>
          <w:szCs w:val="24"/>
          <w:lang w:val="pt-BR"/>
        </w:rPr>
        <w:t xml:space="preserve">controle </w:t>
      </w:r>
      <w:r w:rsidR="00860CB6" w:rsidRPr="00517D0B">
        <w:rPr>
          <w:rFonts w:ascii="Arial" w:hAnsi="Arial" w:cs="Arial"/>
          <w:sz w:val="24"/>
          <w:szCs w:val="24"/>
          <w:lang w:val="pt-BR"/>
        </w:rPr>
        <w:t>da vazão</w:t>
      </w:r>
      <w:r w:rsidR="00AF4BE8" w:rsidRPr="00517D0B">
        <w:rPr>
          <w:rFonts w:ascii="Arial" w:hAnsi="Arial" w:cs="Arial"/>
          <w:sz w:val="24"/>
          <w:szCs w:val="24"/>
          <w:lang w:val="pt-BR"/>
        </w:rPr>
        <w:t xml:space="preserve"> de rios</w:t>
      </w:r>
      <w:r w:rsidR="00860CB6" w:rsidRPr="00517D0B">
        <w:rPr>
          <w:rFonts w:ascii="Arial" w:hAnsi="Arial" w:cs="Arial"/>
          <w:sz w:val="24"/>
          <w:szCs w:val="24"/>
          <w:lang w:val="pt-BR"/>
        </w:rPr>
        <w:t>;</w:t>
      </w:r>
    </w:p>
    <w:p w14:paraId="106D6BF4" w14:textId="3F3897D7" w:rsidR="00AA3547" w:rsidRPr="00517D0B" w:rsidRDefault="00422EE1"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 xml:space="preserve">Diretiva </w:t>
      </w:r>
      <w:r w:rsidR="008F2931" w:rsidRPr="00517D0B">
        <w:rPr>
          <w:rFonts w:ascii="Arial" w:hAnsi="Arial" w:cs="Arial"/>
          <w:sz w:val="24"/>
          <w:szCs w:val="24"/>
          <w:lang w:val="pt-BR"/>
        </w:rPr>
        <w:t>Habitats (92/43/</w:t>
      </w:r>
      <w:r w:rsidR="00AA3547" w:rsidRPr="00517D0B">
        <w:rPr>
          <w:rFonts w:ascii="Arial" w:hAnsi="Arial" w:cs="Arial"/>
          <w:sz w:val="24"/>
          <w:szCs w:val="24"/>
          <w:lang w:val="pt-BR"/>
        </w:rPr>
        <w:t>EE</w:t>
      </w:r>
      <w:r w:rsidR="008F2931" w:rsidRPr="00517D0B">
        <w:rPr>
          <w:rFonts w:ascii="Arial" w:hAnsi="Arial" w:cs="Arial"/>
          <w:sz w:val="24"/>
          <w:szCs w:val="24"/>
          <w:lang w:val="pt-BR"/>
        </w:rPr>
        <w:t>C</w:t>
      </w:r>
      <w:r w:rsidR="00AA3547" w:rsidRPr="00517D0B">
        <w:rPr>
          <w:rFonts w:ascii="Arial" w:hAnsi="Arial" w:cs="Arial"/>
          <w:sz w:val="24"/>
          <w:szCs w:val="24"/>
          <w:lang w:val="pt-BR"/>
        </w:rPr>
        <w:t>)</w:t>
      </w:r>
      <w:r w:rsidR="008F2931" w:rsidRPr="00517D0B">
        <w:rPr>
          <w:rFonts w:ascii="Arial" w:hAnsi="Arial" w:cs="Arial"/>
          <w:sz w:val="24"/>
          <w:szCs w:val="24"/>
          <w:lang w:val="pt-BR"/>
        </w:rPr>
        <w:t xml:space="preserve"> e Dir</w:t>
      </w:r>
      <w:r w:rsidRPr="00517D0B">
        <w:rPr>
          <w:rFonts w:ascii="Arial" w:hAnsi="Arial" w:cs="Arial"/>
          <w:sz w:val="24"/>
          <w:szCs w:val="24"/>
          <w:lang w:val="pt-BR"/>
        </w:rPr>
        <w:t>e</w:t>
      </w:r>
      <w:r w:rsidR="008F2931" w:rsidRPr="00517D0B">
        <w:rPr>
          <w:rFonts w:ascii="Arial" w:hAnsi="Arial" w:cs="Arial"/>
          <w:sz w:val="24"/>
          <w:szCs w:val="24"/>
          <w:lang w:val="pt-BR"/>
        </w:rPr>
        <w:t>tiva Aves (2009/147/E</w:t>
      </w:r>
      <w:r w:rsidR="00AA3547" w:rsidRPr="00517D0B">
        <w:rPr>
          <w:rFonts w:ascii="Arial" w:hAnsi="Arial" w:cs="Arial"/>
          <w:sz w:val="24"/>
          <w:szCs w:val="24"/>
          <w:lang w:val="pt-BR"/>
        </w:rPr>
        <w:t>C)</w:t>
      </w:r>
      <w:r w:rsidRPr="00517D0B">
        <w:rPr>
          <w:rFonts w:ascii="Arial" w:hAnsi="Arial" w:cs="Arial"/>
          <w:sz w:val="24"/>
          <w:szCs w:val="24"/>
          <w:lang w:val="pt-BR"/>
        </w:rPr>
        <w:t>:</w:t>
      </w:r>
      <w:r w:rsidR="00860CB6" w:rsidRPr="00517D0B">
        <w:rPr>
          <w:rFonts w:ascii="Arial" w:hAnsi="Arial" w:cs="Arial"/>
          <w:sz w:val="24"/>
          <w:szCs w:val="24"/>
          <w:lang w:val="pt-BR"/>
        </w:rPr>
        <w:t xml:space="preserve"> </w:t>
      </w:r>
      <w:r w:rsidR="00AA3547" w:rsidRPr="00517D0B">
        <w:rPr>
          <w:rFonts w:ascii="Arial" w:hAnsi="Arial" w:cs="Arial"/>
          <w:sz w:val="24"/>
          <w:szCs w:val="24"/>
          <w:lang w:val="pt-BR"/>
        </w:rPr>
        <w:t>abordam a aplicação</w:t>
      </w:r>
      <w:r w:rsidR="00860CB6" w:rsidRPr="00517D0B">
        <w:rPr>
          <w:rFonts w:ascii="Arial" w:hAnsi="Arial" w:cs="Arial"/>
          <w:sz w:val="24"/>
          <w:szCs w:val="24"/>
          <w:lang w:val="pt-BR"/>
        </w:rPr>
        <w:t xml:space="preserve"> da</w:t>
      </w:r>
      <w:r w:rsidR="00AA3547" w:rsidRPr="00517D0B">
        <w:rPr>
          <w:rFonts w:ascii="Arial" w:hAnsi="Arial" w:cs="Arial"/>
          <w:sz w:val="24"/>
          <w:szCs w:val="24"/>
          <w:lang w:val="pt-BR"/>
        </w:rPr>
        <w:t xml:space="preserve"> </w:t>
      </w:r>
      <w:r w:rsidR="00860CB6" w:rsidRPr="00517D0B">
        <w:rPr>
          <w:rFonts w:ascii="Arial" w:hAnsi="Arial" w:cs="Arial"/>
          <w:sz w:val="24"/>
          <w:szCs w:val="24"/>
          <w:lang w:val="pt-BR"/>
        </w:rPr>
        <w:t xml:space="preserve">água de reúso </w:t>
      </w:r>
      <w:r w:rsidR="00AA3547" w:rsidRPr="00517D0B">
        <w:rPr>
          <w:rFonts w:ascii="Arial" w:hAnsi="Arial" w:cs="Arial"/>
          <w:sz w:val="24"/>
          <w:szCs w:val="24"/>
          <w:lang w:val="pt-BR"/>
        </w:rPr>
        <w:t>para</w:t>
      </w:r>
      <w:r w:rsidR="003F1DAF" w:rsidRPr="00517D0B">
        <w:rPr>
          <w:rFonts w:ascii="Arial" w:hAnsi="Arial" w:cs="Arial"/>
          <w:sz w:val="24"/>
          <w:szCs w:val="24"/>
          <w:lang w:val="pt-BR"/>
        </w:rPr>
        <w:t xml:space="preserve"> a</w:t>
      </w:r>
      <w:r w:rsidR="00AA3547" w:rsidRPr="00517D0B">
        <w:rPr>
          <w:rFonts w:ascii="Arial" w:hAnsi="Arial" w:cs="Arial"/>
          <w:sz w:val="24"/>
          <w:szCs w:val="24"/>
          <w:lang w:val="pt-BR"/>
        </w:rPr>
        <w:t xml:space="preserve"> melhor</w:t>
      </w:r>
      <w:r w:rsidR="003F1DAF" w:rsidRPr="00517D0B">
        <w:rPr>
          <w:rFonts w:ascii="Arial" w:hAnsi="Arial" w:cs="Arial"/>
          <w:sz w:val="24"/>
          <w:szCs w:val="24"/>
          <w:lang w:val="pt-BR"/>
        </w:rPr>
        <w:t xml:space="preserve">ia ambiental, como a melhoria dos manguezais e </w:t>
      </w:r>
      <w:r w:rsidR="00446DA7" w:rsidRPr="00517D0B">
        <w:rPr>
          <w:rFonts w:ascii="Arial" w:hAnsi="Arial" w:cs="Arial"/>
          <w:sz w:val="24"/>
          <w:szCs w:val="24"/>
          <w:lang w:val="pt-BR"/>
        </w:rPr>
        <w:t>áreas úmidas (wetlands)</w:t>
      </w:r>
      <w:r w:rsidR="00000B60" w:rsidRPr="00517D0B">
        <w:rPr>
          <w:rFonts w:ascii="Arial" w:hAnsi="Arial" w:cs="Arial"/>
          <w:sz w:val="24"/>
          <w:szCs w:val="24"/>
          <w:lang w:val="pt-BR"/>
        </w:rPr>
        <w:t>;</w:t>
      </w:r>
    </w:p>
    <w:p w14:paraId="59A3E4C6" w14:textId="1096600F" w:rsidR="00AA3547" w:rsidRPr="00517D0B" w:rsidRDefault="00AA3547" w:rsidP="00AA3547">
      <w:pPr>
        <w:pStyle w:val="PargrafodaLista"/>
        <w:numPr>
          <w:ilvl w:val="0"/>
          <w:numId w:val="4"/>
        </w:numPr>
        <w:spacing w:after="0"/>
        <w:ind w:left="1248" w:hanging="397"/>
        <w:rPr>
          <w:rFonts w:ascii="Arial" w:hAnsi="Arial" w:cs="Arial"/>
          <w:sz w:val="24"/>
          <w:szCs w:val="24"/>
          <w:lang w:val="pt-BR"/>
        </w:rPr>
      </w:pPr>
      <w:r w:rsidRPr="00517D0B">
        <w:rPr>
          <w:rFonts w:ascii="Arial" w:hAnsi="Arial" w:cs="Arial"/>
          <w:sz w:val="24"/>
          <w:szCs w:val="24"/>
          <w:lang w:val="pt-BR"/>
        </w:rPr>
        <w:t>Diretiva d</w:t>
      </w:r>
      <w:r w:rsidR="008F2931" w:rsidRPr="00517D0B">
        <w:rPr>
          <w:rFonts w:ascii="Arial" w:hAnsi="Arial" w:cs="Arial"/>
          <w:sz w:val="24"/>
          <w:szCs w:val="24"/>
          <w:lang w:val="pt-BR"/>
        </w:rPr>
        <w:t>e Emissões Industriais (2010/75</w:t>
      </w:r>
      <w:r w:rsidRPr="00517D0B">
        <w:rPr>
          <w:rFonts w:ascii="Arial" w:hAnsi="Arial" w:cs="Arial"/>
          <w:sz w:val="24"/>
          <w:szCs w:val="24"/>
          <w:lang w:val="pt-BR"/>
        </w:rPr>
        <w:t>/E</w:t>
      </w:r>
      <w:r w:rsidR="008F2931" w:rsidRPr="00517D0B">
        <w:rPr>
          <w:rFonts w:ascii="Arial" w:hAnsi="Arial" w:cs="Arial"/>
          <w:sz w:val="24"/>
          <w:szCs w:val="24"/>
          <w:lang w:val="pt-BR"/>
        </w:rPr>
        <w:t>U</w:t>
      </w:r>
      <w:r w:rsidRPr="00517D0B">
        <w:rPr>
          <w:rFonts w:ascii="Arial" w:hAnsi="Arial" w:cs="Arial"/>
          <w:sz w:val="24"/>
          <w:szCs w:val="24"/>
          <w:lang w:val="pt-BR"/>
        </w:rPr>
        <w:t xml:space="preserve">) e Diretiva de Padrões de </w:t>
      </w:r>
      <w:r w:rsidR="008F2931" w:rsidRPr="00517D0B">
        <w:rPr>
          <w:rFonts w:ascii="Arial" w:hAnsi="Arial" w:cs="Arial"/>
          <w:sz w:val="24"/>
          <w:szCs w:val="24"/>
          <w:lang w:val="pt-BR"/>
        </w:rPr>
        <w:t>Qualidade Ambiental (2008/105/</w:t>
      </w:r>
      <w:r w:rsidRPr="00517D0B">
        <w:rPr>
          <w:rFonts w:ascii="Arial" w:hAnsi="Arial" w:cs="Arial"/>
          <w:sz w:val="24"/>
          <w:szCs w:val="24"/>
          <w:lang w:val="pt-BR"/>
        </w:rPr>
        <w:t>EC)</w:t>
      </w:r>
      <w:r w:rsidR="00422EE1" w:rsidRPr="00517D0B">
        <w:rPr>
          <w:rFonts w:ascii="Arial" w:hAnsi="Arial" w:cs="Arial"/>
          <w:sz w:val="24"/>
          <w:szCs w:val="24"/>
          <w:lang w:val="pt-BR"/>
        </w:rPr>
        <w:t>:</w:t>
      </w:r>
      <w:r w:rsidR="009015BF" w:rsidRPr="00517D0B">
        <w:rPr>
          <w:rFonts w:ascii="Arial" w:hAnsi="Arial" w:cs="Arial"/>
          <w:sz w:val="24"/>
          <w:szCs w:val="24"/>
          <w:lang w:val="pt-BR"/>
        </w:rPr>
        <w:t xml:space="preserve"> </w:t>
      </w:r>
      <w:r w:rsidR="00422EE1" w:rsidRPr="00517D0B">
        <w:rPr>
          <w:rFonts w:ascii="Arial" w:hAnsi="Arial" w:cs="Arial"/>
          <w:sz w:val="24"/>
          <w:szCs w:val="24"/>
          <w:lang w:val="pt-BR"/>
        </w:rPr>
        <w:t>estabelecem</w:t>
      </w:r>
      <w:r w:rsidR="009015BF" w:rsidRPr="00517D0B">
        <w:rPr>
          <w:rFonts w:ascii="Arial" w:hAnsi="Arial" w:cs="Arial"/>
          <w:sz w:val="24"/>
          <w:szCs w:val="24"/>
          <w:lang w:val="pt-BR"/>
        </w:rPr>
        <w:t xml:space="preserve"> </w:t>
      </w:r>
      <w:r w:rsidR="00422EE1" w:rsidRPr="00517D0B">
        <w:rPr>
          <w:rFonts w:ascii="Arial" w:hAnsi="Arial" w:cs="Arial"/>
          <w:sz w:val="24"/>
          <w:szCs w:val="24"/>
          <w:lang w:val="pt-BR"/>
        </w:rPr>
        <w:t xml:space="preserve">os parâmetros para </w:t>
      </w:r>
      <w:r w:rsidRPr="00517D0B">
        <w:rPr>
          <w:rFonts w:ascii="Arial" w:hAnsi="Arial" w:cs="Arial"/>
          <w:sz w:val="24"/>
          <w:szCs w:val="24"/>
          <w:lang w:val="pt-BR"/>
        </w:rPr>
        <w:t xml:space="preserve">a aplicação de água </w:t>
      </w:r>
      <w:r w:rsidR="009015BF" w:rsidRPr="00517D0B">
        <w:rPr>
          <w:rFonts w:ascii="Arial" w:hAnsi="Arial" w:cs="Arial"/>
          <w:sz w:val="24"/>
          <w:szCs w:val="24"/>
          <w:lang w:val="pt-BR"/>
        </w:rPr>
        <w:t>de reúso</w:t>
      </w:r>
      <w:r w:rsidRPr="00517D0B">
        <w:rPr>
          <w:rFonts w:ascii="Arial" w:hAnsi="Arial" w:cs="Arial"/>
          <w:sz w:val="24"/>
          <w:szCs w:val="24"/>
          <w:lang w:val="pt-BR"/>
        </w:rPr>
        <w:t xml:space="preserve"> </w:t>
      </w:r>
      <w:r w:rsidR="00AF4BE8" w:rsidRPr="00517D0B">
        <w:rPr>
          <w:rFonts w:ascii="Arial" w:hAnsi="Arial" w:cs="Arial"/>
          <w:sz w:val="24"/>
          <w:szCs w:val="24"/>
          <w:lang w:val="pt-BR"/>
        </w:rPr>
        <w:t>em</w:t>
      </w:r>
      <w:r w:rsidRPr="00517D0B">
        <w:rPr>
          <w:rFonts w:ascii="Arial" w:hAnsi="Arial" w:cs="Arial"/>
          <w:sz w:val="24"/>
          <w:szCs w:val="24"/>
          <w:lang w:val="pt-BR"/>
        </w:rPr>
        <w:t xml:space="preserve"> usos industriais e usos que possam afetar as matrizes ambientais de águas superficiais e subterrâneas, como recarga </w:t>
      </w:r>
      <w:r w:rsidR="00AF4BE8" w:rsidRPr="00517D0B">
        <w:rPr>
          <w:rFonts w:ascii="Arial" w:hAnsi="Arial" w:cs="Arial"/>
          <w:sz w:val="24"/>
          <w:szCs w:val="24"/>
          <w:lang w:val="pt-BR"/>
        </w:rPr>
        <w:t>de</w:t>
      </w:r>
      <w:r w:rsidR="009015BF" w:rsidRPr="00517D0B">
        <w:rPr>
          <w:rFonts w:ascii="Arial" w:hAnsi="Arial" w:cs="Arial"/>
          <w:sz w:val="24"/>
          <w:szCs w:val="24"/>
          <w:lang w:val="pt-BR"/>
        </w:rPr>
        <w:t xml:space="preserve"> </w:t>
      </w:r>
      <w:r w:rsidR="00422EE1" w:rsidRPr="00517D0B">
        <w:rPr>
          <w:rFonts w:ascii="Arial" w:hAnsi="Arial" w:cs="Arial"/>
          <w:sz w:val="24"/>
          <w:szCs w:val="24"/>
          <w:lang w:val="pt-BR"/>
        </w:rPr>
        <w:t>aquífero</w:t>
      </w:r>
      <w:r w:rsidR="009015BF" w:rsidRPr="00517D0B">
        <w:rPr>
          <w:rFonts w:ascii="Arial" w:hAnsi="Arial" w:cs="Arial"/>
          <w:sz w:val="24"/>
          <w:szCs w:val="24"/>
          <w:lang w:val="pt-BR"/>
        </w:rPr>
        <w:t xml:space="preserve">, </w:t>
      </w:r>
      <w:r w:rsidR="00AF4BE8" w:rsidRPr="00517D0B">
        <w:rPr>
          <w:rFonts w:ascii="Arial" w:hAnsi="Arial" w:cs="Arial"/>
          <w:sz w:val="24"/>
          <w:szCs w:val="24"/>
          <w:lang w:val="pt-BR"/>
        </w:rPr>
        <w:t>controle da vazão de rios e</w:t>
      </w:r>
      <w:r w:rsidRPr="00517D0B">
        <w:rPr>
          <w:rFonts w:ascii="Arial" w:hAnsi="Arial" w:cs="Arial"/>
          <w:sz w:val="24"/>
          <w:szCs w:val="24"/>
          <w:lang w:val="pt-BR"/>
        </w:rPr>
        <w:t xml:space="preserve"> irrigação.</w:t>
      </w:r>
    </w:p>
    <w:p w14:paraId="1EE1BAD2" w14:textId="652070A2" w:rsidR="00AA3547" w:rsidRPr="008D3429" w:rsidRDefault="00422EE1" w:rsidP="00AA3547">
      <w:pPr>
        <w:spacing w:after="0"/>
        <w:ind w:firstLine="851"/>
        <w:rPr>
          <w:rFonts w:ascii="Arial" w:hAnsi="Arial" w:cs="Arial"/>
          <w:spacing w:val="-4"/>
          <w:sz w:val="24"/>
          <w:szCs w:val="24"/>
          <w:lang w:val="pt-BR"/>
        </w:rPr>
      </w:pPr>
      <w:r w:rsidRPr="008D3429">
        <w:rPr>
          <w:rFonts w:ascii="Arial" w:hAnsi="Arial" w:cs="Arial"/>
          <w:spacing w:val="-4"/>
          <w:sz w:val="24"/>
          <w:szCs w:val="24"/>
          <w:lang w:val="pt-BR"/>
        </w:rPr>
        <w:t xml:space="preserve">A União Europeia determina que, quando </w:t>
      </w:r>
      <w:r w:rsidR="00AA3547" w:rsidRPr="008D3429">
        <w:rPr>
          <w:rFonts w:ascii="Arial" w:hAnsi="Arial" w:cs="Arial"/>
          <w:spacing w:val="-4"/>
          <w:sz w:val="24"/>
          <w:szCs w:val="24"/>
          <w:lang w:val="pt-BR"/>
        </w:rPr>
        <w:t xml:space="preserve">a água </w:t>
      </w:r>
      <w:r w:rsidR="00884BB9" w:rsidRPr="008D3429">
        <w:rPr>
          <w:rFonts w:ascii="Arial" w:hAnsi="Arial" w:cs="Arial"/>
          <w:spacing w:val="-4"/>
          <w:sz w:val="24"/>
          <w:szCs w:val="24"/>
          <w:lang w:val="pt-BR"/>
        </w:rPr>
        <w:t xml:space="preserve">de reúso </w:t>
      </w:r>
      <w:r w:rsidR="00AA3547" w:rsidRPr="008D3429">
        <w:rPr>
          <w:rFonts w:ascii="Arial" w:hAnsi="Arial" w:cs="Arial"/>
          <w:spacing w:val="-4"/>
          <w:sz w:val="24"/>
          <w:szCs w:val="24"/>
          <w:lang w:val="pt-BR"/>
        </w:rPr>
        <w:t xml:space="preserve">é aplicada </w:t>
      </w:r>
      <w:r w:rsidR="00884BB9" w:rsidRPr="008D3429">
        <w:rPr>
          <w:rFonts w:ascii="Arial" w:hAnsi="Arial" w:cs="Arial"/>
          <w:spacing w:val="-4"/>
          <w:sz w:val="24"/>
          <w:szCs w:val="24"/>
          <w:lang w:val="pt-BR"/>
        </w:rPr>
        <w:t>na</w:t>
      </w:r>
      <w:r w:rsidR="00AA3547" w:rsidRPr="008D3429">
        <w:rPr>
          <w:rFonts w:ascii="Arial" w:hAnsi="Arial" w:cs="Arial"/>
          <w:spacing w:val="-4"/>
          <w:sz w:val="24"/>
          <w:szCs w:val="24"/>
          <w:lang w:val="pt-BR"/>
        </w:rPr>
        <w:t xml:space="preserve"> irrigação agrícola, a segurança das culturas irrigadas deve ser garantida. O objetivo </w:t>
      </w:r>
      <w:r w:rsidRPr="008D3429">
        <w:rPr>
          <w:rFonts w:ascii="Arial" w:hAnsi="Arial" w:cs="Arial"/>
          <w:spacing w:val="-4"/>
          <w:sz w:val="24"/>
          <w:szCs w:val="24"/>
          <w:lang w:val="pt-BR"/>
        </w:rPr>
        <w:t xml:space="preserve">de sua </w:t>
      </w:r>
      <w:r w:rsidR="00AA3547" w:rsidRPr="008D3429">
        <w:rPr>
          <w:rFonts w:ascii="Arial" w:hAnsi="Arial" w:cs="Arial"/>
          <w:spacing w:val="-4"/>
          <w:sz w:val="24"/>
          <w:szCs w:val="24"/>
          <w:lang w:val="pt-BR"/>
        </w:rPr>
        <w:t>política de segurança alimentar é proteger a saúde e os interesses dos consu</w:t>
      </w:r>
      <w:r w:rsidR="00884BB9" w:rsidRPr="008D3429">
        <w:rPr>
          <w:rFonts w:ascii="Arial" w:hAnsi="Arial" w:cs="Arial"/>
          <w:spacing w:val="-4"/>
          <w:sz w:val="24"/>
          <w:szCs w:val="24"/>
          <w:lang w:val="pt-BR"/>
        </w:rPr>
        <w:t>midores</w:t>
      </w:r>
      <w:r w:rsidRPr="008D3429">
        <w:rPr>
          <w:rFonts w:ascii="Arial" w:hAnsi="Arial" w:cs="Arial"/>
          <w:spacing w:val="-4"/>
          <w:sz w:val="24"/>
          <w:szCs w:val="24"/>
          <w:lang w:val="pt-BR"/>
        </w:rPr>
        <w:t xml:space="preserve"> e, p</w:t>
      </w:r>
      <w:r w:rsidR="00884BB9" w:rsidRPr="008D3429">
        <w:rPr>
          <w:rFonts w:ascii="Arial" w:hAnsi="Arial" w:cs="Arial"/>
          <w:spacing w:val="-4"/>
          <w:sz w:val="24"/>
          <w:szCs w:val="24"/>
          <w:lang w:val="pt-BR"/>
        </w:rPr>
        <w:t xml:space="preserve">ara </w:t>
      </w:r>
      <w:r w:rsidR="00AE5554" w:rsidRPr="008D3429">
        <w:rPr>
          <w:rFonts w:ascii="Arial" w:hAnsi="Arial" w:cs="Arial"/>
          <w:spacing w:val="-4"/>
          <w:sz w:val="24"/>
          <w:szCs w:val="24"/>
          <w:lang w:val="pt-BR"/>
        </w:rPr>
        <w:t>alcançá</w:t>
      </w:r>
      <w:r w:rsidRPr="008D3429">
        <w:rPr>
          <w:rFonts w:ascii="Arial" w:hAnsi="Arial" w:cs="Arial"/>
          <w:spacing w:val="-4"/>
          <w:sz w:val="24"/>
          <w:szCs w:val="24"/>
          <w:lang w:val="pt-BR"/>
        </w:rPr>
        <w:t>-lo</w:t>
      </w:r>
      <w:r w:rsidR="00AA3547" w:rsidRPr="008D3429">
        <w:rPr>
          <w:rFonts w:ascii="Arial" w:hAnsi="Arial" w:cs="Arial"/>
          <w:spacing w:val="-4"/>
          <w:sz w:val="24"/>
          <w:szCs w:val="24"/>
          <w:lang w:val="pt-BR"/>
        </w:rPr>
        <w:t xml:space="preserve">, </w:t>
      </w:r>
      <w:r w:rsidR="00160DC1" w:rsidRPr="008D3429">
        <w:rPr>
          <w:rFonts w:ascii="Arial" w:hAnsi="Arial" w:cs="Arial"/>
          <w:spacing w:val="-4"/>
          <w:sz w:val="24"/>
          <w:szCs w:val="24"/>
          <w:lang w:val="pt-BR"/>
        </w:rPr>
        <w:t>há controle rígido a respeito do cumprimento das</w:t>
      </w:r>
      <w:r w:rsidR="00884BB9" w:rsidRPr="008D3429">
        <w:rPr>
          <w:rFonts w:ascii="Arial" w:hAnsi="Arial" w:cs="Arial"/>
          <w:spacing w:val="-4"/>
          <w:sz w:val="24"/>
          <w:szCs w:val="24"/>
          <w:lang w:val="pt-BR"/>
        </w:rPr>
        <w:t xml:space="preserve"> normas de controle</w:t>
      </w:r>
      <w:r w:rsidR="00AA3547" w:rsidRPr="008D3429">
        <w:rPr>
          <w:rFonts w:ascii="Arial" w:hAnsi="Arial" w:cs="Arial"/>
          <w:spacing w:val="-4"/>
          <w:sz w:val="24"/>
          <w:szCs w:val="24"/>
          <w:lang w:val="pt-BR"/>
        </w:rPr>
        <w:t xml:space="preserve"> estabelecidas n</w:t>
      </w:r>
      <w:r w:rsidR="00884BB9" w:rsidRPr="008D3429">
        <w:rPr>
          <w:rFonts w:ascii="Arial" w:hAnsi="Arial" w:cs="Arial"/>
          <w:spacing w:val="-4"/>
          <w:sz w:val="24"/>
          <w:szCs w:val="24"/>
          <w:lang w:val="pt-BR"/>
        </w:rPr>
        <w:t xml:space="preserve">o que se refere à higiene dos gêneros </w:t>
      </w:r>
      <w:r w:rsidR="00AA3547" w:rsidRPr="008D3429">
        <w:rPr>
          <w:rFonts w:ascii="Arial" w:hAnsi="Arial" w:cs="Arial"/>
          <w:spacing w:val="-4"/>
          <w:sz w:val="24"/>
          <w:szCs w:val="24"/>
          <w:lang w:val="pt-BR"/>
        </w:rPr>
        <w:t xml:space="preserve">alimentícios e dos produtos alimentares, à saúde e bem-estar dos animais, à fitossanidade e à prevenção do risco de contaminação por substâncias externas. </w:t>
      </w:r>
      <w:r w:rsidR="00160DC1" w:rsidRPr="008D3429">
        <w:rPr>
          <w:rFonts w:ascii="Arial" w:hAnsi="Arial" w:cs="Arial"/>
          <w:spacing w:val="-4"/>
          <w:sz w:val="24"/>
          <w:szCs w:val="24"/>
          <w:lang w:val="pt-BR"/>
        </w:rPr>
        <w:t>Tais prescrições</w:t>
      </w:r>
      <w:r w:rsidR="00AA3547" w:rsidRPr="008D3429">
        <w:rPr>
          <w:rFonts w:ascii="Arial" w:hAnsi="Arial" w:cs="Arial"/>
          <w:spacing w:val="-4"/>
          <w:sz w:val="24"/>
          <w:szCs w:val="24"/>
          <w:lang w:val="pt-BR"/>
        </w:rPr>
        <w:t xml:space="preserve"> </w:t>
      </w:r>
      <w:r w:rsidR="00160DC1" w:rsidRPr="008D3429">
        <w:rPr>
          <w:rFonts w:ascii="Arial" w:hAnsi="Arial" w:cs="Arial"/>
          <w:spacing w:val="-4"/>
          <w:sz w:val="24"/>
          <w:szCs w:val="24"/>
          <w:lang w:val="pt-BR"/>
        </w:rPr>
        <w:t xml:space="preserve">envolvem </w:t>
      </w:r>
      <w:r w:rsidR="00AA3547" w:rsidRPr="008D3429">
        <w:rPr>
          <w:rFonts w:ascii="Arial" w:hAnsi="Arial" w:cs="Arial"/>
          <w:spacing w:val="-4"/>
          <w:sz w:val="24"/>
          <w:szCs w:val="24"/>
          <w:lang w:val="pt-BR"/>
        </w:rPr>
        <w:t xml:space="preserve">tanto os produtos alimentares produzidos na UE como os importados de </w:t>
      </w:r>
      <w:r w:rsidRPr="008D3429">
        <w:rPr>
          <w:rFonts w:ascii="Arial" w:hAnsi="Arial" w:cs="Arial"/>
          <w:spacing w:val="-4"/>
          <w:sz w:val="24"/>
          <w:szCs w:val="24"/>
          <w:lang w:val="pt-BR"/>
        </w:rPr>
        <w:t xml:space="preserve">outros </w:t>
      </w:r>
      <w:r w:rsidR="00AA3547" w:rsidRPr="008D3429">
        <w:rPr>
          <w:rFonts w:ascii="Arial" w:hAnsi="Arial" w:cs="Arial"/>
          <w:spacing w:val="-4"/>
          <w:sz w:val="24"/>
          <w:szCs w:val="24"/>
          <w:lang w:val="pt-BR"/>
        </w:rPr>
        <w:t>países</w:t>
      </w:r>
      <w:r w:rsidR="00160DC1" w:rsidRPr="008D3429">
        <w:rPr>
          <w:rFonts w:ascii="Arial" w:hAnsi="Arial" w:cs="Arial"/>
          <w:spacing w:val="-4"/>
          <w:sz w:val="24"/>
          <w:szCs w:val="24"/>
          <w:lang w:val="pt-BR"/>
        </w:rPr>
        <w:t>, onde</w:t>
      </w:r>
      <w:r w:rsidR="00AA3547" w:rsidRPr="008D3429">
        <w:rPr>
          <w:rFonts w:ascii="Arial" w:hAnsi="Arial" w:cs="Arial"/>
          <w:spacing w:val="-4"/>
          <w:sz w:val="24"/>
          <w:szCs w:val="24"/>
          <w:lang w:val="pt-BR"/>
        </w:rPr>
        <w:t xml:space="preserve"> os padrões de qualidade da água para irrigação agrícola </w:t>
      </w:r>
      <w:r w:rsidRPr="008D3429">
        <w:rPr>
          <w:rFonts w:ascii="Arial" w:hAnsi="Arial" w:cs="Arial"/>
          <w:spacing w:val="-4"/>
          <w:sz w:val="24"/>
          <w:szCs w:val="24"/>
          <w:lang w:val="pt-BR"/>
        </w:rPr>
        <w:t xml:space="preserve">com </w:t>
      </w:r>
      <w:r w:rsidR="00AA3547" w:rsidRPr="008D3429">
        <w:rPr>
          <w:rFonts w:ascii="Arial" w:hAnsi="Arial" w:cs="Arial"/>
          <w:spacing w:val="-4"/>
          <w:sz w:val="24"/>
          <w:szCs w:val="24"/>
          <w:lang w:val="pt-BR"/>
        </w:rPr>
        <w:t xml:space="preserve">água </w:t>
      </w:r>
      <w:r w:rsidR="00884BB9" w:rsidRPr="008D3429">
        <w:rPr>
          <w:rFonts w:ascii="Arial" w:hAnsi="Arial" w:cs="Arial"/>
          <w:spacing w:val="-4"/>
          <w:sz w:val="24"/>
          <w:szCs w:val="24"/>
          <w:lang w:val="pt-BR"/>
        </w:rPr>
        <w:t>de reúso</w:t>
      </w:r>
      <w:r w:rsidR="00AA3547" w:rsidRPr="008D3429">
        <w:rPr>
          <w:rFonts w:ascii="Arial" w:hAnsi="Arial" w:cs="Arial"/>
          <w:spacing w:val="-4"/>
          <w:sz w:val="24"/>
          <w:szCs w:val="24"/>
          <w:lang w:val="pt-BR"/>
        </w:rPr>
        <w:t xml:space="preserve"> devem ser </w:t>
      </w:r>
      <w:r w:rsidR="00AE5554" w:rsidRPr="008D3429">
        <w:rPr>
          <w:rFonts w:ascii="Arial" w:hAnsi="Arial" w:cs="Arial"/>
          <w:spacing w:val="-4"/>
          <w:sz w:val="24"/>
          <w:szCs w:val="24"/>
          <w:lang w:val="pt-BR"/>
        </w:rPr>
        <w:t xml:space="preserve">correlatos </w:t>
      </w:r>
      <w:r w:rsidR="00AA3547" w:rsidRPr="008D3429">
        <w:rPr>
          <w:rFonts w:ascii="Arial" w:hAnsi="Arial" w:cs="Arial"/>
          <w:spacing w:val="-4"/>
          <w:sz w:val="24"/>
          <w:szCs w:val="24"/>
          <w:lang w:val="pt-BR"/>
        </w:rPr>
        <w:t>com as regulamentações de segurança alimentar da UE.</w:t>
      </w:r>
    </w:p>
    <w:p w14:paraId="31FB0348" w14:textId="66354BE5" w:rsidR="00573CD3" w:rsidRDefault="00573CD3" w:rsidP="00AA3547">
      <w:pPr>
        <w:spacing w:after="0"/>
        <w:ind w:firstLine="851"/>
        <w:rPr>
          <w:rFonts w:ascii="Arial" w:hAnsi="Arial" w:cs="Arial"/>
          <w:sz w:val="24"/>
          <w:szCs w:val="24"/>
          <w:lang w:val="pt-BR"/>
        </w:rPr>
      </w:pPr>
      <w:r>
        <w:rPr>
          <w:rFonts w:ascii="Arial" w:hAnsi="Arial" w:cs="Arial"/>
          <w:sz w:val="24"/>
          <w:szCs w:val="24"/>
          <w:lang w:val="pt-BR"/>
        </w:rPr>
        <w:t>Segundo a USEPA (2012)</w:t>
      </w:r>
      <w:r w:rsidR="00AE5554">
        <w:rPr>
          <w:rFonts w:ascii="Arial" w:hAnsi="Arial" w:cs="Arial"/>
          <w:sz w:val="24"/>
          <w:szCs w:val="24"/>
          <w:lang w:val="pt-BR"/>
        </w:rPr>
        <w:t>,</w:t>
      </w:r>
      <w:r>
        <w:rPr>
          <w:rFonts w:ascii="Arial" w:hAnsi="Arial" w:cs="Arial"/>
          <w:sz w:val="24"/>
          <w:szCs w:val="24"/>
          <w:lang w:val="pt-BR"/>
        </w:rPr>
        <w:t xml:space="preserve"> existem alguns potencializadores ou </w:t>
      </w:r>
      <w:r w:rsidRPr="006E12B9">
        <w:rPr>
          <w:rFonts w:ascii="Arial" w:hAnsi="Arial" w:cs="Arial"/>
          <w:sz w:val="24"/>
          <w:szCs w:val="24"/>
          <w:lang w:val="pt-BR"/>
        </w:rPr>
        <w:t>motivadores</w:t>
      </w:r>
      <w:r>
        <w:rPr>
          <w:rFonts w:ascii="Arial" w:hAnsi="Arial" w:cs="Arial"/>
          <w:sz w:val="24"/>
          <w:szCs w:val="24"/>
          <w:lang w:val="pt-BR"/>
        </w:rPr>
        <w:t xml:space="preserve"> que visam a </w:t>
      </w:r>
      <w:r w:rsidRPr="006E12B9">
        <w:rPr>
          <w:rFonts w:ascii="Arial" w:hAnsi="Arial" w:cs="Arial"/>
          <w:sz w:val="24"/>
          <w:szCs w:val="24"/>
          <w:lang w:val="pt-BR"/>
        </w:rPr>
        <w:t>implementação</w:t>
      </w:r>
      <w:r>
        <w:rPr>
          <w:rFonts w:ascii="Arial" w:hAnsi="Arial" w:cs="Arial"/>
          <w:sz w:val="24"/>
          <w:szCs w:val="24"/>
          <w:lang w:val="pt-BR"/>
        </w:rPr>
        <w:t xml:space="preserve"> </w:t>
      </w:r>
      <w:r w:rsidRPr="006E12B9">
        <w:rPr>
          <w:rFonts w:ascii="Arial" w:hAnsi="Arial" w:cs="Arial"/>
          <w:sz w:val="24"/>
          <w:szCs w:val="24"/>
          <w:lang w:val="pt-BR"/>
        </w:rPr>
        <w:t xml:space="preserve">de programas de </w:t>
      </w:r>
      <w:r w:rsidRPr="00DE20D0">
        <w:rPr>
          <w:rFonts w:ascii="Arial" w:hAnsi="Arial" w:cs="Arial"/>
          <w:sz w:val="24"/>
          <w:szCs w:val="24"/>
          <w:lang w:val="pt-BR"/>
        </w:rPr>
        <w:t>uso racional e reúso de água</w:t>
      </w:r>
      <w:r>
        <w:rPr>
          <w:rFonts w:ascii="Arial" w:hAnsi="Arial" w:cs="Arial"/>
          <w:sz w:val="24"/>
          <w:szCs w:val="24"/>
          <w:lang w:val="pt-BR"/>
        </w:rPr>
        <w:t xml:space="preserve">, como descrito no item a seguir. </w:t>
      </w:r>
    </w:p>
    <w:p w14:paraId="27FD5924" w14:textId="77777777" w:rsidR="00D803A6" w:rsidRPr="00DE20D0" w:rsidRDefault="00D803A6" w:rsidP="00D803A6">
      <w:pPr>
        <w:pStyle w:val="Ttulo3"/>
        <w:numPr>
          <w:ilvl w:val="2"/>
          <w:numId w:val="1"/>
        </w:numPr>
        <w:ind w:left="0" w:firstLine="0"/>
        <w:rPr>
          <w:lang w:val="pt-BR"/>
        </w:rPr>
      </w:pPr>
      <w:bookmarkStart w:id="64" w:name="_Toc523803923"/>
      <w:r w:rsidRPr="00DE20D0">
        <w:rPr>
          <w:lang w:val="pt-BR"/>
        </w:rPr>
        <w:t>Potencializadores para o uso racional e reúso de água</w:t>
      </w:r>
      <w:bookmarkEnd w:id="64"/>
    </w:p>
    <w:p w14:paraId="3D518E5F" w14:textId="4504F77B" w:rsidR="00D803A6" w:rsidRDefault="00D803A6" w:rsidP="00D803A6">
      <w:pPr>
        <w:spacing w:after="0"/>
        <w:ind w:firstLine="851"/>
        <w:rPr>
          <w:rFonts w:ascii="Arial" w:hAnsi="Arial" w:cs="Arial"/>
          <w:sz w:val="24"/>
          <w:szCs w:val="24"/>
          <w:lang w:val="pt-BR"/>
        </w:rPr>
      </w:pPr>
      <w:r w:rsidRPr="006E12B9">
        <w:rPr>
          <w:rFonts w:ascii="Arial" w:hAnsi="Arial" w:cs="Arial"/>
          <w:sz w:val="24"/>
          <w:szCs w:val="24"/>
          <w:lang w:val="pt-BR"/>
        </w:rPr>
        <w:t>A capacidade de reu</w:t>
      </w:r>
      <w:r>
        <w:rPr>
          <w:rFonts w:ascii="Arial" w:hAnsi="Arial" w:cs="Arial"/>
          <w:sz w:val="24"/>
          <w:szCs w:val="24"/>
          <w:lang w:val="pt-BR"/>
        </w:rPr>
        <w:t xml:space="preserve">sar </w:t>
      </w:r>
      <w:r w:rsidRPr="006E12B9">
        <w:rPr>
          <w:rFonts w:ascii="Arial" w:hAnsi="Arial" w:cs="Arial"/>
          <w:sz w:val="24"/>
          <w:szCs w:val="24"/>
          <w:lang w:val="pt-BR"/>
        </w:rPr>
        <w:t xml:space="preserve">a água, independentemente </w:t>
      </w:r>
      <w:r>
        <w:rPr>
          <w:rFonts w:ascii="Arial" w:hAnsi="Arial" w:cs="Arial"/>
          <w:sz w:val="24"/>
          <w:szCs w:val="24"/>
          <w:lang w:val="pt-BR"/>
        </w:rPr>
        <w:t>se</w:t>
      </w:r>
      <w:r w:rsidRPr="006E12B9">
        <w:rPr>
          <w:rFonts w:ascii="Arial" w:hAnsi="Arial" w:cs="Arial"/>
          <w:sz w:val="24"/>
          <w:szCs w:val="24"/>
          <w:lang w:val="pt-BR"/>
        </w:rPr>
        <w:t xml:space="preserve"> a intenção </w:t>
      </w:r>
      <w:r>
        <w:rPr>
          <w:rFonts w:ascii="Arial" w:hAnsi="Arial" w:cs="Arial"/>
          <w:sz w:val="24"/>
          <w:szCs w:val="24"/>
          <w:lang w:val="pt-BR"/>
        </w:rPr>
        <w:t xml:space="preserve">é </w:t>
      </w:r>
      <w:r w:rsidRPr="006E12B9">
        <w:rPr>
          <w:rFonts w:ascii="Arial" w:hAnsi="Arial" w:cs="Arial"/>
          <w:sz w:val="24"/>
          <w:szCs w:val="24"/>
          <w:lang w:val="pt-BR"/>
        </w:rPr>
        <w:t xml:space="preserve">aumentar o </w:t>
      </w:r>
      <w:r>
        <w:rPr>
          <w:rFonts w:ascii="Arial" w:hAnsi="Arial" w:cs="Arial"/>
          <w:sz w:val="24"/>
          <w:szCs w:val="24"/>
          <w:lang w:val="pt-BR"/>
        </w:rPr>
        <w:t xml:space="preserve">suprimento </w:t>
      </w:r>
      <w:r w:rsidRPr="006E12B9">
        <w:rPr>
          <w:rFonts w:ascii="Arial" w:hAnsi="Arial" w:cs="Arial"/>
          <w:sz w:val="24"/>
          <w:szCs w:val="24"/>
          <w:lang w:val="pt-BR"/>
        </w:rPr>
        <w:t xml:space="preserve">de água ou gerenciar </w:t>
      </w:r>
      <w:r>
        <w:rPr>
          <w:rFonts w:ascii="Arial" w:hAnsi="Arial" w:cs="Arial"/>
          <w:sz w:val="24"/>
          <w:szCs w:val="24"/>
          <w:lang w:val="pt-BR"/>
        </w:rPr>
        <w:t xml:space="preserve">os </w:t>
      </w:r>
      <w:r w:rsidRPr="006E12B9">
        <w:rPr>
          <w:rFonts w:ascii="Arial" w:hAnsi="Arial" w:cs="Arial"/>
          <w:sz w:val="24"/>
          <w:szCs w:val="24"/>
          <w:lang w:val="pt-BR"/>
        </w:rPr>
        <w:t xml:space="preserve">nutrientes no efluente tratado, traz benefícios positivos que também são os principais </w:t>
      </w:r>
      <w:r>
        <w:rPr>
          <w:rFonts w:ascii="Arial" w:hAnsi="Arial" w:cs="Arial"/>
          <w:sz w:val="24"/>
          <w:szCs w:val="24"/>
          <w:lang w:val="pt-BR"/>
        </w:rPr>
        <w:t xml:space="preserve">potencializadores ou </w:t>
      </w:r>
      <w:r w:rsidRPr="006E12B9">
        <w:rPr>
          <w:rFonts w:ascii="Arial" w:hAnsi="Arial" w:cs="Arial"/>
          <w:sz w:val="24"/>
          <w:szCs w:val="24"/>
          <w:lang w:val="pt-BR"/>
        </w:rPr>
        <w:t xml:space="preserve">motivadores para a implementação de programas de </w:t>
      </w:r>
      <w:r w:rsidRPr="00DE20D0">
        <w:rPr>
          <w:rFonts w:ascii="Arial" w:hAnsi="Arial" w:cs="Arial"/>
          <w:sz w:val="24"/>
          <w:szCs w:val="24"/>
          <w:lang w:val="pt-BR"/>
        </w:rPr>
        <w:t>uso racional e reúso de água</w:t>
      </w:r>
      <w:r w:rsidRPr="006E12B9">
        <w:rPr>
          <w:rFonts w:ascii="Arial" w:hAnsi="Arial" w:cs="Arial"/>
          <w:sz w:val="24"/>
          <w:szCs w:val="24"/>
          <w:lang w:val="pt-BR"/>
        </w:rPr>
        <w:t xml:space="preserve">. Esses benefícios incluem </w:t>
      </w:r>
      <w:r>
        <w:rPr>
          <w:rFonts w:ascii="Arial" w:hAnsi="Arial" w:cs="Arial"/>
          <w:sz w:val="24"/>
          <w:szCs w:val="24"/>
          <w:lang w:val="pt-BR"/>
        </w:rPr>
        <w:t xml:space="preserve">a </w:t>
      </w:r>
      <w:r w:rsidRPr="006E12B9">
        <w:rPr>
          <w:rFonts w:ascii="Arial" w:hAnsi="Arial" w:cs="Arial"/>
          <w:sz w:val="24"/>
          <w:szCs w:val="24"/>
          <w:lang w:val="pt-BR"/>
        </w:rPr>
        <w:t>melhor</w:t>
      </w:r>
      <w:r>
        <w:rPr>
          <w:rFonts w:ascii="Arial" w:hAnsi="Arial" w:cs="Arial"/>
          <w:sz w:val="24"/>
          <w:szCs w:val="24"/>
          <w:lang w:val="pt-BR"/>
        </w:rPr>
        <w:t>ia da</w:t>
      </w:r>
      <w:r w:rsidRPr="006E12B9">
        <w:rPr>
          <w:rFonts w:ascii="Arial" w:hAnsi="Arial" w:cs="Arial"/>
          <w:sz w:val="24"/>
          <w:szCs w:val="24"/>
          <w:lang w:val="pt-BR"/>
        </w:rPr>
        <w:t xml:space="preserve"> produção agrícola; </w:t>
      </w:r>
      <w:r>
        <w:rPr>
          <w:rFonts w:ascii="Arial" w:hAnsi="Arial" w:cs="Arial"/>
          <w:sz w:val="24"/>
          <w:szCs w:val="24"/>
          <w:lang w:val="pt-BR"/>
        </w:rPr>
        <w:t xml:space="preserve">a </w:t>
      </w:r>
      <w:r w:rsidRPr="006E12B9">
        <w:rPr>
          <w:rFonts w:ascii="Arial" w:hAnsi="Arial" w:cs="Arial"/>
          <w:sz w:val="24"/>
          <w:szCs w:val="24"/>
          <w:lang w:val="pt-BR"/>
        </w:rPr>
        <w:t>redução do consumo de energia associado à produção,</w:t>
      </w:r>
      <w:r>
        <w:rPr>
          <w:rFonts w:ascii="Arial" w:hAnsi="Arial" w:cs="Arial"/>
          <w:sz w:val="24"/>
          <w:szCs w:val="24"/>
          <w:lang w:val="pt-BR"/>
        </w:rPr>
        <w:t xml:space="preserve"> </w:t>
      </w:r>
      <w:r w:rsidRPr="006E12B9">
        <w:rPr>
          <w:rFonts w:ascii="Arial" w:hAnsi="Arial" w:cs="Arial"/>
          <w:sz w:val="24"/>
          <w:szCs w:val="24"/>
          <w:lang w:val="pt-BR"/>
        </w:rPr>
        <w:t>tratamento e distribuição de água; e benefícios ambientais significativos, como a reduçã</w:t>
      </w:r>
      <w:r>
        <w:rPr>
          <w:rFonts w:ascii="Arial" w:hAnsi="Arial" w:cs="Arial"/>
          <w:sz w:val="24"/>
          <w:szCs w:val="24"/>
          <w:lang w:val="pt-BR"/>
        </w:rPr>
        <w:t xml:space="preserve">o de cargas de nutrientes </w:t>
      </w:r>
      <w:r w:rsidR="00AE5554">
        <w:rPr>
          <w:rFonts w:ascii="Arial" w:hAnsi="Arial" w:cs="Arial"/>
          <w:sz w:val="24"/>
          <w:szCs w:val="24"/>
          <w:lang w:val="pt-BR"/>
        </w:rPr>
        <w:t>nos</w:t>
      </w:r>
      <w:r w:rsidRPr="006E12B9">
        <w:rPr>
          <w:rFonts w:ascii="Arial" w:hAnsi="Arial" w:cs="Arial"/>
          <w:sz w:val="24"/>
          <w:szCs w:val="24"/>
          <w:lang w:val="pt-BR"/>
        </w:rPr>
        <w:t xml:space="preserve"> </w:t>
      </w:r>
      <w:r>
        <w:rPr>
          <w:rFonts w:ascii="Arial" w:hAnsi="Arial" w:cs="Arial"/>
          <w:sz w:val="24"/>
          <w:szCs w:val="24"/>
          <w:lang w:val="pt-BR"/>
        </w:rPr>
        <w:t xml:space="preserve">corpos hídricos </w:t>
      </w:r>
      <w:r w:rsidRPr="006E12B9">
        <w:rPr>
          <w:rFonts w:ascii="Arial" w:hAnsi="Arial" w:cs="Arial"/>
          <w:sz w:val="24"/>
          <w:szCs w:val="24"/>
          <w:lang w:val="pt-BR"/>
        </w:rPr>
        <w:t>receptor</w:t>
      </w:r>
      <w:r>
        <w:rPr>
          <w:rFonts w:ascii="Arial" w:hAnsi="Arial" w:cs="Arial"/>
          <w:sz w:val="24"/>
          <w:szCs w:val="24"/>
          <w:lang w:val="pt-BR"/>
        </w:rPr>
        <w:t>es</w:t>
      </w:r>
      <w:r w:rsidRPr="006E12B9">
        <w:rPr>
          <w:rFonts w:ascii="Arial" w:hAnsi="Arial" w:cs="Arial"/>
          <w:sz w:val="24"/>
          <w:szCs w:val="24"/>
          <w:lang w:val="pt-BR"/>
        </w:rPr>
        <w:t xml:space="preserve">, devido à reutilização das águas </w:t>
      </w:r>
      <w:r>
        <w:rPr>
          <w:rFonts w:ascii="Arial" w:hAnsi="Arial" w:cs="Arial"/>
          <w:sz w:val="24"/>
          <w:szCs w:val="24"/>
          <w:lang w:val="pt-BR"/>
        </w:rPr>
        <w:t xml:space="preserve">residuárias </w:t>
      </w:r>
      <w:r w:rsidRPr="006E12B9">
        <w:rPr>
          <w:rFonts w:ascii="Arial" w:hAnsi="Arial" w:cs="Arial"/>
          <w:sz w:val="24"/>
          <w:szCs w:val="24"/>
          <w:lang w:val="pt-BR"/>
        </w:rPr>
        <w:t xml:space="preserve">tratadas. </w:t>
      </w:r>
    </w:p>
    <w:p w14:paraId="7CCFB99C" w14:textId="77777777" w:rsidR="00D803A6" w:rsidRDefault="00D803A6" w:rsidP="00D803A6">
      <w:pPr>
        <w:spacing w:after="0"/>
        <w:ind w:firstLine="851"/>
        <w:rPr>
          <w:rFonts w:ascii="Arial" w:hAnsi="Arial" w:cs="Arial"/>
          <w:sz w:val="24"/>
          <w:szCs w:val="24"/>
          <w:lang w:val="pt-BR"/>
        </w:rPr>
      </w:pPr>
      <w:r>
        <w:rPr>
          <w:rFonts w:ascii="Arial" w:hAnsi="Arial" w:cs="Arial"/>
          <w:sz w:val="24"/>
          <w:szCs w:val="24"/>
          <w:lang w:val="pt-BR"/>
        </w:rPr>
        <w:t>Assim, d</w:t>
      </w:r>
      <w:r w:rsidRPr="00DE20D0">
        <w:rPr>
          <w:rFonts w:ascii="Arial" w:hAnsi="Arial" w:cs="Arial"/>
          <w:sz w:val="24"/>
          <w:szCs w:val="24"/>
          <w:lang w:val="pt-BR"/>
        </w:rPr>
        <w:t xml:space="preserve">e acordo com </w:t>
      </w:r>
      <w:r>
        <w:rPr>
          <w:rFonts w:ascii="Arial" w:hAnsi="Arial" w:cs="Arial"/>
          <w:sz w:val="24"/>
          <w:szCs w:val="24"/>
          <w:lang w:val="pt-BR"/>
        </w:rPr>
        <w:t xml:space="preserve">a </w:t>
      </w:r>
      <w:r w:rsidRPr="00DE20D0">
        <w:rPr>
          <w:rFonts w:ascii="Arial" w:hAnsi="Arial" w:cs="Arial"/>
          <w:sz w:val="24"/>
          <w:szCs w:val="24"/>
          <w:lang w:val="pt-BR"/>
        </w:rPr>
        <w:t>USEPA (2012)</w:t>
      </w:r>
      <w:r>
        <w:rPr>
          <w:rFonts w:ascii="Arial" w:hAnsi="Arial" w:cs="Arial"/>
          <w:sz w:val="24"/>
          <w:szCs w:val="24"/>
          <w:lang w:val="pt-BR"/>
        </w:rPr>
        <w:t>,</w:t>
      </w:r>
      <w:r w:rsidRPr="00DE20D0">
        <w:rPr>
          <w:rFonts w:ascii="Arial" w:hAnsi="Arial" w:cs="Arial"/>
          <w:sz w:val="24"/>
          <w:szCs w:val="24"/>
          <w:lang w:val="pt-BR"/>
        </w:rPr>
        <w:t xml:space="preserve"> existem três potencializadores</w:t>
      </w:r>
      <w:r>
        <w:rPr>
          <w:rFonts w:ascii="Arial" w:hAnsi="Arial" w:cs="Arial"/>
          <w:sz w:val="24"/>
          <w:szCs w:val="24"/>
          <w:lang w:val="pt-BR"/>
        </w:rPr>
        <w:t xml:space="preserve"> ou motivadores </w:t>
      </w:r>
      <w:r w:rsidRPr="00DE20D0">
        <w:rPr>
          <w:rFonts w:ascii="Arial" w:hAnsi="Arial" w:cs="Arial"/>
          <w:sz w:val="24"/>
          <w:szCs w:val="24"/>
          <w:lang w:val="pt-BR"/>
        </w:rPr>
        <w:t xml:space="preserve">para a implementação do uso racional e reúso de água, a saber: (i) segurança e disponibilidade hídrica; (ii) proteção do meio ambiente e da saúde pública; (iii) o denominado </w:t>
      </w:r>
      <w:r w:rsidRPr="00DE20D0">
        <w:rPr>
          <w:rFonts w:ascii="Arial" w:hAnsi="Arial" w:cs="Arial"/>
          <w:i/>
          <w:sz w:val="24"/>
          <w:szCs w:val="24"/>
          <w:lang w:val="pt-BR"/>
        </w:rPr>
        <w:t>Water-energy-food nexus</w:t>
      </w:r>
      <w:r w:rsidRPr="00DE20D0">
        <w:rPr>
          <w:rFonts w:ascii="Arial" w:hAnsi="Arial" w:cs="Arial"/>
          <w:sz w:val="24"/>
          <w:szCs w:val="24"/>
          <w:lang w:val="pt-BR"/>
        </w:rPr>
        <w:t>.</w:t>
      </w:r>
    </w:p>
    <w:p w14:paraId="4810937A" w14:textId="654141B2" w:rsidR="008D3429" w:rsidRDefault="008D3429">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3EF68843" w14:textId="77777777" w:rsidR="00D803A6" w:rsidRPr="00DE20D0" w:rsidRDefault="00D803A6" w:rsidP="00D803A6">
      <w:pPr>
        <w:pStyle w:val="PargrafodaLista"/>
        <w:numPr>
          <w:ilvl w:val="0"/>
          <w:numId w:val="6"/>
        </w:numPr>
        <w:spacing w:after="0"/>
        <w:ind w:left="397" w:hanging="397"/>
        <w:rPr>
          <w:rFonts w:ascii="Arial" w:hAnsi="Arial" w:cs="Arial"/>
          <w:sz w:val="24"/>
          <w:szCs w:val="24"/>
          <w:lang w:val="pt-BR"/>
        </w:rPr>
      </w:pPr>
      <w:r w:rsidRPr="00DE20D0">
        <w:rPr>
          <w:rFonts w:ascii="Arial" w:hAnsi="Arial" w:cs="Arial"/>
          <w:sz w:val="24"/>
          <w:szCs w:val="24"/>
          <w:lang w:val="pt-BR"/>
        </w:rPr>
        <w:t>Segurança e disponibilidade hídrica</w:t>
      </w:r>
    </w:p>
    <w:p w14:paraId="12D63D1F" w14:textId="77777777" w:rsidR="00D803A6" w:rsidRPr="00DE20D0" w:rsidRDefault="00D803A6" w:rsidP="00D803A6">
      <w:pPr>
        <w:spacing w:after="0"/>
        <w:ind w:firstLine="851"/>
        <w:rPr>
          <w:rFonts w:ascii="Arial" w:hAnsi="Arial" w:cs="Arial"/>
          <w:sz w:val="24"/>
          <w:szCs w:val="24"/>
          <w:lang w:val="pt-BR"/>
        </w:rPr>
      </w:pPr>
      <w:r w:rsidRPr="00DE20D0">
        <w:rPr>
          <w:rFonts w:ascii="Arial" w:hAnsi="Arial" w:cs="Arial"/>
          <w:sz w:val="24"/>
          <w:szCs w:val="24"/>
          <w:lang w:val="pt-BR"/>
        </w:rPr>
        <w:t xml:space="preserve">O principal potencializador que leva </w:t>
      </w:r>
      <w:r>
        <w:rPr>
          <w:rFonts w:ascii="Arial" w:hAnsi="Arial" w:cs="Arial"/>
          <w:sz w:val="24"/>
          <w:szCs w:val="24"/>
          <w:lang w:val="pt-BR"/>
        </w:rPr>
        <w:t>à adoção de</w:t>
      </w:r>
      <w:r w:rsidRPr="00DE20D0">
        <w:rPr>
          <w:rFonts w:ascii="Arial" w:hAnsi="Arial" w:cs="Arial"/>
          <w:sz w:val="24"/>
          <w:szCs w:val="24"/>
          <w:lang w:val="pt-BR"/>
        </w:rPr>
        <w:t xml:space="preserve"> técnicas para </w:t>
      </w:r>
      <w:r>
        <w:rPr>
          <w:rFonts w:ascii="Arial" w:hAnsi="Arial" w:cs="Arial"/>
          <w:sz w:val="24"/>
          <w:szCs w:val="24"/>
          <w:lang w:val="pt-BR"/>
        </w:rPr>
        <w:t>o</w:t>
      </w:r>
      <w:r w:rsidRPr="00DE20D0">
        <w:rPr>
          <w:rFonts w:ascii="Arial" w:hAnsi="Arial" w:cs="Arial"/>
          <w:sz w:val="24"/>
          <w:szCs w:val="24"/>
          <w:lang w:val="pt-BR"/>
        </w:rPr>
        <w:t xml:space="preserve"> uso racional e reúso de água é a falta de água doce de qualidade (limpa ou potável) para o suprimento da população, das atividades humanas ou do meio ambiente.</w:t>
      </w:r>
    </w:p>
    <w:p w14:paraId="3FF38C61" w14:textId="77777777" w:rsidR="00D803A6" w:rsidRPr="008D3429" w:rsidRDefault="00D803A6" w:rsidP="00D803A6">
      <w:pPr>
        <w:spacing w:after="0"/>
        <w:ind w:firstLine="851"/>
        <w:rPr>
          <w:rFonts w:ascii="Arial" w:hAnsi="Arial" w:cs="Arial"/>
          <w:spacing w:val="-4"/>
          <w:sz w:val="24"/>
          <w:szCs w:val="24"/>
          <w:lang w:val="pt-BR"/>
        </w:rPr>
      </w:pPr>
      <w:r w:rsidRPr="008D3429">
        <w:rPr>
          <w:rFonts w:ascii="Arial" w:hAnsi="Arial" w:cs="Arial"/>
          <w:spacing w:val="-4"/>
          <w:sz w:val="24"/>
          <w:szCs w:val="24"/>
          <w:lang w:val="pt-BR"/>
        </w:rPr>
        <w:t>As áreas no mundo onde ocorre estresse hídrico estão crescendo devido ao aumento da população mundial, particularmente nos grandes centros urbanos próximos à costa maritíma, e devido às mudanças climáticas que ocasionam secas cada vez mais severas em certas áreas, incluindo as regiões de grande densidade demográfica.</w:t>
      </w:r>
    </w:p>
    <w:p w14:paraId="7D5D2EF7" w14:textId="33086FEF" w:rsidR="00D803A6" w:rsidRPr="00DE20D0" w:rsidRDefault="00D803A6" w:rsidP="00D803A6">
      <w:pPr>
        <w:spacing w:after="0"/>
        <w:ind w:firstLine="851"/>
        <w:rPr>
          <w:rFonts w:ascii="Arial" w:hAnsi="Arial" w:cs="Arial"/>
          <w:sz w:val="24"/>
          <w:szCs w:val="24"/>
          <w:lang w:val="pt-BR"/>
        </w:rPr>
      </w:pPr>
      <w:r>
        <w:rPr>
          <w:rFonts w:ascii="Arial" w:hAnsi="Arial" w:cs="Arial"/>
          <w:sz w:val="24"/>
          <w:szCs w:val="24"/>
          <w:lang w:val="pt-BR"/>
        </w:rPr>
        <w:t>Desse modo</w:t>
      </w:r>
      <w:r w:rsidRPr="00DE20D0">
        <w:rPr>
          <w:rFonts w:ascii="Arial" w:hAnsi="Arial" w:cs="Arial"/>
          <w:sz w:val="24"/>
          <w:szCs w:val="24"/>
          <w:lang w:val="pt-BR"/>
        </w:rPr>
        <w:t>, o uso racional de água ou uso eficiente de água visa minimizar demanda</w:t>
      </w:r>
      <w:r>
        <w:rPr>
          <w:rFonts w:ascii="Arial" w:hAnsi="Arial" w:cs="Arial"/>
          <w:sz w:val="24"/>
          <w:szCs w:val="24"/>
          <w:lang w:val="pt-BR"/>
        </w:rPr>
        <w:t xml:space="preserve"> e</w:t>
      </w:r>
      <w:r w:rsidRPr="00DE20D0">
        <w:rPr>
          <w:rFonts w:ascii="Arial" w:hAnsi="Arial" w:cs="Arial"/>
          <w:sz w:val="24"/>
          <w:szCs w:val="24"/>
          <w:lang w:val="pt-BR"/>
        </w:rPr>
        <w:t xml:space="preserve"> majorar a oferta de água. </w:t>
      </w:r>
      <w:r>
        <w:rPr>
          <w:rFonts w:ascii="Arial" w:hAnsi="Arial" w:cs="Arial"/>
          <w:sz w:val="24"/>
          <w:szCs w:val="24"/>
          <w:lang w:val="pt-BR"/>
        </w:rPr>
        <w:t>Por outro lado,</w:t>
      </w:r>
      <w:r w:rsidRPr="00DE20D0">
        <w:rPr>
          <w:rFonts w:ascii="Arial" w:hAnsi="Arial" w:cs="Arial"/>
          <w:sz w:val="24"/>
          <w:szCs w:val="24"/>
          <w:lang w:val="pt-BR"/>
        </w:rPr>
        <w:t xml:space="preserve"> o reúso de água, enquanto aproveitamento de um recurso hídrico ou uma fonte de água, local, disponível mesmo durante</w:t>
      </w:r>
      <w:r w:rsidR="00AE5554">
        <w:rPr>
          <w:rFonts w:ascii="Arial" w:hAnsi="Arial" w:cs="Arial"/>
          <w:sz w:val="24"/>
          <w:szCs w:val="24"/>
          <w:lang w:val="pt-BR"/>
        </w:rPr>
        <w:t xml:space="preserve"> a</w:t>
      </w:r>
      <w:r w:rsidRPr="00DE20D0">
        <w:rPr>
          <w:rFonts w:ascii="Arial" w:hAnsi="Arial" w:cs="Arial"/>
          <w:sz w:val="24"/>
          <w:szCs w:val="24"/>
          <w:lang w:val="pt-BR"/>
        </w:rPr>
        <w:t xml:space="preserve"> época de seca</w:t>
      </w:r>
      <w:r>
        <w:rPr>
          <w:rFonts w:ascii="Arial" w:hAnsi="Arial" w:cs="Arial"/>
          <w:sz w:val="24"/>
          <w:szCs w:val="24"/>
          <w:lang w:val="pt-BR"/>
        </w:rPr>
        <w:t>,</w:t>
      </w:r>
      <w:r w:rsidRPr="00DE20D0">
        <w:rPr>
          <w:rFonts w:ascii="Arial" w:hAnsi="Arial" w:cs="Arial"/>
          <w:sz w:val="24"/>
          <w:szCs w:val="24"/>
          <w:lang w:val="pt-BR"/>
        </w:rPr>
        <w:t xml:space="preserve"> permite conservar os recursos hídricos para o abastecimento público e outros usos mais exigentes quanto à qualidade (no caso de uso não potável)</w:t>
      </w:r>
      <w:r>
        <w:rPr>
          <w:rFonts w:ascii="Arial" w:hAnsi="Arial" w:cs="Arial"/>
          <w:sz w:val="24"/>
          <w:szCs w:val="24"/>
          <w:lang w:val="pt-BR"/>
        </w:rPr>
        <w:t>,</w:t>
      </w:r>
      <w:r w:rsidRPr="00DE20D0">
        <w:rPr>
          <w:rFonts w:ascii="Arial" w:hAnsi="Arial" w:cs="Arial"/>
          <w:sz w:val="24"/>
          <w:szCs w:val="24"/>
          <w:lang w:val="pt-BR"/>
        </w:rPr>
        <w:t xml:space="preserve"> </w:t>
      </w:r>
      <w:r w:rsidR="00AE5554">
        <w:rPr>
          <w:rFonts w:ascii="Arial" w:hAnsi="Arial" w:cs="Arial"/>
          <w:sz w:val="24"/>
          <w:szCs w:val="24"/>
          <w:lang w:val="pt-BR"/>
        </w:rPr>
        <w:t>o que consiste em</w:t>
      </w:r>
      <w:r>
        <w:rPr>
          <w:rFonts w:ascii="Arial" w:hAnsi="Arial" w:cs="Arial"/>
          <w:sz w:val="24"/>
          <w:szCs w:val="24"/>
          <w:lang w:val="pt-BR"/>
        </w:rPr>
        <w:t xml:space="preserve"> </w:t>
      </w:r>
      <w:r w:rsidRPr="00DE20D0">
        <w:rPr>
          <w:rFonts w:ascii="Arial" w:hAnsi="Arial" w:cs="Arial"/>
          <w:sz w:val="24"/>
          <w:szCs w:val="24"/>
          <w:lang w:val="pt-BR"/>
        </w:rPr>
        <w:t xml:space="preserve">uma solução mais sustentável com relação aos problemas de segurança hídrica comparada a outras </w:t>
      </w:r>
      <w:r>
        <w:rPr>
          <w:rFonts w:ascii="Arial" w:hAnsi="Arial" w:cs="Arial"/>
          <w:sz w:val="24"/>
          <w:szCs w:val="24"/>
          <w:lang w:val="pt-BR"/>
        </w:rPr>
        <w:t>opções</w:t>
      </w:r>
      <w:r w:rsidRPr="00DE20D0">
        <w:rPr>
          <w:rFonts w:ascii="Arial" w:hAnsi="Arial" w:cs="Arial"/>
          <w:sz w:val="24"/>
          <w:szCs w:val="24"/>
          <w:lang w:val="pt-BR"/>
        </w:rPr>
        <w:t>, ou um componente importante de solução sustentável em certos contextos.</w:t>
      </w:r>
    </w:p>
    <w:p w14:paraId="7ADFAFBD" w14:textId="77777777" w:rsidR="00D803A6" w:rsidRPr="00DE20D0" w:rsidRDefault="00D803A6" w:rsidP="00D803A6">
      <w:pPr>
        <w:spacing w:after="0"/>
        <w:ind w:firstLine="851"/>
        <w:rPr>
          <w:rFonts w:ascii="Arial" w:hAnsi="Arial" w:cs="Arial"/>
          <w:sz w:val="24"/>
          <w:szCs w:val="24"/>
          <w:lang w:val="pt-BR"/>
        </w:rPr>
      </w:pPr>
    </w:p>
    <w:p w14:paraId="7265E928" w14:textId="77777777" w:rsidR="00D803A6" w:rsidRPr="00DE20D0" w:rsidRDefault="00D803A6" w:rsidP="00D803A6">
      <w:pPr>
        <w:pStyle w:val="PargrafodaLista"/>
        <w:numPr>
          <w:ilvl w:val="0"/>
          <w:numId w:val="6"/>
        </w:numPr>
        <w:spacing w:after="0"/>
        <w:ind w:left="397" w:hanging="397"/>
        <w:rPr>
          <w:rFonts w:ascii="Arial" w:hAnsi="Arial" w:cs="Arial"/>
          <w:sz w:val="24"/>
          <w:szCs w:val="24"/>
          <w:lang w:val="pt-BR"/>
        </w:rPr>
      </w:pPr>
      <w:r w:rsidRPr="00DE20D0">
        <w:rPr>
          <w:rFonts w:ascii="Arial" w:hAnsi="Arial" w:cs="Arial"/>
          <w:sz w:val="24"/>
          <w:szCs w:val="24"/>
          <w:lang w:val="pt-BR"/>
        </w:rPr>
        <w:t>Proteção do meio ambiente e da saúde pública</w:t>
      </w:r>
    </w:p>
    <w:p w14:paraId="4AAE9B57" w14:textId="65BAF1E6" w:rsidR="00D803A6" w:rsidRPr="00DE20D0" w:rsidRDefault="00D803A6" w:rsidP="00D803A6">
      <w:pPr>
        <w:spacing w:after="0"/>
        <w:ind w:firstLine="851"/>
        <w:rPr>
          <w:rFonts w:ascii="Arial" w:hAnsi="Arial" w:cs="Arial"/>
          <w:sz w:val="24"/>
          <w:szCs w:val="24"/>
          <w:lang w:val="pt-BR"/>
        </w:rPr>
      </w:pPr>
      <w:r w:rsidRPr="00DE20D0">
        <w:rPr>
          <w:rFonts w:ascii="Arial" w:hAnsi="Arial" w:cs="Arial"/>
          <w:sz w:val="24"/>
          <w:szCs w:val="24"/>
          <w:lang w:val="pt-BR"/>
        </w:rPr>
        <w:t xml:space="preserve">O segundo potencializador que leva, principalmente, </w:t>
      </w:r>
      <w:r>
        <w:rPr>
          <w:rFonts w:ascii="Arial" w:hAnsi="Arial" w:cs="Arial"/>
          <w:sz w:val="24"/>
          <w:szCs w:val="24"/>
          <w:lang w:val="pt-BR"/>
        </w:rPr>
        <w:t>ao</w:t>
      </w:r>
      <w:r w:rsidRPr="00DE20D0">
        <w:rPr>
          <w:rFonts w:ascii="Arial" w:hAnsi="Arial" w:cs="Arial"/>
          <w:sz w:val="24"/>
          <w:szCs w:val="24"/>
          <w:lang w:val="pt-BR"/>
        </w:rPr>
        <w:t xml:space="preserve"> reúso de água é a proteção do meio ambiente e da saúde pública.</w:t>
      </w:r>
    </w:p>
    <w:p w14:paraId="278A4388" w14:textId="4FDEE8BC" w:rsidR="00D803A6" w:rsidRDefault="00D803A6" w:rsidP="00D803A6">
      <w:pPr>
        <w:spacing w:after="0"/>
        <w:ind w:firstLine="851"/>
        <w:rPr>
          <w:rFonts w:ascii="Arial" w:hAnsi="Arial" w:cs="Arial"/>
          <w:sz w:val="24"/>
          <w:szCs w:val="24"/>
          <w:lang w:val="pt-BR"/>
        </w:rPr>
      </w:pPr>
      <w:r w:rsidRPr="00E14970">
        <w:rPr>
          <w:rFonts w:ascii="Arial" w:hAnsi="Arial" w:cs="Arial"/>
          <w:sz w:val="24"/>
          <w:szCs w:val="24"/>
          <w:lang w:val="pt-BR"/>
        </w:rPr>
        <w:t xml:space="preserve">A escassez de água e as demandas de abastecimento de água em regiões áridas e semiáridas levam </w:t>
      </w:r>
      <w:r>
        <w:rPr>
          <w:rFonts w:ascii="Arial" w:hAnsi="Arial" w:cs="Arial"/>
          <w:sz w:val="24"/>
          <w:szCs w:val="24"/>
          <w:lang w:val="pt-BR"/>
        </w:rPr>
        <w:t>ao</w:t>
      </w:r>
      <w:r w:rsidRPr="00E14970">
        <w:rPr>
          <w:rFonts w:ascii="Arial" w:hAnsi="Arial" w:cs="Arial"/>
          <w:sz w:val="24"/>
          <w:szCs w:val="24"/>
          <w:lang w:val="pt-BR"/>
        </w:rPr>
        <w:t xml:space="preserve"> re</w:t>
      </w:r>
      <w:r>
        <w:rPr>
          <w:rFonts w:ascii="Arial" w:hAnsi="Arial" w:cs="Arial"/>
          <w:sz w:val="24"/>
          <w:szCs w:val="24"/>
          <w:lang w:val="pt-BR"/>
        </w:rPr>
        <w:t xml:space="preserve">úso </w:t>
      </w:r>
      <w:r w:rsidRPr="00E14970">
        <w:rPr>
          <w:rFonts w:ascii="Arial" w:hAnsi="Arial" w:cs="Arial"/>
          <w:sz w:val="24"/>
          <w:szCs w:val="24"/>
          <w:lang w:val="pt-BR"/>
        </w:rPr>
        <w:t>como um</w:t>
      </w:r>
      <w:r>
        <w:rPr>
          <w:rFonts w:ascii="Arial" w:hAnsi="Arial" w:cs="Arial"/>
          <w:sz w:val="24"/>
          <w:szCs w:val="24"/>
          <w:lang w:val="pt-BR"/>
        </w:rPr>
        <w:t xml:space="preserve"> suprimento alternativo de água. N</w:t>
      </w:r>
      <w:r w:rsidRPr="00E14970">
        <w:rPr>
          <w:rFonts w:ascii="Arial" w:hAnsi="Arial" w:cs="Arial"/>
          <w:sz w:val="24"/>
          <w:szCs w:val="24"/>
          <w:lang w:val="pt-BR"/>
        </w:rPr>
        <w:t>o entanto, ainda há muitos programas de re</w:t>
      </w:r>
      <w:r>
        <w:rPr>
          <w:rFonts w:ascii="Arial" w:hAnsi="Arial" w:cs="Arial"/>
          <w:sz w:val="24"/>
          <w:szCs w:val="24"/>
          <w:lang w:val="pt-BR"/>
        </w:rPr>
        <w:t xml:space="preserve">úso </w:t>
      </w:r>
      <w:r w:rsidRPr="00E14970">
        <w:rPr>
          <w:rFonts w:ascii="Arial" w:hAnsi="Arial" w:cs="Arial"/>
          <w:sz w:val="24"/>
          <w:szCs w:val="24"/>
          <w:lang w:val="pt-BR"/>
        </w:rPr>
        <w:t xml:space="preserve">de água nos </w:t>
      </w:r>
      <w:r>
        <w:rPr>
          <w:rFonts w:ascii="Arial" w:hAnsi="Arial" w:cs="Arial"/>
          <w:sz w:val="24"/>
          <w:szCs w:val="24"/>
          <w:lang w:val="pt-BR"/>
        </w:rPr>
        <w:t>EUA, por exemplo,</w:t>
      </w:r>
      <w:r w:rsidRPr="00E14970">
        <w:rPr>
          <w:rFonts w:ascii="Arial" w:hAnsi="Arial" w:cs="Arial"/>
          <w:sz w:val="24"/>
          <w:szCs w:val="24"/>
          <w:lang w:val="pt-BR"/>
        </w:rPr>
        <w:t xml:space="preserve"> que foram iniciados em resposta a exigências rigorosas e onerosas para remover nutrientes (principalmente nitrogênio e fósforo) </w:t>
      </w:r>
      <w:r>
        <w:rPr>
          <w:rFonts w:ascii="Arial" w:hAnsi="Arial" w:cs="Arial"/>
          <w:sz w:val="24"/>
          <w:szCs w:val="24"/>
          <w:lang w:val="pt-BR"/>
        </w:rPr>
        <w:t>para o lançamento de efluentes</w:t>
      </w:r>
      <w:r w:rsidRPr="00E14970">
        <w:rPr>
          <w:rFonts w:ascii="Arial" w:hAnsi="Arial" w:cs="Arial"/>
          <w:sz w:val="24"/>
          <w:szCs w:val="24"/>
          <w:lang w:val="pt-BR"/>
        </w:rPr>
        <w:t xml:space="preserve">. </w:t>
      </w:r>
    </w:p>
    <w:p w14:paraId="7E4D7399" w14:textId="53A8B78E" w:rsidR="00D803A6" w:rsidRPr="00E14970" w:rsidRDefault="00D803A6" w:rsidP="00D803A6">
      <w:pPr>
        <w:spacing w:after="0"/>
        <w:ind w:firstLine="851"/>
        <w:rPr>
          <w:rFonts w:ascii="Arial" w:hAnsi="Arial" w:cs="Arial"/>
          <w:sz w:val="24"/>
          <w:szCs w:val="24"/>
          <w:lang w:val="pt-BR"/>
        </w:rPr>
      </w:pPr>
      <w:r w:rsidRPr="00E14970">
        <w:rPr>
          <w:rFonts w:ascii="Arial" w:hAnsi="Arial" w:cs="Arial"/>
          <w:sz w:val="24"/>
          <w:szCs w:val="24"/>
          <w:lang w:val="pt-BR"/>
        </w:rPr>
        <w:t xml:space="preserve">As preocupações ambientais com os impactos negativos do aumento das descargas de nutrientes </w:t>
      </w:r>
      <w:r>
        <w:rPr>
          <w:rFonts w:ascii="Arial" w:hAnsi="Arial" w:cs="Arial"/>
          <w:sz w:val="24"/>
          <w:szCs w:val="24"/>
          <w:lang w:val="pt-BR"/>
        </w:rPr>
        <w:t>em</w:t>
      </w:r>
      <w:r w:rsidRPr="00E14970">
        <w:rPr>
          <w:rFonts w:ascii="Arial" w:hAnsi="Arial" w:cs="Arial"/>
          <w:sz w:val="24"/>
          <w:szCs w:val="24"/>
          <w:lang w:val="pt-BR"/>
        </w:rPr>
        <w:t xml:space="preserve"> águas costeiras </w:t>
      </w:r>
      <w:r w:rsidR="00AE5554">
        <w:rPr>
          <w:rFonts w:ascii="Arial" w:hAnsi="Arial" w:cs="Arial"/>
          <w:sz w:val="24"/>
          <w:szCs w:val="24"/>
          <w:lang w:val="pt-BR"/>
        </w:rPr>
        <w:t>têm ocasionado</w:t>
      </w:r>
      <w:r w:rsidRPr="00E14970">
        <w:rPr>
          <w:rFonts w:ascii="Arial" w:hAnsi="Arial" w:cs="Arial"/>
          <w:sz w:val="24"/>
          <w:szCs w:val="24"/>
          <w:lang w:val="pt-BR"/>
        </w:rPr>
        <w:t xml:space="preserve"> reduções obrigatórias no número de descargas oceânicas na Flórida e na Califórnia. Ao eliminar as descargas de efluentes para todo ou mesmo parte do ano </w:t>
      </w:r>
      <w:r>
        <w:rPr>
          <w:rFonts w:ascii="Arial" w:hAnsi="Arial" w:cs="Arial"/>
          <w:sz w:val="24"/>
          <w:szCs w:val="24"/>
          <w:lang w:val="pt-BR"/>
        </w:rPr>
        <w:t>por meio do reú</w:t>
      </w:r>
      <w:r w:rsidRPr="00E14970">
        <w:rPr>
          <w:rFonts w:ascii="Arial" w:hAnsi="Arial" w:cs="Arial"/>
          <w:sz w:val="24"/>
          <w:szCs w:val="24"/>
          <w:lang w:val="pt-BR"/>
        </w:rPr>
        <w:t xml:space="preserve">so de água, um município pode ser capaz de evitar ou reduzir a necessidade de processos de tratamento dispendiosos </w:t>
      </w:r>
      <w:r>
        <w:rPr>
          <w:rFonts w:ascii="Arial" w:hAnsi="Arial" w:cs="Arial"/>
          <w:sz w:val="24"/>
          <w:szCs w:val="24"/>
          <w:lang w:val="pt-BR"/>
        </w:rPr>
        <w:t xml:space="preserve">visando </w:t>
      </w:r>
      <w:r w:rsidR="00AE5554">
        <w:rPr>
          <w:rFonts w:ascii="Arial" w:hAnsi="Arial" w:cs="Arial"/>
          <w:sz w:val="24"/>
          <w:szCs w:val="24"/>
          <w:lang w:val="pt-BR"/>
        </w:rPr>
        <w:t>à</w:t>
      </w:r>
      <w:r w:rsidRPr="00E14970">
        <w:rPr>
          <w:rFonts w:ascii="Arial" w:hAnsi="Arial" w:cs="Arial"/>
          <w:sz w:val="24"/>
          <w:szCs w:val="24"/>
          <w:lang w:val="pt-BR"/>
        </w:rPr>
        <w:t xml:space="preserve"> remoção de nutrientes ou </w:t>
      </w:r>
      <w:r>
        <w:rPr>
          <w:rFonts w:ascii="Arial" w:hAnsi="Arial" w:cs="Arial"/>
          <w:sz w:val="24"/>
          <w:szCs w:val="24"/>
          <w:lang w:val="pt-BR"/>
        </w:rPr>
        <w:t>de manter o</w:t>
      </w:r>
      <w:r w:rsidRPr="00E14970">
        <w:rPr>
          <w:rFonts w:ascii="Arial" w:hAnsi="Arial" w:cs="Arial"/>
          <w:sz w:val="24"/>
          <w:szCs w:val="24"/>
          <w:lang w:val="pt-BR"/>
        </w:rPr>
        <w:t xml:space="preserve">s </w:t>
      </w:r>
      <w:r>
        <w:rPr>
          <w:rFonts w:ascii="Arial" w:hAnsi="Arial" w:cs="Arial"/>
          <w:sz w:val="24"/>
          <w:szCs w:val="24"/>
          <w:lang w:val="pt-BR"/>
        </w:rPr>
        <w:t>recursos gasto</w:t>
      </w:r>
      <w:r w:rsidRPr="00E14970">
        <w:rPr>
          <w:rFonts w:ascii="Arial" w:hAnsi="Arial" w:cs="Arial"/>
          <w:sz w:val="24"/>
          <w:szCs w:val="24"/>
          <w:lang w:val="pt-BR"/>
        </w:rPr>
        <w:t>s enquanto expande a capacidade.</w:t>
      </w:r>
    </w:p>
    <w:p w14:paraId="7C58A173" w14:textId="0A969B3B" w:rsidR="00D803A6" w:rsidRDefault="00D803A6" w:rsidP="00D803A6">
      <w:pPr>
        <w:spacing w:after="0"/>
        <w:ind w:firstLine="851"/>
        <w:rPr>
          <w:rFonts w:ascii="Arial" w:hAnsi="Arial" w:cs="Arial"/>
          <w:sz w:val="24"/>
          <w:szCs w:val="24"/>
          <w:lang w:val="pt-BR"/>
        </w:rPr>
      </w:pPr>
      <w:r w:rsidRPr="00E14970">
        <w:rPr>
          <w:rFonts w:ascii="Arial" w:hAnsi="Arial" w:cs="Arial"/>
          <w:sz w:val="24"/>
          <w:szCs w:val="24"/>
          <w:lang w:val="pt-BR"/>
        </w:rPr>
        <w:t>Evitar instalaçõe</w:t>
      </w:r>
      <w:r>
        <w:rPr>
          <w:rFonts w:ascii="Arial" w:hAnsi="Arial" w:cs="Arial"/>
          <w:sz w:val="24"/>
          <w:szCs w:val="24"/>
          <w:lang w:val="pt-BR"/>
        </w:rPr>
        <w:t>s de tratamento de águas residuár</w:t>
      </w:r>
      <w:r w:rsidRPr="00E14970">
        <w:rPr>
          <w:rFonts w:ascii="Arial" w:hAnsi="Arial" w:cs="Arial"/>
          <w:sz w:val="24"/>
          <w:szCs w:val="24"/>
          <w:lang w:val="pt-BR"/>
        </w:rPr>
        <w:t>i</w:t>
      </w:r>
      <w:r>
        <w:rPr>
          <w:rFonts w:ascii="Arial" w:hAnsi="Arial" w:cs="Arial"/>
          <w:sz w:val="24"/>
          <w:szCs w:val="24"/>
          <w:lang w:val="pt-BR"/>
        </w:rPr>
        <w:t>a</w:t>
      </w:r>
      <w:r w:rsidRPr="00E14970">
        <w:rPr>
          <w:rFonts w:ascii="Arial" w:hAnsi="Arial" w:cs="Arial"/>
          <w:sz w:val="24"/>
          <w:szCs w:val="24"/>
          <w:lang w:val="pt-BR"/>
        </w:rPr>
        <w:t>s dispendiosas foi o principal motor de São Petersburgo, na Flórida</w:t>
      </w:r>
      <w:r>
        <w:rPr>
          <w:rFonts w:ascii="Arial" w:hAnsi="Arial" w:cs="Arial"/>
          <w:sz w:val="24"/>
          <w:szCs w:val="24"/>
          <w:lang w:val="pt-BR"/>
        </w:rPr>
        <w:t xml:space="preserve"> (EUA)</w:t>
      </w:r>
      <w:r w:rsidRPr="00E14970">
        <w:rPr>
          <w:rFonts w:ascii="Arial" w:hAnsi="Arial" w:cs="Arial"/>
          <w:sz w:val="24"/>
          <w:szCs w:val="24"/>
          <w:lang w:val="pt-BR"/>
        </w:rPr>
        <w:t>, para iniciar a distribuição de água</w:t>
      </w:r>
      <w:r>
        <w:rPr>
          <w:rFonts w:ascii="Arial" w:hAnsi="Arial" w:cs="Arial"/>
          <w:sz w:val="24"/>
          <w:szCs w:val="24"/>
          <w:lang w:val="pt-BR"/>
        </w:rPr>
        <w:t xml:space="preserve"> de reúso</w:t>
      </w:r>
      <w:r w:rsidRPr="00E14970">
        <w:rPr>
          <w:rFonts w:ascii="Arial" w:hAnsi="Arial" w:cs="Arial"/>
          <w:sz w:val="24"/>
          <w:szCs w:val="24"/>
          <w:lang w:val="pt-BR"/>
        </w:rPr>
        <w:t xml:space="preserve"> para demandas </w:t>
      </w:r>
      <w:r w:rsidR="0015602E">
        <w:rPr>
          <w:rFonts w:ascii="Arial" w:hAnsi="Arial" w:cs="Arial"/>
          <w:sz w:val="24"/>
          <w:szCs w:val="24"/>
          <w:lang w:val="pt-BR"/>
        </w:rPr>
        <w:t xml:space="preserve">do município, como limpeza de ruas e rega de jardins, </w:t>
      </w:r>
      <w:r w:rsidRPr="00E14970">
        <w:rPr>
          <w:rFonts w:ascii="Arial" w:hAnsi="Arial" w:cs="Arial"/>
          <w:sz w:val="24"/>
          <w:szCs w:val="24"/>
          <w:lang w:val="pt-BR"/>
        </w:rPr>
        <w:t xml:space="preserve">residenciais, comerciais e industriais, restringindo significativamente a descarga de nutrientes em Tampa Bay. Outro exemplo atual é o King County, Wash., </w:t>
      </w:r>
      <w:r w:rsidR="009372AD">
        <w:rPr>
          <w:rFonts w:ascii="Arial" w:hAnsi="Arial" w:cs="Arial"/>
          <w:sz w:val="24"/>
          <w:szCs w:val="24"/>
          <w:lang w:val="pt-BR"/>
        </w:rPr>
        <w:t>q</w:t>
      </w:r>
      <w:r w:rsidRPr="00E14970">
        <w:rPr>
          <w:rFonts w:ascii="Arial" w:hAnsi="Arial" w:cs="Arial"/>
          <w:sz w:val="24"/>
          <w:szCs w:val="24"/>
          <w:lang w:val="pt-BR"/>
        </w:rPr>
        <w:t>ue está implementando a reutilização para reduzir a descarga de nutrientes em Puget Sound para tratar da saúde dessa água marinha.</w:t>
      </w:r>
    </w:p>
    <w:p w14:paraId="6F36B621" w14:textId="77777777" w:rsidR="00D803A6" w:rsidRPr="008D3429" w:rsidRDefault="00D803A6" w:rsidP="00D803A6">
      <w:pPr>
        <w:spacing w:after="0"/>
        <w:ind w:firstLine="851"/>
        <w:rPr>
          <w:rFonts w:ascii="Arial" w:hAnsi="Arial" w:cs="Arial"/>
          <w:spacing w:val="-4"/>
          <w:sz w:val="24"/>
          <w:szCs w:val="24"/>
          <w:lang w:val="pt-BR"/>
        </w:rPr>
      </w:pPr>
      <w:r w:rsidRPr="008D3429">
        <w:rPr>
          <w:rFonts w:ascii="Arial" w:hAnsi="Arial" w:cs="Arial"/>
          <w:spacing w:val="-4"/>
          <w:sz w:val="24"/>
          <w:szCs w:val="24"/>
          <w:lang w:val="pt-BR"/>
        </w:rPr>
        <w:t>Outros projetos começaram como solução para a proteção do meio ambiente e posteriormente possibilitaram a melhora da segurança hídrica da região. Foi o caso do projeto de reúso urbano da cidade de San Jose, na Califórnia (EUA). Originalmente, o projeto visava preservar um ecossistema de manguezal (água salina) que estava prejudicado pelos efluentes sanitários (água doce) lançados pela cidade; atualmente o projeto também tem um papel fundamental na melhoria da segurança hídrica na região.</w:t>
      </w:r>
    </w:p>
    <w:p w14:paraId="20F60BD9" w14:textId="02123A37" w:rsidR="00D803A6" w:rsidRDefault="00D803A6" w:rsidP="00D803A6">
      <w:pPr>
        <w:spacing w:after="0"/>
        <w:ind w:firstLine="851"/>
        <w:rPr>
          <w:rFonts w:ascii="Arial" w:hAnsi="Arial" w:cs="Arial"/>
          <w:sz w:val="24"/>
          <w:szCs w:val="24"/>
          <w:lang w:val="pt-BR"/>
        </w:rPr>
      </w:pPr>
      <w:r>
        <w:rPr>
          <w:rFonts w:ascii="Arial" w:hAnsi="Arial" w:cs="Arial"/>
          <w:sz w:val="24"/>
          <w:szCs w:val="24"/>
          <w:lang w:val="pt-BR"/>
        </w:rPr>
        <w:t xml:space="preserve">No contexto de saúde pública, o reúso de água minora o </w:t>
      </w:r>
      <w:r w:rsidRPr="00DE20D0">
        <w:rPr>
          <w:rFonts w:ascii="Arial" w:hAnsi="Arial" w:cs="Arial"/>
          <w:sz w:val="24"/>
          <w:szCs w:val="24"/>
          <w:lang w:val="pt-BR"/>
        </w:rPr>
        <w:t>lançamento d</w:t>
      </w:r>
      <w:r>
        <w:rPr>
          <w:rFonts w:ascii="Arial" w:hAnsi="Arial" w:cs="Arial"/>
          <w:sz w:val="24"/>
          <w:szCs w:val="24"/>
          <w:lang w:val="pt-BR"/>
        </w:rPr>
        <w:t xml:space="preserve">os efluentes, que, por sua vez, minimiza o risco de contaminação da população pelos poluentes </w:t>
      </w:r>
      <w:r w:rsidR="002A1242">
        <w:rPr>
          <w:rFonts w:ascii="Arial" w:hAnsi="Arial" w:cs="Arial"/>
          <w:sz w:val="24"/>
          <w:szCs w:val="24"/>
          <w:lang w:val="pt-BR"/>
        </w:rPr>
        <w:t>contidos</w:t>
      </w:r>
      <w:r>
        <w:rPr>
          <w:rFonts w:ascii="Arial" w:hAnsi="Arial" w:cs="Arial"/>
          <w:sz w:val="24"/>
          <w:szCs w:val="24"/>
          <w:lang w:val="pt-BR"/>
        </w:rPr>
        <w:t xml:space="preserve"> nos efluentes.</w:t>
      </w:r>
    </w:p>
    <w:p w14:paraId="1A31410D" w14:textId="77777777" w:rsidR="00D803A6" w:rsidRPr="00DE20D0" w:rsidRDefault="00D803A6" w:rsidP="00D803A6">
      <w:pPr>
        <w:spacing w:after="0"/>
        <w:ind w:firstLine="851"/>
        <w:rPr>
          <w:rFonts w:ascii="Arial" w:hAnsi="Arial" w:cs="Arial"/>
          <w:sz w:val="24"/>
          <w:szCs w:val="24"/>
          <w:lang w:val="pt-BR"/>
        </w:rPr>
      </w:pPr>
    </w:p>
    <w:p w14:paraId="6E99528E" w14:textId="77777777" w:rsidR="00D803A6" w:rsidRPr="00DE20D0" w:rsidRDefault="00D803A6" w:rsidP="00D803A6">
      <w:pPr>
        <w:pStyle w:val="PargrafodaLista"/>
        <w:numPr>
          <w:ilvl w:val="0"/>
          <w:numId w:val="6"/>
        </w:numPr>
        <w:spacing w:after="0"/>
        <w:ind w:left="397" w:hanging="397"/>
        <w:rPr>
          <w:rFonts w:ascii="Arial" w:hAnsi="Arial" w:cs="Arial"/>
          <w:sz w:val="24"/>
          <w:szCs w:val="24"/>
          <w:lang w:val="pt-BR"/>
        </w:rPr>
      </w:pPr>
      <w:r w:rsidRPr="00DE20D0">
        <w:rPr>
          <w:rFonts w:ascii="Arial" w:hAnsi="Arial" w:cs="Arial"/>
          <w:i/>
          <w:sz w:val="24"/>
          <w:szCs w:val="24"/>
          <w:lang w:val="pt-BR"/>
        </w:rPr>
        <w:t>Water-energy-food nexus</w:t>
      </w:r>
    </w:p>
    <w:p w14:paraId="0B0112B1" w14:textId="497E3934" w:rsidR="00D803A6" w:rsidRPr="00DE20D0" w:rsidRDefault="00D803A6" w:rsidP="00D803A6">
      <w:pPr>
        <w:spacing w:after="0"/>
        <w:ind w:firstLine="851"/>
        <w:rPr>
          <w:rFonts w:ascii="Arial" w:hAnsi="Arial" w:cs="Arial"/>
          <w:sz w:val="24"/>
          <w:szCs w:val="24"/>
          <w:lang w:val="pt-BR"/>
        </w:rPr>
      </w:pPr>
      <w:r w:rsidRPr="00DE20D0">
        <w:rPr>
          <w:rFonts w:ascii="Arial" w:hAnsi="Arial" w:cs="Arial"/>
          <w:sz w:val="24"/>
          <w:szCs w:val="24"/>
          <w:lang w:val="pt-BR"/>
        </w:rPr>
        <w:t xml:space="preserve">O terceiro potencializador que leva </w:t>
      </w:r>
      <w:r w:rsidR="009372AD">
        <w:rPr>
          <w:rFonts w:ascii="Arial" w:hAnsi="Arial" w:cs="Arial"/>
          <w:sz w:val="24"/>
          <w:szCs w:val="24"/>
          <w:lang w:val="pt-BR"/>
        </w:rPr>
        <w:t>à implementação</w:t>
      </w:r>
      <w:r w:rsidRPr="00DE20D0">
        <w:rPr>
          <w:rFonts w:ascii="Arial" w:hAnsi="Arial" w:cs="Arial"/>
          <w:sz w:val="24"/>
          <w:szCs w:val="24"/>
          <w:lang w:val="pt-BR"/>
        </w:rPr>
        <w:t xml:space="preserve"> </w:t>
      </w:r>
      <w:r w:rsidR="009372AD">
        <w:rPr>
          <w:rFonts w:ascii="Arial" w:hAnsi="Arial" w:cs="Arial"/>
          <w:sz w:val="24"/>
          <w:szCs w:val="24"/>
          <w:lang w:val="pt-BR"/>
        </w:rPr>
        <w:t>d</w:t>
      </w:r>
      <w:r w:rsidRPr="00DE20D0">
        <w:rPr>
          <w:rFonts w:ascii="Arial" w:hAnsi="Arial" w:cs="Arial"/>
          <w:sz w:val="24"/>
          <w:szCs w:val="24"/>
          <w:lang w:val="pt-BR"/>
        </w:rPr>
        <w:t xml:space="preserve">o uso racional e </w:t>
      </w:r>
      <w:r w:rsidR="009372AD">
        <w:rPr>
          <w:rFonts w:ascii="Arial" w:hAnsi="Arial" w:cs="Arial"/>
          <w:sz w:val="24"/>
          <w:szCs w:val="24"/>
          <w:lang w:val="pt-BR"/>
        </w:rPr>
        <w:t>d</w:t>
      </w:r>
      <w:r w:rsidRPr="00DE20D0">
        <w:rPr>
          <w:rFonts w:ascii="Arial" w:hAnsi="Arial" w:cs="Arial"/>
          <w:sz w:val="24"/>
          <w:szCs w:val="24"/>
          <w:lang w:val="pt-BR"/>
        </w:rPr>
        <w:t xml:space="preserve">o reúso de água é o chamado </w:t>
      </w:r>
      <w:r w:rsidRPr="00DE20D0">
        <w:rPr>
          <w:rFonts w:ascii="Arial" w:hAnsi="Arial" w:cs="Arial"/>
          <w:i/>
          <w:iCs/>
          <w:sz w:val="24"/>
          <w:szCs w:val="24"/>
          <w:lang w:val="pt-BR"/>
        </w:rPr>
        <w:t>water-energy-food nexus</w:t>
      </w:r>
      <w:r w:rsidRPr="00DE20D0">
        <w:rPr>
          <w:rFonts w:ascii="Arial" w:hAnsi="Arial" w:cs="Arial"/>
          <w:sz w:val="24"/>
          <w:szCs w:val="24"/>
          <w:lang w:val="pt-BR"/>
        </w:rPr>
        <w:t>, o qual considera que a água e a energia são interdependentes: produção de energia requer grandes volumes de água e a infraestrutura de água requer grandes volumes de energia. Outrossim, a produção de alimentos também entra nessa interdependência</w:t>
      </w:r>
      <w:r>
        <w:rPr>
          <w:rFonts w:ascii="Arial" w:hAnsi="Arial" w:cs="Arial"/>
          <w:sz w:val="24"/>
          <w:szCs w:val="24"/>
          <w:lang w:val="pt-BR"/>
        </w:rPr>
        <w:t>,</w:t>
      </w:r>
      <w:r w:rsidRPr="00DE20D0">
        <w:rPr>
          <w:rFonts w:ascii="Arial" w:hAnsi="Arial" w:cs="Arial"/>
          <w:sz w:val="24"/>
          <w:szCs w:val="24"/>
          <w:lang w:val="pt-BR"/>
        </w:rPr>
        <w:t xml:space="preserve"> </w:t>
      </w:r>
      <w:r>
        <w:rPr>
          <w:rFonts w:ascii="Arial" w:hAnsi="Arial" w:cs="Arial"/>
          <w:sz w:val="24"/>
          <w:szCs w:val="24"/>
          <w:lang w:val="pt-BR"/>
        </w:rPr>
        <w:t xml:space="preserve">uma vez </w:t>
      </w:r>
      <w:r w:rsidRPr="00DE20D0">
        <w:rPr>
          <w:rFonts w:ascii="Arial" w:hAnsi="Arial" w:cs="Arial"/>
          <w:sz w:val="24"/>
          <w:szCs w:val="24"/>
          <w:lang w:val="pt-BR"/>
        </w:rPr>
        <w:t xml:space="preserve">que 70% do consumo de água doce é </w:t>
      </w:r>
      <w:r>
        <w:rPr>
          <w:rFonts w:ascii="Arial" w:hAnsi="Arial" w:cs="Arial"/>
          <w:sz w:val="24"/>
          <w:szCs w:val="24"/>
          <w:lang w:val="pt-BR"/>
        </w:rPr>
        <w:t xml:space="preserve">destinada à </w:t>
      </w:r>
      <w:r w:rsidR="009372AD">
        <w:rPr>
          <w:rFonts w:ascii="Arial" w:hAnsi="Arial" w:cs="Arial"/>
          <w:sz w:val="24"/>
          <w:szCs w:val="24"/>
          <w:lang w:val="pt-BR"/>
        </w:rPr>
        <w:t>agropecuária</w:t>
      </w:r>
      <w:r w:rsidRPr="00DE20D0">
        <w:rPr>
          <w:rFonts w:ascii="Arial" w:hAnsi="Arial" w:cs="Arial"/>
          <w:sz w:val="24"/>
          <w:szCs w:val="24"/>
          <w:lang w:val="pt-BR"/>
        </w:rPr>
        <w:t xml:space="preserve"> (UNEP, 2008). Ou seja, com o crescimento da população mundial, precisa-se de mais alimentos</w:t>
      </w:r>
      <w:r>
        <w:rPr>
          <w:rFonts w:ascii="Arial" w:hAnsi="Arial" w:cs="Arial"/>
          <w:sz w:val="24"/>
          <w:szCs w:val="24"/>
          <w:lang w:val="pt-BR"/>
        </w:rPr>
        <w:t>,</w:t>
      </w:r>
      <w:r w:rsidRPr="00DE20D0">
        <w:rPr>
          <w:rFonts w:ascii="Arial" w:hAnsi="Arial" w:cs="Arial"/>
          <w:sz w:val="24"/>
          <w:szCs w:val="24"/>
          <w:lang w:val="pt-BR"/>
        </w:rPr>
        <w:t xml:space="preserve"> </w:t>
      </w:r>
      <w:r>
        <w:rPr>
          <w:rFonts w:ascii="Arial" w:hAnsi="Arial" w:cs="Arial"/>
          <w:sz w:val="24"/>
          <w:szCs w:val="24"/>
          <w:lang w:val="pt-BR"/>
        </w:rPr>
        <w:t xml:space="preserve">o </w:t>
      </w:r>
      <w:r w:rsidRPr="00DE20D0">
        <w:rPr>
          <w:rFonts w:ascii="Arial" w:hAnsi="Arial" w:cs="Arial"/>
          <w:sz w:val="24"/>
          <w:szCs w:val="24"/>
          <w:lang w:val="pt-BR"/>
        </w:rPr>
        <w:t xml:space="preserve">que, por sua vez, </w:t>
      </w:r>
      <w:r>
        <w:rPr>
          <w:rFonts w:ascii="Arial" w:hAnsi="Arial" w:cs="Arial"/>
          <w:sz w:val="24"/>
          <w:szCs w:val="24"/>
          <w:lang w:val="pt-BR"/>
        </w:rPr>
        <w:t>demandará</w:t>
      </w:r>
      <w:r w:rsidRPr="00DE20D0">
        <w:rPr>
          <w:rFonts w:ascii="Arial" w:hAnsi="Arial" w:cs="Arial"/>
          <w:sz w:val="24"/>
          <w:szCs w:val="24"/>
          <w:lang w:val="pt-BR"/>
        </w:rPr>
        <w:t xml:space="preserve"> mais água e energia para assegurar sua produção, ao mesmo tempo que os recursos hídricos de boa qualidade estão se tornando mais escassos.</w:t>
      </w:r>
    </w:p>
    <w:p w14:paraId="4336C294" w14:textId="0A656E7D" w:rsidR="00D803A6" w:rsidRPr="00DE20D0" w:rsidRDefault="00D803A6" w:rsidP="00D803A6">
      <w:pPr>
        <w:spacing w:after="0"/>
        <w:ind w:firstLine="851"/>
        <w:rPr>
          <w:rFonts w:ascii="Arial" w:hAnsi="Arial" w:cs="Arial"/>
          <w:sz w:val="24"/>
          <w:szCs w:val="24"/>
          <w:lang w:val="pt-BR"/>
        </w:rPr>
      </w:pPr>
      <w:r w:rsidRPr="00DE20D0">
        <w:rPr>
          <w:rFonts w:ascii="Arial" w:hAnsi="Arial" w:cs="Arial"/>
          <w:sz w:val="24"/>
          <w:szCs w:val="24"/>
          <w:lang w:val="pt-BR"/>
        </w:rPr>
        <w:t xml:space="preserve">O reúso de água, </w:t>
      </w:r>
      <w:r>
        <w:rPr>
          <w:rFonts w:ascii="Arial" w:hAnsi="Arial" w:cs="Arial"/>
          <w:sz w:val="24"/>
          <w:szCs w:val="24"/>
          <w:lang w:val="pt-BR"/>
        </w:rPr>
        <w:t>nesse contexto</w:t>
      </w:r>
      <w:r w:rsidRPr="00DE20D0">
        <w:rPr>
          <w:rFonts w:ascii="Arial" w:hAnsi="Arial" w:cs="Arial"/>
          <w:sz w:val="24"/>
          <w:szCs w:val="24"/>
          <w:lang w:val="pt-BR"/>
        </w:rPr>
        <w:t>, permite controlar o ciclo crescente do uso de água e energia</w:t>
      </w:r>
      <w:r>
        <w:rPr>
          <w:rFonts w:ascii="Arial" w:hAnsi="Arial" w:cs="Arial"/>
          <w:sz w:val="24"/>
          <w:szCs w:val="24"/>
          <w:lang w:val="pt-BR"/>
        </w:rPr>
        <w:t>.</w:t>
      </w:r>
      <w:r w:rsidRPr="00DE20D0">
        <w:rPr>
          <w:rFonts w:ascii="Arial" w:hAnsi="Arial" w:cs="Arial"/>
          <w:sz w:val="24"/>
          <w:szCs w:val="24"/>
          <w:lang w:val="pt-BR"/>
        </w:rPr>
        <w:t xml:space="preserve"> </w:t>
      </w:r>
      <w:r>
        <w:rPr>
          <w:rFonts w:ascii="Arial" w:hAnsi="Arial" w:cs="Arial"/>
          <w:sz w:val="24"/>
          <w:szCs w:val="24"/>
          <w:lang w:val="pt-BR"/>
        </w:rPr>
        <w:t>Um exemplo disso é</w:t>
      </w:r>
      <w:r w:rsidRPr="00DE20D0">
        <w:rPr>
          <w:rFonts w:ascii="Arial" w:hAnsi="Arial" w:cs="Arial"/>
          <w:sz w:val="24"/>
          <w:szCs w:val="24"/>
          <w:lang w:val="pt-BR"/>
        </w:rPr>
        <w:t xml:space="preserve"> o caso de localidade</w:t>
      </w:r>
      <w:r w:rsidR="009372AD">
        <w:rPr>
          <w:rFonts w:ascii="Arial" w:hAnsi="Arial" w:cs="Arial"/>
          <w:sz w:val="24"/>
          <w:szCs w:val="24"/>
          <w:lang w:val="pt-BR"/>
        </w:rPr>
        <w:t>s</w:t>
      </w:r>
      <w:r w:rsidRPr="00DE20D0">
        <w:rPr>
          <w:rFonts w:ascii="Arial" w:hAnsi="Arial" w:cs="Arial"/>
          <w:sz w:val="24"/>
          <w:szCs w:val="24"/>
          <w:lang w:val="pt-BR"/>
        </w:rPr>
        <w:t xml:space="preserve"> que depende</w:t>
      </w:r>
      <w:r w:rsidR="009372AD">
        <w:rPr>
          <w:rFonts w:ascii="Arial" w:hAnsi="Arial" w:cs="Arial"/>
          <w:sz w:val="24"/>
          <w:szCs w:val="24"/>
          <w:lang w:val="pt-BR"/>
        </w:rPr>
        <w:t>m</w:t>
      </w:r>
      <w:r w:rsidRPr="00DE20D0">
        <w:rPr>
          <w:rFonts w:ascii="Arial" w:hAnsi="Arial" w:cs="Arial"/>
          <w:sz w:val="24"/>
          <w:szCs w:val="24"/>
          <w:lang w:val="pt-BR"/>
        </w:rPr>
        <w:t xml:space="preserve"> da dessalinização de água do mar, como </w:t>
      </w:r>
      <w:r>
        <w:rPr>
          <w:rFonts w:ascii="Arial" w:hAnsi="Arial" w:cs="Arial"/>
          <w:sz w:val="24"/>
          <w:szCs w:val="24"/>
          <w:lang w:val="pt-BR"/>
        </w:rPr>
        <w:t xml:space="preserve">ocorre </w:t>
      </w:r>
      <w:r w:rsidRPr="00DE20D0">
        <w:rPr>
          <w:rFonts w:ascii="Arial" w:hAnsi="Arial" w:cs="Arial"/>
          <w:sz w:val="24"/>
          <w:szCs w:val="24"/>
          <w:lang w:val="pt-BR"/>
        </w:rPr>
        <w:t xml:space="preserve">em Israel. </w:t>
      </w:r>
      <w:r>
        <w:rPr>
          <w:rFonts w:ascii="Arial" w:hAnsi="Arial" w:cs="Arial"/>
          <w:sz w:val="24"/>
          <w:szCs w:val="24"/>
          <w:lang w:val="pt-BR"/>
        </w:rPr>
        <w:t>M</w:t>
      </w:r>
      <w:r w:rsidRPr="00DE20D0">
        <w:rPr>
          <w:rFonts w:ascii="Arial" w:hAnsi="Arial" w:cs="Arial"/>
          <w:sz w:val="24"/>
          <w:szCs w:val="24"/>
          <w:lang w:val="pt-BR"/>
        </w:rPr>
        <w:t xml:space="preserve">aximizar o reúso de água </w:t>
      </w:r>
      <w:r>
        <w:rPr>
          <w:rFonts w:ascii="Arial" w:hAnsi="Arial" w:cs="Arial"/>
          <w:sz w:val="24"/>
          <w:szCs w:val="24"/>
          <w:lang w:val="pt-BR"/>
        </w:rPr>
        <w:t xml:space="preserve">em regiões desse tipo </w:t>
      </w:r>
      <w:r w:rsidRPr="00DE20D0">
        <w:rPr>
          <w:rFonts w:ascii="Arial" w:hAnsi="Arial" w:cs="Arial"/>
          <w:sz w:val="24"/>
          <w:szCs w:val="24"/>
          <w:lang w:val="pt-BR"/>
        </w:rPr>
        <w:t xml:space="preserve">permite minimizar a quantidade de dessalinização no </w:t>
      </w:r>
      <w:r>
        <w:rPr>
          <w:rFonts w:ascii="Arial" w:hAnsi="Arial" w:cs="Arial"/>
          <w:sz w:val="24"/>
          <w:szCs w:val="24"/>
          <w:lang w:val="pt-BR"/>
        </w:rPr>
        <w:t>conjunto de componente de gestão</w:t>
      </w:r>
      <w:r w:rsidRPr="00DE20D0">
        <w:rPr>
          <w:rFonts w:ascii="Arial" w:hAnsi="Arial" w:cs="Arial"/>
          <w:sz w:val="24"/>
          <w:szCs w:val="24"/>
          <w:lang w:val="pt-BR"/>
        </w:rPr>
        <w:t xml:space="preserve"> de água e, </w:t>
      </w:r>
      <w:r>
        <w:rPr>
          <w:rFonts w:ascii="Arial" w:hAnsi="Arial" w:cs="Arial"/>
          <w:sz w:val="24"/>
          <w:szCs w:val="24"/>
          <w:lang w:val="pt-BR"/>
        </w:rPr>
        <w:t>consequentemente</w:t>
      </w:r>
      <w:r w:rsidRPr="00DE20D0">
        <w:rPr>
          <w:rFonts w:ascii="Arial" w:hAnsi="Arial" w:cs="Arial"/>
          <w:sz w:val="24"/>
          <w:szCs w:val="24"/>
          <w:lang w:val="pt-BR"/>
        </w:rPr>
        <w:t xml:space="preserve">, </w:t>
      </w:r>
      <w:r>
        <w:rPr>
          <w:rFonts w:ascii="Arial" w:hAnsi="Arial" w:cs="Arial"/>
          <w:sz w:val="24"/>
          <w:szCs w:val="24"/>
          <w:lang w:val="pt-BR"/>
        </w:rPr>
        <w:t>promove a redução da</w:t>
      </w:r>
      <w:r w:rsidRPr="00DE20D0">
        <w:rPr>
          <w:rFonts w:ascii="Arial" w:hAnsi="Arial" w:cs="Arial"/>
          <w:sz w:val="24"/>
          <w:szCs w:val="24"/>
          <w:lang w:val="pt-BR"/>
        </w:rPr>
        <w:t xml:space="preserve"> quantidade de energia necessária para manter essa fonte de água e ainda potencializar a produção de alimentos.</w:t>
      </w:r>
    </w:p>
    <w:p w14:paraId="26D37D09" w14:textId="2D9608C2" w:rsidR="00D803A6" w:rsidRPr="00DE20D0" w:rsidRDefault="00D803A6" w:rsidP="00D803A6">
      <w:pPr>
        <w:spacing w:after="0"/>
        <w:ind w:firstLine="851"/>
        <w:rPr>
          <w:rFonts w:ascii="Arial" w:hAnsi="Arial" w:cs="Arial"/>
          <w:sz w:val="24"/>
          <w:szCs w:val="24"/>
          <w:lang w:val="pt-BR"/>
        </w:rPr>
      </w:pPr>
      <w:r w:rsidRPr="0042408F">
        <w:rPr>
          <w:rFonts w:ascii="Arial" w:hAnsi="Arial" w:cs="Arial"/>
          <w:sz w:val="24"/>
          <w:szCs w:val="24"/>
          <w:lang w:val="pt-BR"/>
        </w:rPr>
        <w:t xml:space="preserve">Nesse contexto, </w:t>
      </w:r>
      <w:r>
        <w:rPr>
          <w:rFonts w:ascii="Arial" w:hAnsi="Arial" w:cs="Arial"/>
          <w:sz w:val="24"/>
          <w:szCs w:val="24"/>
          <w:lang w:val="pt-BR"/>
        </w:rPr>
        <w:t xml:space="preserve">a </w:t>
      </w:r>
      <w:r w:rsidRPr="0042408F">
        <w:rPr>
          <w:rFonts w:ascii="Arial" w:hAnsi="Arial" w:cs="Arial"/>
          <w:sz w:val="24"/>
          <w:szCs w:val="24"/>
          <w:lang w:val="pt-BR"/>
        </w:rPr>
        <w:t>Figura 4.1 ilustra algumas das opções para o futuro manejo</w:t>
      </w:r>
      <w:r w:rsidRPr="00DE20D0">
        <w:rPr>
          <w:rFonts w:ascii="Arial" w:hAnsi="Arial" w:cs="Arial"/>
          <w:sz w:val="24"/>
          <w:szCs w:val="24"/>
          <w:lang w:val="pt-BR"/>
        </w:rPr>
        <w:t xml:space="preserve"> sustentável do </w:t>
      </w:r>
      <w:r w:rsidRPr="00DE20D0">
        <w:rPr>
          <w:rFonts w:ascii="Arial" w:hAnsi="Arial" w:cs="Arial"/>
          <w:i/>
          <w:iCs/>
          <w:sz w:val="24"/>
          <w:szCs w:val="24"/>
          <w:lang w:val="pt-BR"/>
        </w:rPr>
        <w:t>water-energy-food nexus</w:t>
      </w:r>
      <w:r w:rsidRPr="00DE20D0">
        <w:rPr>
          <w:rFonts w:ascii="Arial" w:hAnsi="Arial" w:cs="Arial"/>
          <w:sz w:val="24"/>
          <w:szCs w:val="24"/>
          <w:lang w:val="pt-BR"/>
        </w:rPr>
        <w:t xml:space="preserve">, que exigirão abordagens, estratégias e tecnologias inovadoras, bem </w:t>
      </w:r>
      <w:r w:rsidRPr="008D3429">
        <w:rPr>
          <w:rFonts w:ascii="Arial" w:hAnsi="Arial" w:cs="Arial"/>
          <w:sz w:val="24"/>
          <w:szCs w:val="24"/>
          <w:lang w:val="pt-BR"/>
        </w:rPr>
        <w:t xml:space="preserve">como </w:t>
      </w:r>
      <w:r w:rsidR="00F92E3D" w:rsidRPr="008D3429">
        <w:rPr>
          <w:rFonts w:ascii="Arial" w:hAnsi="Arial" w:cs="Arial"/>
          <w:sz w:val="24"/>
          <w:szCs w:val="24"/>
          <w:lang w:val="pt-BR"/>
        </w:rPr>
        <w:t xml:space="preserve">a difusão de informação e a </w:t>
      </w:r>
      <w:r w:rsidRPr="008D3429">
        <w:rPr>
          <w:rFonts w:ascii="Arial" w:hAnsi="Arial" w:cs="Arial"/>
          <w:sz w:val="24"/>
          <w:szCs w:val="24"/>
          <w:lang w:val="pt-BR"/>
        </w:rPr>
        <w:t>mudança de comportamento.</w:t>
      </w:r>
      <w:r w:rsidRPr="0015602E">
        <w:rPr>
          <w:rFonts w:ascii="Arial" w:hAnsi="Arial" w:cs="Arial"/>
          <w:sz w:val="24"/>
          <w:szCs w:val="24"/>
          <w:lang w:val="pt-BR"/>
        </w:rPr>
        <w:t xml:space="preserve"> As</w:t>
      </w:r>
      <w:r w:rsidRPr="00DE20D0">
        <w:rPr>
          <w:rFonts w:ascii="Arial" w:hAnsi="Arial" w:cs="Arial"/>
          <w:sz w:val="24"/>
          <w:szCs w:val="24"/>
          <w:lang w:val="pt-BR"/>
        </w:rPr>
        <w:t xml:space="preserve"> opções incluem: práticas agrícolas adequadas e fertilização orgânica; práticas alternativas de agricultura sustentável, que incluem agroflorestamento e consorciamento de cereais com leguminosas para melhorar os solos deficientes em nitrogênio e reduzir a dependência de fertilizantes e pesticidas sintéticos; </w:t>
      </w:r>
      <w:r w:rsidR="009372AD">
        <w:rPr>
          <w:rFonts w:ascii="Arial" w:hAnsi="Arial" w:cs="Arial"/>
          <w:sz w:val="24"/>
          <w:szCs w:val="24"/>
          <w:lang w:val="pt-BR"/>
        </w:rPr>
        <w:t xml:space="preserve">emprego de </w:t>
      </w:r>
      <w:r w:rsidRPr="00DE20D0">
        <w:rPr>
          <w:rFonts w:ascii="Arial" w:hAnsi="Arial" w:cs="Arial"/>
          <w:sz w:val="24"/>
          <w:szCs w:val="24"/>
          <w:lang w:val="pt-BR"/>
        </w:rPr>
        <w:t xml:space="preserve">pesticidas naturais e possível (re)introdução de espécies nativas e diferentes culturas; energia hidrelétrica sustentável associada à irrigação, incluindo a alocação adequada de energia, água e alimentos de maneira equitativa e eficiente dentro das restrições ecológicas existentes (SEI, 2011). </w:t>
      </w:r>
    </w:p>
    <w:p w14:paraId="1A7090DF" w14:textId="02F5DC93" w:rsidR="00D803A6" w:rsidRPr="00DE20D0" w:rsidRDefault="00D803A6" w:rsidP="00D803A6">
      <w:pPr>
        <w:spacing w:after="0"/>
        <w:ind w:firstLine="851"/>
        <w:rPr>
          <w:rFonts w:ascii="Arial" w:hAnsi="Arial" w:cs="Arial"/>
          <w:sz w:val="24"/>
          <w:szCs w:val="24"/>
          <w:lang w:val="pt-BR"/>
        </w:rPr>
      </w:pPr>
      <w:r w:rsidRPr="00DE20D0">
        <w:rPr>
          <w:rFonts w:ascii="Arial" w:hAnsi="Arial" w:cs="Arial"/>
          <w:sz w:val="24"/>
          <w:szCs w:val="24"/>
          <w:lang w:val="pt-BR"/>
        </w:rPr>
        <w:t>Resumindo, deve-se investir em tecnologias de irrigação simples</w:t>
      </w:r>
      <w:r>
        <w:rPr>
          <w:rFonts w:ascii="Arial" w:hAnsi="Arial" w:cs="Arial"/>
          <w:sz w:val="24"/>
          <w:szCs w:val="24"/>
          <w:lang w:val="pt-BR"/>
        </w:rPr>
        <w:t>,</w:t>
      </w:r>
      <w:r w:rsidRPr="00DE20D0">
        <w:rPr>
          <w:rFonts w:ascii="Arial" w:hAnsi="Arial" w:cs="Arial"/>
          <w:sz w:val="24"/>
          <w:szCs w:val="24"/>
          <w:lang w:val="pt-BR"/>
        </w:rPr>
        <w:t xml:space="preserve"> baratas</w:t>
      </w:r>
      <w:r>
        <w:rPr>
          <w:rFonts w:ascii="Arial" w:hAnsi="Arial" w:cs="Arial"/>
          <w:sz w:val="24"/>
          <w:szCs w:val="24"/>
          <w:lang w:val="pt-BR"/>
        </w:rPr>
        <w:t xml:space="preserve"> e efici</w:t>
      </w:r>
      <w:r w:rsidR="009372AD">
        <w:rPr>
          <w:rFonts w:ascii="Arial" w:hAnsi="Arial" w:cs="Arial"/>
          <w:sz w:val="24"/>
          <w:szCs w:val="24"/>
          <w:lang w:val="pt-BR"/>
        </w:rPr>
        <w:t>e</w:t>
      </w:r>
      <w:r>
        <w:rPr>
          <w:rFonts w:ascii="Arial" w:hAnsi="Arial" w:cs="Arial"/>
          <w:sz w:val="24"/>
          <w:szCs w:val="24"/>
          <w:lang w:val="pt-BR"/>
        </w:rPr>
        <w:t>ntes a fim de que, por um lado, sejam obtidas as</w:t>
      </w:r>
      <w:r w:rsidRPr="00DE20D0">
        <w:rPr>
          <w:rFonts w:ascii="Arial" w:hAnsi="Arial" w:cs="Arial"/>
          <w:sz w:val="24"/>
          <w:szCs w:val="24"/>
          <w:lang w:val="pt-BR"/>
        </w:rPr>
        <w:t xml:space="preserve"> melhores formas para aumentar a irrigação e produção de alimentos</w:t>
      </w:r>
      <w:r>
        <w:rPr>
          <w:rFonts w:ascii="Arial" w:hAnsi="Arial" w:cs="Arial"/>
          <w:sz w:val="24"/>
          <w:szCs w:val="24"/>
          <w:lang w:val="pt-BR"/>
        </w:rPr>
        <w:t xml:space="preserve"> e, por outro, sejam evitados – ou ao menos minorados –</w:t>
      </w:r>
      <w:r w:rsidR="002A1242">
        <w:rPr>
          <w:rFonts w:ascii="Arial" w:hAnsi="Arial" w:cs="Arial"/>
          <w:sz w:val="24"/>
          <w:szCs w:val="24"/>
          <w:lang w:val="pt-BR"/>
        </w:rPr>
        <w:t xml:space="preserve"> os</w:t>
      </w:r>
      <w:r w:rsidRPr="00DE20D0">
        <w:rPr>
          <w:rFonts w:ascii="Arial" w:hAnsi="Arial" w:cs="Arial"/>
          <w:sz w:val="24"/>
          <w:szCs w:val="24"/>
          <w:lang w:val="pt-BR"/>
        </w:rPr>
        <w:t xml:space="preserve"> danos ambientais</w:t>
      </w:r>
      <w:r w:rsidR="002A1242">
        <w:rPr>
          <w:rFonts w:ascii="Arial" w:hAnsi="Arial" w:cs="Arial"/>
          <w:sz w:val="24"/>
          <w:szCs w:val="24"/>
          <w:lang w:val="pt-BR"/>
        </w:rPr>
        <w:t>.</w:t>
      </w:r>
      <w:r w:rsidRPr="00DE20D0">
        <w:rPr>
          <w:rFonts w:ascii="Arial" w:hAnsi="Arial" w:cs="Arial"/>
          <w:sz w:val="24"/>
          <w:szCs w:val="24"/>
          <w:lang w:val="pt-BR"/>
        </w:rPr>
        <w:t xml:space="preserve"> </w:t>
      </w:r>
      <w:r w:rsidR="002A1242">
        <w:rPr>
          <w:rFonts w:ascii="Arial" w:hAnsi="Arial" w:cs="Arial"/>
          <w:sz w:val="24"/>
          <w:szCs w:val="24"/>
          <w:lang w:val="pt-BR"/>
        </w:rPr>
        <w:t>S</w:t>
      </w:r>
      <w:r w:rsidRPr="00DE20D0">
        <w:rPr>
          <w:rFonts w:ascii="Arial" w:hAnsi="Arial" w:cs="Arial"/>
          <w:sz w:val="24"/>
          <w:szCs w:val="24"/>
          <w:lang w:val="pt-BR"/>
        </w:rPr>
        <w:t>imultaneamente</w:t>
      </w:r>
      <w:r w:rsidR="002A1242">
        <w:rPr>
          <w:rFonts w:ascii="Arial" w:hAnsi="Arial" w:cs="Arial"/>
          <w:sz w:val="24"/>
          <w:szCs w:val="24"/>
          <w:lang w:val="pt-BR"/>
        </w:rPr>
        <w:t>,</w:t>
      </w:r>
      <w:r w:rsidRPr="00DE20D0">
        <w:rPr>
          <w:rFonts w:ascii="Arial" w:hAnsi="Arial" w:cs="Arial"/>
          <w:sz w:val="24"/>
          <w:szCs w:val="24"/>
          <w:lang w:val="pt-BR"/>
        </w:rPr>
        <w:t xml:space="preserve"> </w:t>
      </w:r>
      <w:r w:rsidR="009372AD">
        <w:rPr>
          <w:rFonts w:ascii="Arial" w:hAnsi="Arial" w:cs="Arial"/>
          <w:sz w:val="24"/>
          <w:szCs w:val="24"/>
          <w:lang w:val="pt-BR"/>
        </w:rPr>
        <w:t>serão alcançadas</w:t>
      </w:r>
      <w:r w:rsidR="002A1242">
        <w:rPr>
          <w:rFonts w:ascii="Arial" w:hAnsi="Arial" w:cs="Arial"/>
          <w:sz w:val="24"/>
          <w:szCs w:val="24"/>
          <w:lang w:val="pt-BR"/>
        </w:rPr>
        <w:t xml:space="preserve"> </w:t>
      </w:r>
      <w:r w:rsidR="00535731">
        <w:rPr>
          <w:rFonts w:ascii="Arial" w:hAnsi="Arial" w:cs="Arial"/>
          <w:sz w:val="24"/>
          <w:szCs w:val="24"/>
          <w:lang w:val="pt-BR"/>
        </w:rPr>
        <w:t>melhor</w:t>
      </w:r>
      <w:r w:rsidRPr="00DE20D0">
        <w:rPr>
          <w:rFonts w:ascii="Arial" w:hAnsi="Arial" w:cs="Arial"/>
          <w:sz w:val="24"/>
          <w:szCs w:val="24"/>
          <w:lang w:val="pt-BR"/>
        </w:rPr>
        <w:t xml:space="preserve"> </w:t>
      </w:r>
      <w:r w:rsidR="00535731">
        <w:rPr>
          <w:rFonts w:ascii="Arial" w:hAnsi="Arial" w:cs="Arial"/>
          <w:sz w:val="24"/>
          <w:szCs w:val="24"/>
          <w:lang w:val="pt-BR"/>
        </w:rPr>
        <w:t>produtividade de energia e</w:t>
      </w:r>
      <w:r w:rsidRPr="00DE20D0">
        <w:rPr>
          <w:rFonts w:ascii="Arial" w:hAnsi="Arial" w:cs="Arial"/>
          <w:sz w:val="24"/>
          <w:szCs w:val="24"/>
          <w:lang w:val="pt-BR"/>
        </w:rPr>
        <w:t xml:space="preserve"> resiliência do ecossistema.</w:t>
      </w:r>
    </w:p>
    <w:p w14:paraId="6B72833E" w14:textId="3C46648A" w:rsidR="00D803A6" w:rsidRPr="00DE20D0" w:rsidRDefault="002371E9" w:rsidP="002371E9">
      <w:pPr>
        <w:spacing w:after="0"/>
        <w:jc w:val="center"/>
        <w:rPr>
          <w:rFonts w:ascii="Arial" w:hAnsi="Arial" w:cs="Arial"/>
          <w:color w:val="FF0000"/>
          <w:sz w:val="24"/>
          <w:szCs w:val="24"/>
          <w:lang w:val="pt-BR"/>
        </w:rPr>
      </w:pPr>
      <w:r w:rsidRPr="008D3429">
        <w:rPr>
          <w:rFonts w:ascii="Arial" w:hAnsi="Arial" w:cs="Arial"/>
          <w:noProof/>
          <w:color w:val="FF0000"/>
          <w:sz w:val="24"/>
          <w:szCs w:val="24"/>
          <w:lang w:val="pt-BR" w:eastAsia="pt-BR"/>
        </w:rPr>
        <w:drawing>
          <wp:inline distT="0" distB="0" distL="0" distR="0" wp14:anchorId="3A2700DA" wp14:editId="172383F4">
            <wp:extent cx="5682626" cy="2880000"/>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82626" cy="2880000"/>
                    </a:xfrm>
                    <a:prstGeom prst="rect">
                      <a:avLst/>
                    </a:prstGeom>
                    <a:noFill/>
                  </pic:spPr>
                </pic:pic>
              </a:graphicData>
            </a:graphic>
          </wp:inline>
        </w:drawing>
      </w:r>
    </w:p>
    <w:p w14:paraId="2321BF43" w14:textId="77777777" w:rsidR="00D803A6" w:rsidRPr="008D3429" w:rsidRDefault="00D803A6" w:rsidP="00D803A6">
      <w:pPr>
        <w:spacing w:after="0"/>
        <w:jc w:val="center"/>
        <w:rPr>
          <w:rFonts w:ascii="Arial" w:hAnsi="Arial" w:cs="Arial"/>
          <w:sz w:val="22"/>
          <w:szCs w:val="24"/>
        </w:rPr>
      </w:pPr>
      <w:bookmarkStart w:id="65" w:name="_Toc523803124"/>
      <w:r w:rsidRPr="008D3429">
        <w:rPr>
          <w:rFonts w:ascii="Arial" w:hAnsi="Arial" w:cs="Arial"/>
          <w:b/>
          <w:sz w:val="22"/>
          <w:szCs w:val="24"/>
        </w:rPr>
        <w:t xml:space="preserve">Figura </w:t>
      </w:r>
      <w:r w:rsidRPr="00D3551A">
        <w:rPr>
          <w:rFonts w:ascii="Arial" w:hAnsi="Arial" w:cs="Arial"/>
          <w:b/>
          <w:sz w:val="22"/>
          <w:szCs w:val="24"/>
          <w:lang w:val="pt-BR"/>
        </w:rPr>
        <w:fldChar w:fldCharType="begin"/>
      </w:r>
      <w:r w:rsidRPr="008D3429">
        <w:rPr>
          <w:rFonts w:ascii="Arial" w:hAnsi="Arial" w:cs="Arial"/>
          <w:b/>
          <w:sz w:val="22"/>
          <w:szCs w:val="24"/>
        </w:rPr>
        <w:instrText xml:space="preserve"> STYLEREF 1 \s </w:instrText>
      </w:r>
      <w:r w:rsidRPr="00D3551A">
        <w:rPr>
          <w:rFonts w:ascii="Arial" w:hAnsi="Arial" w:cs="Arial"/>
          <w:b/>
          <w:sz w:val="22"/>
          <w:szCs w:val="24"/>
          <w:lang w:val="pt-BR"/>
        </w:rPr>
        <w:fldChar w:fldCharType="separate"/>
      </w:r>
      <w:r w:rsidRPr="008D3429">
        <w:rPr>
          <w:rFonts w:ascii="Arial" w:hAnsi="Arial" w:cs="Arial"/>
          <w:b/>
          <w:noProof/>
          <w:sz w:val="22"/>
          <w:szCs w:val="24"/>
        </w:rPr>
        <w:t>4</w:t>
      </w:r>
      <w:r w:rsidRPr="00D3551A">
        <w:rPr>
          <w:rFonts w:ascii="Arial" w:hAnsi="Arial" w:cs="Arial"/>
          <w:b/>
          <w:sz w:val="22"/>
          <w:szCs w:val="24"/>
          <w:lang w:val="pt-BR"/>
        </w:rPr>
        <w:fldChar w:fldCharType="end"/>
      </w:r>
      <w:r w:rsidRPr="008D3429">
        <w:rPr>
          <w:rFonts w:ascii="Arial" w:hAnsi="Arial" w:cs="Arial"/>
          <w:b/>
          <w:sz w:val="22"/>
          <w:szCs w:val="24"/>
        </w:rPr>
        <w:t>.</w:t>
      </w:r>
      <w:r w:rsidRPr="00D3551A">
        <w:rPr>
          <w:rFonts w:ascii="Arial" w:hAnsi="Arial" w:cs="Arial"/>
          <w:b/>
          <w:sz w:val="22"/>
          <w:szCs w:val="24"/>
          <w:lang w:val="pt-BR"/>
        </w:rPr>
        <w:fldChar w:fldCharType="begin"/>
      </w:r>
      <w:r w:rsidRPr="008D3429">
        <w:rPr>
          <w:rFonts w:ascii="Arial" w:hAnsi="Arial" w:cs="Arial"/>
          <w:b/>
          <w:sz w:val="22"/>
          <w:szCs w:val="24"/>
        </w:rPr>
        <w:instrText xml:space="preserve"> SEQ Figura \* ARABIC \s 1 </w:instrText>
      </w:r>
      <w:r w:rsidRPr="00D3551A">
        <w:rPr>
          <w:rFonts w:ascii="Arial" w:hAnsi="Arial" w:cs="Arial"/>
          <w:b/>
          <w:sz w:val="22"/>
          <w:szCs w:val="24"/>
          <w:lang w:val="pt-BR"/>
        </w:rPr>
        <w:fldChar w:fldCharType="separate"/>
      </w:r>
      <w:r w:rsidRPr="008D3429">
        <w:rPr>
          <w:rFonts w:ascii="Arial" w:hAnsi="Arial" w:cs="Arial"/>
          <w:b/>
          <w:noProof/>
          <w:sz w:val="22"/>
          <w:szCs w:val="24"/>
        </w:rPr>
        <w:t>1</w:t>
      </w:r>
      <w:r w:rsidRPr="00D3551A">
        <w:rPr>
          <w:rFonts w:ascii="Arial" w:hAnsi="Arial" w:cs="Arial"/>
          <w:b/>
          <w:sz w:val="22"/>
          <w:szCs w:val="24"/>
          <w:lang w:val="pt-BR"/>
        </w:rPr>
        <w:fldChar w:fldCharType="end"/>
      </w:r>
      <w:r w:rsidRPr="008D3429">
        <w:rPr>
          <w:rFonts w:ascii="Arial" w:hAnsi="Arial" w:cs="Arial"/>
          <w:b/>
          <w:sz w:val="22"/>
          <w:szCs w:val="24"/>
        </w:rPr>
        <w:t>:</w:t>
      </w:r>
      <w:r w:rsidRPr="008D3429">
        <w:rPr>
          <w:rFonts w:ascii="Arial" w:hAnsi="Arial" w:cs="Arial"/>
          <w:sz w:val="22"/>
          <w:szCs w:val="24"/>
        </w:rPr>
        <w:t xml:space="preserve"> </w:t>
      </w:r>
      <w:r w:rsidRPr="008D3429">
        <w:rPr>
          <w:rFonts w:ascii="Arial" w:hAnsi="Arial" w:cs="Arial"/>
          <w:i/>
          <w:sz w:val="22"/>
          <w:szCs w:val="24"/>
        </w:rPr>
        <w:t>Water-energy-food Nexus</w:t>
      </w:r>
      <w:bookmarkEnd w:id="65"/>
    </w:p>
    <w:p w14:paraId="60B329CE" w14:textId="77777777" w:rsidR="00D803A6" w:rsidRPr="008D3429" w:rsidRDefault="00D803A6" w:rsidP="00D803A6">
      <w:pPr>
        <w:spacing w:after="0"/>
        <w:jc w:val="center"/>
        <w:rPr>
          <w:rFonts w:ascii="Arial" w:hAnsi="Arial" w:cs="Arial"/>
          <w:szCs w:val="24"/>
          <w:lang w:val="pt-BR"/>
        </w:rPr>
      </w:pPr>
      <w:r w:rsidRPr="008D3429">
        <w:rPr>
          <w:rFonts w:ascii="Arial" w:hAnsi="Arial" w:cs="Arial"/>
          <w:szCs w:val="24"/>
          <w:lang w:val="pt-BR"/>
        </w:rPr>
        <w:t>Fonte: SEI (2011)</w:t>
      </w:r>
    </w:p>
    <w:p w14:paraId="43FEFE8D" w14:textId="724A1F30" w:rsidR="00D803A6" w:rsidRPr="00DE20D0" w:rsidRDefault="00D803A6" w:rsidP="00AA3547">
      <w:pPr>
        <w:spacing w:after="0"/>
        <w:ind w:firstLine="851"/>
        <w:rPr>
          <w:rFonts w:ascii="Arial" w:hAnsi="Arial" w:cs="Arial"/>
          <w:sz w:val="24"/>
          <w:szCs w:val="24"/>
          <w:lang w:val="pt-BR"/>
        </w:rPr>
      </w:pPr>
    </w:p>
    <w:p w14:paraId="2AE2DEE8" w14:textId="1A4E72D8" w:rsidR="005F11FC" w:rsidRPr="00DE20D0" w:rsidRDefault="00FB6D7D" w:rsidP="00F75B25">
      <w:pPr>
        <w:pStyle w:val="Ttulo2"/>
      </w:pPr>
      <w:bookmarkStart w:id="66" w:name="_Toc523803924"/>
      <w:bookmarkStart w:id="67" w:name="_Toc504382308"/>
      <w:r>
        <w:t>Contexto</w:t>
      </w:r>
      <w:r w:rsidRPr="00DE20D0">
        <w:t xml:space="preserve"> </w:t>
      </w:r>
      <w:r w:rsidR="005F11FC" w:rsidRPr="00DE20D0">
        <w:t>naciona</w:t>
      </w:r>
      <w:r>
        <w:t>l</w:t>
      </w:r>
      <w:bookmarkEnd w:id="66"/>
      <w:r w:rsidR="005F11FC" w:rsidRPr="00DE20D0">
        <w:t xml:space="preserve"> </w:t>
      </w:r>
    </w:p>
    <w:p w14:paraId="4428F6F6" w14:textId="4E9883AA" w:rsidR="00766689" w:rsidRPr="00DE20D0" w:rsidRDefault="00770D47" w:rsidP="005F11FC">
      <w:pPr>
        <w:spacing w:after="0"/>
        <w:ind w:firstLine="851"/>
        <w:rPr>
          <w:rFonts w:ascii="Arial" w:hAnsi="Arial" w:cs="Arial"/>
          <w:sz w:val="24"/>
          <w:szCs w:val="24"/>
          <w:lang w:val="pt-BR"/>
        </w:rPr>
      </w:pPr>
      <w:r w:rsidRPr="00DE20D0">
        <w:rPr>
          <w:rFonts w:ascii="Arial" w:hAnsi="Arial" w:cs="Arial"/>
          <w:sz w:val="24"/>
          <w:szCs w:val="24"/>
          <w:lang w:val="pt-BR"/>
        </w:rPr>
        <w:t xml:space="preserve">No </w:t>
      </w:r>
      <w:r w:rsidR="004223B7" w:rsidRPr="00DE20D0">
        <w:rPr>
          <w:rFonts w:ascii="Arial" w:hAnsi="Arial" w:cs="Arial"/>
          <w:sz w:val="24"/>
          <w:szCs w:val="24"/>
          <w:lang w:val="pt-BR"/>
        </w:rPr>
        <w:t>B</w:t>
      </w:r>
      <w:r w:rsidRPr="00DE20D0">
        <w:rPr>
          <w:rFonts w:ascii="Arial" w:hAnsi="Arial" w:cs="Arial"/>
          <w:sz w:val="24"/>
          <w:szCs w:val="24"/>
          <w:lang w:val="pt-BR"/>
        </w:rPr>
        <w:t>rasil</w:t>
      </w:r>
      <w:r w:rsidR="00160DC1">
        <w:rPr>
          <w:rFonts w:ascii="Arial" w:hAnsi="Arial" w:cs="Arial"/>
          <w:sz w:val="24"/>
          <w:szCs w:val="24"/>
          <w:lang w:val="pt-BR"/>
        </w:rPr>
        <w:t>,</w:t>
      </w:r>
      <w:r w:rsidRPr="00DE20D0">
        <w:rPr>
          <w:rFonts w:ascii="Arial" w:hAnsi="Arial" w:cs="Arial"/>
          <w:sz w:val="24"/>
          <w:szCs w:val="24"/>
          <w:lang w:val="pt-BR"/>
        </w:rPr>
        <w:t xml:space="preserve"> há </w:t>
      </w:r>
      <w:r w:rsidR="004223B7" w:rsidRPr="00DE20D0">
        <w:rPr>
          <w:rFonts w:ascii="Arial" w:hAnsi="Arial" w:cs="Arial"/>
          <w:sz w:val="24"/>
          <w:szCs w:val="24"/>
          <w:lang w:val="pt-BR"/>
        </w:rPr>
        <w:t>diversas</w:t>
      </w:r>
      <w:r w:rsidRPr="00DE20D0">
        <w:rPr>
          <w:rFonts w:ascii="Arial" w:hAnsi="Arial" w:cs="Arial"/>
          <w:sz w:val="24"/>
          <w:szCs w:val="24"/>
          <w:lang w:val="pt-BR"/>
        </w:rPr>
        <w:t xml:space="preserve"> legislações e diretrizes que tratam o tema </w:t>
      </w:r>
      <w:r w:rsidR="004223B7" w:rsidRPr="00DE20D0">
        <w:rPr>
          <w:rFonts w:ascii="Arial" w:hAnsi="Arial" w:cs="Arial"/>
          <w:sz w:val="24"/>
          <w:szCs w:val="24"/>
          <w:lang w:val="pt-BR"/>
        </w:rPr>
        <w:t>água</w:t>
      </w:r>
      <w:r w:rsidR="00444798" w:rsidRPr="00DE20D0">
        <w:rPr>
          <w:rFonts w:ascii="Arial" w:hAnsi="Arial" w:cs="Arial"/>
          <w:sz w:val="24"/>
          <w:szCs w:val="24"/>
          <w:lang w:val="pt-BR"/>
        </w:rPr>
        <w:t>,</w:t>
      </w:r>
      <w:r w:rsidR="004223B7" w:rsidRPr="00DE20D0">
        <w:rPr>
          <w:rFonts w:ascii="Arial" w:hAnsi="Arial" w:cs="Arial"/>
          <w:sz w:val="24"/>
          <w:szCs w:val="24"/>
          <w:lang w:val="pt-BR"/>
        </w:rPr>
        <w:t xml:space="preserve"> algumas mais </w:t>
      </w:r>
      <w:r w:rsidR="00160DC1" w:rsidRPr="00DE20D0">
        <w:rPr>
          <w:rFonts w:ascii="Arial" w:hAnsi="Arial" w:cs="Arial"/>
          <w:sz w:val="24"/>
          <w:szCs w:val="24"/>
          <w:lang w:val="pt-BR"/>
        </w:rPr>
        <w:t>espec</w:t>
      </w:r>
      <w:r w:rsidR="00160DC1">
        <w:rPr>
          <w:rFonts w:ascii="Arial" w:hAnsi="Arial" w:cs="Arial"/>
          <w:sz w:val="24"/>
          <w:szCs w:val="24"/>
          <w:lang w:val="pt-BR"/>
        </w:rPr>
        <w:t>í</w:t>
      </w:r>
      <w:r w:rsidR="00160DC1" w:rsidRPr="00DE20D0">
        <w:rPr>
          <w:rFonts w:ascii="Arial" w:hAnsi="Arial" w:cs="Arial"/>
          <w:sz w:val="24"/>
          <w:szCs w:val="24"/>
          <w:lang w:val="pt-BR"/>
        </w:rPr>
        <w:t xml:space="preserve">ficas </w:t>
      </w:r>
      <w:r w:rsidR="004223B7" w:rsidRPr="00DE20D0">
        <w:rPr>
          <w:rFonts w:ascii="Arial" w:hAnsi="Arial" w:cs="Arial"/>
          <w:sz w:val="24"/>
          <w:szCs w:val="24"/>
          <w:lang w:val="pt-BR"/>
        </w:rPr>
        <w:t>já aborda</w:t>
      </w:r>
      <w:r w:rsidR="008C45E2" w:rsidRPr="00DE20D0">
        <w:rPr>
          <w:rFonts w:ascii="Arial" w:hAnsi="Arial" w:cs="Arial"/>
          <w:sz w:val="24"/>
          <w:szCs w:val="24"/>
          <w:lang w:val="pt-BR"/>
        </w:rPr>
        <w:t>m</w:t>
      </w:r>
      <w:r w:rsidR="004223B7" w:rsidRPr="00DE20D0">
        <w:rPr>
          <w:rFonts w:ascii="Arial" w:hAnsi="Arial" w:cs="Arial"/>
          <w:sz w:val="24"/>
          <w:szCs w:val="24"/>
          <w:lang w:val="pt-BR"/>
        </w:rPr>
        <w:t xml:space="preserve"> </w:t>
      </w:r>
      <w:r w:rsidRPr="00DE20D0">
        <w:rPr>
          <w:rFonts w:ascii="Arial" w:hAnsi="Arial" w:cs="Arial"/>
          <w:sz w:val="24"/>
          <w:szCs w:val="24"/>
          <w:lang w:val="pt-BR"/>
        </w:rPr>
        <w:t>reúso</w:t>
      </w:r>
      <w:r w:rsidR="004223B7" w:rsidRPr="00DE20D0">
        <w:rPr>
          <w:rFonts w:ascii="Arial" w:hAnsi="Arial" w:cs="Arial"/>
          <w:sz w:val="24"/>
          <w:szCs w:val="24"/>
          <w:lang w:val="pt-BR"/>
        </w:rPr>
        <w:t xml:space="preserve"> em seus vários aspectos</w:t>
      </w:r>
      <w:r w:rsidRPr="00DE20D0">
        <w:rPr>
          <w:rFonts w:ascii="Arial" w:hAnsi="Arial" w:cs="Arial"/>
          <w:sz w:val="24"/>
          <w:szCs w:val="24"/>
          <w:lang w:val="pt-BR"/>
        </w:rPr>
        <w:t>, no âmbito nacional, estadual e municipal</w:t>
      </w:r>
      <w:r w:rsidR="004C7492" w:rsidRPr="00DE20D0">
        <w:rPr>
          <w:rFonts w:ascii="Arial" w:hAnsi="Arial" w:cs="Arial"/>
          <w:sz w:val="24"/>
          <w:szCs w:val="24"/>
          <w:lang w:val="pt-BR"/>
        </w:rPr>
        <w:t>, como pormenorizado nos itens segui</w:t>
      </w:r>
      <w:r w:rsidR="005548CB">
        <w:rPr>
          <w:rFonts w:ascii="Arial" w:hAnsi="Arial" w:cs="Arial"/>
          <w:sz w:val="24"/>
          <w:szCs w:val="24"/>
          <w:lang w:val="pt-BR"/>
        </w:rPr>
        <w:t>n</w:t>
      </w:r>
      <w:r w:rsidR="004C7492" w:rsidRPr="00DE20D0">
        <w:rPr>
          <w:rFonts w:ascii="Arial" w:hAnsi="Arial" w:cs="Arial"/>
          <w:sz w:val="24"/>
          <w:szCs w:val="24"/>
          <w:lang w:val="pt-BR"/>
        </w:rPr>
        <w:t>tes</w:t>
      </w:r>
      <w:r w:rsidRPr="00DE20D0">
        <w:rPr>
          <w:rFonts w:ascii="Arial" w:hAnsi="Arial" w:cs="Arial"/>
          <w:sz w:val="24"/>
          <w:szCs w:val="24"/>
          <w:lang w:val="pt-BR"/>
        </w:rPr>
        <w:t xml:space="preserve">. </w:t>
      </w:r>
    </w:p>
    <w:p w14:paraId="7C80CD17" w14:textId="62E308C1" w:rsidR="00766689" w:rsidRPr="00D3551A" w:rsidRDefault="00FB6D7D" w:rsidP="00766689">
      <w:pPr>
        <w:pStyle w:val="Ttulo3"/>
        <w:numPr>
          <w:ilvl w:val="2"/>
          <w:numId w:val="1"/>
        </w:numPr>
        <w:ind w:left="0" w:firstLine="0"/>
        <w:rPr>
          <w:lang w:val="pt-BR"/>
        </w:rPr>
      </w:pPr>
      <w:bookmarkStart w:id="68" w:name="_Toc523803925"/>
      <w:r>
        <w:rPr>
          <w:lang w:val="pt-BR"/>
        </w:rPr>
        <w:t>Â</w:t>
      </w:r>
      <w:r w:rsidR="00160DC1" w:rsidRPr="00D3551A">
        <w:rPr>
          <w:lang w:val="pt-BR"/>
        </w:rPr>
        <w:t>mbito federal</w:t>
      </w:r>
      <w:bookmarkEnd w:id="68"/>
    </w:p>
    <w:p w14:paraId="5C54C771" w14:textId="43D22062" w:rsidR="00952885" w:rsidRPr="00DE20D0" w:rsidRDefault="00A56837" w:rsidP="00952885">
      <w:pPr>
        <w:spacing w:after="0"/>
        <w:ind w:firstLine="851"/>
        <w:rPr>
          <w:rFonts w:ascii="Arial" w:hAnsi="Arial" w:cs="Arial"/>
          <w:sz w:val="24"/>
          <w:szCs w:val="24"/>
          <w:lang w:val="pt-BR"/>
        </w:rPr>
      </w:pPr>
      <w:r w:rsidRPr="00D3551A">
        <w:rPr>
          <w:rFonts w:ascii="Arial" w:hAnsi="Arial" w:cs="Arial"/>
          <w:sz w:val="24"/>
          <w:szCs w:val="24"/>
          <w:lang w:val="pt-BR"/>
        </w:rPr>
        <w:t>O</w:t>
      </w:r>
      <w:r w:rsidR="00770D47" w:rsidRPr="00D3551A">
        <w:rPr>
          <w:rFonts w:ascii="Arial" w:hAnsi="Arial" w:cs="Arial"/>
          <w:sz w:val="24"/>
          <w:szCs w:val="24"/>
          <w:lang w:val="pt-BR"/>
        </w:rPr>
        <w:t xml:space="preserve"> </w:t>
      </w:r>
      <w:r w:rsidR="00233346" w:rsidRPr="00D3551A">
        <w:rPr>
          <w:rFonts w:ascii="Arial" w:hAnsi="Arial" w:cs="Arial"/>
          <w:sz w:val="24"/>
          <w:szCs w:val="24"/>
          <w:lang w:val="pt-BR"/>
        </w:rPr>
        <w:t>Quadro</w:t>
      </w:r>
      <w:r w:rsidR="00770D47" w:rsidRPr="00D3551A">
        <w:rPr>
          <w:rFonts w:ascii="Arial" w:hAnsi="Arial" w:cs="Arial"/>
          <w:sz w:val="24"/>
          <w:szCs w:val="24"/>
          <w:lang w:val="pt-BR"/>
        </w:rPr>
        <w:t xml:space="preserve"> </w:t>
      </w:r>
      <w:r w:rsidR="00A17C24" w:rsidRPr="00D3551A">
        <w:rPr>
          <w:rFonts w:ascii="Arial" w:hAnsi="Arial" w:cs="Arial"/>
          <w:sz w:val="24"/>
          <w:szCs w:val="24"/>
          <w:lang w:val="pt-BR"/>
        </w:rPr>
        <w:t>4</w:t>
      </w:r>
      <w:r w:rsidR="00263585" w:rsidRPr="00D3551A">
        <w:rPr>
          <w:rFonts w:ascii="Arial" w:hAnsi="Arial" w:cs="Arial"/>
          <w:sz w:val="24"/>
          <w:szCs w:val="24"/>
          <w:lang w:val="pt-BR"/>
        </w:rPr>
        <w:t>.</w:t>
      </w:r>
      <w:r w:rsidR="00764D91" w:rsidRPr="00D3551A">
        <w:rPr>
          <w:rFonts w:ascii="Arial" w:hAnsi="Arial" w:cs="Arial"/>
          <w:sz w:val="24"/>
          <w:szCs w:val="24"/>
          <w:lang w:val="pt-BR"/>
        </w:rPr>
        <w:t xml:space="preserve">4 </w:t>
      </w:r>
      <w:r w:rsidR="00160DC1" w:rsidRPr="00D3551A">
        <w:rPr>
          <w:rFonts w:ascii="Arial" w:hAnsi="Arial" w:cs="Arial"/>
          <w:sz w:val="24"/>
          <w:szCs w:val="24"/>
          <w:lang w:val="pt-BR"/>
        </w:rPr>
        <w:t xml:space="preserve">a seguir </w:t>
      </w:r>
      <w:r w:rsidR="00770D47" w:rsidRPr="00D3551A">
        <w:rPr>
          <w:rFonts w:ascii="Arial" w:hAnsi="Arial" w:cs="Arial"/>
          <w:sz w:val="24"/>
          <w:szCs w:val="24"/>
          <w:lang w:val="pt-BR"/>
        </w:rPr>
        <w:t xml:space="preserve">apresenta </w:t>
      </w:r>
      <w:r w:rsidR="00263585" w:rsidRPr="00D3551A">
        <w:rPr>
          <w:rFonts w:ascii="Arial" w:hAnsi="Arial" w:cs="Arial"/>
          <w:sz w:val="24"/>
          <w:szCs w:val="24"/>
          <w:lang w:val="pt-BR"/>
        </w:rPr>
        <w:t>os</w:t>
      </w:r>
      <w:r w:rsidR="00233346" w:rsidRPr="00D3551A">
        <w:rPr>
          <w:rFonts w:ascii="Arial" w:hAnsi="Arial" w:cs="Arial"/>
          <w:sz w:val="24"/>
          <w:szCs w:val="24"/>
          <w:lang w:val="pt-BR"/>
        </w:rPr>
        <w:t xml:space="preserve"> </w:t>
      </w:r>
      <w:r w:rsidR="00263585" w:rsidRPr="00D3551A">
        <w:rPr>
          <w:rFonts w:ascii="Arial" w:hAnsi="Arial" w:cs="Arial"/>
          <w:sz w:val="24"/>
          <w:szCs w:val="24"/>
          <w:lang w:val="pt-BR"/>
        </w:rPr>
        <w:t>n</w:t>
      </w:r>
      <w:r w:rsidR="00B37D96" w:rsidRPr="00D3551A">
        <w:rPr>
          <w:rFonts w:ascii="Arial" w:hAnsi="Arial" w:cs="Arial"/>
          <w:sz w:val="24"/>
          <w:szCs w:val="24"/>
          <w:lang w:val="pt-BR"/>
        </w:rPr>
        <w:t xml:space="preserve">ormativos </w:t>
      </w:r>
      <w:r w:rsidR="00263585" w:rsidRPr="00D3551A">
        <w:rPr>
          <w:rFonts w:ascii="Arial" w:hAnsi="Arial" w:cs="Arial"/>
          <w:sz w:val="24"/>
          <w:szCs w:val="24"/>
          <w:lang w:val="pt-BR"/>
        </w:rPr>
        <w:t>l</w:t>
      </w:r>
      <w:r w:rsidR="00B37D96" w:rsidRPr="00D3551A">
        <w:rPr>
          <w:rFonts w:ascii="Arial" w:hAnsi="Arial" w:cs="Arial"/>
          <w:sz w:val="24"/>
          <w:szCs w:val="24"/>
          <w:lang w:val="pt-BR"/>
        </w:rPr>
        <w:t xml:space="preserve">egais </w:t>
      </w:r>
      <w:r w:rsidR="00233346" w:rsidRPr="00D3551A">
        <w:rPr>
          <w:rFonts w:ascii="Arial" w:hAnsi="Arial" w:cs="Arial"/>
          <w:sz w:val="24"/>
          <w:szCs w:val="24"/>
          <w:lang w:val="pt-BR"/>
        </w:rPr>
        <w:t xml:space="preserve">e </w:t>
      </w:r>
      <w:r w:rsidR="00160DC1" w:rsidRPr="00D3551A">
        <w:rPr>
          <w:rFonts w:ascii="Arial" w:hAnsi="Arial" w:cs="Arial"/>
          <w:sz w:val="24"/>
          <w:szCs w:val="24"/>
          <w:lang w:val="pt-BR"/>
        </w:rPr>
        <w:t xml:space="preserve">as </w:t>
      </w:r>
      <w:r w:rsidR="00233346" w:rsidRPr="00D3551A">
        <w:rPr>
          <w:rFonts w:ascii="Arial" w:hAnsi="Arial" w:cs="Arial"/>
          <w:sz w:val="24"/>
          <w:szCs w:val="24"/>
          <w:lang w:val="pt-BR"/>
        </w:rPr>
        <w:t>diretrizes</w:t>
      </w:r>
      <w:r w:rsidR="00263585" w:rsidRPr="00D3551A">
        <w:rPr>
          <w:rFonts w:ascii="Arial" w:hAnsi="Arial" w:cs="Arial"/>
          <w:sz w:val="24"/>
          <w:szCs w:val="24"/>
          <w:lang w:val="pt-BR"/>
        </w:rPr>
        <w:t xml:space="preserve"> federais que estão relacionados, de alguma forma, com o tema </w:t>
      </w:r>
      <w:r w:rsidR="00F16FD0" w:rsidRPr="00D3551A">
        <w:rPr>
          <w:rFonts w:ascii="Arial" w:hAnsi="Arial" w:cs="Arial"/>
          <w:sz w:val="24"/>
          <w:szCs w:val="24"/>
          <w:lang w:val="pt-BR"/>
        </w:rPr>
        <w:t xml:space="preserve">uso racional e </w:t>
      </w:r>
      <w:r w:rsidR="00263585" w:rsidRPr="00D3551A">
        <w:rPr>
          <w:rFonts w:ascii="Arial" w:hAnsi="Arial" w:cs="Arial"/>
          <w:sz w:val="24"/>
          <w:szCs w:val="24"/>
          <w:lang w:val="pt-BR"/>
        </w:rPr>
        <w:t>reúso</w:t>
      </w:r>
      <w:r w:rsidR="00F16FD0" w:rsidRPr="00D3551A">
        <w:rPr>
          <w:rFonts w:ascii="Arial" w:hAnsi="Arial" w:cs="Arial"/>
          <w:sz w:val="24"/>
          <w:szCs w:val="24"/>
          <w:lang w:val="pt-BR"/>
        </w:rPr>
        <w:t xml:space="preserve"> de água</w:t>
      </w:r>
      <w:r w:rsidR="005548CB">
        <w:rPr>
          <w:rFonts w:ascii="Arial" w:hAnsi="Arial" w:cs="Arial"/>
          <w:sz w:val="24"/>
          <w:szCs w:val="24"/>
          <w:lang w:val="pt-BR"/>
        </w:rPr>
        <w:t>,</w:t>
      </w:r>
      <w:r w:rsidR="00160DC1" w:rsidRPr="00D3551A">
        <w:rPr>
          <w:rFonts w:ascii="Arial" w:hAnsi="Arial" w:cs="Arial"/>
          <w:sz w:val="24"/>
          <w:szCs w:val="24"/>
          <w:lang w:val="pt-BR"/>
        </w:rPr>
        <w:t xml:space="preserve"> enquanto </w:t>
      </w:r>
      <w:r w:rsidR="00263585" w:rsidRPr="00D3551A">
        <w:rPr>
          <w:rFonts w:ascii="Arial" w:hAnsi="Arial" w:cs="Arial"/>
          <w:sz w:val="24"/>
          <w:szCs w:val="24"/>
          <w:lang w:val="pt-BR"/>
        </w:rPr>
        <w:t xml:space="preserve">o </w:t>
      </w:r>
      <w:r w:rsidR="00952885" w:rsidRPr="00D3551A">
        <w:rPr>
          <w:rFonts w:ascii="Arial" w:hAnsi="Arial" w:cs="Arial"/>
          <w:sz w:val="24"/>
          <w:szCs w:val="24"/>
          <w:lang w:val="pt-BR"/>
        </w:rPr>
        <w:t xml:space="preserve">Quadro </w:t>
      </w:r>
      <w:r w:rsidR="00A17C24" w:rsidRPr="00D3551A">
        <w:rPr>
          <w:rFonts w:ascii="Arial" w:hAnsi="Arial" w:cs="Arial"/>
          <w:sz w:val="24"/>
          <w:szCs w:val="24"/>
          <w:lang w:val="pt-BR"/>
        </w:rPr>
        <w:t>4</w:t>
      </w:r>
      <w:r w:rsidR="00263585" w:rsidRPr="00D3551A">
        <w:rPr>
          <w:rFonts w:ascii="Arial" w:hAnsi="Arial" w:cs="Arial"/>
          <w:sz w:val="24"/>
          <w:szCs w:val="24"/>
          <w:lang w:val="pt-BR"/>
        </w:rPr>
        <w:t>.</w:t>
      </w:r>
      <w:r w:rsidR="00764D91" w:rsidRPr="00D3551A">
        <w:rPr>
          <w:rFonts w:ascii="Arial" w:hAnsi="Arial" w:cs="Arial"/>
          <w:sz w:val="24"/>
          <w:szCs w:val="24"/>
          <w:lang w:val="pt-BR"/>
        </w:rPr>
        <w:t xml:space="preserve">5 </w:t>
      </w:r>
      <w:r w:rsidR="00952885" w:rsidRPr="00D3551A">
        <w:rPr>
          <w:rFonts w:ascii="Arial" w:hAnsi="Arial" w:cs="Arial"/>
          <w:sz w:val="24"/>
          <w:szCs w:val="24"/>
          <w:lang w:val="pt-BR"/>
        </w:rPr>
        <w:t>trata dos</w:t>
      </w:r>
      <w:r w:rsidR="00952885" w:rsidRPr="00DE20D0">
        <w:rPr>
          <w:rFonts w:ascii="Arial" w:hAnsi="Arial" w:cs="Arial"/>
          <w:sz w:val="24"/>
          <w:szCs w:val="24"/>
          <w:lang w:val="pt-BR"/>
        </w:rPr>
        <w:t xml:space="preserve"> </w:t>
      </w:r>
      <w:r w:rsidR="00263585" w:rsidRPr="00DE20D0">
        <w:rPr>
          <w:rFonts w:ascii="Arial" w:hAnsi="Arial" w:cs="Arial"/>
          <w:sz w:val="24"/>
          <w:szCs w:val="24"/>
          <w:lang w:val="pt-BR"/>
        </w:rPr>
        <w:t>p</w:t>
      </w:r>
      <w:r w:rsidR="00952885" w:rsidRPr="00DE20D0">
        <w:rPr>
          <w:rFonts w:ascii="Arial" w:hAnsi="Arial" w:cs="Arial"/>
          <w:sz w:val="24"/>
          <w:szCs w:val="24"/>
          <w:lang w:val="pt-BR"/>
        </w:rPr>
        <w:t>rojetos de lei existente</w:t>
      </w:r>
      <w:r w:rsidR="00F16FD0" w:rsidRPr="00DE20D0">
        <w:rPr>
          <w:rFonts w:ascii="Arial" w:hAnsi="Arial" w:cs="Arial"/>
          <w:sz w:val="24"/>
          <w:szCs w:val="24"/>
          <w:lang w:val="pt-BR"/>
        </w:rPr>
        <w:t>s</w:t>
      </w:r>
      <w:r w:rsidR="00952885" w:rsidRPr="00DE20D0">
        <w:rPr>
          <w:rFonts w:ascii="Arial" w:hAnsi="Arial" w:cs="Arial"/>
          <w:sz w:val="24"/>
          <w:szCs w:val="24"/>
          <w:lang w:val="pt-BR"/>
        </w:rPr>
        <w:t xml:space="preserve"> atualmente em tramitação na </w:t>
      </w:r>
      <w:r w:rsidR="0013746D" w:rsidRPr="00DE20D0">
        <w:rPr>
          <w:rFonts w:ascii="Arial" w:hAnsi="Arial" w:cs="Arial"/>
          <w:sz w:val="24"/>
          <w:szCs w:val="24"/>
          <w:lang w:val="pt-BR"/>
        </w:rPr>
        <w:t>C</w:t>
      </w:r>
      <w:r w:rsidR="00952885" w:rsidRPr="00DE20D0">
        <w:rPr>
          <w:rFonts w:ascii="Arial" w:hAnsi="Arial" w:cs="Arial"/>
          <w:sz w:val="24"/>
          <w:szCs w:val="24"/>
          <w:lang w:val="pt-BR"/>
        </w:rPr>
        <w:t xml:space="preserve">âmara dos </w:t>
      </w:r>
      <w:r w:rsidR="0013746D" w:rsidRPr="00DE20D0">
        <w:rPr>
          <w:rFonts w:ascii="Arial" w:hAnsi="Arial" w:cs="Arial"/>
          <w:sz w:val="24"/>
          <w:szCs w:val="24"/>
          <w:lang w:val="pt-BR"/>
        </w:rPr>
        <w:t>Deputados e no S</w:t>
      </w:r>
      <w:r w:rsidR="00952885" w:rsidRPr="00DE20D0">
        <w:rPr>
          <w:rFonts w:ascii="Arial" w:hAnsi="Arial" w:cs="Arial"/>
          <w:sz w:val="24"/>
          <w:szCs w:val="24"/>
          <w:lang w:val="pt-BR"/>
        </w:rPr>
        <w:t>enado que são relevantes ao tema.</w:t>
      </w:r>
    </w:p>
    <w:p w14:paraId="161B3466" w14:textId="33C3099E" w:rsidR="00770D47" w:rsidRPr="00DE20D0" w:rsidRDefault="00770D47" w:rsidP="005F11FC">
      <w:pPr>
        <w:spacing w:after="0"/>
        <w:ind w:firstLine="851"/>
        <w:rPr>
          <w:rFonts w:ascii="Arial" w:hAnsi="Arial" w:cs="Arial"/>
          <w:sz w:val="24"/>
          <w:szCs w:val="24"/>
          <w:lang w:val="pt-BR"/>
        </w:rPr>
      </w:pPr>
    </w:p>
    <w:p w14:paraId="4CDDC560" w14:textId="77777777" w:rsidR="00535482" w:rsidRPr="00DE20D0" w:rsidRDefault="00535482" w:rsidP="005F11FC">
      <w:pPr>
        <w:spacing w:after="0"/>
        <w:ind w:firstLine="851"/>
        <w:rPr>
          <w:rFonts w:ascii="Arial" w:hAnsi="Arial" w:cs="Arial"/>
          <w:sz w:val="24"/>
          <w:szCs w:val="24"/>
          <w:lang w:val="pt-BR"/>
        </w:rPr>
      </w:pPr>
    </w:p>
    <w:p w14:paraId="11F26FB6" w14:textId="77777777" w:rsidR="00535482" w:rsidRPr="00DE20D0" w:rsidRDefault="00535482" w:rsidP="003830ED">
      <w:pPr>
        <w:pStyle w:val="Legenda"/>
        <w:rPr>
          <w:rFonts w:cs="Arial"/>
          <w:b/>
          <w:szCs w:val="24"/>
          <w:lang w:val="pt-BR"/>
        </w:rPr>
        <w:sectPr w:rsidR="00535482" w:rsidRPr="00DE20D0" w:rsidSect="009F0C71">
          <w:pgSz w:w="11907" w:h="16840" w:code="9"/>
          <w:pgMar w:top="1701" w:right="1134" w:bottom="1134" w:left="1701" w:header="561" w:footer="391" w:gutter="0"/>
          <w:pgNumType w:start="21"/>
          <w:cols w:space="708"/>
          <w:docGrid w:linePitch="360"/>
        </w:sectPr>
      </w:pPr>
    </w:p>
    <w:p w14:paraId="0513C9D5" w14:textId="6DA08E22" w:rsidR="003830ED" w:rsidRPr="00DE20D0" w:rsidRDefault="00C97F36" w:rsidP="00FC4C50">
      <w:pPr>
        <w:pStyle w:val="Legenda"/>
        <w:rPr>
          <w:rFonts w:cs="Arial"/>
          <w:szCs w:val="24"/>
          <w:lang w:val="pt-BR"/>
        </w:rPr>
      </w:pPr>
      <w:bookmarkStart w:id="69" w:name="_Toc523803193"/>
      <w:r>
        <w:rPr>
          <w:rFonts w:cs="Arial"/>
          <w:b/>
          <w:lang w:val="pt-BR"/>
        </w:rPr>
        <w:t>Quadro</w:t>
      </w:r>
      <w:r w:rsidR="00B530E3" w:rsidRPr="00B530E3">
        <w:rPr>
          <w:rFonts w:cs="Arial"/>
          <w:b/>
          <w:lang w:val="pt-BR"/>
        </w:rPr>
        <w:t xml:space="preserve"> </w:t>
      </w:r>
      <w:r w:rsidR="00AD1730">
        <w:rPr>
          <w:rFonts w:cs="Arial"/>
          <w:b/>
          <w:lang w:val="pt-BR"/>
        </w:rPr>
        <w:fldChar w:fldCharType="begin"/>
      </w:r>
      <w:r w:rsidR="00AD1730">
        <w:rPr>
          <w:rFonts w:cs="Arial"/>
          <w:b/>
          <w:lang w:val="pt-BR"/>
        </w:rPr>
        <w:instrText xml:space="preserve"> STYLEREF 1 \s </w:instrText>
      </w:r>
      <w:r w:rsidR="00AD1730">
        <w:rPr>
          <w:rFonts w:cs="Arial"/>
          <w:b/>
          <w:lang w:val="pt-BR"/>
        </w:rPr>
        <w:fldChar w:fldCharType="separate"/>
      </w:r>
      <w:r w:rsidR="000D2980">
        <w:rPr>
          <w:rFonts w:cs="Arial"/>
          <w:b/>
          <w:noProof/>
          <w:lang w:val="pt-BR"/>
        </w:rPr>
        <w:t>4</w:t>
      </w:r>
      <w:r w:rsidR="00AD1730">
        <w:rPr>
          <w:rFonts w:cs="Arial"/>
          <w:b/>
          <w:lang w:val="pt-BR"/>
        </w:rPr>
        <w:fldChar w:fldCharType="end"/>
      </w:r>
      <w:r w:rsidR="00AD1730">
        <w:rPr>
          <w:rFonts w:cs="Arial"/>
          <w:b/>
          <w:lang w:val="pt-BR"/>
        </w:rPr>
        <w:t>.</w:t>
      </w:r>
      <w:r w:rsidR="00AD1730">
        <w:rPr>
          <w:rFonts w:cs="Arial"/>
          <w:b/>
          <w:lang w:val="pt-BR"/>
        </w:rPr>
        <w:fldChar w:fldCharType="begin"/>
      </w:r>
      <w:r w:rsidR="00AD1730">
        <w:rPr>
          <w:rFonts w:cs="Arial"/>
          <w:b/>
          <w:lang w:val="pt-BR"/>
        </w:rPr>
        <w:instrText xml:space="preserve"> SEQ Quadro \* ARABIC \s 1 </w:instrText>
      </w:r>
      <w:r w:rsidR="00AD1730">
        <w:rPr>
          <w:rFonts w:cs="Arial"/>
          <w:b/>
          <w:lang w:val="pt-BR"/>
        </w:rPr>
        <w:fldChar w:fldCharType="separate"/>
      </w:r>
      <w:r w:rsidR="000D2980">
        <w:rPr>
          <w:rFonts w:cs="Arial"/>
          <w:b/>
          <w:noProof/>
          <w:lang w:val="pt-BR"/>
        </w:rPr>
        <w:t>4</w:t>
      </w:r>
      <w:r w:rsidR="00AD1730">
        <w:rPr>
          <w:rFonts w:cs="Arial"/>
          <w:b/>
          <w:lang w:val="pt-BR"/>
        </w:rPr>
        <w:fldChar w:fldCharType="end"/>
      </w:r>
      <w:r w:rsidR="00B530E3" w:rsidRPr="00DE20D0">
        <w:rPr>
          <w:rFonts w:cs="Arial"/>
          <w:b/>
          <w:szCs w:val="24"/>
          <w:lang w:val="pt-BR"/>
        </w:rPr>
        <w:t>:</w:t>
      </w:r>
      <w:r w:rsidR="00B530E3" w:rsidRPr="00DE20D0">
        <w:rPr>
          <w:rFonts w:cs="Arial"/>
          <w:szCs w:val="24"/>
          <w:lang w:val="pt-BR"/>
        </w:rPr>
        <w:t xml:space="preserve"> Normativos legais e diretrizes no âmbito federal sobre uso racional e reúso de água</w:t>
      </w:r>
      <w:r w:rsidR="00FC4C50">
        <w:rPr>
          <w:rFonts w:cs="Arial"/>
          <w:szCs w:val="24"/>
          <w:lang w:val="pt-BR"/>
        </w:rPr>
        <w:t xml:space="preserve"> </w:t>
      </w:r>
      <w:r w:rsidR="00FC4C50" w:rsidRPr="00DE20D0">
        <w:rPr>
          <w:rFonts w:cs="Arial"/>
          <w:szCs w:val="24"/>
          <w:lang w:val="pt-BR"/>
        </w:rPr>
        <w:t>(</w:t>
      </w:r>
      <w:r w:rsidR="00FC4C50">
        <w:rPr>
          <w:rFonts w:cs="Arial"/>
          <w:i/>
          <w:szCs w:val="24"/>
          <w:lang w:val="pt-BR"/>
        </w:rPr>
        <w:t>continua</w:t>
      </w:r>
      <w:r w:rsidR="00FC4C50" w:rsidRPr="00DE20D0">
        <w:rPr>
          <w:rFonts w:cs="Arial"/>
          <w:szCs w:val="24"/>
          <w:lang w:val="pt-BR"/>
        </w:rPr>
        <w:t>)</w:t>
      </w:r>
      <w:bookmarkEnd w:id="69"/>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1277"/>
        <w:gridCol w:w="10965"/>
      </w:tblGrid>
      <w:tr w:rsidR="004223B7" w:rsidRPr="00DE20D0" w14:paraId="0E69261E" w14:textId="77777777" w:rsidTr="005D5B4F">
        <w:trPr>
          <w:trHeight w:val="600"/>
          <w:jc w:val="center"/>
        </w:trPr>
        <w:tc>
          <w:tcPr>
            <w:tcW w:w="696" w:type="pct"/>
            <w:shd w:val="clear" w:color="auto" w:fill="D9D9D9" w:themeFill="background1" w:themeFillShade="D9"/>
            <w:noWrap/>
            <w:vAlign w:val="center"/>
          </w:tcPr>
          <w:p w14:paraId="2DEA466F" w14:textId="721540D3" w:rsidR="004223B7" w:rsidRPr="00DE20D0" w:rsidRDefault="004223B7" w:rsidP="004223B7">
            <w:pPr>
              <w:snapToGrid w:val="0"/>
              <w:spacing w:after="0"/>
              <w:jc w:val="center"/>
              <w:rPr>
                <w:rFonts w:ascii="Arial" w:hAnsi="Arial" w:cs="Arial"/>
                <w:b/>
                <w:sz w:val="18"/>
                <w:szCs w:val="24"/>
                <w:lang w:val="pt-BR"/>
              </w:rPr>
            </w:pPr>
            <w:r w:rsidRPr="00DE20D0">
              <w:rPr>
                <w:rFonts w:ascii="Arial" w:hAnsi="Arial" w:cs="Arial"/>
                <w:b/>
                <w:sz w:val="18"/>
                <w:szCs w:val="24"/>
                <w:lang w:val="pt-BR"/>
              </w:rPr>
              <w:t>Legislações e Diretrizes</w:t>
            </w:r>
          </w:p>
        </w:tc>
        <w:tc>
          <w:tcPr>
            <w:tcW w:w="449" w:type="pct"/>
            <w:shd w:val="clear" w:color="auto" w:fill="D9D9D9" w:themeFill="background1" w:themeFillShade="D9"/>
            <w:vAlign w:val="center"/>
          </w:tcPr>
          <w:p w14:paraId="547776CF" w14:textId="4E896D7B" w:rsidR="004223B7" w:rsidRPr="00DE20D0" w:rsidRDefault="00370D63" w:rsidP="00370D63">
            <w:pPr>
              <w:snapToGrid w:val="0"/>
              <w:spacing w:after="0"/>
              <w:jc w:val="center"/>
              <w:rPr>
                <w:rFonts w:ascii="Arial" w:hAnsi="Arial" w:cs="Arial"/>
                <w:b/>
                <w:sz w:val="18"/>
                <w:szCs w:val="24"/>
                <w:lang w:val="pt-BR"/>
              </w:rPr>
            </w:pPr>
            <w:r w:rsidRPr="00DE20D0">
              <w:rPr>
                <w:rFonts w:ascii="Arial" w:hAnsi="Arial" w:cs="Arial"/>
                <w:b/>
                <w:sz w:val="18"/>
                <w:szCs w:val="24"/>
                <w:lang w:val="pt-BR"/>
              </w:rPr>
              <w:t>Fonte</w:t>
            </w:r>
          </w:p>
        </w:tc>
        <w:tc>
          <w:tcPr>
            <w:tcW w:w="3855" w:type="pct"/>
            <w:shd w:val="clear" w:color="auto" w:fill="D9D9D9" w:themeFill="background1" w:themeFillShade="D9"/>
            <w:vAlign w:val="center"/>
          </w:tcPr>
          <w:p w14:paraId="0F9CD377" w14:textId="5438F727" w:rsidR="004223B7" w:rsidRPr="00DE20D0" w:rsidRDefault="003F0E22" w:rsidP="004223B7">
            <w:pPr>
              <w:snapToGrid w:val="0"/>
              <w:spacing w:after="0"/>
              <w:jc w:val="center"/>
              <w:rPr>
                <w:rFonts w:ascii="Arial" w:hAnsi="Arial" w:cs="Arial"/>
                <w:b/>
                <w:sz w:val="18"/>
                <w:szCs w:val="24"/>
                <w:lang w:val="pt-BR"/>
              </w:rPr>
            </w:pPr>
            <w:r w:rsidRPr="00DE20D0">
              <w:rPr>
                <w:rFonts w:ascii="Arial" w:hAnsi="Arial" w:cs="Arial"/>
                <w:b/>
                <w:sz w:val="18"/>
                <w:szCs w:val="24"/>
                <w:lang w:val="pt-BR"/>
              </w:rPr>
              <w:t>Assunto</w:t>
            </w:r>
          </w:p>
        </w:tc>
      </w:tr>
      <w:tr w:rsidR="004223B7" w:rsidRPr="00E350E6" w14:paraId="73877841" w14:textId="77777777" w:rsidTr="005D5B4F">
        <w:trPr>
          <w:trHeight w:val="300"/>
          <w:jc w:val="center"/>
        </w:trPr>
        <w:tc>
          <w:tcPr>
            <w:tcW w:w="696" w:type="pct"/>
            <w:shd w:val="clear" w:color="auto" w:fill="auto"/>
            <w:noWrap/>
            <w:vAlign w:val="center"/>
          </w:tcPr>
          <w:p w14:paraId="72E814FA" w14:textId="5712D4AC" w:rsidR="004223B7" w:rsidRPr="00DE20D0" w:rsidRDefault="004223B7" w:rsidP="0013746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Lei </w:t>
            </w:r>
            <w:r w:rsidR="00106509">
              <w:rPr>
                <w:rFonts w:ascii="Arial" w:hAnsi="Arial" w:cs="Arial"/>
                <w:sz w:val="18"/>
                <w:szCs w:val="24"/>
                <w:lang w:val="pt-BR"/>
              </w:rPr>
              <w:t xml:space="preserve">n. </w:t>
            </w:r>
            <w:r w:rsidRPr="00DE20D0">
              <w:rPr>
                <w:rFonts w:ascii="Arial" w:hAnsi="Arial" w:cs="Arial"/>
                <w:sz w:val="18"/>
                <w:szCs w:val="24"/>
                <w:lang w:val="pt-BR"/>
              </w:rPr>
              <w:t>9.433</w:t>
            </w:r>
            <w:r w:rsidR="007A63D4" w:rsidRPr="00DE20D0">
              <w:rPr>
                <w:rFonts w:ascii="Arial" w:hAnsi="Arial" w:cs="Arial"/>
                <w:sz w:val="18"/>
                <w:szCs w:val="24"/>
                <w:lang w:val="pt-BR"/>
              </w:rPr>
              <w:t>,</w:t>
            </w:r>
            <w:r w:rsidRPr="00DE20D0">
              <w:rPr>
                <w:rFonts w:ascii="Arial" w:hAnsi="Arial" w:cs="Arial"/>
                <w:sz w:val="18"/>
                <w:szCs w:val="24"/>
                <w:lang w:val="pt-BR"/>
              </w:rPr>
              <w:t xml:space="preserve"> de </w:t>
            </w:r>
            <w:r w:rsidR="007A63D4" w:rsidRPr="00DE20D0">
              <w:rPr>
                <w:rFonts w:ascii="Arial" w:hAnsi="Arial" w:cs="Arial"/>
                <w:sz w:val="18"/>
                <w:szCs w:val="24"/>
                <w:lang w:val="pt-BR"/>
              </w:rPr>
              <w:t xml:space="preserve">8 de </w:t>
            </w:r>
            <w:r w:rsidR="0013746D" w:rsidRPr="00DE20D0">
              <w:rPr>
                <w:rFonts w:ascii="Arial" w:hAnsi="Arial" w:cs="Arial"/>
                <w:sz w:val="18"/>
                <w:szCs w:val="24"/>
                <w:lang w:val="pt-BR"/>
              </w:rPr>
              <w:t>j</w:t>
            </w:r>
            <w:r w:rsidR="007A63D4" w:rsidRPr="00DE20D0">
              <w:rPr>
                <w:rFonts w:ascii="Arial" w:hAnsi="Arial" w:cs="Arial"/>
                <w:sz w:val="18"/>
                <w:szCs w:val="24"/>
                <w:lang w:val="pt-BR"/>
              </w:rPr>
              <w:t xml:space="preserve">aneiro de </w:t>
            </w:r>
            <w:r w:rsidRPr="00DE20D0">
              <w:rPr>
                <w:rFonts w:ascii="Arial" w:hAnsi="Arial" w:cs="Arial"/>
                <w:sz w:val="18"/>
                <w:szCs w:val="24"/>
                <w:lang w:val="pt-BR"/>
              </w:rPr>
              <w:t>1997</w:t>
            </w:r>
          </w:p>
        </w:tc>
        <w:tc>
          <w:tcPr>
            <w:tcW w:w="449" w:type="pct"/>
            <w:vAlign w:val="center"/>
          </w:tcPr>
          <w:p w14:paraId="0D01A34A" w14:textId="6D69BD31" w:rsidR="004223B7" w:rsidRPr="00DE20D0" w:rsidRDefault="00370D63" w:rsidP="00370D63">
            <w:pPr>
              <w:snapToGrid w:val="0"/>
              <w:spacing w:after="0"/>
              <w:jc w:val="center"/>
              <w:rPr>
                <w:rFonts w:ascii="Arial" w:hAnsi="Arial" w:cs="Arial"/>
                <w:sz w:val="18"/>
                <w:szCs w:val="24"/>
                <w:lang w:val="pt-BR"/>
              </w:rPr>
            </w:pPr>
            <w:r w:rsidRPr="00DE20D0">
              <w:rPr>
                <w:rFonts w:ascii="Arial" w:hAnsi="Arial" w:cs="Arial"/>
                <w:sz w:val="18"/>
                <w:szCs w:val="24"/>
                <w:lang w:val="pt-BR"/>
              </w:rPr>
              <w:t>Presidência da República</w:t>
            </w:r>
          </w:p>
        </w:tc>
        <w:tc>
          <w:tcPr>
            <w:tcW w:w="3855" w:type="pct"/>
            <w:vAlign w:val="center"/>
          </w:tcPr>
          <w:p w14:paraId="44817AC6" w14:textId="73126884" w:rsidR="004C3C47" w:rsidRPr="00DE20D0" w:rsidRDefault="00660C2D" w:rsidP="004C3C47">
            <w:pPr>
              <w:snapToGrid w:val="0"/>
              <w:spacing w:after="0"/>
              <w:jc w:val="center"/>
              <w:rPr>
                <w:rFonts w:ascii="Arial" w:hAnsi="Arial" w:cs="Arial"/>
                <w:sz w:val="18"/>
                <w:szCs w:val="24"/>
                <w:lang w:val="pt-BR"/>
              </w:rPr>
            </w:pPr>
            <w:r w:rsidRPr="00DE20D0">
              <w:rPr>
                <w:rFonts w:ascii="Arial" w:hAnsi="Arial" w:cs="Arial"/>
                <w:sz w:val="18"/>
                <w:szCs w:val="24"/>
                <w:lang w:val="pt-BR"/>
              </w:rPr>
              <w:t>Instituiu o Conselho Nacional de Recursos Hídricos</w:t>
            </w:r>
            <w:r w:rsidR="00C32F05" w:rsidRPr="00DE20D0">
              <w:rPr>
                <w:rFonts w:ascii="Arial" w:hAnsi="Arial" w:cs="Arial"/>
                <w:sz w:val="18"/>
                <w:szCs w:val="24"/>
                <w:lang w:val="pt-BR"/>
              </w:rPr>
              <w:t>, que</w:t>
            </w:r>
            <w:r w:rsidRPr="00DE20D0">
              <w:rPr>
                <w:rFonts w:ascii="Arial" w:hAnsi="Arial" w:cs="Arial"/>
                <w:sz w:val="18"/>
                <w:szCs w:val="24"/>
                <w:lang w:val="pt-BR"/>
              </w:rPr>
              <w:t xml:space="preserve"> cria políticas para a gestão integrada dos recursos hídricos em conformidade com a lei, promovendo os usos múltiplos, a conservação, o uso racional e a diminuição da poluição das águas, visando a importância da outorga. </w:t>
            </w:r>
          </w:p>
          <w:p w14:paraId="4C79B0FB" w14:textId="3D1EA23E" w:rsidR="00660C2D" w:rsidRPr="00DE20D0" w:rsidRDefault="00660C2D" w:rsidP="00C32F05">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Dispõe sobre o uso primário da água, </w:t>
            </w:r>
            <w:r w:rsidR="00C32F05" w:rsidRPr="00DE20D0">
              <w:rPr>
                <w:rFonts w:ascii="Arial" w:hAnsi="Arial" w:cs="Arial"/>
                <w:sz w:val="18"/>
                <w:szCs w:val="24"/>
                <w:lang w:val="pt-BR"/>
              </w:rPr>
              <w:t xml:space="preserve">mas </w:t>
            </w:r>
            <w:r w:rsidR="003E3167" w:rsidRPr="00DE20D0">
              <w:rPr>
                <w:rFonts w:ascii="Arial" w:hAnsi="Arial" w:cs="Arial"/>
                <w:sz w:val="18"/>
                <w:szCs w:val="24"/>
                <w:lang w:val="pt-BR"/>
              </w:rPr>
              <w:t>o conceito de reúso não é</w:t>
            </w:r>
            <w:r w:rsidRPr="00DE20D0">
              <w:rPr>
                <w:rFonts w:ascii="Arial" w:hAnsi="Arial" w:cs="Arial"/>
                <w:sz w:val="18"/>
                <w:szCs w:val="24"/>
                <w:lang w:val="pt-BR"/>
              </w:rPr>
              <w:t xml:space="preserve"> abordado de forma explícita.</w:t>
            </w:r>
          </w:p>
        </w:tc>
      </w:tr>
      <w:tr w:rsidR="004223B7" w:rsidRPr="00E350E6" w14:paraId="08D0FD5B" w14:textId="77777777" w:rsidTr="005D5B4F">
        <w:trPr>
          <w:trHeight w:val="300"/>
          <w:jc w:val="center"/>
        </w:trPr>
        <w:tc>
          <w:tcPr>
            <w:tcW w:w="696" w:type="pct"/>
            <w:shd w:val="clear" w:color="auto" w:fill="auto"/>
            <w:noWrap/>
            <w:vAlign w:val="center"/>
          </w:tcPr>
          <w:p w14:paraId="2F1D451C" w14:textId="15225887" w:rsidR="004223B7" w:rsidRPr="00DE20D0" w:rsidRDefault="008256A7" w:rsidP="0013746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Resolução </w:t>
            </w:r>
            <w:r w:rsidR="00781EFB" w:rsidRPr="00DE20D0">
              <w:rPr>
                <w:rFonts w:ascii="Arial" w:hAnsi="Arial" w:cs="Arial"/>
                <w:sz w:val="18"/>
                <w:szCs w:val="24"/>
                <w:lang w:val="pt-BR"/>
              </w:rPr>
              <w:t xml:space="preserve">n. </w:t>
            </w:r>
            <w:r w:rsidRPr="00DE20D0">
              <w:rPr>
                <w:rFonts w:ascii="Arial" w:hAnsi="Arial" w:cs="Arial"/>
                <w:sz w:val="18"/>
                <w:szCs w:val="24"/>
                <w:lang w:val="pt-BR"/>
              </w:rPr>
              <w:t xml:space="preserve">357, de 17 de </w:t>
            </w:r>
            <w:r w:rsidR="0013746D" w:rsidRPr="00DE20D0">
              <w:rPr>
                <w:rFonts w:ascii="Arial" w:hAnsi="Arial" w:cs="Arial"/>
                <w:sz w:val="18"/>
                <w:szCs w:val="24"/>
                <w:lang w:val="pt-BR"/>
              </w:rPr>
              <w:t>m</w:t>
            </w:r>
            <w:r w:rsidRPr="00DE20D0">
              <w:rPr>
                <w:rFonts w:ascii="Arial" w:hAnsi="Arial" w:cs="Arial"/>
                <w:sz w:val="18"/>
                <w:szCs w:val="24"/>
                <w:lang w:val="pt-BR"/>
              </w:rPr>
              <w:t>arço de 2005</w:t>
            </w:r>
          </w:p>
        </w:tc>
        <w:tc>
          <w:tcPr>
            <w:tcW w:w="449" w:type="pct"/>
            <w:vAlign w:val="center"/>
          </w:tcPr>
          <w:p w14:paraId="029780E4" w14:textId="7CF211E2" w:rsidR="004223B7" w:rsidRPr="00DE20D0" w:rsidRDefault="003A2679" w:rsidP="00370D63">
            <w:pPr>
              <w:snapToGrid w:val="0"/>
              <w:spacing w:after="0"/>
              <w:jc w:val="center"/>
              <w:rPr>
                <w:rFonts w:ascii="Arial" w:hAnsi="Arial" w:cs="Arial"/>
                <w:sz w:val="18"/>
                <w:szCs w:val="24"/>
                <w:lang w:val="pt-BR"/>
              </w:rPr>
            </w:pPr>
            <w:r w:rsidRPr="00DE20D0">
              <w:rPr>
                <w:rFonts w:ascii="Arial" w:hAnsi="Arial" w:cs="Arial"/>
                <w:sz w:val="18"/>
                <w:szCs w:val="24"/>
                <w:lang w:val="pt-BR"/>
              </w:rPr>
              <w:t>Conama</w:t>
            </w:r>
          </w:p>
        </w:tc>
        <w:tc>
          <w:tcPr>
            <w:tcW w:w="3855" w:type="pct"/>
            <w:vAlign w:val="center"/>
          </w:tcPr>
          <w:p w14:paraId="3181AA40" w14:textId="77777777" w:rsidR="00B91597" w:rsidRPr="00DE20D0" w:rsidRDefault="00B91597" w:rsidP="00B91597">
            <w:pPr>
              <w:snapToGrid w:val="0"/>
              <w:spacing w:after="0"/>
              <w:jc w:val="center"/>
              <w:rPr>
                <w:rFonts w:ascii="Arial" w:hAnsi="Arial" w:cs="Arial"/>
                <w:sz w:val="18"/>
                <w:szCs w:val="24"/>
                <w:lang w:val="pt-BR"/>
              </w:rPr>
            </w:pPr>
            <w:r w:rsidRPr="00DE20D0">
              <w:rPr>
                <w:rFonts w:ascii="Arial" w:hAnsi="Arial" w:cs="Arial"/>
                <w:sz w:val="18"/>
                <w:szCs w:val="24"/>
                <w:lang w:val="pt-BR"/>
              </w:rPr>
              <w:t>Dispõe sobre a classificação dos corpos de água e diretrizes ambientais para o seu enquadramento.</w:t>
            </w:r>
          </w:p>
          <w:p w14:paraId="566D1830" w14:textId="0875A47A" w:rsidR="00B91597" w:rsidRPr="00DE20D0" w:rsidRDefault="00B91597" w:rsidP="00B91597">
            <w:pPr>
              <w:snapToGrid w:val="0"/>
              <w:spacing w:after="0"/>
              <w:jc w:val="center"/>
              <w:rPr>
                <w:rFonts w:ascii="Arial" w:hAnsi="Arial" w:cs="Arial"/>
                <w:sz w:val="18"/>
                <w:szCs w:val="24"/>
                <w:lang w:val="pt-BR"/>
              </w:rPr>
            </w:pPr>
            <w:r w:rsidRPr="00DE20D0">
              <w:rPr>
                <w:rFonts w:ascii="Arial" w:hAnsi="Arial" w:cs="Arial"/>
                <w:sz w:val="18"/>
                <w:szCs w:val="24"/>
                <w:lang w:val="pt-BR"/>
              </w:rPr>
              <w:t>Estabelece as condições padrões de lançamento de efluentes</w:t>
            </w:r>
            <w:r w:rsidR="00160DC1">
              <w:rPr>
                <w:rFonts w:ascii="Arial" w:hAnsi="Arial" w:cs="Arial"/>
                <w:sz w:val="18"/>
                <w:szCs w:val="24"/>
                <w:lang w:val="pt-BR"/>
              </w:rPr>
              <w:t>,</w:t>
            </w:r>
            <w:r w:rsidRPr="00DE20D0">
              <w:rPr>
                <w:rFonts w:ascii="Arial" w:hAnsi="Arial" w:cs="Arial"/>
                <w:sz w:val="18"/>
                <w:szCs w:val="24"/>
                <w:lang w:val="pt-BR"/>
              </w:rPr>
              <w:t xml:space="preserve"> trata de classificar as águas em quatro classes e estipula parâmetros de qualidade de acordo com </w:t>
            </w:r>
            <w:r w:rsidR="00160DC1" w:rsidRPr="00DE20D0">
              <w:rPr>
                <w:rFonts w:ascii="Arial" w:hAnsi="Arial" w:cs="Arial"/>
                <w:sz w:val="18"/>
                <w:szCs w:val="24"/>
                <w:lang w:val="pt-BR"/>
              </w:rPr>
              <w:t>es</w:t>
            </w:r>
            <w:r w:rsidR="00160DC1">
              <w:rPr>
                <w:rFonts w:ascii="Arial" w:hAnsi="Arial" w:cs="Arial"/>
                <w:sz w:val="18"/>
                <w:szCs w:val="24"/>
                <w:lang w:val="pt-BR"/>
              </w:rPr>
              <w:t>s</w:t>
            </w:r>
            <w:r w:rsidR="00160DC1" w:rsidRPr="00DE20D0">
              <w:rPr>
                <w:rFonts w:ascii="Arial" w:hAnsi="Arial" w:cs="Arial"/>
                <w:sz w:val="18"/>
                <w:szCs w:val="24"/>
                <w:lang w:val="pt-BR"/>
              </w:rPr>
              <w:t xml:space="preserve">as </w:t>
            </w:r>
            <w:r w:rsidRPr="00DE20D0">
              <w:rPr>
                <w:rFonts w:ascii="Arial" w:hAnsi="Arial" w:cs="Arial"/>
                <w:sz w:val="18"/>
                <w:szCs w:val="24"/>
                <w:lang w:val="pt-BR"/>
              </w:rPr>
              <w:t>classes.</w:t>
            </w:r>
          </w:p>
          <w:p w14:paraId="10F10171" w14:textId="409F1EAA" w:rsidR="004223B7" w:rsidRPr="00DE20D0" w:rsidRDefault="00B91597" w:rsidP="00B91597">
            <w:pPr>
              <w:snapToGrid w:val="0"/>
              <w:spacing w:after="0"/>
              <w:jc w:val="center"/>
              <w:rPr>
                <w:rFonts w:ascii="Arial" w:hAnsi="Arial" w:cs="Arial"/>
                <w:sz w:val="18"/>
                <w:szCs w:val="24"/>
                <w:lang w:val="pt-BR"/>
              </w:rPr>
            </w:pPr>
            <w:r w:rsidRPr="00DE20D0">
              <w:rPr>
                <w:rFonts w:ascii="Arial" w:hAnsi="Arial" w:cs="Arial"/>
                <w:sz w:val="18"/>
                <w:szCs w:val="24"/>
                <w:lang w:val="pt-BR"/>
              </w:rPr>
              <w:t>Não contemplou o</w:t>
            </w:r>
            <w:r w:rsidR="009A6FAB" w:rsidRPr="00DE20D0">
              <w:rPr>
                <w:rFonts w:ascii="Arial" w:hAnsi="Arial" w:cs="Arial"/>
                <w:sz w:val="18"/>
                <w:szCs w:val="24"/>
                <w:lang w:val="pt-BR"/>
              </w:rPr>
              <w:t xml:space="preserve"> tema</w:t>
            </w:r>
            <w:r w:rsidRPr="00DE20D0">
              <w:rPr>
                <w:rFonts w:ascii="Arial" w:hAnsi="Arial" w:cs="Arial"/>
                <w:sz w:val="18"/>
                <w:szCs w:val="24"/>
                <w:lang w:val="pt-BR"/>
              </w:rPr>
              <w:t xml:space="preserve"> reúso.</w:t>
            </w:r>
          </w:p>
        </w:tc>
      </w:tr>
      <w:tr w:rsidR="00781EFB" w:rsidRPr="00E350E6" w14:paraId="4F798B76" w14:textId="77777777" w:rsidTr="005D5B4F">
        <w:trPr>
          <w:trHeight w:val="300"/>
          <w:jc w:val="center"/>
        </w:trPr>
        <w:tc>
          <w:tcPr>
            <w:tcW w:w="696" w:type="pct"/>
            <w:shd w:val="clear" w:color="auto" w:fill="auto"/>
            <w:noWrap/>
            <w:vAlign w:val="center"/>
          </w:tcPr>
          <w:p w14:paraId="23386D23" w14:textId="75B05E98" w:rsidR="00781EFB" w:rsidRPr="00DE20D0" w:rsidRDefault="00781EFB" w:rsidP="0013746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Resolução n. 54, de 28 </w:t>
            </w:r>
            <w:r w:rsidR="00497F32" w:rsidRPr="00DE20D0">
              <w:rPr>
                <w:rFonts w:ascii="Arial" w:hAnsi="Arial" w:cs="Arial"/>
                <w:sz w:val="18"/>
                <w:szCs w:val="24"/>
                <w:lang w:val="pt-BR"/>
              </w:rPr>
              <w:t xml:space="preserve">de </w:t>
            </w:r>
            <w:r w:rsidR="0013746D" w:rsidRPr="00DE20D0">
              <w:rPr>
                <w:rFonts w:ascii="Arial" w:hAnsi="Arial" w:cs="Arial"/>
                <w:sz w:val="18"/>
                <w:szCs w:val="24"/>
                <w:lang w:val="pt-BR"/>
              </w:rPr>
              <w:t>n</w:t>
            </w:r>
            <w:r w:rsidR="00497F32" w:rsidRPr="00DE20D0">
              <w:rPr>
                <w:rFonts w:ascii="Arial" w:hAnsi="Arial" w:cs="Arial"/>
                <w:sz w:val="18"/>
                <w:szCs w:val="24"/>
                <w:lang w:val="pt-BR"/>
              </w:rPr>
              <w:t xml:space="preserve">ovembro </w:t>
            </w:r>
            <w:r w:rsidRPr="00DE20D0">
              <w:rPr>
                <w:rFonts w:ascii="Arial" w:hAnsi="Arial" w:cs="Arial"/>
                <w:sz w:val="18"/>
                <w:szCs w:val="24"/>
                <w:lang w:val="pt-BR"/>
              </w:rPr>
              <w:t>de 2005</w:t>
            </w:r>
          </w:p>
        </w:tc>
        <w:tc>
          <w:tcPr>
            <w:tcW w:w="449" w:type="pct"/>
            <w:vAlign w:val="center"/>
          </w:tcPr>
          <w:p w14:paraId="46BF94B5" w14:textId="396A142A" w:rsidR="00781EFB" w:rsidRPr="00DE20D0" w:rsidRDefault="00B804B9" w:rsidP="00370D63">
            <w:pPr>
              <w:snapToGrid w:val="0"/>
              <w:spacing w:after="0"/>
              <w:jc w:val="center"/>
              <w:rPr>
                <w:rFonts w:ascii="Arial" w:hAnsi="Arial" w:cs="Arial"/>
                <w:sz w:val="18"/>
                <w:szCs w:val="24"/>
                <w:lang w:val="pt-BR"/>
              </w:rPr>
            </w:pPr>
            <w:r w:rsidRPr="00DE20D0">
              <w:rPr>
                <w:rFonts w:ascii="Arial" w:hAnsi="Arial" w:cs="Arial"/>
                <w:sz w:val="18"/>
                <w:szCs w:val="24"/>
                <w:lang w:val="pt-BR"/>
              </w:rPr>
              <w:t>CNRH</w:t>
            </w:r>
          </w:p>
        </w:tc>
        <w:tc>
          <w:tcPr>
            <w:tcW w:w="3855" w:type="pct"/>
            <w:vAlign w:val="center"/>
          </w:tcPr>
          <w:p w14:paraId="4FC0231F" w14:textId="503D77FD" w:rsidR="0004025C" w:rsidRPr="00DE20D0" w:rsidRDefault="004341C3" w:rsidP="0004025C">
            <w:pPr>
              <w:snapToGrid w:val="0"/>
              <w:spacing w:after="0"/>
              <w:jc w:val="center"/>
              <w:rPr>
                <w:rFonts w:ascii="Arial" w:hAnsi="Arial" w:cs="Arial"/>
                <w:sz w:val="18"/>
                <w:szCs w:val="24"/>
                <w:lang w:val="pt-BR"/>
              </w:rPr>
            </w:pPr>
            <w:r w:rsidRPr="00DE20D0">
              <w:rPr>
                <w:rFonts w:ascii="Arial" w:hAnsi="Arial" w:cs="Arial"/>
                <w:sz w:val="18"/>
                <w:szCs w:val="24"/>
                <w:lang w:val="pt-BR"/>
              </w:rPr>
              <w:t>E</w:t>
            </w:r>
            <w:r w:rsidR="0004025C" w:rsidRPr="00DE20D0">
              <w:rPr>
                <w:rFonts w:ascii="Arial" w:hAnsi="Arial" w:cs="Arial"/>
                <w:sz w:val="18"/>
                <w:szCs w:val="24"/>
                <w:lang w:val="pt-BR"/>
              </w:rPr>
              <w:t>stabelece os critérios gerais para a prática de reúso direto não potável de água.</w:t>
            </w:r>
          </w:p>
          <w:p w14:paraId="318026AA" w14:textId="05D0747D" w:rsidR="00781EFB" w:rsidRPr="00DE20D0" w:rsidRDefault="0004025C" w:rsidP="0004025C">
            <w:pPr>
              <w:snapToGrid w:val="0"/>
              <w:spacing w:after="0"/>
              <w:jc w:val="center"/>
              <w:rPr>
                <w:rFonts w:ascii="Arial" w:hAnsi="Arial" w:cs="Arial"/>
                <w:sz w:val="18"/>
                <w:szCs w:val="24"/>
                <w:lang w:val="pt-BR"/>
              </w:rPr>
            </w:pPr>
            <w:r w:rsidRPr="00DE20D0">
              <w:rPr>
                <w:rFonts w:ascii="Arial" w:hAnsi="Arial" w:cs="Arial"/>
                <w:sz w:val="18"/>
                <w:szCs w:val="24"/>
                <w:lang w:val="pt-BR"/>
              </w:rPr>
              <w:t>Determina o reúso não potável de água abrangendo as seguintes modalidades: reúso para fins urbanos, agrícolas e florestais, ambientais, industriais e aquicultura. Outro ponto importante é o monitoramento da prática.</w:t>
            </w:r>
          </w:p>
          <w:p w14:paraId="3EB8B80C" w14:textId="7D858099" w:rsidR="0004025C" w:rsidRPr="00DE20D0" w:rsidRDefault="0004025C" w:rsidP="0004025C">
            <w:pPr>
              <w:snapToGrid w:val="0"/>
              <w:spacing w:after="0"/>
              <w:jc w:val="center"/>
              <w:rPr>
                <w:rFonts w:ascii="Arial" w:hAnsi="Arial" w:cs="Arial"/>
                <w:sz w:val="18"/>
                <w:szCs w:val="24"/>
                <w:lang w:val="pt-BR"/>
              </w:rPr>
            </w:pPr>
            <w:r w:rsidRPr="00DE20D0">
              <w:rPr>
                <w:rFonts w:ascii="Arial" w:hAnsi="Arial" w:cs="Arial"/>
                <w:sz w:val="18"/>
                <w:szCs w:val="24"/>
                <w:lang w:val="pt-BR"/>
              </w:rPr>
              <w:t>Estabelece critérios para a prática de reúso direto não potável de água na modalidade agrícola e florestal, deixando para os órgãos competentes as diretrizes, critérios e parâmetros específicos para as modalidades de reúso definidas nessa resolução.</w:t>
            </w:r>
          </w:p>
        </w:tc>
      </w:tr>
      <w:tr w:rsidR="004341C3" w:rsidRPr="00E350E6" w14:paraId="174E3E68" w14:textId="77777777" w:rsidTr="00E0085F">
        <w:trPr>
          <w:trHeight w:val="1063"/>
          <w:jc w:val="center"/>
        </w:trPr>
        <w:tc>
          <w:tcPr>
            <w:tcW w:w="696" w:type="pct"/>
            <w:shd w:val="clear" w:color="auto" w:fill="auto"/>
            <w:noWrap/>
            <w:vAlign w:val="center"/>
          </w:tcPr>
          <w:p w14:paraId="677B8C0A" w14:textId="06B3EC55" w:rsidR="004341C3" w:rsidRPr="00DE20D0" w:rsidRDefault="004341C3" w:rsidP="0013746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Resolução n. 121, de 16 de </w:t>
            </w:r>
            <w:r w:rsidR="0013746D" w:rsidRPr="00DE20D0">
              <w:rPr>
                <w:rFonts w:ascii="Arial" w:hAnsi="Arial" w:cs="Arial"/>
                <w:sz w:val="18"/>
                <w:szCs w:val="24"/>
                <w:lang w:val="pt-BR"/>
              </w:rPr>
              <w:t>d</w:t>
            </w:r>
            <w:r w:rsidRPr="00DE20D0">
              <w:rPr>
                <w:rFonts w:ascii="Arial" w:hAnsi="Arial" w:cs="Arial"/>
                <w:sz w:val="18"/>
                <w:szCs w:val="24"/>
                <w:lang w:val="pt-BR"/>
              </w:rPr>
              <w:t>ezembro de 2010</w:t>
            </w:r>
          </w:p>
        </w:tc>
        <w:tc>
          <w:tcPr>
            <w:tcW w:w="449" w:type="pct"/>
            <w:vAlign w:val="center"/>
          </w:tcPr>
          <w:p w14:paraId="09B846EF" w14:textId="4425D36B" w:rsidR="004341C3" w:rsidRPr="00DE20D0" w:rsidRDefault="004341C3" w:rsidP="00370D63">
            <w:pPr>
              <w:snapToGrid w:val="0"/>
              <w:spacing w:after="0"/>
              <w:jc w:val="center"/>
              <w:rPr>
                <w:rFonts w:ascii="Arial" w:hAnsi="Arial" w:cs="Arial"/>
                <w:sz w:val="18"/>
                <w:szCs w:val="24"/>
                <w:lang w:val="pt-BR"/>
              </w:rPr>
            </w:pPr>
            <w:r w:rsidRPr="00DE20D0">
              <w:rPr>
                <w:rFonts w:ascii="Arial" w:hAnsi="Arial" w:cs="Arial"/>
                <w:sz w:val="18"/>
                <w:szCs w:val="24"/>
                <w:lang w:val="pt-BR"/>
              </w:rPr>
              <w:t>CNRH</w:t>
            </w:r>
          </w:p>
        </w:tc>
        <w:tc>
          <w:tcPr>
            <w:tcW w:w="3855" w:type="pct"/>
            <w:vAlign w:val="center"/>
          </w:tcPr>
          <w:p w14:paraId="7D85F67E" w14:textId="24339591" w:rsidR="004341C3" w:rsidRPr="00DE20D0" w:rsidRDefault="004341C3" w:rsidP="006A6052">
            <w:pPr>
              <w:snapToGrid w:val="0"/>
              <w:spacing w:after="0"/>
              <w:jc w:val="center"/>
              <w:rPr>
                <w:rFonts w:ascii="Arial" w:hAnsi="Arial" w:cs="Arial"/>
                <w:sz w:val="18"/>
                <w:szCs w:val="24"/>
                <w:lang w:val="pt-BR"/>
              </w:rPr>
            </w:pPr>
            <w:r w:rsidRPr="00DE20D0">
              <w:rPr>
                <w:rFonts w:ascii="Arial" w:hAnsi="Arial" w:cs="Arial"/>
                <w:sz w:val="18"/>
                <w:szCs w:val="24"/>
                <w:lang w:val="pt-BR"/>
              </w:rPr>
              <w:t>Estabelece diretrizes e critérios para a prática de reúso direto não potável de água na modalidade agrícola e florestal, definida na</w:t>
            </w:r>
            <w:r w:rsidR="00160DC1">
              <w:rPr>
                <w:rFonts w:ascii="Arial" w:hAnsi="Arial" w:cs="Arial"/>
                <w:sz w:val="18"/>
                <w:szCs w:val="24"/>
                <w:lang w:val="pt-BR"/>
              </w:rPr>
              <w:t xml:space="preserve"> </w:t>
            </w:r>
            <w:r w:rsidRPr="00DE20D0">
              <w:rPr>
                <w:rFonts w:ascii="Arial" w:hAnsi="Arial" w:cs="Arial"/>
                <w:sz w:val="18"/>
                <w:szCs w:val="24"/>
                <w:lang w:val="pt-BR"/>
              </w:rPr>
              <w:t xml:space="preserve">Resolução CNRH </w:t>
            </w:r>
            <w:r w:rsidR="00160DC1">
              <w:rPr>
                <w:rFonts w:ascii="Arial" w:hAnsi="Arial" w:cs="Arial"/>
                <w:sz w:val="18"/>
                <w:szCs w:val="24"/>
                <w:lang w:val="pt-BR"/>
              </w:rPr>
              <w:t>n.</w:t>
            </w:r>
            <w:r w:rsidR="00160DC1" w:rsidRPr="00DE20D0">
              <w:rPr>
                <w:rFonts w:ascii="Arial" w:hAnsi="Arial" w:cs="Arial"/>
                <w:sz w:val="18"/>
                <w:szCs w:val="24"/>
                <w:lang w:val="pt-BR"/>
              </w:rPr>
              <w:t xml:space="preserve"> </w:t>
            </w:r>
            <w:r w:rsidRPr="00DE20D0">
              <w:rPr>
                <w:rFonts w:ascii="Arial" w:hAnsi="Arial" w:cs="Arial"/>
                <w:sz w:val="18"/>
                <w:szCs w:val="24"/>
                <w:lang w:val="pt-BR"/>
              </w:rPr>
              <w:t>54, de 28 de novembro de 2005.</w:t>
            </w:r>
          </w:p>
        </w:tc>
      </w:tr>
      <w:tr w:rsidR="003B447C" w:rsidRPr="00E350E6" w14:paraId="30322C5A" w14:textId="77777777" w:rsidTr="005D5B4F">
        <w:trPr>
          <w:trHeight w:val="300"/>
          <w:jc w:val="center"/>
        </w:trPr>
        <w:tc>
          <w:tcPr>
            <w:tcW w:w="696" w:type="pct"/>
            <w:shd w:val="clear" w:color="auto" w:fill="auto"/>
            <w:noWrap/>
            <w:vAlign w:val="center"/>
          </w:tcPr>
          <w:p w14:paraId="4B48FFDC" w14:textId="64CC2400" w:rsidR="003B447C" w:rsidRPr="00DE20D0" w:rsidRDefault="0013746D" w:rsidP="003B447C">
            <w:pPr>
              <w:snapToGrid w:val="0"/>
              <w:spacing w:after="0"/>
              <w:jc w:val="center"/>
              <w:rPr>
                <w:rFonts w:ascii="Arial" w:hAnsi="Arial" w:cs="Arial"/>
                <w:sz w:val="18"/>
                <w:szCs w:val="24"/>
                <w:lang w:val="pt-BR"/>
              </w:rPr>
            </w:pPr>
            <w:r w:rsidRPr="00DE20D0">
              <w:rPr>
                <w:rFonts w:ascii="Arial" w:hAnsi="Arial" w:cs="Arial"/>
                <w:sz w:val="18"/>
                <w:szCs w:val="24"/>
                <w:lang w:val="pt-BR"/>
              </w:rPr>
              <w:t>NBR 13.969, de s</w:t>
            </w:r>
            <w:r w:rsidR="003B447C" w:rsidRPr="00DE20D0">
              <w:rPr>
                <w:rFonts w:ascii="Arial" w:hAnsi="Arial" w:cs="Arial"/>
                <w:sz w:val="18"/>
                <w:szCs w:val="24"/>
                <w:lang w:val="pt-BR"/>
              </w:rPr>
              <w:t>etembro de 1997</w:t>
            </w:r>
          </w:p>
        </w:tc>
        <w:tc>
          <w:tcPr>
            <w:tcW w:w="449" w:type="pct"/>
            <w:vAlign w:val="center"/>
          </w:tcPr>
          <w:p w14:paraId="4A8C6CF8" w14:textId="49FDE1C2" w:rsidR="003B447C" w:rsidRPr="00DE20D0" w:rsidRDefault="003B447C" w:rsidP="003B447C">
            <w:pPr>
              <w:snapToGrid w:val="0"/>
              <w:spacing w:after="0"/>
              <w:jc w:val="center"/>
              <w:rPr>
                <w:rFonts w:ascii="Arial" w:hAnsi="Arial" w:cs="Arial"/>
                <w:sz w:val="18"/>
                <w:szCs w:val="24"/>
                <w:lang w:val="pt-BR"/>
              </w:rPr>
            </w:pPr>
            <w:r w:rsidRPr="00DE20D0">
              <w:rPr>
                <w:rFonts w:ascii="Arial" w:hAnsi="Arial" w:cs="Arial"/>
                <w:sz w:val="18"/>
                <w:szCs w:val="24"/>
                <w:lang w:val="pt-BR"/>
              </w:rPr>
              <w:t>ABNT</w:t>
            </w:r>
          </w:p>
        </w:tc>
        <w:tc>
          <w:tcPr>
            <w:tcW w:w="3855" w:type="pct"/>
            <w:vAlign w:val="center"/>
          </w:tcPr>
          <w:p w14:paraId="083D3BF7" w14:textId="63EB9F22" w:rsidR="003B447C" w:rsidRPr="00DE20D0" w:rsidRDefault="00160DC1" w:rsidP="006A6052">
            <w:pPr>
              <w:snapToGrid w:val="0"/>
              <w:spacing w:after="0"/>
              <w:jc w:val="center"/>
              <w:rPr>
                <w:rFonts w:ascii="Arial" w:hAnsi="Arial" w:cs="Arial"/>
                <w:sz w:val="18"/>
                <w:szCs w:val="24"/>
                <w:lang w:val="pt-BR"/>
              </w:rPr>
            </w:pPr>
            <w:r>
              <w:rPr>
                <w:rFonts w:ascii="Arial" w:hAnsi="Arial" w:cs="Arial"/>
                <w:sz w:val="18"/>
                <w:szCs w:val="24"/>
                <w:lang w:val="pt-BR"/>
              </w:rPr>
              <w:t>Trata</w:t>
            </w:r>
            <w:r w:rsidR="003B447C" w:rsidRPr="00DE20D0">
              <w:rPr>
                <w:rFonts w:ascii="Arial" w:hAnsi="Arial" w:cs="Arial"/>
                <w:sz w:val="18"/>
                <w:szCs w:val="24"/>
                <w:lang w:val="pt-BR"/>
              </w:rPr>
              <w:t xml:space="preserve"> de Tanques sépticos – Unidades de tratamento complementar e disposição final de efluentes líquidos – Projeto, construção e operação. </w:t>
            </w:r>
            <w:r>
              <w:rPr>
                <w:rFonts w:ascii="Arial" w:hAnsi="Arial" w:cs="Arial"/>
                <w:sz w:val="18"/>
                <w:szCs w:val="24"/>
                <w:lang w:val="pt-BR"/>
              </w:rPr>
              <w:t>A norma n</w:t>
            </w:r>
            <w:r w:rsidRPr="00DE20D0">
              <w:rPr>
                <w:rFonts w:ascii="Arial" w:hAnsi="Arial" w:cs="Arial"/>
                <w:sz w:val="18"/>
                <w:szCs w:val="24"/>
                <w:lang w:val="pt-BR"/>
              </w:rPr>
              <w:t xml:space="preserve">ão </w:t>
            </w:r>
            <w:r w:rsidR="003B447C" w:rsidRPr="00DE20D0">
              <w:rPr>
                <w:rFonts w:ascii="Arial" w:hAnsi="Arial" w:cs="Arial"/>
                <w:sz w:val="18"/>
                <w:szCs w:val="24"/>
                <w:lang w:val="pt-BR"/>
              </w:rPr>
              <w:t xml:space="preserve">é específica para reúso de água e considera o aproveitamento de efluentes tratados </w:t>
            </w:r>
            <w:r>
              <w:rPr>
                <w:rFonts w:ascii="Arial" w:hAnsi="Arial" w:cs="Arial"/>
                <w:sz w:val="18"/>
                <w:szCs w:val="24"/>
                <w:lang w:val="pt-BR"/>
              </w:rPr>
              <w:t>uma</w:t>
            </w:r>
            <w:r w:rsidR="003B447C" w:rsidRPr="00DE20D0">
              <w:rPr>
                <w:rFonts w:ascii="Arial" w:hAnsi="Arial" w:cs="Arial"/>
                <w:sz w:val="18"/>
                <w:szCs w:val="24"/>
                <w:lang w:val="pt-BR"/>
              </w:rPr>
              <w:t xml:space="preserve"> opção de destinação final. Contudo, </w:t>
            </w:r>
            <w:r>
              <w:rPr>
                <w:rFonts w:ascii="Arial" w:hAnsi="Arial" w:cs="Arial"/>
                <w:sz w:val="18"/>
                <w:szCs w:val="24"/>
                <w:lang w:val="pt-BR"/>
              </w:rPr>
              <w:t>aborda</w:t>
            </w:r>
            <w:r w:rsidRPr="00DE20D0">
              <w:rPr>
                <w:rFonts w:ascii="Arial" w:hAnsi="Arial" w:cs="Arial"/>
                <w:sz w:val="18"/>
                <w:szCs w:val="24"/>
                <w:lang w:val="pt-BR"/>
              </w:rPr>
              <w:t xml:space="preserve"> </w:t>
            </w:r>
            <w:r>
              <w:rPr>
                <w:rFonts w:ascii="Arial" w:hAnsi="Arial" w:cs="Arial"/>
                <w:sz w:val="18"/>
                <w:szCs w:val="24"/>
                <w:lang w:val="pt-BR"/>
              </w:rPr>
              <w:t>tão somente</w:t>
            </w:r>
            <w:r w:rsidRPr="00DE20D0">
              <w:rPr>
                <w:rFonts w:ascii="Arial" w:hAnsi="Arial" w:cs="Arial"/>
                <w:sz w:val="18"/>
                <w:szCs w:val="24"/>
                <w:lang w:val="pt-BR"/>
              </w:rPr>
              <w:t xml:space="preserve"> </w:t>
            </w:r>
            <w:r>
              <w:rPr>
                <w:rFonts w:ascii="Arial" w:hAnsi="Arial" w:cs="Arial"/>
                <w:sz w:val="18"/>
                <w:szCs w:val="24"/>
                <w:lang w:val="pt-BR"/>
              </w:rPr>
              <w:t>o</w:t>
            </w:r>
            <w:r w:rsidRPr="00DE20D0">
              <w:rPr>
                <w:rFonts w:ascii="Arial" w:hAnsi="Arial" w:cs="Arial"/>
                <w:sz w:val="18"/>
                <w:szCs w:val="24"/>
                <w:lang w:val="pt-BR"/>
              </w:rPr>
              <w:t xml:space="preserve"> </w:t>
            </w:r>
            <w:r w:rsidR="003B447C" w:rsidRPr="00DE20D0">
              <w:rPr>
                <w:rFonts w:ascii="Arial" w:hAnsi="Arial" w:cs="Arial"/>
                <w:sz w:val="18"/>
                <w:szCs w:val="24"/>
                <w:lang w:val="pt-BR"/>
              </w:rPr>
              <w:t>reúso local da água resultante do tratamento de esgoto tipicamente doméstico.</w:t>
            </w:r>
            <w:r>
              <w:rPr>
                <w:rFonts w:ascii="Arial" w:hAnsi="Arial" w:cs="Arial"/>
                <w:sz w:val="18"/>
                <w:szCs w:val="24"/>
                <w:lang w:val="pt-BR"/>
              </w:rPr>
              <w:t xml:space="preserve"> </w:t>
            </w:r>
            <w:r w:rsidR="003B447C" w:rsidRPr="00DE20D0">
              <w:rPr>
                <w:rFonts w:ascii="Arial" w:hAnsi="Arial" w:cs="Arial"/>
                <w:sz w:val="18"/>
                <w:szCs w:val="24"/>
                <w:lang w:val="pt-BR"/>
              </w:rPr>
              <w:t>Define classes de água de reúso, de acordo com parâmetros de qualidade.</w:t>
            </w:r>
          </w:p>
        </w:tc>
      </w:tr>
    </w:tbl>
    <w:p w14:paraId="6C38DB34" w14:textId="77777777" w:rsidR="00ED3D34" w:rsidRPr="00DE20D0" w:rsidRDefault="00ED3D34">
      <w:pPr>
        <w:rPr>
          <w:lang w:val="pt-BR"/>
        </w:rPr>
      </w:pPr>
      <w:r w:rsidRPr="00DE20D0">
        <w:rPr>
          <w:lang w:val="pt-BR"/>
        </w:rPr>
        <w:br w:type="page"/>
      </w:r>
    </w:p>
    <w:p w14:paraId="6B9852A8" w14:textId="7D35EDEC" w:rsidR="00ED3D34" w:rsidRPr="00DE20D0" w:rsidRDefault="00ED3D34" w:rsidP="00ED3D34">
      <w:pPr>
        <w:pStyle w:val="Legenda"/>
        <w:rPr>
          <w:rFonts w:cs="Arial"/>
          <w:szCs w:val="24"/>
          <w:lang w:val="pt-BR"/>
        </w:rPr>
      </w:pPr>
      <w:bookmarkStart w:id="70" w:name="_Toc515038831"/>
      <w:bookmarkStart w:id="71" w:name="_Toc515455071"/>
      <w:bookmarkStart w:id="72" w:name="_Toc520115123"/>
      <w:r w:rsidRPr="00DE20D0">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4</w:t>
      </w:r>
      <w:r w:rsidRPr="00DE20D0">
        <w:rPr>
          <w:rFonts w:cs="Arial"/>
          <w:b/>
          <w:szCs w:val="24"/>
          <w:lang w:val="pt-BR"/>
        </w:rPr>
        <w:t>:</w:t>
      </w:r>
      <w:r w:rsidRPr="00DE20D0">
        <w:rPr>
          <w:rFonts w:cs="Arial"/>
          <w:szCs w:val="24"/>
          <w:lang w:val="pt-BR"/>
        </w:rPr>
        <w:t xml:space="preserve"> Normativos legais e diretrizes no âmbito federal sobre uso racional e reúso de água (</w:t>
      </w:r>
      <w:r w:rsidR="00160DC1">
        <w:rPr>
          <w:rFonts w:cs="Arial"/>
          <w:i/>
          <w:szCs w:val="24"/>
          <w:lang w:val="pt-BR"/>
        </w:rPr>
        <w:t>conclusão</w:t>
      </w:r>
      <w:r w:rsidRPr="00DE20D0">
        <w:rPr>
          <w:rFonts w:cs="Arial"/>
          <w:szCs w:val="24"/>
          <w:lang w:val="pt-BR"/>
        </w:rPr>
        <w:t>)</w:t>
      </w:r>
      <w:bookmarkEnd w:id="70"/>
      <w:bookmarkEnd w:id="71"/>
      <w:bookmarkEnd w:id="72"/>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1277"/>
        <w:gridCol w:w="10965"/>
      </w:tblGrid>
      <w:tr w:rsidR="00ED3D34" w:rsidRPr="00DE20D0" w14:paraId="5C8E0EFE" w14:textId="77777777" w:rsidTr="00B9617D">
        <w:trPr>
          <w:trHeight w:val="600"/>
          <w:jc w:val="center"/>
        </w:trPr>
        <w:tc>
          <w:tcPr>
            <w:tcW w:w="696" w:type="pct"/>
            <w:shd w:val="clear" w:color="auto" w:fill="D9D9D9" w:themeFill="background1" w:themeFillShade="D9"/>
            <w:noWrap/>
            <w:vAlign w:val="center"/>
          </w:tcPr>
          <w:p w14:paraId="7B979B53" w14:textId="77777777" w:rsidR="00ED3D34" w:rsidRPr="00DE20D0" w:rsidRDefault="00ED3D34" w:rsidP="00B9617D">
            <w:pPr>
              <w:snapToGrid w:val="0"/>
              <w:spacing w:after="0"/>
              <w:jc w:val="center"/>
              <w:rPr>
                <w:rFonts w:ascii="Arial" w:hAnsi="Arial" w:cs="Arial"/>
                <w:b/>
                <w:sz w:val="18"/>
                <w:szCs w:val="24"/>
                <w:lang w:val="pt-BR"/>
              </w:rPr>
            </w:pPr>
            <w:r w:rsidRPr="00DE20D0">
              <w:rPr>
                <w:rFonts w:ascii="Arial" w:hAnsi="Arial" w:cs="Arial"/>
                <w:b/>
                <w:sz w:val="18"/>
                <w:szCs w:val="24"/>
                <w:lang w:val="pt-BR"/>
              </w:rPr>
              <w:t>Legislações e Diretrizes</w:t>
            </w:r>
          </w:p>
        </w:tc>
        <w:tc>
          <w:tcPr>
            <w:tcW w:w="449" w:type="pct"/>
            <w:shd w:val="clear" w:color="auto" w:fill="D9D9D9" w:themeFill="background1" w:themeFillShade="D9"/>
            <w:vAlign w:val="center"/>
          </w:tcPr>
          <w:p w14:paraId="022EC594" w14:textId="77777777" w:rsidR="00ED3D34" w:rsidRPr="00DE20D0" w:rsidRDefault="00ED3D34" w:rsidP="00B9617D">
            <w:pPr>
              <w:snapToGrid w:val="0"/>
              <w:spacing w:after="0"/>
              <w:jc w:val="center"/>
              <w:rPr>
                <w:rFonts w:ascii="Arial" w:hAnsi="Arial" w:cs="Arial"/>
                <w:b/>
                <w:sz w:val="18"/>
                <w:szCs w:val="24"/>
                <w:lang w:val="pt-BR"/>
              </w:rPr>
            </w:pPr>
            <w:r w:rsidRPr="00DE20D0">
              <w:rPr>
                <w:rFonts w:ascii="Arial" w:hAnsi="Arial" w:cs="Arial"/>
                <w:b/>
                <w:sz w:val="18"/>
                <w:szCs w:val="24"/>
                <w:lang w:val="pt-BR"/>
              </w:rPr>
              <w:t>Fonte</w:t>
            </w:r>
          </w:p>
        </w:tc>
        <w:tc>
          <w:tcPr>
            <w:tcW w:w="3855" w:type="pct"/>
            <w:shd w:val="clear" w:color="auto" w:fill="D9D9D9" w:themeFill="background1" w:themeFillShade="D9"/>
            <w:vAlign w:val="center"/>
          </w:tcPr>
          <w:p w14:paraId="575E6D25" w14:textId="77777777" w:rsidR="00ED3D34" w:rsidRPr="00DE20D0" w:rsidRDefault="00ED3D34" w:rsidP="00B9617D">
            <w:pPr>
              <w:snapToGrid w:val="0"/>
              <w:spacing w:after="0"/>
              <w:jc w:val="center"/>
              <w:rPr>
                <w:rFonts w:ascii="Arial" w:hAnsi="Arial" w:cs="Arial"/>
                <w:b/>
                <w:sz w:val="18"/>
                <w:szCs w:val="24"/>
                <w:lang w:val="pt-BR"/>
              </w:rPr>
            </w:pPr>
            <w:r w:rsidRPr="00DE20D0">
              <w:rPr>
                <w:rFonts w:ascii="Arial" w:hAnsi="Arial" w:cs="Arial"/>
                <w:b/>
                <w:sz w:val="18"/>
                <w:szCs w:val="24"/>
                <w:lang w:val="pt-BR"/>
              </w:rPr>
              <w:t>Assunto</w:t>
            </w:r>
          </w:p>
        </w:tc>
      </w:tr>
      <w:tr w:rsidR="004223B7" w:rsidRPr="00E350E6" w14:paraId="73A935B5" w14:textId="77777777" w:rsidTr="005D5B4F">
        <w:trPr>
          <w:trHeight w:val="300"/>
          <w:jc w:val="center"/>
        </w:trPr>
        <w:tc>
          <w:tcPr>
            <w:tcW w:w="696" w:type="pct"/>
            <w:shd w:val="clear" w:color="auto" w:fill="auto"/>
            <w:noWrap/>
            <w:vAlign w:val="center"/>
          </w:tcPr>
          <w:p w14:paraId="05EBD737" w14:textId="0DE1832B" w:rsidR="004223B7" w:rsidRPr="00DE20D0" w:rsidRDefault="009C2ACB" w:rsidP="00C70644">
            <w:pPr>
              <w:snapToGrid w:val="0"/>
              <w:spacing w:after="0"/>
              <w:jc w:val="center"/>
              <w:rPr>
                <w:rFonts w:ascii="Arial" w:hAnsi="Arial" w:cs="Arial"/>
                <w:sz w:val="18"/>
                <w:szCs w:val="24"/>
                <w:lang w:val="pt-BR"/>
              </w:rPr>
            </w:pPr>
            <w:r w:rsidRPr="00DE20D0">
              <w:rPr>
                <w:rFonts w:ascii="Arial" w:hAnsi="Arial" w:cs="Arial"/>
                <w:sz w:val="18"/>
                <w:szCs w:val="24"/>
                <w:lang w:val="pt-BR"/>
              </w:rPr>
              <w:t>NBR 15.527</w:t>
            </w:r>
            <w:r w:rsidR="0013746D" w:rsidRPr="00DE20D0">
              <w:rPr>
                <w:rFonts w:ascii="Arial" w:hAnsi="Arial" w:cs="Arial"/>
                <w:sz w:val="18"/>
                <w:szCs w:val="24"/>
                <w:lang w:val="pt-BR"/>
              </w:rPr>
              <w:t>, de s</w:t>
            </w:r>
            <w:r w:rsidR="00C70644" w:rsidRPr="00DE20D0">
              <w:rPr>
                <w:rFonts w:ascii="Arial" w:hAnsi="Arial" w:cs="Arial"/>
                <w:sz w:val="18"/>
                <w:szCs w:val="24"/>
                <w:lang w:val="pt-BR"/>
              </w:rPr>
              <w:t>etembro de</w:t>
            </w:r>
            <w:r w:rsidRPr="00DE20D0">
              <w:rPr>
                <w:rFonts w:ascii="Arial" w:hAnsi="Arial" w:cs="Arial"/>
                <w:sz w:val="18"/>
                <w:szCs w:val="24"/>
                <w:lang w:val="pt-BR"/>
              </w:rPr>
              <w:t xml:space="preserve"> 2007</w:t>
            </w:r>
          </w:p>
        </w:tc>
        <w:tc>
          <w:tcPr>
            <w:tcW w:w="449" w:type="pct"/>
            <w:vAlign w:val="center"/>
          </w:tcPr>
          <w:p w14:paraId="62671DD2" w14:textId="1E33EC9D" w:rsidR="004223B7" w:rsidRPr="00DE20D0" w:rsidRDefault="009C2ACB" w:rsidP="003E7B09">
            <w:pPr>
              <w:snapToGrid w:val="0"/>
              <w:spacing w:after="0"/>
              <w:jc w:val="center"/>
              <w:rPr>
                <w:rFonts w:ascii="Arial" w:hAnsi="Arial" w:cs="Arial"/>
                <w:sz w:val="18"/>
                <w:szCs w:val="24"/>
                <w:lang w:val="pt-BR"/>
              </w:rPr>
            </w:pPr>
            <w:r w:rsidRPr="00DE20D0">
              <w:rPr>
                <w:rFonts w:ascii="Arial" w:hAnsi="Arial" w:cs="Arial"/>
                <w:sz w:val="18"/>
                <w:szCs w:val="24"/>
                <w:lang w:val="pt-BR"/>
              </w:rPr>
              <w:t>ABNT</w:t>
            </w:r>
          </w:p>
        </w:tc>
        <w:tc>
          <w:tcPr>
            <w:tcW w:w="3855" w:type="pct"/>
            <w:vAlign w:val="center"/>
          </w:tcPr>
          <w:p w14:paraId="4D647E1C" w14:textId="27EFDC0C" w:rsidR="009C2ACB" w:rsidRPr="00DE20D0" w:rsidRDefault="00160DC1" w:rsidP="009C2ACB">
            <w:pPr>
              <w:snapToGrid w:val="0"/>
              <w:spacing w:after="0"/>
              <w:jc w:val="center"/>
              <w:rPr>
                <w:rFonts w:ascii="Arial" w:hAnsi="Arial" w:cs="Arial"/>
                <w:sz w:val="18"/>
                <w:szCs w:val="24"/>
                <w:lang w:val="pt-BR"/>
              </w:rPr>
            </w:pPr>
            <w:r>
              <w:rPr>
                <w:rFonts w:ascii="Arial" w:hAnsi="Arial" w:cs="Arial"/>
                <w:sz w:val="18"/>
                <w:szCs w:val="24"/>
                <w:lang w:val="pt-BR"/>
              </w:rPr>
              <w:t>T</w:t>
            </w:r>
            <w:r w:rsidR="009C2ACB" w:rsidRPr="00DE20D0">
              <w:rPr>
                <w:rFonts w:ascii="Arial" w:hAnsi="Arial" w:cs="Arial"/>
                <w:sz w:val="18"/>
                <w:szCs w:val="24"/>
                <w:lang w:val="pt-BR"/>
              </w:rPr>
              <w:t>rata do aproveitamento de coberturas em áreas urbanas para fins não potáveis e apresenta os requisitos para o aproveitamento da água de chuva de coberturas em áreas urbanas para fins não potáveis.</w:t>
            </w:r>
          </w:p>
          <w:p w14:paraId="3BA2E7F3" w14:textId="37D97C18" w:rsidR="004223B7" w:rsidRPr="00DE20D0" w:rsidRDefault="009C2ACB" w:rsidP="009C2ACB">
            <w:pPr>
              <w:snapToGrid w:val="0"/>
              <w:spacing w:after="0"/>
              <w:jc w:val="center"/>
              <w:rPr>
                <w:rFonts w:ascii="Arial" w:hAnsi="Arial" w:cs="Arial"/>
                <w:sz w:val="18"/>
                <w:szCs w:val="24"/>
                <w:lang w:val="pt-BR"/>
              </w:rPr>
            </w:pPr>
            <w:r w:rsidRPr="00DE20D0">
              <w:rPr>
                <w:rFonts w:ascii="Arial" w:hAnsi="Arial" w:cs="Arial"/>
                <w:sz w:val="18"/>
                <w:szCs w:val="24"/>
                <w:lang w:val="pt-BR"/>
              </w:rPr>
              <w:t>Sua aplicação procede para usos não potáveis em que a água de chuva pode ser utilizada após tratamento adequado. Quanto à concepção do projeto do sistema de coleta da água de chuva, este deve atender as normas técnicas ABNT – NBR 5.626 e NBR 10.844.</w:t>
            </w:r>
          </w:p>
        </w:tc>
      </w:tr>
      <w:tr w:rsidR="00DD5112" w:rsidRPr="00E350E6" w14:paraId="53AA2611" w14:textId="77777777" w:rsidTr="00DD5112">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090827" w14:textId="77777777" w:rsidR="00DD5112" w:rsidRPr="005D7191" w:rsidRDefault="00DD5112" w:rsidP="00A10811">
            <w:pPr>
              <w:snapToGrid w:val="0"/>
              <w:spacing w:after="0"/>
              <w:jc w:val="center"/>
              <w:rPr>
                <w:rFonts w:ascii="Arial" w:hAnsi="Arial" w:cs="Arial"/>
                <w:i/>
                <w:sz w:val="18"/>
                <w:szCs w:val="24"/>
                <w:lang w:val="pt-BR"/>
              </w:rPr>
            </w:pPr>
            <w:r w:rsidRPr="005D7191">
              <w:rPr>
                <w:rFonts w:ascii="Arial" w:hAnsi="Arial" w:cs="Arial"/>
                <w:i/>
                <w:sz w:val="18"/>
                <w:szCs w:val="24"/>
                <w:lang w:val="pt-BR"/>
              </w:rPr>
              <w:t>No prelo</w:t>
            </w:r>
          </w:p>
        </w:tc>
        <w:tc>
          <w:tcPr>
            <w:tcW w:w="449" w:type="pct"/>
            <w:tcBorders>
              <w:top w:val="single" w:sz="4" w:space="0" w:color="auto"/>
              <w:left w:val="single" w:sz="4" w:space="0" w:color="auto"/>
              <w:bottom w:val="single" w:sz="4" w:space="0" w:color="auto"/>
              <w:right w:val="single" w:sz="4" w:space="0" w:color="auto"/>
            </w:tcBorders>
            <w:vAlign w:val="center"/>
          </w:tcPr>
          <w:p w14:paraId="258AA267" w14:textId="77777777" w:rsidR="00DD5112" w:rsidRPr="005D7191" w:rsidRDefault="00DD5112" w:rsidP="00A10811">
            <w:pPr>
              <w:snapToGrid w:val="0"/>
              <w:spacing w:after="0"/>
              <w:jc w:val="center"/>
              <w:rPr>
                <w:rFonts w:ascii="Arial" w:hAnsi="Arial" w:cs="Arial"/>
                <w:sz w:val="18"/>
                <w:szCs w:val="24"/>
                <w:lang w:val="pt-BR"/>
              </w:rPr>
            </w:pPr>
            <w:r w:rsidRPr="005D7191">
              <w:rPr>
                <w:rFonts w:ascii="Arial" w:hAnsi="Arial" w:cs="Arial"/>
                <w:sz w:val="18"/>
                <w:szCs w:val="24"/>
                <w:lang w:val="pt-BR"/>
              </w:rPr>
              <w:t>ABNT</w:t>
            </w:r>
          </w:p>
        </w:tc>
        <w:tc>
          <w:tcPr>
            <w:tcW w:w="3855" w:type="pct"/>
            <w:tcBorders>
              <w:top w:val="single" w:sz="4" w:space="0" w:color="auto"/>
              <w:left w:val="single" w:sz="4" w:space="0" w:color="auto"/>
              <w:bottom w:val="single" w:sz="4" w:space="0" w:color="auto"/>
              <w:right w:val="single" w:sz="4" w:space="0" w:color="auto"/>
            </w:tcBorders>
            <w:vAlign w:val="center"/>
          </w:tcPr>
          <w:p w14:paraId="528501FD" w14:textId="77777777" w:rsidR="00DD5112" w:rsidRPr="00DD5112" w:rsidRDefault="00DD5112" w:rsidP="00A10811">
            <w:pPr>
              <w:snapToGrid w:val="0"/>
              <w:spacing w:after="0"/>
              <w:jc w:val="center"/>
              <w:rPr>
                <w:rFonts w:ascii="Arial" w:hAnsi="Arial" w:cs="Arial"/>
                <w:sz w:val="18"/>
                <w:szCs w:val="24"/>
                <w:lang w:val="pt-BR"/>
              </w:rPr>
            </w:pPr>
            <w:r w:rsidRPr="005D7191">
              <w:rPr>
                <w:rFonts w:ascii="Arial" w:hAnsi="Arial" w:cs="Arial"/>
                <w:sz w:val="18"/>
                <w:szCs w:val="24"/>
                <w:lang w:val="pt-BR"/>
              </w:rPr>
              <w:t>A ABNT possui atualmente uma comissão que está tratando da questão da conservação de água e do uso de fontes alternativas de água não potável em edificações.</w:t>
            </w:r>
          </w:p>
        </w:tc>
      </w:tr>
    </w:tbl>
    <w:p w14:paraId="3103D95F" w14:textId="2BCC8E7E" w:rsidR="00952885" w:rsidRPr="00DE20D0" w:rsidRDefault="00C97F36" w:rsidP="00B530E3">
      <w:pPr>
        <w:pStyle w:val="Legenda"/>
        <w:rPr>
          <w:rFonts w:cs="Arial"/>
          <w:szCs w:val="24"/>
          <w:lang w:val="pt-BR"/>
        </w:rPr>
      </w:pPr>
      <w:bookmarkStart w:id="73" w:name="_Toc523803194"/>
      <w:r>
        <w:rPr>
          <w:rFonts w:cs="Arial"/>
          <w:b/>
          <w:lang w:val="pt-BR"/>
        </w:rPr>
        <w:t>Quadro</w:t>
      </w:r>
      <w:r w:rsidR="00B530E3" w:rsidRPr="00B530E3">
        <w:rPr>
          <w:rFonts w:cs="Arial"/>
          <w:b/>
          <w:lang w:val="pt-BR"/>
        </w:rPr>
        <w:t xml:space="preserve"> </w:t>
      </w:r>
      <w:r w:rsidR="00AD1730">
        <w:rPr>
          <w:rFonts w:cs="Arial"/>
          <w:b/>
          <w:lang w:val="pt-BR"/>
        </w:rPr>
        <w:fldChar w:fldCharType="begin"/>
      </w:r>
      <w:r w:rsidR="00AD1730">
        <w:rPr>
          <w:rFonts w:cs="Arial"/>
          <w:b/>
          <w:lang w:val="pt-BR"/>
        </w:rPr>
        <w:instrText xml:space="preserve"> STYLEREF 1 \s </w:instrText>
      </w:r>
      <w:r w:rsidR="00AD1730">
        <w:rPr>
          <w:rFonts w:cs="Arial"/>
          <w:b/>
          <w:lang w:val="pt-BR"/>
        </w:rPr>
        <w:fldChar w:fldCharType="separate"/>
      </w:r>
      <w:r w:rsidR="000D2980">
        <w:rPr>
          <w:rFonts w:cs="Arial"/>
          <w:b/>
          <w:noProof/>
          <w:lang w:val="pt-BR"/>
        </w:rPr>
        <w:t>4</w:t>
      </w:r>
      <w:r w:rsidR="00AD1730">
        <w:rPr>
          <w:rFonts w:cs="Arial"/>
          <w:b/>
          <w:lang w:val="pt-BR"/>
        </w:rPr>
        <w:fldChar w:fldCharType="end"/>
      </w:r>
      <w:r w:rsidR="00AD1730">
        <w:rPr>
          <w:rFonts w:cs="Arial"/>
          <w:b/>
          <w:lang w:val="pt-BR"/>
        </w:rPr>
        <w:t>.</w:t>
      </w:r>
      <w:r w:rsidR="00AD1730">
        <w:rPr>
          <w:rFonts w:cs="Arial"/>
          <w:b/>
          <w:lang w:val="pt-BR"/>
        </w:rPr>
        <w:fldChar w:fldCharType="begin"/>
      </w:r>
      <w:r w:rsidR="00AD1730">
        <w:rPr>
          <w:rFonts w:cs="Arial"/>
          <w:b/>
          <w:lang w:val="pt-BR"/>
        </w:rPr>
        <w:instrText xml:space="preserve"> SEQ Quadro \* ARABIC \s 1 </w:instrText>
      </w:r>
      <w:r w:rsidR="00AD1730">
        <w:rPr>
          <w:rFonts w:cs="Arial"/>
          <w:b/>
          <w:lang w:val="pt-BR"/>
        </w:rPr>
        <w:fldChar w:fldCharType="separate"/>
      </w:r>
      <w:r w:rsidR="000D2980">
        <w:rPr>
          <w:rFonts w:cs="Arial"/>
          <w:b/>
          <w:noProof/>
          <w:lang w:val="pt-BR"/>
        </w:rPr>
        <w:t>5</w:t>
      </w:r>
      <w:r w:rsidR="00AD1730">
        <w:rPr>
          <w:rFonts w:cs="Arial"/>
          <w:b/>
          <w:lang w:val="pt-BR"/>
        </w:rPr>
        <w:fldChar w:fldCharType="end"/>
      </w:r>
      <w:r w:rsidR="00B530E3" w:rsidRPr="00DE20D0">
        <w:rPr>
          <w:rFonts w:cs="Arial"/>
          <w:b/>
          <w:szCs w:val="24"/>
          <w:lang w:val="pt-BR"/>
        </w:rPr>
        <w:t>:</w:t>
      </w:r>
      <w:r w:rsidR="00B530E3" w:rsidRPr="00DE20D0">
        <w:rPr>
          <w:rFonts w:cs="Arial"/>
          <w:szCs w:val="24"/>
          <w:lang w:val="pt-BR"/>
        </w:rPr>
        <w:t xml:space="preserve"> Projetos de lei existentes atualmente em tramitação na Câmara dos Deputados e no Senado em relação ao uso racional e reúso de água</w:t>
      </w:r>
      <w:r w:rsidR="00B530E3">
        <w:rPr>
          <w:rFonts w:cs="Arial"/>
          <w:szCs w:val="24"/>
          <w:lang w:val="pt-BR"/>
        </w:rPr>
        <w:t xml:space="preserve"> </w:t>
      </w:r>
      <w:r w:rsidR="00B530E3" w:rsidRPr="00DE20D0">
        <w:rPr>
          <w:rFonts w:cs="Arial"/>
          <w:szCs w:val="24"/>
          <w:lang w:val="pt-BR"/>
        </w:rPr>
        <w:t>(</w:t>
      </w:r>
      <w:r>
        <w:rPr>
          <w:rFonts w:cs="Arial"/>
          <w:i/>
          <w:szCs w:val="24"/>
          <w:lang w:val="pt-BR"/>
        </w:rPr>
        <w:t>continua</w:t>
      </w:r>
      <w:r w:rsidR="00B530E3" w:rsidRPr="00DE20D0">
        <w:rPr>
          <w:rFonts w:cs="Arial"/>
          <w:szCs w:val="24"/>
          <w:lang w:val="pt-BR"/>
        </w:rPr>
        <w:t>)</w:t>
      </w:r>
      <w:bookmarkEnd w:id="73"/>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64"/>
        <w:gridCol w:w="11958"/>
      </w:tblGrid>
      <w:tr w:rsidR="0034740B" w:rsidRPr="00DE20D0" w14:paraId="064551EB" w14:textId="77777777" w:rsidTr="00690926">
        <w:trPr>
          <w:trHeight w:val="600"/>
          <w:jc w:val="center"/>
        </w:trPr>
        <w:tc>
          <w:tcPr>
            <w:tcW w:w="796" w:type="pct"/>
            <w:shd w:val="clear" w:color="auto" w:fill="D9D9D9" w:themeFill="background1" w:themeFillShade="D9"/>
            <w:noWrap/>
            <w:vAlign w:val="center"/>
          </w:tcPr>
          <w:p w14:paraId="165C7BC6" w14:textId="29D45B52" w:rsidR="0034740B" w:rsidRPr="00DE20D0" w:rsidRDefault="0034740B" w:rsidP="0034740B">
            <w:pPr>
              <w:snapToGrid w:val="0"/>
              <w:spacing w:after="0"/>
              <w:jc w:val="center"/>
              <w:rPr>
                <w:rFonts w:ascii="Arial" w:hAnsi="Arial" w:cs="Arial"/>
                <w:b/>
                <w:sz w:val="18"/>
                <w:szCs w:val="24"/>
                <w:lang w:val="pt-BR"/>
              </w:rPr>
            </w:pPr>
            <w:r w:rsidRPr="00DE20D0">
              <w:rPr>
                <w:rFonts w:ascii="Arial" w:hAnsi="Arial" w:cs="Arial"/>
                <w:b/>
                <w:sz w:val="18"/>
                <w:szCs w:val="24"/>
                <w:lang w:val="pt-BR"/>
              </w:rPr>
              <w:t>Projetos de lei</w:t>
            </w:r>
          </w:p>
        </w:tc>
        <w:tc>
          <w:tcPr>
            <w:tcW w:w="4204" w:type="pct"/>
            <w:shd w:val="clear" w:color="auto" w:fill="D9D9D9" w:themeFill="background1" w:themeFillShade="D9"/>
            <w:vAlign w:val="center"/>
          </w:tcPr>
          <w:p w14:paraId="6161F6C8" w14:textId="53CB1A98" w:rsidR="0034740B" w:rsidRPr="00DE20D0" w:rsidRDefault="00ED3D34" w:rsidP="009C6982">
            <w:pPr>
              <w:snapToGrid w:val="0"/>
              <w:spacing w:after="0"/>
              <w:jc w:val="center"/>
              <w:rPr>
                <w:rFonts w:ascii="Arial" w:hAnsi="Arial" w:cs="Arial"/>
                <w:b/>
                <w:sz w:val="18"/>
                <w:szCs w:val="24"/>
                <w:lang w:val="pt-BR"/>
              </w:rPr>
            </w:pPr>
            <w:r w:rsidRPr="00DE20D0">
              <w:rPr>
                <w:rFonts w:ascii="Arial" w:hAnsi="Arial" w:cs="Arial"/>
                <w:b/>
                <w:sz w:val="18"/>
                <w:szCs w:val="24"/>
                <w:lang w:val="pt-BR"/>
              </w:rPr>
              <w:t>Ementa/Assunto</w:t>
            </w:r>
          </w:p>
        </w:tc>
      </w:tr>
      <w:tr w:rsidR="00F90DDD" w:rsidRPr="00E350E6" w14:paraId="5281AEDA" w14:textId="77777777" w:rsidTr="00690926">
        <w:trPr>
          <w:trHeight w:val="521"/>
          <w:jc w:val="center"/>
        </w:trPr>
        <w:tc>
          <w:tcPr>
            <w:tcW w:w="796" w:type="pct"/>
            <w:shd w:val="clear" w:color="auto" w:fill="auto"/>
            <w:noWrap/>
            <w:vAlign w:val="center"/>
          </w:tcPr>
          <w:p w14:paraId="2C645021" w14:textId="63B2C472" w:rsidR="0034740B" w:rsidRPr="00DE20D0" w:rsidRDefault="009F7314" w:rsidP="009C6982">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2630/2007</w:t>
            </w:r>
          </w:p>
        </w:tc>
        <w:tc>
          <w:tcPr>
            <w:tcW w:w="4204" w:type="pct"/>
            <w:vAlign w:val="center"/>
          </w:tcPr>
          <w:p w14:paraId="58EB35F4" w14:textId="7EBD82C7" w:rsidR="0034740B" w:rsidRPr="00DE20D0" w:rsidRDefault="003224D3" w:rsidP="009C6982">
            <w:pPr>
              <w:snapToGrid w:val="0"/>
              <w:spacing w:after="0"/>
              <w:jc w:val="center"/>
              <w:rPr>
                <w:rFonts w:ascii="Arial" w:hAnsi="Arial" w:cs="Arial"/>
                <w:sz w:val="18"/>
                <w:szCs w:val="24"/>
                <w:lang w:val="pt-BR"/>
              </w:rPr>
            </w:pPr>
            <w:r w:rsidRPr="00DE20D0">
              <w:rPr>
                <w:rFonts w:ascii="Arial" w:hAnsi="Arial" w:cs="Arial"/>
                <w:sz w:val="18"/>
                <w:szCs w:val="24"/>
                <w:lang w:val="pt-BR"/>
              </w:rPr>
              <w:t>Dispõe sobre a adoção de providências visando economizar ou otimizar o uso da água nas instalações hidráulicas e sanitárias das edificações que estejam sob a responsabilidade de órgãos pertencentes à administração pública federal</w:t>
            </w:r>
            <w:r w:rsidR="00160DC1">
              <w:rPr>
                <w:rFonts w:ascii="Arial" w:hAnsi="Arial" w:cs="Arial"/>
                <w:sz w:val="18"/>
                <w:szCs w:val="24"/>
                <w:lang w:val="pt-BR"/>
              </w:rPr>
              <w:t>.</w:t>
            </w:r>
          </w:p>
        </w:tc>
      </w:tr>
      <w:tr w:rsidR="00CE053B" w:rsidRPr="00E350E6" w14:paraId="72F9CB87" w14:textId="77777777" w:rsidTr="00690926">
        <w:trPr>
          <w:trHeight w:val="521"/>
          <w:jc w:val="center"/>
        </w:trPr>
        <w:tc>
          <w:tcPr>
            <w:tcW w:w="796" w:type="pct"/>
            <w:shd w:val="clear" w:color="auto" w:fill="auto"/>
            <w:noWrap/>
            <w:vAlign w:val="center"/>
          </w:tcPr>
          <w:p w14:paraId="05A6396D" w14:textId="41C0EC51" w:rsidR="00330D7D" w:rsidRPr="00DE20D0" w:rsidRDefault="00330D7D" w:rsidP="00CE053B">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n.</w:t>
            </w:r>
            <w:r w:rsidRPr="00DE20D0">
              <w:rPr>
                <w:rFonts w:ascii="Arial" w:hAnsi="Arial" w:cs="Arial"/>
                <w:sz w:val="18"/>
                <w:szCs w:val="24"/>
                <w:lang w:val="pt-BR"/>
              </w:rPr>
              <w:t>1155/2011</w:t>
            </w:r>
          </w:p>
        </w:tc>
        <w:tc>
          <w:tcPr>
            <w:tcW w:w="4204" w:type="pct"/>
            <w:vAlign w:val="center"/>
          </w:tcPr>
          <w:p w14:paraId="54F5C0FF" w14:textId="56784FEC"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Autoriza o Poder Executivo a criar o Fundo Nacional</w:t>
            </w:r>
            <w:r w:rsidR="007F3635" w:rsidRPr="00DE20D0">
              <w:rPr>
                <w:rFonts w:ascii="Arial" w:hAnsi="Arial" w:cs="Arial"/>
                <w:sz w:val="18"/>
                <w:szCs w:val="24"/>
                <w:lang w:val="pt-BR"/>
              </w:rPr>
              <w:t xml:space="preserve"> de Reutilização de </w:t>
            </w:r>
            <w:r w:rsidR="00160DC1" w:rsidRPr="00DE20D0">
              <w:rPr>
                <w:rFonts w:ascii="Arial" w:hAnsi="Arial" w:cs="Arial"/>
                <w:sz w:val="18"/>
                <w:szCs w:val="24"/>
                <w:lang w:val="pt-BR"/>
              </w:rPr>
              <w:t xml:space="preserve">Água </w:t>
            </w:r>
            <w:r w:rsidR="007F3635" w:rsidRPr="00DE20D0">
              <w:rPr>
                <w:rFonts w:ascii="Arial" w:hAnsi="Arial" w:cs="Arial"/>
                <w:sz w:val="18"/>
                <w:szCs w:val="24"/>
                <w:lang w:val="pt-BR"/>
              </w:rPr>
              <w:t>(Funreágua</w:t>
            </w:r>
            <w:r w:rsidRPr="00DE20D0">
              <w:rPr>
                <w:rFonts w:ascii="Arial" w:hAnsi="Arial" w:cs="Arial"/>
                <w:sz w:val="18"/>
                <w:szCs w:val="24"/>
                <w:lang w:val="pt-BR"/>
              </w:rPr>
              <w:t>)</w:t>
            </w:r>
            <w:r w:rsidR="00160DC1">
              <w:rPr>
                <w:rFonts w:ascii="Arial" w:hAnsi="Arial" w:cs="Arial"/>
                <w:sz w:val="18"/>
                <w:szCs w:val="24"/>
                <w:lang w:val="pt-BR"/>
              </w:rPr>
              <w:t>.</w:t>
            </w:r>
          </w:p>
        </w:tc>
      </w:tr>
      <w:tr w:rsidR="00330D7D" w:rsidRPr="00E350E6" w14:paraId="0A8DD7AE" w14:textId="77777777" w:rsidTr="00690926">
        <w:trPr>
          <w:trHeight w:val="521"/>
          <w:jc w:val="center"/>
        </w:trPr>
        <w:tc>
          <w:tcPr>
            <w:tcW w:w="796" w:type="pct"/>
            <w:shd w:val="clear" w:color="auto" w:fill="auto"/>
            <w:noWrap/>
            <w:vAlign w:val="center"/>
          </w:tcPr>
          <w:p w14:paraId="6A84C47D" w14:textId="2E1598E3"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2457/2011</w:t>
            </w:r>
          </w:p>
        </w:tc>
        <w:tc>
          <w:tcPr>
            <w:tcW w:w="4204" w:type="pct"/>
            <w:vAlign w:val="center"/>
          </w:tcPr>
          <w:p w14:paraId="0272D624" w14:textId="46D65CD7"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Altera a Lei n. 10.257, de 10 de julho de 2001 (Estatuto da Cidade), e a Lei n. 4.380, de 21 de agosto de 1964, que dispõe sobre o Sistema Financeiro da Habitação, para instituir mecanismos de estímulo à instalação de sistemas de coleta, armazenamento e utilização de águas pluviais em edificações públicas e privadas.</w:t>
            </w:r>
          </w:p>
        </w:tc>
      </w:tr>
      <w:tr w:rsidR="00BB533D" w:rsidRPr="00E350E6" w14:paraId="6A12A658" w14:textId="77777777" w:rsidTr="00690926">
        <w:trPr>
          <w:trHeight w:val="521"/>
          <w:jc w:val="center"/>
        </w:trPr>
        <w:tc>
          <w:tcPr>
            <w:tcW w:w="796" w:type="pct"/>
            <w:shd w:val="clear" w:color="auto" w:fill="auto"/>
            <w:noWrap/>
            <w:vAlign w:val="center"/>
          </w:tcPr>
          <w:p w14:paraId="575896A4" w14:textId="74ECA649" w:rsidR="00BB533D" w:rsidRPr="00DE20D0" w:rsidRDefault="00BB533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4109/2012</w:t>
            </w:r>
          </w:p>
        </w:tc>
        <w:tc>
          <w:tcPr>
            <w:tcW w:w="4204" w:type="pct"/>
            <w:vAlign w:val="center"/>
          </w:tcPr>
          <w:p w14:paraId="7C97E3FF" w14:textId="1F7F7B1B" w:rsidR="00BB533D" w:rsidRPr="00DE20D0" w:rsidRDefault="00BB533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Institui o Programa Nacional de Conservação, Uso Racional e Reaproveitamento das </w:t>
            </w:r>
            <w:r w:rsidR="00160DC1" w:rsidRPr="00DE20D0">
              <w:rPr>
                <w:rFonts w:ascii="Arial" w:hAnsi="Arial" w:cs="Arial"/>
                <w:sz w:val="18"/>
                <w:szCs w:val="24"/>
                <w:lang w:val="pt-BR"/>
              </w:rPr>
              <w:t>Águas</w:t>
            </w:r>
            <w:r w:rsidRPr="00DE20D0">
              <w:rPr>
                <w:rFonts w:ascii="Arial" w:hAnsi="Arial" w:cs="Arial"/>
                <w:sz w:val="18"/>
                <w:szCs w:val="24"/>
                <w:lang w:val="pt-BR"/>
              </w:rPr>
              <w:t>.</w:t>
            </w:r>
          </w:p>
        </w:tc>
      </w:tr>
      <w:tr w:rsidR="003B447C" w:rsidRPr="00E350E6" w14:paraId="0DC52647" w14:textId="77777777" w:rsidTr="00690926">
        <w:trPr>
          <w:trHeight w:val="521"/>
          <w:jc w:val="center"/>
        </w:trPr>
        <w:tc>
          <w:tcPr>
            <w:tcW w:w="796" w:type="pct"/>
            <w:shd w:val="clear" w:color="auto" w:fill="auto"/>
            <w:noWrap/>
            <w:vAlign w:val="center"/>
          </w:tcPr>
          <w:p w14:paraId="17C5221D" w14:textId="5D9ADF2E" w:rsidR="003B447C" w:rsidRPr="00DE20D0" w:rsidRDefault="003B447C" w:rsidP="003B447C">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PLS </w:t>
            </w:r>
            <w:r w:rsidR="00012E72" w:rsidRPr="00DE20D0">
              <w:rPr>
                <w:rFonts w:ascii="Arial" w:hAnsi="Arial" w:cs="Arial"/>
                <w:sz w:val="18"/>
                <w:szCs w:val="24"/>
                <w:lang w:val="pt-BR"/>
              </w:rPr>
              <w:t xml:space="preserve">n. </w:t>
            </w:r>
            <w:r w:rsidRPr="00DE20D0">
              <w:rPr>
                <w:rFonts w:ascii="Arial" w:hAnsi="Arial" w:cs="Arial"/>
                <w:sz w:val="18"/>
                <w:szCs w:val="24"/>
                <w:lang w:val="pt-BR"/>
              </w:rPr>
              <w:t>12/2014</w:t>
            </w:r>
          </w:p>
        </w:tc>
        <w:tc>
          <w:tcPr>
            <w:tcW w:w="4204" w:type="pct"/>
            <w:vAlign w:val="center"/>
          </w:tcPr>
          <w:p w14:paraId="00BA7FCA" w14:textId="746E9CA9" w:rsidR="003B447C" w:rsidRPr="00DE20D0" w:rsidRDefault="003B447C" w:rsidP="003B447C">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Dispõe sobre incentivos para fomentar a reutilização de recursos hídricos no âmbito da Contribuição para o Programa de Integração Social e de Formação do Patrimônio do Servidor Público - PIS/PASEP, da Contribuição para o Financiamento da Seguridade Social - </w:t>
            </w:r>
            <w:r w:rsidR="003A2679" w:rsidRPr="00DE20D0">
              <w:rPr>
                <w:rFonts w:ascii="Arial" w:hAnsi="Arial" w:cs="Arial"/>
                <w:sz w:val="18"/>
                <w:szCs w:val="24"/>
                <w:lang w:val="pt-BR"/>
              </w:rPr>
              <w:t>Cofins</w:t>
            </w:r>
            <w:r w:rsidRPr="00DE20D0">
              <w:rPr>
                <w:rFonts w:ascii="Arial" w:hAnsi="Arial" w:cs="Arial"/>
                <w:sz w:val="18"/>
                <w:szCs w:val="24"/>
                <w:lang w:val="pt-BR"/>
              </w:rPr>
              <w:t>, do Imposto sobre Produtos Industrializados - IPI e Imposto de Renda Pessoa Jurídica - IRPJ.</w:t>
            </w:r>
          </w:p>
        </w:tc>
      </w:tr>
    </w:tbl>
    <w:p w14:paraId="77AFF810" w14:textId="0BCC4069" w:rsidR="00ED3D34" w:rsidRPr="00DE20D0" w:rsidRDefault="00374A85" w:rsidP="00ED3D34">
      <w:pPr>
        <w:pStyle w:val="Legenda"/>
        <w:rPr>
          <w:rFonts w:cs="Arial"/>
          <w:szCs w:val="24"/>
          <w:lang w:val="pt-BR"/>
        </w:rPr>
      </w:pPr>
      <w:bookmarkStart w:id="74" w:name="_Toc515038833"/>
      <w:bookmarkStart w:id="75" w:name="_Toc515455073"/>
      <w:bookmarkStart w:id="76" w:name="_Toc520115125"/>
      <w:r>
        <w:rPr>
          <w:rFonts w:cs="Arial"/>
          <w:b/>
          <w:szCs w:val="24"/>
          <w:lang w:val="pt-BR"/>
        </w:rPr>
        <w:t xml:space="preserve">Quadro 4.5: </w:t>
      </w:r>
      <w:r w:rsidR="00ED3D34" w:rsidRPr="00DE20D0">
        <w:rPr>
          <w:rFonts w:cs="Arial"/>
          <w:szCs w:val="24"/>
          <w:lang w:val="pt-BR"/>
        </w:rPr>
        <w:t>Projetos de lei existentes atualmente em tramitação na</w:t>
      </w:r>
      <w:r w:rsidR="00A475F9" w:rsidRPr="00DE20D0">
        <w:rPr>
          <w:rFonts w:cs="Arial"/>
          <w:szCs w:val="24"/>
          <w:lang w:val="pt-BR"/>
        </w:rPr>
        <w:t xml:space="preserve"> C</w:t>
      </w:r>
      <w:r w:rsidR="00ED3D34" w:rsidRPr="00DE20D0">
        <w:rPr>
          <w:rFonts w:cs="Arial"/>
          <w:szCs w:val="24"/>
          <w:lang w:val="pt-BR"/>
        </w:rPr>
        <w:t xml:space="preserve">âmara dos </w:t>
      </w:r>
      <w:r w:rsidR="00A475F9" w:rsidRPr="00DE20D0">
        <w:rPr>
          <w:rFonts w:cs="Arial"/>
          <w:szCs w:val="24"/>
          <w:lang w:val="pt-BR"/>
        </w:rPr>
        <w:t>D</w:t>
      </w:r>
      <w:r w:rsidR="00ED3D34" w:rsidRPr="00DE20D0">
        <w:rPr>
          <w:rFonts w:cs="Arial"/>
          <w:szCs w:val="24"/>
          <w:lang w:val="pt-BR"/>
        </w:rPr>
        <w:t>eputados e n</w:t>
      </w:r>
      <w:r w:rsidR="00A475F9" w:rsidRPr="00DE20D0">
        <w:rPr>
          <w:rFonts w:cs="Arial"/>
          <w:szCs w:val="24"/>
          <w:lang w:val="pt-BR"/>
        </w:rPr>
        <w:t>o S</w:t>
      </w:r>
      <w:r w:rsidR="00ED3D34" w:rsidRPr="00DE20D0">
        <w:rPr>
          <w:rFonts w:cs="Arial"/>
          <w:szCs w:val="24"/>
          <w:lang w:val="pt-BR"/>
        </w:rPr>
        <w:t>enado em relação ao uso racional e reúso de água (</w:t>
      </w:r>
      <w:r w:rsidR="00160DC1">
        <w:rPr>
          <w:rFonts w:cs="Arial"/>
          <w:i/>
          <w:szCs w:val="24"/>
          <w:lang w:val="pt-BR"/>
        </w:rPr>
        <w:t>conclusão</w:t>
      </w:r>
      <w:r w:rsidR="00ED3D34" w:rsidRPr="00DE20D0">
        <w:rPr>
          <w:rFonts w:cs="Arial"/>
          <w:szCs w:val="24"/>
          <w:lang w:val="pt-BR"/>
        </w:rPr>
        <w:t>)</w:t>
      </w:r>
      <w:bookmarkEnd w:id="74"/>
      <w:bookmarkEnd w:id="75"/>
      <w:bookmarkEnd w:id="76"/>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64"/>
        <w:gridCol w:w="11958"/>
      </w:tblGrid>
      <w:tr w:rsidR="00ED3D34" w:rsidRPr="00DE20D0" w14:paraId="1BC524EB" w14:textId="77777777" w:rsidTr="00B9617D">
        <w:trPr>
          <w:trHeight w:val="600"/>
          <w:jc w:val="center"/>
        </w:trPr>
        <w:tc>
          <w:tcPr>
            <w:tcW w:w="796" w:type="pct"/>
            <w:shd w:val="clear" w:color="auto" w:fill="D9D9D9" w:themeFill="background1" w:themeFillShade="D9"/>
            <w:noWrap/>
            <w:vAlign w:val="center"/>
          </w:tcPr>
          <w:p w14:paraId="2AF30CFC" w14:textId="77777777" w:rsidR="00ED3D34" w:rsidRPr="00DE20D0" w:rsidRDefault="00ED3D34" w:rsidP="00B9617D">
            <w:pPr>
              <w:snapToGrid w:val="0"/>
              <w:spacing w:after="0"/>
              <w:jc w:val="center"/>
              <w:rPr>
                <w:rFonts w:ascii="Arial" w:hAnsi="Arial" w:cs="Arial"/>
                <w:b/>
                <w:sz w:val="18"/>
                <w:szCs w:val="24"/>
                <w:lang w:val="pt-BR"/>
              </w:rPr>
            </w:pPr>
            <w:r w:rsidRPr="00DE20D0">
              <w:rPr>
                <w:rFonts w:ascii="Arial" w:hAnsi="Arial" w:cs="Arial"/>
                <w:b/>
                <w:sz w:val="18"/>
                <w:szCs w:val="24"/>
                <w:lang w:val="pt-BR"/>
              </w:rPr>
              <w:t>Projetos de lei</w:t>
            </w:r>
          </w:p>
        </w:tc>
        <w:tc>
          <w:tcPr>
            <w:tcW w:w="4204" w:type="pct"/>
            <w:shd w:val="clear" w:color="auto" w:fill="D9D9D9" w:themeFill="background1" w:themeFillShade="D9"/>
            <w:vAlign w:val="center"/>
          </w:tcPr>
          <w:p w14:paraId="4945F497" w14:textId="31EE7669" w:rsidR="00ED3D34" w:rsidRPr="00DE20D0" w:rsidRDefault="00ED3D34" w:rsidP="00B9617D">
            <w:pPr>
              <w:snapToGrid w:val="0"/>
              <w:spacing w:after="0"/>
              <w:jc w:val="center"/>
              <w:rPr>
                <w:rFonts w:ascii="Arial" w:hAnsi="Arial" w:cs="Arial"/>
                <w:b/>
                <w:sz w:val="18"/>
                <w:szCs w:val="24"/>
                <w:lang w:val="pt-BR"/>
              </w:rPr>
            </w:pPr>
            <w:r w:rsidRPr="00DE20D0">
              <w:rPr>
                <w:rFonts w:ascii="Arial" w:hAnsi="Arial" w:cs="Arial"/>
                <w:b/>
                <w:sz w:val="18"/>
                <w:szCs w:val="24"/>
                <w:lang w:val="pt-BR"/>
              </w:rPr>
              <w:t>Ementa/Assunto</w:t>
            </w:r>
          </w:p>
        </w:tc>
      </w:tr>
      <w:tr w:rsidR="002C4B91" w:rsidRPr="00E350E6" w14:paraId="4E79178C" w14:textId="77777777" w:rsidTr="009D6824">
        <w:trPr>
          <w:trHeight w:val="454"/>
          <w:jc w:val="center"/>
        </w:trPr>
        <w:tc>
          <w:tcPr>
            <w:tcW w:w="796" w:type="pct"/>
            <w:shd w:val="clear" w:color="auto" w:fill="auto"/>
            <w:noWrap/>
            <w:vAlign w:val="center"/>
          </w:tcPr>
          <w:p w14:paraId="00E8C0FD" w14:textId="77EC159F" w:rsidR="002C4B91" w:rsidRPr="00DE20D0" w:rsidRDefault="002C4B91"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7818/2014</w:t>
            </w:r>
          </w:p>
        </w:tc>
        <w:tc>
          <w:tcPr>
            <w:tcW w:w="4204" w:type="pct"/>
            <w:vAlign w:val="center"/>
          </w:tcPr>
          <w:p w14:paraId="7C406BEB" w14:textId="4C2D8DA0" w:rsidR="002C4B91" w:rsidRPr="00DE20D0" w:rsidRDefault="002C4B91" w:rsidP="00330D7D">
            <w:pPr>
              <w:snapToGrid w:val="0"/>
              <w:spacing w:after="0"/>
              <w:jc w:val="center"/>
              <w:rPr>
                <w:rFonts w:ascii="Arial" w:hAnsi="Arial" w:cs="Arial"/>
                <w:sz w:val="18"/>
                <w:szCs w:val="24"/>
                <w:lang w:val="pt-BR"/>
              </w:rPr>
            </w:pPr>
            <w:r w:rsidRPr="00DE20D0">
              <w:rPr>
                <w:rFonts w:ascii="Arial" w:hAnsi="Arial" w:cs="Arial"/>
                <w:sz w:val="18"/>
                <w:szCs w:val="24"/>
                <w:lang w:val="pt-BR"/>
              </w:rPr>
              <w:t>Estabelece a Política Nacional de Captação, Armazenamento e Aproveitamento de Águas Pluviais e define normas gerais para sua promoção.</w:t>
            </w:r>
          </w:p>
        </w:tc>
      </w:tr>
      <w:tr w:rsidR="00B93DF5" w:rsidRPr="00E350E6" w14:paraId="3B92758C" w14:textId="77777777" w:rsidTr="00690926">
        <w:trPr>
          <w:trHeight w:val="300"/>
          <w:jc w:val="center"/>
        </w:trPr>
        <w:tc>
          <w:tcPr>
            <w:tcW w:w="796" w:type="pct"/>
            <w:shd w:val="clear" w:color="auto" w:fill="auto"/>
            <w:noWrap/>
            <w:vAlign w:val="center"/>
          </w:tcPr>
          <w:p w14:paraId="1DAB238C" w14:textId="37067AA9" w:rsidR="00B93DF5" w:rsidRPr="00DE20D0" w:rsidRDefault="00B93DF5"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731/2015</w:t>
            </w:r>
          </w:p>
        </w:tc>
        <w:tc>
          <w:tcPr>
            <w:tcW w:w="4204" w:type="pct"/>
            <w:vAlign w:val="center"/>
          </w:tcPr>
          <w:p w14:paraId="497F815C" w14:textId="4EE82F26" w:rsidR="00B93DF5" w:rsidRPr="00DE20D0" w:rsidRDefault="00B93DF5" w:rsidP="00330D7D">
            <w:pPr>
              <w:snapToGrid w:val="0"/>
              <w:spacing w:after="0"/>
              <w:jc w:val="center"/>
              <w:rPr>
                <w:rFonts w:ascii="Arial" w:hAnsi="Arial" w:cs="Arial"/>
                <w:sz w:val="18"/>
                <w:szCs w:val="24"/>
                <w:lang w:val="pt-BR"/>
              </w:rPr>
            </w:pPr>
            <w:r w:rsidRPr="00DE20D0">
              <w:rPr>
                <w:rFonts w:ascii="Arial" w:hAnsi="Arial" w:cs="Arial"/>
                <w:sz w:val="18"/>
                <w:szCs w:val="24"/>
                <w:lang w:val="pt-BR"/>
              </w:rPr>
              <w:t>Altera a Lei n. 11.124, de 16 de junho de 2005, para incluir a sustentabilidade ambiental entre as diretrizes estabelecidas no âmbito do Sistema Nacional de Habitação de Interesse Social - SNHIS, e para dispor sobre a precedência, na utilização dos recursos do Fundo Nacional de Habitação de Interesse Social - FNHIS, dos projetos e programas que demonstrem a sustentabilidade ambiental do empreendimento habitacional.</w:t>
            </w:r>
          </w:p>
        </w:tc>
      </w:tr>
      <w:tr w:rsidR="00330D7D" w:rsidRPr="00E350E6" w14:paraId="52AD7BAB" w14:textId="77777777" w:rsidTr="00690926">
        <w:trPr>
          <w:trHeight w:val="300"/>
          <w:jc w:val="center"/>
        </w:trPr>
        <w:tc>
          <w:tcPr>
            <w:tcW w:w="796" w:type="pct"/>
            <w:shd w:val="clear" w:color="auto" w:fill="auto"/>
            <w:noWrap/>
            <w:vAlign w:val="center"/>
          </w:tcPr>
          <w:p w14:paraId="152C8487" w14:textId="0E9C6FA7"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1675/2015</w:t>
            </w:r>
          </w:p>
        </w:tc>
        <w:tc>
          <w:tcPr>
            <w:tcW w:w="4204" w:type="pct"/>
            <w:vAlign w:val="center"/>
          </w:tcPr>
          <w:p w14:paraId="67E4E18B" w14:textId="6EFCA064"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Torna obrigatória a utilização de patamares mínimos de água de reúso por plantas industriais e prédios comerciais que se instalarem em regiões de baixa precipitação pluviométrica.</w:t>
            </w:r>
          </w:p>
        </w:tc>
      </w:tr>
      <w:tr w:rsidR="00AD5A49" w:rsidRPr="00E350E6" w14:paraId="2D0613A9" w14:textId="77777777" w:rsidTr="00924167">
        <w:trPr>
          <w:trHeight w:val="409"/>
          <w:jc w:val="center"/>
        </w:trPr>
        <w:tc>
          <w:tcPr>
            <w:tcW w:w="796" w:type="pct"/>
            <w:shd w:val="clear" w:color="auto" w:fill="auto"/>
            <w:noWrap/>
            <w:vAlign w:val="center"/>
          </w:tcPr>
          <w:p w14:paraId="1B230AFE" w14:textId="22740D5F" w:rsidR="00AD5A49" w:rsidRPr="00DE20D0" w:rsidRDefault="00AD5A49"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1799/2015</w:t>
            </w:r>
          </w:p>
        </w:tc>
        <w:tc>
          <w:tcPr>
            <w:tcW w:w="4204" w:type="pct"/>
            <w:vAlign w:val="center"/>
          </w:tcPr>
          <w:p w14:paraId="2A698452" w14:textId="245431F9" w:rsidR="00AD5A49" w:rsidRPr="00DE20D0" w:rsidRDefault="00AD5A49" w:rsidP="00AD5A49">
            <w:pPr>
              <w:snapToGrid w:val="0"/>
              <w:spacing w:after="0"/>
              <w:jc w:val="center"/>
              <w:rPr>
                <w:rFonts w:ascii="Arial" w:hAnsi="Arial" w:cs="Arial"/>
                <w:sz w:val="18"/>
                <w:szCs w:val="24"/>
                <w:lang w:val="pt-BR"/>
              </w:rPr>
            </w:pPr>
            <w:r w:rsidRPr="00DE20D0">
              <w:rPr>
                <w:rFonts w:ascii="Arial" w:hAnsi="Arial" w:cs="Arial"/>
                <w:sz w:val="18"/>
                <w:szCs w:val="24"/>
                <w:lang w:val="pt-BR"/>
              </w:rPr>
              <w:t>Dá nova redação ao art. 25 da Lei n. 10.438, de 2002 (Lei do Setor Elétrico), para estimular a atividade de dessalinização de águas salgadas.</w:t>
            </w:r>
          </w:p>
        </w:tc>
      </w:tr>
      <w:tr w:rsidR="00330D7D" w:rsidRPr="00E350E6" w14:paraId="3E49D07C" w14:textId="77777777" w:rsidTr="00690926">
        <w:trPr>
          <w:trHeight w:val="485"/>
          <w:jc w:val="center"/>
        </w:trPr>
        <w:tc>
          <w:tcPr>
            <w:tcW w:w="796" w:type="pct"/>
            <w:shd w:val="clear" w:color="auto" w:fill="auto"/>
            <w:noWrap/>
            <w:vAlign w:val="center"/>
          </w:tcPr>
          <w:p w14:paraId="646E37B8" w14:textId="5931B5B9"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2427/2015</w:t>
            </w:r>
          </w:p>
        </w:tc>
        <w:tc>
          <w:tcPr>
            <w:tcW w:w="4204" w:type="pct"/>
            <w:vAlign w:val="center"/>
          </w:tcPr>
          <w:p w14:paraId="735C7D8F" w14:textId="5903EC91"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Dispõe sobre incentivos para aumentar a reutilização de recursos hídricos no País.</w:t>
            </w:r>
          </w:p>
        </w:tc>
      </w:tr>
      <w:tr w:rsidR="00364A2F" w:rsidRPr="00E350E6" w14:paraId="3D7749DA" w14:textId="77777777" w:rsidTr="00690926">
        <w:trPr>
          <w:trHeight w:val="300"/>
          <w:jc w:val="center"/>
        </w:trPr>
        <w:tc>
          <w:tcPr>
            <w:tcW w:w="796" w:type="pct"/>
            <w:shd w:val="clear" w:color="auto" w:fill="auto"/>
            <w:noWrap/>
            <w:vAlign w:val="center"/>
          </w:tcPr>
          <w:p w14:paraId="0A911795" w14:textId="63156D98" w:rsidR="00364A2F" w:rsidRPr="00DE20D0" w:rsidRDefault="00364A2F" w:rsidP="00364A2F">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3705/2015</w:t>
            </w:r>
          </w:p>
        </w:tc>
        <w:tc>
          <w:tcPr>
            <w:tcW w:w="4204" w:type="pct"/>
            <w:vAlign w:val="center"/>
          </w:tcPr>
          <w:p w14:paraId="7B426706" w14:textId="4724F3A1" w:rsidR="00364A2F" w:rsidRPr="00DE20D0" w:rsidRDefault="00364A2F" w:rsidP="00364A2F">
            <w:pPr>
              <w:snapToGrid w:val="0"/>
              <w:spacing w:after="0"/>
              <w:jc w:val="center"/>
              <w:rPr>
                <w:rFonts w:ascii="Arial" w:hAnsi="Arial" w:cs="Arial"/>
                <w:sz w:val="18"/>
                <w:szCs w:val="24"/>
                <w:lang w:val="pt-BR"/>
              </w:rPr>
            </w:pPr>
            <w:r w:rsidRPr="00DE20D0">
              <w:rPr>
                <w:rFonts w:ascii="Arial" w:hAnsi="Arial" w:cs="Arial"/>
                <w:sz w:val="18"/>
                <w:szCs w:val="24"/>
                <w:lang w:val="pt-BR"/>
              </w:rPr>
              <w:t>Dispõe sobre a instituição do Selo Verde para certificar empresas que adotem medidas para reduzir o consumo de água, aumentar a eficiência energética e reduzir, reutilizar e reciclar materiais e recursos.</w:t>
            </w:r>
          </w:p>
        </w:tc>
      </w:tr>
      <w:tr w:rsidR="00330D7D" w:rsidRPr="00E350E6" w14:paraId="0057D6B5" w14:textId="77777777" w:rsidTr="00690926">
        <w:trPr>
          <w:trHeight w:val="300"/>
          <w:jc w:val="center"/>
        </w:trPr>
        <w:tc>
          <w:tcPr>
            <w:tcW w:w="796" w:type="pct"/>
            <w:shd w:val="clear" w:color="auto" w:fill="auto"/>
            <w:noWrap/>
            <w:vAlign w:val="center"/>
          </w:tcPr>
          <w:p w14:paraId="2225776C" w14:textId="355F7303"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 </w:t>
            </w:r>
            <w:r w:rsidR="00012E72" w:rsidRPr="00DE20D0">
              <w:rPr>
                <w:rFonts w:ascii="Arial" w:hAnsi="Arial" w:cs="Arial"/>
                <w:sz w:val="18"/>
                <w:szCs w:val="24"/>
                <w:lang w:val="pt-BR"/>
              </w:rPr>
              <w:t xml:space="preserve">n. </w:t>
            </w:r>
            <w:r w:rsidRPr="00DE20D0">
              <w:rPr>
                <w:rFonts w:ascii="Arial" w:hAnsi="Arial" w:cs="Arial"/>
                <w:sz w:val="18"/>
                <w:szCs w:val="24"/>
                <w:lang w:val="pt-BR"/>
              </w:rPr>
              <w:t>2245/2015</w:t>
            </w:r>
          </w:p>
        </w:tc>
        <w:tc>
          <w:tcPr>
            <w:tcW w:w="4204" w:type="pct"/>
            <w:vAlign w:val="center"/>
          </w:tcPr>
          <w:p w14:paraId="1263238F" w14:textId="1767F828"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Altera a Lei n. 9.433, de 8 de janeiro de 1997, para incluir entre os fundamentos da Política Nacional de Recursos Hídricos a determinação sobre o emprego da água de menor qualidade em usos menos exigentes.</w:t>
            </w:r>
          </w:p>
        </w:tc>
      </w:tr>
      <w:tr w:rsidR="00330D7D" w:rsidRPr="00E350E6" w14:paraId="033615FD" w14:textId="77777777" w:rsidTr="00690926">
        <w:trPr>
          <w:trHeight w:val="300"/>
          <w:jc w:val="center"/>
        </w:trPr>
        <w:tc>
          <w:tcPr>
            <w:tcW w:w="796" w:type="pct"/>
            <w:shd w:val="clear" w:color="auto" w:fill="auto"/>
            <w:noWrap/>
            <w:vAlign w:val="center"/>
          </w:tcPr>
          <w:p w14:paraId="472C363D" w14:textId="481A55EE"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PLS </w:t>
            </w:r>
            <w:r w:rsidR="00012E72" w:rsidRPr="00DE20D0">
              <w:rPr>
                <w:rFonts w:ascii="Arial" w:hAnsi="Arial" w:cs="Arial"/>
                <w:sz w:val="18"/>
                <w:szCs w:val="24"/>
                <w:lang w:val="pt-BR"/>
              </w:rPr>
              <w:t xml:space="preserve">n. </w:t>
            </w:r>
            <w:r w:rsidRPr="00DE20D0">
              <w:rPr>
                <w:rFonts w:ascii="Arial" w:hAnsi="Arial" w:cs="Arial"/>
                <w:sz w:val="18"/>
                <w:szCs w:val="24"/>
                <w:lang w:val="pt-BR"/>
              </w:rPr>
              <w:t>51/2015</w:t>
            </w:r>
            <w:r w:rsidR="00276B07" w:rsidRPr="00DE20D0">
              <w:rPr>
                <w:rFonts w:ascii="Arial" w:hAnsi="Arial" w:cs="Arial"/>
                <w:sz w:val="18"/>
                <w:szCs w:val="24"/>
                <w:lang w:val="pt-BR"/>
              </w:rPr>
              <w:t xml:space="preserve"> </w:t>
            </w:r>
            <w:r w:rsidRPr="00DE20D0">
              <w:rPr>
                <w:rFonts w:ascii="Arial" w:hAnsi="Arial" w:cs="Arial"/>
                <w:sz w:val="18"/>
                <w:szCs w:val="24"/>
                <w:vertAlign w:val="superscript"/>
                <w:lang w:val="pt-BR"/>
              </w:rPr>
              <w:t>(</w:t>
            </w:r>
            <w:r w:rsidRPr="00DE20D0">
              <w:rPr>
                <w:rFonts w:ascii="Arial" w:hAnsi="Arial" w:cs="Arial"/>
                <w:sz w:val="18"/>
                <w:szCs w:val="24"/>
                <w:lang w:val="pt-BR"/>
              </w:rPr>
              <w:t>*</w:t>
            </w:r>
            <w:r w:rsidRPr="00DE20D0">
              <w:rPr>
                <w:rFonts w:ascii="Arial" w:hAnsi="Arial" w:cs="Arial"/>
                <w:sz w:val="18"/>
                <w:szCs w:val="24"/>
                <w:vertAlign w:val="superscript"/>
                <w:lang w:val="pt-BR"/>
              </w:rPr>
              <w:t>)</w:t>
            </w:r>
          </w:p>
        </w:tc>
        <w:tc>
          <w:tcPr>
            <w:tcW w:w="4204" w:type="pct"/>
            <w:vAlign w:val="center"/>
          </w:tcPr>
          <w:p w14:paraId="06298DEB" w14:textId="5856A446"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Estabelece diretrizes gerais da política urbana e dá outras providências para instituir normas sobre o abastecimento de água por fontes alternativas, tais como água de reúso e água de chuva, determinando sua inclusão em plano diretor e plano de saneamento básico, bem como excepcionando a exclusividade no abastecimento de água pela rede pública.</w:t>
            </w:r>
          </w:p>
        </w:tc>
      </w:tr>
      <w:tr w:rsidR="00330D7D" w:rsidRPr="00E350E6" w14:paraId="07F29855" w14:textId="77777777" w:rsidTr="00690926">
        <w:trPr>
          <w:trHeight w:val="300"/>
          <w:jc w:val="center"/>
        </w:trPr>
        <w:tc>
          <w:tcPr>
            <w:tcW w:w="796" w:type="pct"/>
            <w:shd w:val="clear" w:color="auto" w:fill="auto"/>
            <w:noWrap/>
            <w:vAlign w:val="center"/>
          </w:tcPr>
          <w:p w14:paraId="4CF6456E" w14:textId="29CC14FB"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PLS </w:t>
            </w:r>
            <w:r w:rsidR="00012E72" w:rsidRPr="00DE20D0">
              <w:rPr>
                <w:rFonts w:ascii="Arial" w:hAnsi="Arial" w:cs="Arial"/>
                <w:sz w:val="18"/>
                <w:szCs w:val="24"/>
                <w:lang w:val="pt-BR"/>
              </w:rPr>
              <w:t xml:space="preserve">n. </w:t>
            </w:r>
            <w:r w:rsidRPr="00DE20D0">
              <w:rPr>
                <w:rFonts w:ascii="Arial" w:hAnsi="Arial" w:cs="Arial"/>
                <w:sz w:val="18"/>
                <w:szCs w:val="24"/>
                <w:lang w:val="pt-BR"/>
              </w:rPr>
              <w:t>13/2015</w:t>
            </w:r>
          </w:p>
        </w:tc>
        <w:tc>
          <w:tcPr>
            <w:tcW w:w="4204" w:type="pct"/>
            <w:vAlign w:val="center"/>
          </w:tcPr>
          <w:p w14:paraId="1ED2617C" w14:textId="43C3C6C0"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Altera as Leis n. 9.433/1997 (Política Nacional de Recursos Hídricos) e 11.445/2007 (Lei do Saneamento Básico) para promover o uso de fontes alternativas de abastecimento de água, como água de chuva e reúso de água</w:t>
            </w:r>
            <w:r w:rsidR="002C604D">
              <w:rPr>
                <w:rFonts w:ascii="Arial" w:hAnsi="Arial" w:cs="Arial"/>
                <w:sz w:val="18"/>
                <w:szCs w:val="24"/>
                <w:lang w:val="pt-BR"/>
              </w:rPr>
              <w:t>.</w:t>
            </w:r>
          </w:p>
        </w:tc>
      </w:tr>
      <w:tr w:rsidR="00330D7D" w:rsidRPr="00E350E6" w14:paraId="077F2A1E" w14:textId="77777777" w:rsidTr="00690926">
        <w:trPr>
          <w:trHeight w:val="300"/>
          <w:jc w:val="center"/>
        </w:trPr>
        <w:tc>
          <w:tcPr>
            <w:tcW w:w="796" w:type="pct"/>
            <w:shd w:val="clear" w:color="auto" w:fill="auto"/>
            <w:noWrap/>
            <w:vAlign w:val="center"/>
          </w:tcPr>
          <w:p w14:paraId="00CAB6E5" w14:textId="154DA153"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PLS </w:t>
            </w:r>
            <w:r w:rsidR="00012E72" w:rsidRPr="00DE20D0">
              <w:rPr>
                <w:rFonts w:ascii="Arial" w:hAnsi="Arial" w:cs="Arial"/>
                <w:sz w:val="18"/>
                <w:szCs w:val="24"/>
                <w:lang w:val="pt-BR"/>
              </w:rPr>
              <w:t xml:space="preserve">n. </w:t>
            </w:r>
            <w:r w:rsidRPr="00DE20D0">
              <w:rPr>
                <w:rFonts w:ascii="Arial" w:hAnsi="Arial" w:cs="Arial"/>
                <w:sz w:val="18"/>
                <w:szCs w:val="24"/>
                <w:lang w:val="pt-BR"/>
              </w:rPr>
              <w:t>108/2015</w:t>
            </w:r>
          </w:p>
        </w:tc>
        <w:tc>
          <w:tcPr>
            <w:tcW w:w="4204" w:type="pct"/>
            <w:vAlign w:val="center"/>
          </w:tcPr>
          <w:p w14:paraId="7BD723A3" w14:textId="69BB9DA6" w:rsidR="00330D7D" w:rsidRPr="00DE20D0" w:rsidRDefault="00330D7D" w:rsidP="00330D7D">
            <w:pPr>
              <w:snapToGrid w:val="0"/>
              <w:spacing w:after="0"/>
              <w:jc w:val="center"/>
              <w:rPr>
                <w:rFonts w:ascii="Arial" w:hAnsi="Arial" w:cs="Arial"/>
                <w:sz w:val="18"/>
                <w:szCs w:val="24"/>
                <w:lang w:val="pt-BR"/>
              </w:rPr>
            </w:pPr>
            <w:r w:rsidRPr="00DE20D0">
              <w:rPr>
                <w:rFonts w:ascii="Arial" w:hAnsi="Arial" w:cs="Arial"/>
                <w:sz w:val="18"/>
                <w:szCs w:val="24"/>
                <w:lang w:val="pt-BR"/>
              </w:rPr>
              <w:t xml:space="preserve">Altera a Lei n. 11.445, de 5 de janeiro de 2007, que estabelece diretrizes para o saneamento básico e dá outras providências, para criar incentivos ao uso moderado da água tratada e ao aproveitamento de águas pluviais e de </w:t>
            </w:r>
            <w:r w:rsidR="00B8673A">
              <w:rPr>
                <w:rFonts w:ascii="Arial" w:hAnsi="Arial" w:cs="Arial"/>
                <w:sz w:val="18"/>
                <w:szCs w:val="24"/>
                <w:lang w:val="pt-BR"/>
              </w:rPr>
              <w:t>reú</w:t>
            </w:r>
            <w:r w:rsidR="002C604D">
              <w:rPr>
                <w:rFonts w:ascii="Arial" w:hAnsi="Arial" w:cs="Arial"/>
                <w:sz w:val="18"/>
                <w:szCs w:val="24"/>
                <w:lang w:val="pt-BR"/>
              </w:rPr>
              <w:t>so.</w:t>
            </w:r>
          </w:p>
        </w:tc>
      </w:tr>
    </w:tbl>
    <w:p w14:paraId="52CFED52" w14:textId="4AA07819" w:rsidR="00825E56" w:rsidRPr="00DE20D0" w:rsidRDefault="008C217B" w:rsidP="006C3899">
      <w:pPr>
        <w:spacing w:after="0"/>
        <w:rPr>
          <w:rFonts w:ascii="Arial" w:hAnsi="Arial" w:cs="Arial"/>
          <w:lang w:val="pt-BR"/>
        </w:rPr>
      </w:pPr>
      <w:r w:rsidRPr="00DE20D0">
        <w:rPr>
          <w:rFonts w:ascii="Arial" w:hAnsi="Arial" w:cs="Arial"/>
          <w:vertAlign w:val="superscript"/>
          <w:lang w:val="pt-BR"/>
        </w:rPr>
        <w:t>(</w:t>
      </w:r>
      <w:r w:rsidRPr="00DE20D0">
        <w:rPr>
          <w:rFonts w:ascii="Arial" w:hAnsi="Arial" w:cs="Arial"/>
          <w:lang w:val="pt-BR"/>
        </w:rPr>
        <w:t>*</w:t>
      </w:r>
      <w:r w:rsidRPr="00DE20D0">
        <w:rPr>
          <w:rFonts w:ascii="Arial" w:hAnsi="Arial" w:cs="Arial"/>
          <w:vertAlign w:val="superscript"/>
          <w:lang w:val="pt-BR"/>
        </w:rPr>
        <w:t>)</w:t>
      </w:r>
      <w:r w:rsidRPr="00DE20D0">
        <w:rPr>
          <w:rFonts w:ascii="Arial" w:hAnsi="Arial" w:cs="Arial"/>
          <w:lang w:val="pt-BR"/>
        </w:rPr>
        <w:t xml:space="preserve"> Aprovado pelo Senado. Remetido à Câmara dos Deputados.</w:t>
      </w:r>
    </w:p>
    <w:p w14:paraId="5D38DAF3" w14:textId="77777777" w:rsidR="00276B07" w:rsidRPr="00DE20D0" w:rsidRDefault="00276B07" w:rsidP="006C3899">
      <w:pPr>
        <w:spacing w:after="0"/>
        <w:rPr>
          <w:rFonts w:ascii="Arial" w:hAnsi="Arial" w:cs="Arial"/>
          <w:sz w:val="24"/>
          <w:szCs w:val="24"/>
          <w:highlight w:val="yellow"/>
          <w:lang w:val="pt-BR"/>
        </w:rPr>
      </w:pPr>
    </w:p>
    <w:p w14:paraId="39E0DCA4" w14:textId="77777777" w:rsidR="00825E56" w:rsidRPr="00DE20D0" w:rsidRDefault="00825E56" w:rsidP="006C3899">
      <w:pPr>
        <w:spacing w:after="0"/>
        <w:rPr>
          <w:rFonts w:ascii="Arial" w:hAnsi="Arial" w:cs="Arial"/>
          <w:sz w:val="24"/>
          <w:szCs w:val="24"/>
          <w:highlight w:val="yellow"/>
          <w:lang w:val="pt-BR"/>
        </w:rPr>
        <w:sectPr w:rsidR="00825E56" w:rsidRPr="00DE20D0" w:rsidSect="00A32E15">
          <w:pgSz w:w="16840" w:h="11907" w:orient="landscape" w:code="9"/>
          <w:pgMar w:top="1134" w:right="1134" w:bottom="1701" w:left="1701" w:header="561" w:footer="391" w:gutter="0"/>
          <w:cols w:space="708"/>
          <w:docGrid w:linePitch="360"/>
        </w:sectPr>
      </w:pPr>
    </w:p>
    <w:p w14:paraId="5F55999C" w14:textId="10FFE26C" w:rsidR="00A12FA8" w:rsidRPr="00DE20D0" w:rsidRDefault="00020D2F" w:rsidP="00543CCA">
      <w:pPr>
        <w:spacing w:after="0"/>
        <w:ind w:firstLine="851"/>
        <w:rPr>
          <w:rFonts w:ascii="Arial" w:hAnsi="Arial" w:cs="Arial"/>
          <w:sz w:val="24"/>
          <w:szCs w:val="24"/>
          <w:lang w:val="pt-BR"/>
        </w:rPr>
      </w:pPr>
      <w:r w:rsidRPr="00DE20D0">
        <w:rPr>
          <w:rFonts w:ascii="Arial" w:hAnsi="Arial" w:cs="Arial"/>
          <w:sz w:val="24"/>
          <w:szCs w:val="24"/>
          <w:lang w:val="pt-BR"/>
        </w:rPr>
        <w:t xml:space="preserve">Em relação ao Quadro </w:t>
      </w:r>
      <w:r w:rsidR="002C604D">
        <w:rPr>
          <w:rFonts w:ascii="Arial" w:hAnsi="Arial" w:cs="Arial"/>
          <w:sz w:val="24"/>
          <w:szCs w:val="24"/>
          <w:lang w:val="pt-BR"/>
        </w:rPr>
        <w:t>4</w:t>
      </w:r>
      <w:r w:rsidRPr="00DE20D0">
        <w:rPr>
          <w:rFonts w:ascii="Arial" w:hAnsi="Arial" w:cs="Arial"/>
          <w:sz w:val="24"/>
          <w:szCs w:val="24"/>
          <w:lang w:val="pt-BR"/>
        </w:rPr>
        <w:t>.</w:t>
      </w:r>
      <w:r w:rsidR="00764D91">
        <w:rPr>
          <w:rFonts w:ascii="Arial" w:hAnsi="Arial" w:cs="Arial"/>
          <w:sz w:val="24"/>
          <w:szCs w:val="24"/>
          <w:lang w:val="pt-BR"/>
        </w:rPr>
        <w:t>4</w:t>
      </w:r>
      <w:r w:rsidRPr="00DE20D0">
        <w:rPr>
          <w:rFonts w:ascii="Arial" w:hAnsi="Arial" w:cs="Arial"/>
          <w:sz w:val="24"/>
          <w:szCs w:val="24"/>
          <w:lang w:val="pt-BR"/>
        </w:rPr>
        <w:t xml:space="preserve">, </w:t>
      </w:r>
      <w:r w:rsidRPr="0015602E">
        <w:rPr>
          <w:rFonts w:ascii="Arial" w:hAnsi="Arial" w:cs="Arial"/>
          <w:sz w:val="24"/>
          <w:szCs w:val="24"/>
          <w:lang w:val="pt-BR"/>
        </w:rPr>
        <w:t>pode-</w:t>
      </w:r>
      <w:r w:rsidRPr="008D3429">
        <w:rPr>
          <w:rFonts w:ascii="Arial" w:hAnsi="Arial" w:cs="Arial"/>
          <w:sz w:val="24"/>
          <w:szCs w:val="24"/>
          <w:lang w:val="pt-BR"/>
        </w:rPr>
        <w:t>se</w:t>
      </w:r>
      <w:r w:rsidRPr="0015602E">
        <w:rPr>
          <w:rFonts w:ascii="Arial" w:hAnsi="Arial" w:cs="Arial"/>
          <w:sz w:val="24"/>
          <w:szCs w:val="24"/>
          <w:lang w:val="pt-BR"/>
        </w:rPr>
        <w:t xml:space="preserve"> notar</w:t>
      </w:r>
      <w:r w:rsidRPr="00DE20D0">
        <w:rPr>
          <w:rFonts w:ascii="Arial" w:hAnsi="Arial" w:cs="Arial"/>
          <w:sz w:val="24"/>
          <w:szCs w:val="24"/>
          <w:lang w:val="pt-BR"/>
        </w:rPr>
        <w:t xml:space="preserve"> que </w:t>
      </w:r>
      <w:r w:rsidR="00543CCA" w:rsidRPr="00DE20D0">
        <w:rPr>
          <w:rFonts w:ascii="Arial" w:hAnsi="Arial" w:cs="Arial"/>
          <w:sz w:val="24"/>
          <w:szCs w:val="24"/>
          <w:lang w:val="pt-BR"/>
        </w:rPr>
        <w:t>t</w:t>
      </w:r>
      <w:r w:rsidR="0082388D">
        <w:rPr>
          <w:rFonts w:ascii="Arial" w:hAnsi="Arial" w:cs="Arial"/>
          <w:sz w:val="24"/>
          <w:szCs w:val="24"/>
          <w:lang w:val="pt-BR"/>
        </w:rPr>
        <w:t xml:space="preserve">anto a </w:t>
      </w:r>
      <w:r w:rsidR="002C604D">
        <w:rPr>
          <w:rFonts w:ascii="Arial" w:hAnsi="Arial" w:cs="Arial"/>
          <w:sz w:val="24"/>
          <w:szCs w:val="24"/>
          <w:lang w:val="pt-BR"/>
        </w:rPr>
        <w:t xml:space="preserve">Lei </w:t>
      </w:r>
      <w:r w:rsidR="0082388D">
        <w:rPr>
          <w:rFonts w:ascii="Arial" w:hAnsi="Arial" w:cs="Arial"/>
          <w:sz w:val="24"/>
          <w:szCs w:val="24"/>
          <w:lang w:val="pt-BR"/>
        </w:rPr>
        <w:t>9.433/1997 quanto a R</w:t>
      </w:r>
      <w:r w:rsidR="00543CCA" w:rsidRPr="00DE20D0">
        <w:rPr>
          <w:rFonts w:ascii="Arial" w:hAnsi="Arial" w:cs="Arial"/>
          <w:sz w:val="24"/>
          <w:szCs w:val="24"/>
          <w:lang w:val="pt-BR"/>
        </w:rPr>
        <w:t xml:space="preserve">esolução </w:t>
      </w:r>
      <w:r w:rsidR="00A44050">
        <w:rPr>
          <w:rFonts w:ascii="Arial" w:hAnsi="Arial" w:cs="Arial"/>
          <w:sz w:val="24"/>
          <w:szCs w:val="24"/>
          <w:lang w:val="pt-BR"/>
        </w:rPr>
        <w:t xml:space="preserve">Conama </w:t>
      </w:r>
      <w:r w:rsidR="00535731">
        <w:rPr>
          <w:rFonts w:ascii="Arial" w:hAnsi="Arial" w:cs="Arial"/>
          <w:sz w:val="24"/>
          <w:szCs w:val="24"/>
          <w:lang w:val="pt-BR"/>
        </w:rPr>
        <w:t>(</w:t>
      </w:r>
      <w:r w:rsidR="00535731" w:rsidRPr="00535731">
        <w:rPr>
          <w:rFonts w:ascii="Arial" w:hAnsi="Arial" w:cs="Arial"/>
          <w:sz w:val="24"/>
          <w:szCs w:val="24"/>
          <w:lang w:val="pt-BR"/>
        </w:rPr>
        <w:t>Conselho Nacional do Meio Ambiente</w:t>
      </w:r>
      <w:r w:rsidR="00535731">
        <w:rPr>
          <w:rFonts w:ascii="Arial" w:hAnsi="Arial" w:cs="Arial"/>
          <w:sz w:val="24"/>
          <w:szCs w:val="24"/>
          <w:lang w:val="pt-BR"/>
        </w:rPr>
        <w:t>)</w:t>
      </w:r>
      <w:r w:rsidR="00535731" w:rsidRPr="00535731">
        <w:rPr>
          <w:rFonts w:ascii="Arial" w:hAnsi="Arial" w:cs="Arial"/>
          <w:sz w:val="24"/>
          <w:szCs w:val="24"/>
          <w:lang w:val="pt-BR"/>
        </w:rPr>
        <w:t xml:space="preserve"> </w:t>
      </w:r>
      <w:r w:rsidR="00543CCA" w:rsidRPr="00DE20D0">
        <w:rPr>
          <w:rFonts w:ascii="Arial" w:hAnsi="Arial" w:cs="Arial"/>
          <w:sz w:val="24"/>
          <w:szCs w:val="24"/>
          <w:lang w:val="pt-BR"/>
        </w:rPr>
        <w:t>n. 357/2005 não tratam especificamente do referido tema. A</w:t>
      </w:r>
      <w:r w:rsidR="00C632A2" w:rsidRPr="00DE20D0">
        <w:rPr>
          <w:rFonts w:ascii="Arial" w:hAnsi="Arial" w:cs="Arial"/>
          <w:sz w:val="24"/>
          <w:szCs w:val="24"/>
          <w:lang w:val="pt-BR"/>
        </w:rPr>
        <w:t>s</w:t>
      </w:r>
      <w:r w:rsidR="00543CCA" w:rsidRPr="00DE20D0">
        <w:rPr>
          <w:rFonts w:ascii="Arial" w:hAnsi="Arial" w:cs="Arial"/>
          <w:sz w:val="24"/>
          <w:szCs w:val="24"/>
          <w:lang w:val="pt-BR"/>
        </w:rPr>
        <w:t xml:space="preserve"> </w:t>
      </w:r>
      <w:r w:rsidR="00C632A2" w:rsidRPr="00DE20D0">
        <w:rPr>
          <w:rFonts w:ascii="Arial" w:hAnsi="Arial" w:cs="Arial"/>
          <w:sz w:val="24"/>
          <w:szCs w:val="24"/>
          <w:lang w:val="pt-BR"/>
        </w:rPr>
        <w:t xml:space="preserve">resoluções </w:t>
      </w:r>
      <w:r w:rsidR="00543CCA" w:rsidRPr="00DE20D0">
        <w:rPr>
          <w:rFonts w:ascii="Arial" w:hAnsi="Arial" w:cs="Arial"/>
          <w:sz w:val="24"/>
          <w:szCs w:val="24"/>
          <w:lang w:val="pt-BR"/>
        </w:rPr>
        <w:t>CNRH n. 54/2005</w:t>
      </w:r>
      <w:r w:rsidR="00C632A2" w:rsidRPr="00DE20D0">
        <w:rPr>
          <w:rFonts w:ascii="Arial" w:hAnsi="Arial" w:cs="Arial"/>
          <w:sz w:val="24"/>
          <w:szCs w:val="24"/>
          <w:lang w:val="pt-BR"/>
        </w:rPr>
        <w:t xml:space="preserve"> e </w:t>
      </w:r>
      <w:r w:rsidR="00856110" w:rsidRPr="00DE20D0">
        <w:rPr>
          <w:rFonts w:ascii="Arial" w:hAnsi="Arial" w:cs="Arial"/>
          <w:sz w:val="24"/>
          <w:szCs w:val="24"/>
          <w:lang w:val="pt-BR"/>
        </w:rPr>
        <w:t xml:space="preserve">n. </w:t>
      </w:r>
      <w:r w:rsidR="00C632A2" w:rsidRPr="00DE20D0">
        <w:rPr>
          <w:rFonts w:ascii="Arial" w:hAnsi="Arial" w:cs="Arial"/>
          <w:sz w:val="24"/>
          <w:szCs w:val="24"/>
          <w:lang w:val="pt-BR"/>
        </w:rPr>
        <w:t>121/2010</w:t>
      </w:r>
      <w:r w:rsidR="00543CCA" w:rsidRPr="00DE20D0">
        <w:rPr>
          <w:rFonts w:ascii="Arial" w:hAnsi="Arial" w:cs="Arial"/>
          <w:sz w:val="24"/>
          <w:szCs w:val="24"/>
          <w:lang w:val="pt-BR"/>
        </w:rPr>
        <w:t xml:space="preserve">, apesar de </w:t>
      </w:r>
      <w:r w:rsidR="00C659F1" w:rsidRPr="00DE20D0">
        <w:rPr>
          <w:rFonts w:ascii="Arial" w:hAnsi="Arial" w:cs="Arial"/>
          <w:sz w:val="24"/>
          <w:szCs w:val="24"/>
          <w:lang w:val="pt-BR"/>
        </w:rPr>
        <w:t xml:space="preserve">estarem concernentes com a prática de reúso direto não potável de água, não </w:t>
      </w:r>
      <w:r w:rsidR="00A12FA8" w:rsidRPr="00DE20D0">
        <w:rPr>
          <w:rFonts w:ascii="Arial" w:hAnsi="Arial" w:cs="Arial"/>
          <w:sz w:val="24"/>
          <w:szCs w:val="24"/>
          <w:lang w:val="pt-BR"/>
        </w:rPr>
        <w:t xml:space="preserve">atendem completamente </w:t>
      </w:r>
      <w:r w:rsidR="002C604D">
        <w:rPr>
          <w:rFonts w:ascii="Arial" w:hAnsi="Arial" w:cs="Arial"/>
          <w:sz w:val="24"/>
          <w:szCs w:val="24"/>
          <w:lang w:val="pt-BR"/>
        </w:rPr>
        <w:t>a</w:t>
      </w:r>
      <w:r w:rsidR="00A12FA8" w:rsidRPr="00DE20D0">
        <w:rPr>
          <w:rFonts w:ascii="Arial" w:hAnsi="Arial" w:cs="Arial"/>
          <w:sz w:val="24"/>
          <w:szCs w:val="24"/>
          <w:lang w:val="pt-BR"/>
        </w:rPr>
        <w:t xml:space="preserve">o potencial de </w:t>
      </w:r>
      <w:r w:rsidR="002C604D">
        <w:rPr>
          <w:rFonts w:ascii="Arial" w:hAnsi="Arial" w:cs="Arial"/>
          <w:sz w:val="24"/>
          <w:szCs w:val="24"/>
          <w:lang w:val="pt-BR"/>
        </w:rPr>
        <w:t>reúso,</w:t>
      </w:r>
      <w:r w:rsidR="00A12FA8" w:rsidRPr="00DE20D0">
        <w:rPr>
          <w:rFonts w:ascii="Arial" w:hAnsi="Arial" w:cs="Arial"/>
          <w:sz w:val="24"/>
          <w:szCs w:val="24"/>
          <w:lang w:val="pt-BR"/>
        </w:rPr>
        <w:t xml:space="preserve"> pois remetem a terceiros aquilo que efetivamente deve ser operado, quando </w:t>
      </w:r>
      <w:r w:rsidR="002C604D">
        <w:rPr>
          <w:rFonts w:ascii="Arial" w:hAnsi="Arial" w:cs="Arial"/>
          <w:sz w:val="24"/>
          <w:szCs w:val="24"/>
          <w:lang w:val="pt-BR"/>
        </w:rPr>
        <w:t>definem</w:t>
      </w:r>
      <w:r w:rsidR="002C604D" w:rsidRPr="00DE20D0">
        <w:rPr>
          <w:rFonts w:ascii="Arial" w:hAnsi="Arial" w:cs="Arial"/>
          <w:sz w:val="24"/>
          <w:szCs w:val="24"/>
          <w:lang w:val="pt-BR"/>
        </w:rPr>
        <w:t xml:space="preserve"> </w:t>
      </w:r>
      <w:r w:rsidR="00EF2E59" w:rsidRPr="00DE20D0">
        <w:rPr>
          <w:rFonts w:ascii="Arial" w:hAnsi="Arial" w:cs="Arial"/>
          <w:sz w:val="24"/>
          <w:szCs w:val="24"/>
          <w:lang w:val="pt-BR"/>
        </w:rPr>
        <w:t xml:space="preserve">que </w:t>
      </w:r>
      <w:r w:rsidR="00A12FA8" w:rsidRPr="00DE20D0">
        <w:rPr>
          <w:rFonts w:ascii="Arial" w:hAnsi="Arial" w:cs="Arial"/>
          <w:sz w:val="24"/>
          <w:szCs w:val="24"/>
          <w:lang w:val="pt-BR"/>
        </w:rPr>
        <w:t>as diretrizes serão estabelecidas pelos órgãos competentes</w:t>
      </w:r>
      <w:r w:rsidR="00EF2E59" w:rsidRPr="00DE20D0">
        <w:rPr>
          <w:rFonts w:ascii="Arial" w:hAnsi="Arial" w:cs="Arial"/>
          <w:sz w:val="24"/>
          <w:szCs w:val="24"/>
          <w:lang w:val="pt-BR"/>
        </w:rPr>
        <w:t>.</w:t>
      </w:r>
    </w:p>
    <w:p w14:paraId="794EE723" w14:textId="512DDD4C" w:rsidR="00AA6457" w:rsidRPr="00DE20D0" w:rsidRDefault="00E510F7" w:rsidP="00AA6457">
      <w:pPr>
        <w:spacing w:after="0"/>
        <w:ind w:firstLine="851"/>
        <w:rPr>
          <w:rFonts w:ascii="Arial" w:hAnsi="Arial" w:cs="Arial"/>
          <w:sz w:val="24"/>
          <w:szCs w:val="24"/>
          <w:lang w:val="pt-BR"/>
        </w:rPr>
      </w:pPr>
      <w:r w:rsidRPr="00DE20D0">
        <w:rPr>
          <w:rFonts w:ascii="Arial" w:hAnsi="Arial" w:cs="Arial"/>
          <w:sz w:val="24"/>
          <w:szCs w:val="24"/>
          <w:lang w:val="pt-BR"/>
        </w:rPr>
        <w:t xml:space="preserve">Já as </w:t>
      </w:r>
      <w:r w:rsidR="00333AD3" w:rsidRPr="00DE20D0">
        <w:rPr>
          <w:rFonts w:ascii="Arial" w:hAnsi="Arial" w:cs="Arial"/>
          <w:sz w:val="24"/>
          <w:szCs w:val="24"/>
          <w:lang w:val="pt-BR"/>
        </w:rPr>
        <w:t>NBR 13.969/</w:t>
      </w:r>
      <w:r w:rsidR="00AA6457" w:rsidRPr="00DE20D0">
        <w:rPr>
          <w:rFonts w:ascii="Arial" w:hAnsi="Arial" w:cs="Arial"/>
          <w:sz w:val="24"/>
          <w:szCs w:val="24"/>
          <w:lang w:val="pt-BR"/>
        </w:rPr>
        <w:t>1997</w:t>
      </w:r>
      <w:r w:rsidR="00335A5A">
        <w:rPr>
          <w:rFonts w:ascii="Arial" w:hAnsi="Arial" w:cs="Arial"/>
          <w:sz w:val="24"/>
          <w:szCs w:val="24"/>
          <w:lang w:val="pt-BR"/>
        </w:rPr>
        <w:t xml:space="preserve">, </w:t>
      </w:r>
      <w:r w:rsidR="00206F97" w:rsidRPr="00DE20D0">
        <w:rPr>
          <w:rFonts w:ascii="Arial" w:hAnsi="Arial" w:cs="Arial"/>
          <w:sz w:val="24"/>
          <w:szCs w:val="24"/>
          <w:lang w:val="pt-BR"/>
        </w:rPr>
        <w:t xml:space="preserve">15.527/2007 </w:t>
      </w:r>
      <w:r w:rsidR="00335A5A">
        <w:rPr>
          <w:rFonts w:ascii="Arial" w:hAnsi="Arial" w:cs="Arial"/>
          <w:sz w:val="24"/>
          <w:szCs w:val="24"/>
          <w:lang w:val="pt-BR"/>
        </w:rPr>
        <w:t xml:space="preserve">e </w:t>
      </w:r>
      <w:r w:rsidR="00335A5A" w:rsidRPr="00335A5A">
        <w:rPr>
          <w:rFonts w:ascii="Arial" w:hAnsi="Arial" w:cs="Arial"/>
          <w:i/>
          <w:sz w:val="24"/>
          <w:szCs w:val="24"/>
          <w:lang w:val="pt-BR"/>
        </w:rPr>
        <w:t>no prelo</w:t>
      </w:r>
      <w:r w:rsidR="00335A5A" w:rsidRPr="00DE20D0">
        <w:rPr>
          <w:rFonts w:ascii="Arial" w:hAnsi="Arial" w:cs="Arial"/>
          <w:sz w:val="24"/>
          <w:szCs w:val="24"/>
          <w:lang w:val="pt-BR"/>
        </w:rPr>
        <w:t xml:space="preserve"> </w:t>
      </w:r>
      <w:r w:rsidR="00B9617D" w:rsidRPr="00DE20D0">
        <w:rPr>
          <w:rFonts w:ascii="Arial" w:hAnsi="Arial" w:cs="Arial"/>
          <w:sz w:val="24"/>
          <w:szCs w:val="24"/>
          <w:lang w:val="pt-BR"/>
        </w:rPr>
        <w:t>da</w:t>
      </w:r>
      <w:r w:rsidR="002D11A5" w:rsidRPr="00DE20D0">
        <w:rPr>
          <w:rFonts w:ascii="Arial" w:hAnsi="Arial" w:cs="Arial"/>
          <w:sz w:val="24"/>
          <w:szCs w:val="24"/>
          <w:lang w:val="pt-BR"/>
        </w:rPr>
        <w:t xml:space="preserve"> Associação Brasileira de Normas Técnicas (ABNT) </w:t>
      </w:r>
      <w:r w:rsidR="00206F97" w:rsidRPr="00DE20D0">
        <w:rPr>
          <w:rFonts w:ascii="Arial" w:hAnsi="Arial" w:cs="Arial"/>
          <w:sz w:val="24"/>
          <w:szCs w:val="24"/>
          <w:lang w:val="pt-BR"/>
        </w:rPr>
        <w:t xml:space="preserve">indicam diretrizes, parâmetros e padrões </w:t>
      </w:r>
      <w:r w:rsidR="00B9617D" w:rsidRPr="00DE20D0">
        <w:rPr>
          <w:rFonts w:ascii="Arial" w:hAnsi="Arial" w:cs="Arial"/>
          <w:sz w:val="24"/>
          <w:szCs w:val="24"/>
          <w:lang w:val="pt-BR"/>
        </w:rPr>
        <w:t>para o emprego de água de reúso, que s</w:t>
      </w:r>
      <w:r w:rsidR="00AD6DD5" w:rsidRPr="00DE20D0">
        <w:rPr>
          <w:rFonts w:ascii="Arial" w:hAnsi="Arial" w:cs="Arial"/>
          <w:sz w:val="24"/>
          <w:szCs w:val="24"/>
          <w:lang w:val="pt-BR"/>
        </w:rPr>
        <w:t xml:space="preserve">erão </w:t>
      </w:r>
      <w:r w:rsidR="00B9617D" w:rsidRPr="00DE20D0">
        <w:rPr>
          <w:rFonts w:ascii="Arial" w:hAnsi="Arial" w:cs="Arial"/>
          <w:sz w:val="24"/>
          <w:szCs w:val="24"/>
          <w:lang w:val="pt-BR"/>
        </w:rPr>
        <w:t xml:space="preserve">detalhados </w:t>
      </w:r>
      <w:r w:rsidR="007723E2" w:rsidRPr="00DE20D0">
        <w:rPr>
          <w:rFonts w:ascii="Arial" w:hAnsi="Arial" w:cs="Arial"/>
          <w:sz w:val="24"/>
          <w:szCs w:val="24"/>
          <w:lang w:val="pt-BR"/>
        </w:rPr>
        <w:t xml:space="preserve">e discutidos </w:t>
      </w:r>
      <w:r w:rsidR="007F0603" w:rsidRPr="00DE20D0">
        <w:rPr>
          <w:rFonts w:ascii="Arial" w:hAnsi="Arial" w:cs="Arial"/>
          <w:sz w:val="24"/>
          <w:szCs w:val="24"/>
          <w:lang w:val="pt-BR"/>
        </w:rPr>
        <w:t xml:space="preserve">no </w:t>
      </w:r>
      <w:r w:rsidR="00764D91">
        <w:rPr>
          <w:rFonts w:ascii="Arial" w:hAnsi="Arial" w:cs="Arial"/>
          <w:sz w:val="24"/>
          <w:szCs w:val="24"/>
          <w:lang w:val="pt-BR"/>
        </w:rPr>
        <w:t>i</w:t>
      </w:r>
      <w:r w:rsidR="00764D91" w:rsidRPr="00DE20D0">
        <w:rPr>
          <w:rFonts w:ascii="Arial" w:hAnsi="Arial" w:cs="Arial"/>
          <w:sz w:val="24"/>
          <w:szCs w:val="24"/>
          <w:lang w:val="pt-BR"/>
        </w:rPr>
        <w:t xml:space="preserve">tem </w:t>
      </w:r>
      <w:r w:rsidR="002C604D">
        <w:rPr>
          <w:rFonts w:ascii="Arial" w:hAnsi="Arial" w:cs="Arial"/>
          <w:sz w:val="24"/>
          <w:szCs w:val="24"/>
          <w:lang w:val="pt-BR"/>
        </w:rPr>
        <w:t>4</w:t>
      </w:r>
      <w:r w:rsidR="00CF15A7" w:rsidRPr="00DE20D0">
        <w:rPr>
          <w:rFonts w:ascii="Arial" w:hAnsi="Arial" w:cs="Arial"/>
          <w:sz w:val="24"/>
          <w:szCs w:val="24"/>
          <w:lang w:val="pt-BR"/>
        </w:rPr>
        <w:t>.3</w:t>
      </w:r>
      <w:r w:rsidR="007F0603" w:rsidRPr="00DE20D0">
        <w:rPr>
          <w:rFonts w:ascii="Arial" w:hAnsi="Arial" w:cs="Arial"/>
          <w:sz w:val="24"/>
          <w:szCs w:val="24"/>
          <w:lang w:val="pt-BR"/>
        </w:rPr>
        <w:t xml:space="preserve">. De qualquer maneira, essas normas não possuem poder legal, mas apenas recomendações a serem adotadas </w:t>
      </w:r>
      <w:r w:rsidR="007F0603" w:rsidRPr="0015602E">
        <w:rPr>
          <w:rFonts w:ascii="Arial" w:hAnsi="Arial" w:cs="Arial"/>
          <w:sz w:val="24"/>
          <w:szCs w:val="24"/>
          <w:lang w:val="pt-BR"/>
        </w:rPr>
        <w:t xml:space="preserve">visando </w:t>
      </w:r>
      <w:r w:rsidR="002C604D" w:rsidRPr="008D3429">
        <w:rPr>
          <w:rFonts w:ascii="Arial" w:hAnsi="Arial" w:cs="Arial"/>
          <w:sz w:val="24"/>
          <w:szCs w:val="24"/>
          <w:lang w:val="pt-BR"/>
        </w:rPr>
        <w:t>a</w:t>
      </w:r>
      <w:r w:rsidR="002C604D" w:rsidRPr="0015602E">
        <w:rPr>
          <w:rFonts w:ascii="Arial" w:hAnsi="Arial" w:cs="Arial"/>
          <w:sz w:val="24"/>
          <w:szCs w:val="24"/>
          <w:lang w:val="pt-BR"/>
        </w:rPr>
        <w:t xml:space="preserve"> </w:t>
      </w:r>
      <w:r w:rsidR="007F0603" w:rsidRPr="0015602E">
        <w:rPr>
          <w:rFonts w:ascii="Arial" w:hAnsi="Arial" w:cs="Arial"/>
          <w:sz w:val="24"/>
          <w:szCs w:val="24"/>
          <w:lang w:val="pt-BR"/>
        </w:rPr>
        <w:t>boas práticas</w:t>
      </w:r>
      <w:r w:rsidR="004F143D" w:rsidRPr="00DE20D0">
        <w:rPr>
          <w:rFonts w:ascii="Arial" w:hAnsi="Arial" w:cs="Arial"/>
          <w:sz w:val="24"/>
          <w:szCs w:val="24"/>
          <w:lang w:val="pt-BR"/>
        </w:rPr>
        <w:t xml:space="preserve"> técnicas</w:t>
      </w:r>
      <w:r w:rsidR="007F0603" w:rsidRPr="00DE20D0">
        <w:rPr>
          <w:rFonts w:ascii="Arial" w:hAnsi="Arial" w:cs="Arial"/>
          <w:sz w:val="24"/>
          <w:szCs w:val="24"/>
          <w:lang w:val="pt-BR"/>
        </w:rPr>
        <w:t>.</w:t>
      </w:r>
    </w:p>
    <w:p w14:paraId="3BB95256" w14:textId="439E15D0" w:rsidR="00464E91" w:rsidRPr="00DE20D0" w:rsidRDefault="00764D91" w:rsidP="00464E91">
      <w:pPr>
        <w:spacing w:after="0"/>
        <w:ind w:firstLine="851"/>
        <w:rPr>
          <w:rFonts w:ascii="Arial" w:hAnsi="Arial" w:cs="Arial"/>
          <w:sz w:val="24"/>
          <w:szCs w:val="24"/>
          <w:lang w:val="pt-BR"/>
        </w:rPr>
      </w:pPr>
      <w:r>
        <w:rPr>
          <w:rFonts w:ascii="Arial" w:hAnsi="Arial" w:cs="Arial"/>
          <w:sz w:val="24"/>
          <w:szCs w:val="24"/>
          <w:lang w:val="pt-BR"/>
        </w:rPr>
        <w:t>Por meio da análise das informações constantes no</w:t>
      </w:r>
      <w:r w:rsidR="00A85DC4" w:rsidRPr="00DE20D0">
        <w:rPr>
          <w:rFonts w:ascii="Arial" w:hAnsi="Arial" w:cs="Arial"/>
          <w:sz w:val="24"/>
          <w:szCs w:val="24"/>
          <w:lang w:val="pt-BR"/>
        </w:rPr>
        <w:t xml:space="preserve"> Quadro </w:t>
      </w:r>
      <w:r w:rsidR="002C604D">
        <w:rPr>
          <w:rFonts w:ascii="Arial" w:hAnsi="Arial" w:cs="Arial"/>
          <w:sz w:val="24"/>
          <w:szCs w:val="24"/>
          <w:lang w:val="pt-BR"/>
        </w:rPr>
        <w:t>4</w:t>
      </w:r>
      <w:r w:rsidR="00A85DC4" w:rsidRPr="00DE20D0">
        <w:rPr>
          <w:rFonts w:ascii="Arial" w:hAnsi="Arial" w:cs="Arial"/>
          <w:sz w:val="24"/>
          <w:szCs w:val="24"/>
          <w:lang w:val="pt-BR"/>
        </w:rPr>
        <w:t>.</w:t>
      </w:r>
      <w:r>
        <w:rPr>
          <w:rFonts w:ascii="Arial" w:hAnsi="Arial" w:cs="Arial"/>
          <w:sz w:val="24"/>
          <w:szCs w:val="24"/>
          <w:lang w:val="pt-BR"/>
        </w:rPr>
        <w:t>5, evidencia-se</w:t>
      </w:r>
      <w:r w:rsidR="00A85DC4" w:rsidRPr="00DE20D0">
        <w:rPr>
          <w:rFonts w:ascii="Arial" w:hAnsi="Arial" w:cs="Arial"/>
          <w:sz w:val="24"/>
          <w:szCs w:val="24"/>
          <w:lang w:val="pt-BR"/>
        </w:rPr>
        <w:t xml:space="preserve"> que </w:t>
      </w:r>
      <w:r w:rsidR="002C604D" w:rsidRPr="00DE20D0">
        <w:rPr>
          <w:rFonts w:ascii="Arial" w:hAnsi="Arial" w:cs="Arial"/>
          <w:sz w:val="24"/>
          <w:szCs w:val="24"/>
          <w:lang w:val="pt-BR"/>
        </w:rPr>
        <w:t>exist</w:t>
      </w:r>
      <w:r w:rsidR="002C604D">
        <w:rPr>
          <w:rFonts w:ascii="Arial" w:hAnsi="Arial" w:cs="Arial"/>
          <w:sz w:val="24"/>
          <w:szCs w:val="24"/>
          <w:lang w:val="pt-BR"/>
        </w:rPr>
        <w:t>em</w:t>
      </w:r>
      <w:r w:rsidR="002C604D" w:rsidRPr="00DE20D0">
        <w:rPr>
          <w:rFonts w:ascii="Arial" w:hAnsi="Arial" w:cs="Arial"/>
          <w:sz w:val="24"/>
          <w:szCs w:val="24"/>
          <w:lang w:val="pt-BR"/>
        </w:rPr>
        <w:t xml:space="preserve"> </w:t>
      </w:r>
      <w:r w:rsidR="00A85DC4" w:rsidRPr="00DE20D0">
        <w:rPr>
          <w:rFonts w:ascii="Arial" w:hAnsi="Arial" w:cs="Arial"/>
          <w:sz w:val="24"/>
          <w:szCs w:val="24"/>
          <w:lang w:val="pt-BR"/>
        </w:rPr>
        <w:t>diversas iniciativas governamentais em prol do uso racional e reúso de água. No entanto, observa-se que todos os projeto</w:t>
      </w:r>
      <w:r w:rsidR="002C604D">
        <w:rPr>
          <w:rFonts w:ascii="Arial" w:hAnsi="Arial" w:cs="Arial"/>
          <w:sz w:val="24"/>
          <w:szCs w:val="24"/>
          <w:lang w:val="pt-BR"/>
        </w:rPr>
        <w:t>s</w:t>
      </w:r>
      <w:r w:rsidR="00A85DC4" w:rsidRPr="00DE20D0">
        <w:rPr>
          <w:rFonts w:ascii="Arial" w:hAnsi="Arial" w:cs="Arial"/>
          <w:sz w:val="24"/>
          <w:szCs w:val="24"/>
          <w:lang w:val="pt-BR"/>
        </w:rPr>
        <w:t xml:space="preserve"> de </w:t>
      </w:r>
      <w:r w:rsidR="002C604D" w:rsidRPr="00DE20D0">
        <w:rPr>
          <w:rFonts w:ascii="Arial" w:hAnsi="Arial" w:cs="Arial"/>
          <w:sz w:val="24"/>
          <w:szCs w:val="24"/>
          <w:lang w:val="pt-BR"/>
        </w:rPr>
        <w:t>le</w:t>
      </w:r>
      <w:r w:rsidR="002C604D">
        <w:rPr>
          <w:rFonts w:ascii="Arial" w:hAnsi="Arial" w:cs="Arial"/>
          <w:sz w:val="24"/>
          <w:szCs w:val="24"/>
          <w:lang w:val="pt-BR"/>
        </w:rPr>
        <w:t>i</w:t>
      </w:r>
      <w:r w:rsidR="002C604D" w:rsidRPr="00DE20D0">
        <w:rPr>
          <w:rFonts w:ascii="Arial" w:hAnsi="Arial" w:cs="Arial"/>
          <w:sz w:val="24"/>
          <w:szCs w:val="24"/>
          <w:lang w:val="pt-BR"/>
        </w:rPr>
        <w:t xml:space="preserve"> </w:t>
      </w:r>
      <w:r w:rsidR="00A85DC4" w:rsidRPr="00DE20D0">
        <w:rPr>
          <w:rFonts w:ascii="Arial" w:hAnsi="Arial" w:cs="Arial"/>
          <w:sz w:val="24"/>
          <w:szCs w:val="24"/>
          <w:lang w:val="pt-BR"/>
        </w:rPr>
        <w:t xml:space="preserve">já </w:t>
      </w:r>
      <w:r w:rsidR="00A475F9" w:rsidRPr="00DE20D0">
        <w:rPr>
          <w:rFonts w:ascii="Arial" w:hAnsi="Arial" w:cs="Arial"/>
          <w:sz w:val="24"/>
          <w:szCs w:val="24"/>
          <w:lang w:val="pt-BR"/>
        </w:rPr>
        <w:t>se encontram</w:t>
      </w:r>
      <w:r w:rsidR="00A85DC4" w:rsidRPr="00DE20D0">
        <w:rPr>
          <w:rFonts w:ascii="Arial" w:hAnsi="Arial" w:cs="Arial"/>
          <w:sz w:val="24"/>
          <w:szCs w:val="24"/>
          <w:lang w:val="pt-BR"/>
        </w:rPr>
        <w:t xml:space="preserve"> em tramitação </w:t>
      </w:r>
      <w:r w:rsidR="002C604D">
        <w:rPr>
          <w:rFonts w:ascii="Arial" w:hAnsi="Arial" w:cs="Arial"/>
          <w:sz w:val="24"/>
          <w:szCs w:val="24"/>
          <w:lang w:val="pt-BR"/>
        </w:rPr>
        <w:t>há</w:t>
      </w:r>
      <w:r w:rsidR="002C604D" w:rsidRPr="00DE20D0">
        <w:rPr>
          <w:rFonts w:ascii="Arial" w:hAnsi="Arial" w:cs="Arial"/>
          <w:sz w:val="24"/>
          <w:szCs w:val="24"/>
          <w:lang w:val="pt-BR"/>
        </w:rPr>
        <w:t xml:space="preserve"> </w:t>
      </w:r>
      <w:r w:rsidR="0074661C" w:rsidRPr="00DE20D0">
        <w:rPr>
          <w:rFonts w:ascii="Arial" w:hAnsi="Arial" w:cs="Arial"/>
          <w:sz w:val="24"/>
          <w:szCs w:val="24"/>
          <w:lang w:val="pt-BR"/>
        </w:rPr>
        <w:t xml:space="preserve">cerca de </w:t>
      </w:r>
      <w:r w:rsidR="002C604D">
        <w:rPr>
          <w:rFonts w:ascii="Arial" w:hAnsi="Arial" w:cs="Arial"/>
          <w:sz w:val="24"/>
          <w:szCs w:val="24"/>
          <w:lang w:val="pt-BR"/>
        </w:rPr>
        <w:t>três</w:t>
      </w:r>
      <w:r w:rsidR="002C604D" w:rsidRPr="00DE20D0">
        <w:rPr>
          <w:rFonts w:ascii="Arial" w:hAnsi="Arial" w:cs="Arial"/>
          <w:sz w:val="24"/>
          <w:szCs w:val="24"/>
          <w:lang w:val="pt-BR"/>
        </w:rPr>
        <w:t xml:space="preserve"> </w:t>
      </w:r>
      <w:r w:rsidR="00A85DC4" w:rsidRPr="00DE20D0">
        <w:rPr>
          <w:rFonts w:ascii="Arial" w:hAnsi="Arial" w:cs="Arial"/>
          <w:sz w:val="24"/>
          <w:szCs w:val="24"/>
          <w:lang w:val="pt-BR"/>
        </w:rPr>
        <w:t xml:space="preserve">anos </w:t>
      </w:r>
      <w:r w:rsidR="002C604D">
        <w:rPr>
          <w:rFonts w:ascii="Arial" w:hAnsi="Arial" w:cs="Arial"/>
          <w:sz w:val="24"/>
          <w:szCs w:val="24"/>
          <w:lang w:val="pt-BR"/>
        </w:rPr>
        <w:t>–</w:t>
      </w:r>
      <w:r w:rsidR="00A85DC4" w:rsidRPr="00DE20D0">
        <w:rPr>
          <w:rFonts w:ascii="Arial" w:hAnsi="Arial" w:cs="Arial"/>
          <w:sz w:val="24"/>
          <w:szCs w:val="24"/>
          <w:lang w:val="pt-BR"/>
        </w:rPr>
        <w:t xml:space="preserve"> </w:t>
      </w:r>
      <w:r w:rsidR="00357E28" w:rsidRPr="00DE20D0">
        <w:rPr>
          <w:rFonts w:ascii="Arial" w:hAnsi="Arial" w:cs="Arial"/>
          <w:sz w:val="24"/>
          <w:szCs w:val="24"/>
          <w:lang w:val="pt-BR"/>
        </w:rPr>
        <w:t xml:space="preserve">alguns há mais de </w:t>
      </w:r>
      <w:r w:rsidR="002C604D">
        <w:rPr>
          <w:rFonts w:ascii="Arial" w:hAnsi="Arial" w:cs="Arial"/>
          <w:sz w:val="24"/>
          <w:szCs w:val="24"/>
          <w:lang w:val="pt-BR"/>
        </w:rPr>
        <w:t>cinco</w:t>
      </w:r>
      <w:r w:rsidR="002C604D" w:rsidRPr="00DE20D0">
        <w:rPr>
          <w:rFonts w:ascii="Arial" w:hAnsi="Arial" w:cs="Arial"/>
          <w:sz w:val="24"/>
          <w:szCs w:val="24"/>
          <w:lang w:val="pt-BR"/>
        </w:rPr>
        <w:t xml:space="preserve"> </w:t>
      </w:r>
      <w:r w:rsidR="00357E28" w:rsidRPr="00DE20D0">
        <w:rPr>
          <w:rFonts w:ascii="Arial" w:hAnsi="Arial" w:cs="Arial"/>
          <w:sz w:val="24"/>
          <w:szCs w:val="24"/>
          <w:lang w:val="pt-BR"/>
        </w:rPr>
        <w:t>anos</w:t>
      </w:r>
      <w:r w:rsidR="002C604D">
        <w:rPr>
          <w:rFonts w:ascii="Arial" w:hAnsi="Arial" w:cs="Arial"/>
          <w:sz w:val="24"/>
          <w:szCs w:val="24"/>
          <w:lang w:val="pt-BR"/>
        </w:rPr>
        <w:t xml:space="preserve"> –</w:t>
      </w:r>
      <w:r w:rsidR="00357E28" w:rsidRPr="00DE20D0">
        <w:rPr>
          <w:rFonts w:ascii="Arial" w:hAnsi="Arial" w:cs="Arial"/>
          <w:sz w:val="24"/>
          <w:szCs w:val="24"/>
          <w:lang w:val="pt-BR"/>
        </w:rPr>
        <w:t>, indica</w:t>
      </w:r>
      <w:r w:rsidR="00A475F9" w:rsidRPr="00DE20D0">
        <w:rPr>
          <w:rFonts w:ascii="Arial" w:hAnsi="Arial" w:cs="Arial"/>
          <w:sz w:val="24"/>
          <w:szCs w:val="24"/>
          <w:lang w:val="pt-BR"/>
        </w:rPr>
        <w:t xml:space="preserve">ndo </w:t>
      </w:r>
      <w:r w:rsidR="00357E28" w:rsidRPr="00DE20D0">
        <w:rPr>
          <w:rFonts w:ascii="Arial" w:hAnsi="Arial" w:cs="Arial"/>
          <w:sz w:val="24"/>
          <w:szCs w:val="24"/>
          <w:lang w:val="pt-BR"/>
        </w:rPr>
        <w:t>a morosidade da gestão pública</w:t>
      </w:r>
      <w:r w:rsidR="00AD4CEC" w:rsidRPr="00DE20D0">
        <w:rPr>
          <w:rFonts w:ascii="Arial" w:hAnsi="Arial" w:cs="Arial"/>
          <w:sz w:val="24"/>
          <w:szCs w:val="24"/>
          <w:lang w:val="pt-BR"/>
        </w:rPr>
        <w:t xml:space="preserve"> </w:t>
      </w:r>
      <w:r w:rsidR="00885832">
        <w:rPr>
          <w:rFonts w:ascii="Arial" w:hAnsi="Arial" w:cs="Arial"/>
          <w:sz w:val="24"/>
          <w:szCs w:val="24"/>
          <w:lang w:val="pt-BR"/>
        </w:rPr>
        <w:t>no que se refere a</w:t>
      </w:r>
      <w:r w:rsidR="00885832" w:rsidRPr="00DE20D0">
        <w:rPr>
          <w:rFonts w:ascii="Arial" w:hAnsi="Arial" w:cs="Arial"/>
          <w:sz w:val="24"/>
          <w:szCs w:val="24"/>
          <w:lang w:val="pt-BR"/>
        </w:rPr>
        <w:t xml:space="preserve"> </w:t>
      </w:r>
      <w:r w:rsidR="00AD4CEC" w:rsidRPr="00DE20D0">
        <w:rPr>
          <w:rFonts w:ascii="Arial" w:hAnsi="Arial" w:cs="Arial"/>
          <w:sz w:val="24"/>
          <w:szCs w:val="24"/>
          <w:lang w:val="pt-BR"/>
        </w:rPr>
        <w:t xml:space="preserve">temas tão relevantes para o desenvolvimento da sociedade e do </w:t>
      </w:r>
      <w:r w:rsidR="002C604D">
        <w:rPr>
          <w:rFonts w:ascii="Arial" w:hAnsi="Arial" w:cs="Arial"/>
          <w:sz w:val="24"/>
          <w:szCs w:val="24"/>
          <w:lang w:val="pt-BR"/>
        </w:rPr>
        <w:t>P</w:t>
      </w:r>
      <w:r w:rsidR="002C604D" w:rsidRPr="00DE20D0">
        <w:rPr>
          <w:rFonts w:ascii="Arial" w:hAnsi="Arial" w:cs="Arial"/>
          <w:sz w:val="24"/>
          <w:szCs w:val="24"/>
          <w:lang w:val="pt-BR"/>
        </w:rPr>
        <w:t>aís</w:t>
      </w:r>
      <w:r w:rsidR="00AD4CEC" w:rsidRPr="00DE20D0">
        <w:rPr>
          <w:rFonts w:ascii="Arial" w:hAnsi="Arial" w:cs="Arial"/>
          <w:sz w:val="24"/>
          <w:szCs w:val="24"/>
          <w:lang w:val="pt-BR"/>
        </w:rPr>
        <w:t>.</w:t>
      </w:r>
    </w:p>
    <w:p w14:paraId="0F0C86CF" w14:textId="22B79878" w:rsidR="00B34653" w:rsidRPr="00DE20D0" w:rsidRDefault="002C604D" w:rsidP="00B34653">
      <w:pPr>
        <w:spacing w:after="0"/>
        <w:ind w:firstLine="851"/>
        <w:rPr>
          <w:rFonts w:ascii="Arial" w:hAnsi="Arial" w:cs="Arial"/>
          <w:sz w:val="24"/>
          <w:szCs w:val="24"/>
          <w:lang w:val="pt-BR"/>
        </w:rPr>
      </w:pPr>
      <w:r>
        <w:rPr>
          <w:rFonts w:ascii="Arial" w:hAnsi="Arial" w:cs="Arial"/>
          <w:sz w:val="24"/>
          <w:szCs w:val="24"/>
          <w:lang w:val="pt-BR"/>
        </w:rPr>
        <w:t>Entre</w:t>
      </w:r>
      <w:r w:rsidR="002D3EFD" w:rsidRPr="00DE20D0">
        <w:rPr>
          <w:rFonts w:ascii="Arial" w:hAnsi="Arial" w:cs="Arial"/>
          <w:sz w:val="24"/>
          <w:szCs w:val="24"/>
          <w:lang w:val="pt-BR"/>
        </w:rPr>
        <w:t xml:space="preserve"> esse</w:t>
      </w:r>
      <w:r w:rsidR="002212FF" w:rsidRPr="00DE20D0">
        <w:rPr>
          <w:rFonts w:ascii="Arial" w:hAnsi="Arial" w:cs="Arial"/>
          <w:sz w:val="24"/>
          <w:szCs w:val="24"/>
          <w:lang w:val="pt-BR"/>
        </w:rPr>
        <w:t xml:space="preserve">s </w:t>
      </w:r>
      <w:r w:rsidRPr="00DE20D0">
        <w:rPr>
          <w:rFonts w:ascii="Arial" w:hAnsi="Arial" w:cs="Arial"/>
          <w:sz w:val="24"/>
          <w:szCs w:val="24"/>
          <w:lang w:val="pt-BR"/>
        </w:rPr>
        <w:t>Projet</w:t>
      </w:r>
      <w:r>
        <w:rPr>
          <w:rFonts w:ascii="Arial" w:hAnsi="Arial" w:cs="Arial"/>
          <w:sz w:val="24"/>
          <w:szCs w:val="24"/>
          <w:lang w:val="pt-BR"/>
        </w:rPr>
        <w:t>os</w:t>
      </w:r>
      <w:r w:rsidRPr="00DE20D0">
        <w:rPr>
          <w:rFonts w:ascii="Arial" w:hAnsi="Arial" w:cs="Arial"/>
          <w:sz w:val="24"/>
          <w:szCs w:val="24"/>
          <w:lang w:val="pt-BR"/>
        </w:rPr>
        <w:t xml:space="preserve"> </w:t>
      </w:r>
      <w:r w:rsidR="002212FF" w:rsidRPr="00DE20D0">
        <w:rPr>
          <w:rFonts w:ascii="Arial" w:hAnsi="Arial" w:cs="Arial"/>
          <w:sz w:val="24"/>
          <w:szCs w:val="24"/>
          <w:lang w:val="pt-BR"/>
        </w:rPr>
        <w:t>de Lei (</w:t>
      </w:r>
      <w:r w:rsidR="002D3EFD" w:rsidRPr="00DE20D0">
        <w:rPr>
          <w:rFonts w:ascii="Arial" w:hAnsi="Arial" w:cs="Arial"/>
          <w:sz w:val="24"/>
          <w:szCs w:val="24"/>
          <w:lang w:val="pt-BR"/>
        </w:rPr>
        <w:t>PL</w:t>
      </w:r>
      <w:r w:rsidR="002212FF" w:rsidRPr="00DE20D0">
        <w:rPr>
          <w:rFonts w:ascii="Arial" w:hAnsi="Arial" w:cs="Arial"/>
          <w:sz w:val="24"/>
          <w:szCs w:val="24"/>
          <w:lang w:val="pt-BR"/>
        </w:rPr>
        <w:t>)</w:t>
      </w:r>
      <w:r w:rsidR="002D3EFD" w:rsidRPr="00DE20D0">
        <w:rPr>
          <w:rFonts w:ascii="Arial" w:hAnsi="Arial" w:cs="Arial"/>
          <w:sz w:val="24"/>
          <w:szCs w:val="24"/>
          <w:lang w:val="pt-BR"/>
        </w:rPr>
        <w:t xml:space="preserve"> e</w:t>
      </w:r>
      <w:r w:rsidR="002212FF" w:rsidRPr="00DE20D0">
        <w:rPr>
          <w:rFonts w:ascii="Arial" w:hAnsi="Arial" w:cs="Arial"/>
          <w:sz w:val="24"/>
          <w:szCs w:val="24"/>
          <w:lang w:val="pt-BR"/>
        </w:rPr>
        <w:t xml:space="preserve"> </w:t>
      </w:r>
      <w:r w:rsidRPr="00DE20D0">
        <w:rPr>
          <w:rFonts w:ascii="Arial" w:hAnsi="Arial" w:cs="Arial"/>
          <w:sz w:val="24"/>
          <w:szCs w:val="24"/>
          <w:lang w:val="pt-BR"/>
        </w:rPr>
        <w:t>Projet</w:t>
      </w:r>
      <w:r>
        <w:rPr>
          <w:rFonts w:ascii="Arial" w:hAnsi="Arial" w:cs="Arial"/>
          <w:sz w:val="24"/>
          <w:szCs w:val="24"/>
          <w:lang w:val="pt-BR"/>
        </w:rPr>
        <w:t>os</w:t>
      </w:r>
      <w:r w:rsidRPr="00DE20D0">
        <w:rPr>
          <w:rFonts w:ascii="Arial" w:hAnsi="Arial" w:cs="Arial"/>
          <w:sz w:val="24"/>
          <w:szCs w:val="24"/>
          <w:lang w:val="pt-BR"/>
        </w:rPr>
        <w:t xml:space="preserve"> </w:t>
      </w:r>
      <w:r w:rsidR="002212FF" w:rsidRPr="00DE20D0">
        <w:rPr>
          <w:rFonts w:ascii="Arial" w:hAnsi="Arial" w:cs="Arial"/>
          <w:sz w:val="24"/>
          <w:szCs w:val="24"/>
          <w:lang w:val="pt-BR"/>
        </w:rPr>
        <w:t>de Lei do Senado (</w:t>
      </w:r>
      <w:r w:rsidR="003C5537" w:rsidRPr="00DE20D0">
        <w:rPr>
          <w:rFonts w:ascii="Arial" w:hAnsi="Arial" w:cs="Arial"/>
          <w:sz w:val="24"/>
          <w:szCs w:val="24"/>
          <w:lang w:val="pt-BR"/>
        </w:rPr>
        <w:t>PLS</w:t>
      </w:r>
      <w:r w:rsidR="002212FF" w:rsidRPr="00DE20D0">
        <w:rPr>
          <w:rFonts w:ascii="Arial" w:hAnsi="Arial" w:cs="Arial"/>
          <w:sz w:val="24"/>
          <w:szCs w:val="24"/>
          <w:lang w:val="pt-BR"/>
        </w:rPr>
        <w:t>)</w:t>
      </w:r>
      <w:r w:rsidR="00780952" w:rsidRPr="00DE20D0">
        <w:rPr>
          <w:rFonts w:ascii="Arial" w:hAnsi="Arial" w:cs="Arial"/>
          <w:sz w:val="24"/>
          <w:szCs w:val="24"/>
          <w:lang w:val="pt-BR"/>
        </w:rPr>
        <w:t>, destaca</w:t>
      </w:r>
      <w:r w:rsidR="002D3EFD" w:rsidRPr="00DE20D0">
        <w:rPr>
          <w:rFonts w:ascii="Arial" w:hAnsi="Arial" w:cs="Arial"/>
          <w:sz w:val="24"/>
          <w:szCs w:val="24"/>
          <w:lang w:val="pt-BR"/>
        </w:rPr>
        <w:t>-se o PLS</w:t>
      </w:r>
      <w:r w:rsidR="00B34653" w:rsidRPr="00DE20D0">
        <w:rPr>
          <w:rFonts w:ascii="Arial" w:hAnsi="Arial" w:cs="Arial"/>
          <w:sz w:val="24"/>
          <w:szCs w:val="24"/>
          <w:lang w:val="pt-BR"/>
        </w:rPr>
        <w:t xml:space="preserve"> n. 12/2014, que </w:t>
      </w:r>
      <w:r w:rsidR="00170792">
        <w:rPr>
          <w:rFonts w:ascii="Arial" w:hAnsi="Arial" w:cs="Arial"/>
          <w:sz w:val="24"/>
          <w:szCs w:val="24"/>
          <w:lang w:val="pt-BR"/>
        </w:rPr>
        <w:t>propõe</w:t>
      </w:r>
      <w:r w:rsidR="00B34653" w:rsidRPr="00DE20D0">
        <w:rPr>
          <w:rFonts w:ascii="Arial" w:hAnsi="Arial" w:cs="Arial"/>
          <w:sz w:val="24"/>
          <w:szCs w:val="24"/>
          <w:lang w:val="pt-BR"/>
        </w:rPr>
        <w:t xml:space="preserve"> incentivos para fomentar a reutilização de recursos hídricos no âmbito da Contribuição para o Programa de Integração Social e de Formação do Patrimônio do Servidor Público (PIS/Pasep), da Contribuição para o Financiamento da Seguridade Social (Cofins), do Imposto sobre Produtos Industrializados (</w:t>
      </w:r>
      <w:r w:rsidR="001959C9" w:rsidRPr="00DE20D0">
        <w:rPr>
          <w:rFonts w:ascii="Arial" w:hAnsi="Arial" w:cs="Arial"/>
          <w:sz w:val="24"/>
          <w:szCs w:val="24"/>
          <w:lang w:val="pt-BR"/>
        </w:rPr>
        <w:t>IPI</w:t>
      </w:r>
      <w:r w:rsidR="00B34653" w:rsidRPr="00DE20D0">
        <w:rPr>
          <w:rFonts w:ascii="Arial" w:hAnsi="Arial" w:cs="Arial"/>
          <w:sz w:val="24"/>
          <w:szCs w:val="24"/>
          <w:lang w:val="pt-BR"/>
        </w:rPr>
        <w:t>) e Imposto de Renda Pessoa Jurídica (IRPJ).</w:t>
      </w:r>
    </w:p>
    <w:p w14:paraId="3CA047FF" w14:textId="1FA79FB7" w:rsidR="00190600" w:rsidRPr="00DE20D0" w:rsidRDefault="00B34653" w:rsidP="007F3635">
      <w:pPr>
        <w:spacing w:after="0"/>
        <w:ind w:firstLine="851"/>
        <w:rPr>
          <w:rFonts w:ascii="Arial" w:hAnsi="Arial" w:cs="Arial"/>
          <w:sz w:val="24"/>
          <w:szCs w:val="24"/>
          <w:lang w:val="pt-BR"/>
        </w:rPr>
      </w:pPr>
      <w:r w:rsidRPr="00DE20D0">
        <w:rPr>
          <w:rFonts w:ascii="Arial" w:hAnsi="Arial" w:cs="Arial"/>
          <w:sz w:val="24"/>
          <w:szCs w:val="24"/>
          <w:lang w:val="pt-BR"/>
        </w:rPr>
        <w:t xml:space="preserve">Esse PLS prevê, por exemplo, em seu art. 3º, que pessoas jurídicas produtoras ou distribuidoras de água de reúso terão direito à redução </w:t>
      </w:r>
      <w:r w:rsidR="00A475F9" w:rsidRPr="00DE20D0">
        <w:rPr>
          <w:rFonts w:ascii="Arial" w:hAnsi="Arial" w:cs="Arial"/>
          <w:sz w:val="24"/>
          <w:szCs w:val="24"/>
          <w:lang w:val="pt-BR"/>
        </w:rPr>
        <w:t xml:space="preserve">de 75% de IR. </w:t>
      </w:r>
      <w:r w:rsidR="00170792">
        <w:rPr>
          <w:rFonts w:ascii="Arial" w:hAnsi="Arial" w:cs="Arial"/>
          <w:sz w:val="24"/>
          <w:szCs w:val="24"/>
          <w:lang w:val="pt-BR"/>
        </w:rPr>
        <w:t>No</w:t>
      </w:r>
      <w:r w:rsidR="002C604D" w:rsidRPr="00DE20D0">
        <w:rPr>
          <w:rFonts w:ascii="Arial" w:hAnsi="Arial" w:cs="Arial"/>
          <w:sz w:val="24"/>
          <w:szCs w:val="24"/>
          <w:lang w:val="pt-BR"/>
        </w:rPr>
        <w:t xml:space="preserve"> </w:t>
      </w:r>
      <w:r w:rsidR="00A475F9" w:rsidRPr="00DE20D0">
        <w:rPr>
          <w:rFonts w:ascii="Arial" w:hAnsi="Arial" w:cs="Arial"/>
          <w:sz w:val="24"/>
          <w:szCs w:val="24"/>
          <w:lang w:val="pt-BR"/>
        </w:rPr>
        <w:t>art. 4º</w:t>
      </w:r>
      <w:r w:rsidR="00170792">
        <w:rPr>
          <w:rFonts w:ascii="Arial" w:hAnsi="Arial" w:cs="Arial"/>
          <w:sz w:val="24"/>
          <w:szCs w:val="24"/>
          <w:lang w:val="pt-BR"/>
        </w:rPr>
        <w:t xml:space="preserve"> propõe-se a redução</w:t>
      </w:r>
      <w:r w:rsidRPr="00DE20D0">
        <w:rPr>
          <w:rFonts w:ascii="Arial" w:hAnsi="Arial" w:cs="Arial"/>
          <w:sz w:val="24"/>
          <w:szCs w:val="24"/>
          <w:lang w:val="pt-BR"/>
        </w:rPr>
        <w:t xml:space="preserve"> a zero</w:t>
      </w:r>
      <w:r w:rsidR="00A475F9" w:rsidRPr="00DE20D0">
        <w:rPr>
          <w:rFonts w:ascii="Arial" w:hAnsi="Arial" w:cs="Arial"/>
          <w:sz w:val="24"/>
          <w:szCs w:val="24"/>
          <w:lang w:val="pt-BR"/>
        </w:rPr>
        <w:t xml:space="preserve"> </w:t>
      </w:r>
      <w:r w:rsidR="00170792">
        <w:rPr>
          <w:rFonts w:ascii="Arial" w:hAnsi="Arial" w:cs="Arial"/>
          <w:sz w:val="24"/>
          <w:szCs w:val="24"/>
          <w:lang w:val="pt-BR"/>
        </w:rPr>
        <w:t>d</w:t>
      </w:r>
      <w:r w:rsidR="00A475F9" w:rsidRPr="00DE20D0">
        <w:rPr>
          <w:rFonts w:ascii="Arial" w:hAnsi="Arial" w:cs="Arial"/>
          <w:sz w:val="24"/>
          <w:szCs w:val="24"/>
          <w:lang w:val="pt-BR"/>
        </w:rPr>
        <w:t>a</w:t>
      </w:r>
      <w:r w:rsidRPr="00DE20D0">
        <w:rPr>
          <w:rFonts w:ascii="Arial" w:hAnsi="Arial" w:cs="Arial"/>
          <w:sz w:val="24"/>
          <w:szCs w:val="24"/>
          <w:lang w:val="pt-BR"/>
        </w:rPr>
        <w:t xml:space="preserve"> alíquota da contribuição para o PIS/Pasep e da Cofins incidentes sobre a receita de venda ou de tratamento de água de reúso. </w:t>
      </w:r>
      <w:r w:rsidR="002C604D">
        <w:rPr>
          <w:rFonts w:ascii="Arial" w:hAnsi="Arial" w:cs="Arial"/>
          <w:sz w:val="24"/>
          <w:szCs w:val="24"/>
          <w:lang w:val="pt-BR"/>
        </w:rPr>
        <w:t>No a</w:t>
      </w:r>
      <w:r w:rsidR="002C604D" w:rsidRPr="00DE20D0">
        <w:rPr>
          <w:rFonts w:ascii="Arial" w:hAnsi="Arial" w:cs="Arial"/>
          <w:sz w:val="24"/>
          <w:szCs w:val="24"/>
          <w:lang w:val="pt-BR"/>
        </w:rPr>
        <w:t>rt</w:t>
      </w:r>
      <w:r w:rsidRPr="00DE20D0">
        <w:rPr>
          <w:rFonts w:ascii="Arial" w:hAnsi="Arial" w:cs="Arial"/>
          <w:sz w:val="24"/>
          <w:szCs w:val="24"/>
          <w:lang w:val="pt-BR"/>
        </w:rPr>
        <w:t>.</w:t>
      </w:r>
      <w:r w:rsidR="00170792">
        <w:rPr>
          <w:rFonts w:ascii="Arial" w:hAnsi="Arial" w:cs="Arial"/>
          <w:sz w:val="24"/>
          <w:szCs w:val="24"/>
          <w:lang w:val="pt-BR"/>
        </w:rPr>
        <w:t xml:space="preserve"> </w:t>
      </w:r>
      <w:r w:rsidRPr="00DE20D0">
        <w:rPr>
          <w:rFonts w:ascii="Arial" w:hAnsi="Arial" w:cs="Arial"/>
          <w:sz w:val="24"/>
          <w:szCs w:val="24"/>
          <w:lang w:val="pt-BR"/>
        </w:rPr>
        <w:t>5º</w:t>
      </w:r>
      <w:r w:rsidR="002C604D">
        <w:rPr>
          <w:rFonts w:ascii="Arial" w:hAnsi="Arial" w:cs="Arial"/>
          <w:sz w:val="24"/>
          <w:szCs w:val="24"/>
          <w:lang w:val="pt-BR"/>
        </w:rPr>
        <w:t xml:space="preserve"> define</w:t>
      </w:r>
      <w:r w:rsidR="00170792">
        <w:rPr>
          <w:rFonts w:ascii="Arial" w:hAnsi="Arial" w:cs="Arial"/>
          <w:sz w:val="24"/>
          <w:szCs w:val="24"/>
          <w:lang w:val="pt-BR"/>
        </w:rPr>
        <w:t xml:space="preserve"> que</w:t>
      </w:r>
      <w:r w:rsidRPr="00DE20D0">
        <w:rPr>
          <w:rFonts w:ascii="Arial" w:hAnsi="Arial" w:cs="Arial"/>
          <w:sz w:val="24"/>
          <w:szCs w:val="24"/>
          <w:lang w:val="pt-BR"/>
        </w:rPr>
        <w:t xml:space="preserve"> as aquisições de máquinas e equipamentos destinadas à instalação, manutenção, ampliação ou modernização de planta de tratamento de água de reúso terão direito à redução à alíquota a zero </w:t>
      </w:r>
      <w:r w:rsidR="00885832">
        <w:rPr>
          <w:rFonts w:ascii="Arial" w:hAnsi="Arial" w:cs="Arial"/>
          <w:sz w:val="24"/>
          <w:szCs w:val="24"/>
          <w:lang w:val="pt-BR"/>
        </w:rPr>
        <w:t>do Imposto</w:t>
      </w:r>
      <w:r w:rsidR="00885832" w:rsidRPr="00DE20D0">
        <w:rPr>
          <w:rFonts w:ascii="Arial" w:hAnsi="Arial" w:cs="Arial"/>
          <w:sz w:val="24"/>
          <w:szCs w:val="24"/>
          <w:lang w:val="pt-BR"/>
        </w:rPr>
        <w:t xml:space="preserve"> </w:t>
      </w:r>
      <w:r w:rsidRPr="00DE20D0">
        <w:rPr>
          <w:rFonts w:ascii="Arial" w:hAnsi="Arial" w:cs="Arial"/>
          <w:sz w:val="24"/>
          <w:szCs w:val="24"/>
          <w:lang w:val="pt-BR"/>
        </w:rPr>
        <w:t xml:space="preserve">sobre </w:t>
      </w:r>
      <w:r w:rsidR="00885832">
        <w:rPr>
          <w:rFonts w:ascii="Arial" w:hAnsi="Arial" w:cs="Arial"/>
          <w:sz w:val="24"/>
          <w:szCs w:val="24"/>
          <w:lang w:val="pt-BR"/>
        </w:rPr>
        <w:t>P</w:t>
      </w:r>
      <w:r w:rsidR="00885832" w:rsidRPr="00DE20D0">
        <w:rPr>
          <w:rFonts w:ascii="Arial" w:hAnsi="Arial" w:cs="Arial"/>
          <w:sz w:val="24"/>
          <w:szCs w:val="24"/>
          <w:lang w:val="pt-BR"/>
        </w:rPr>
        <w:t xml:space="preserve">rodutos </w:t>
      </w:r>
      <w:r w:rsidR="00885832">
        <w:rPr>
          <w:rFonts w:ascii="Arial" w:hAnsi="Arial" w:cs="Arial"/>
          <w:sz w:val="24"/>
          <w:szCs w:val="24"/>
          <w:lang w:val="pt-BR"/>
        </w:rPr>
        <w:t>I</w:t>
      </w:r>
      <w:r w:rsidR="00885832" w:rsidRPr="00DE20D0">
        <w:rPr>
          <w:rFonts w:ascii="Arial" w:hAnsi="Arial" w:cs="Arial"/>
          <w:sz w:val="24"/>
          <w:szCs w:val="24"/>
          <w:lang w:val="pt-BR"/>
        </w:rPr>
        <w:t xml:space="preserve">ndustrializados </w:t>
      </w:r>
      <w:r w:rsidR="00885832">
        <w:rPr>
          <w:rFonts w:ascii="Arial" w:hAnsi="Arial" w:cs="Arial"/>
          <w:sz w:val="24"/>
          <w:szCs w:val="24"/>
          <w:lang w:val="pt-BR"/>
        </w:rPr>
        <w:t>(</w:t>
      </w:r>
      <w:r w:rsidRPr="00DE20D0">
        <w:rPr>
          <w:rFonts w:ascii="Arial" w:hAnsi="Arial" w:cs="Arial"/>
          <w:sz w:val="24"/>
          <w:szCs w:val="24"/>
          <w:lang w:val="pt-BR"/>
        </w:rPr>
        <w:t>IPI</w:t>
      </w:r>
      <w:r w:rsidR="00885832">
        <w:rPr>
          <w:rFonts w:ascii="Arial" w:hAnsi="Arial" w:cs="Arial"/>
          <w:sz w:val="24"/>
          <w:szCs w:val="24"/>
          <w:lang w:val="pt-BR"/>
        </w:rPr>
        <w:t>)</w:t>
      </w:r>
      <w:r w:rsidRPr="00DE20D0">
        <w:rPr>
          <w:rFonts w:ascii="Arial" w:hAnsi="Arial" w:cs="Arial"/>
          <w:sz w:val="24"/>
          <w:szCs w:val="24"/>
          <w:lang w:val="pt-BR"/>
        </w:rPr>
        <w:t>, da contribuição para o PIS/Pasep e da Cofins.</w:t>
      </w:r>
      <w:r w:rsidR="002C604D">
        <w:rPr>
          <w:rFonts w:ascii="Arial" w:hAnsi="Arial" w:cs="Arial"/>
          <w:sz w:val="24"/>
          <w:szCs w:val="24"/>
          <w:lang w:val="pt-BR"/>
        </w:rPr>
        <w:t xml:space="preserve"> </w:t>
      </w:r>
      <w:r w:rsidRPr="00DE20D0">
        <w:rPr>
          <w:rFonts w:ascii="Arial" w:hAnsi="Arial" w:cs="Arial"/>
          <w:sz w:val="24"/>
          <w:szCs w:val="24"/>
          <w:lang w:val="pt-BR"/>
        </w:rPr>
        <w:t>No entanto, o</w:t>
      </w:r>
      <w:r w:rsidR="002C604D">
        <w:rPr>
          <w:rFonts w:ascii="Arial" w:hAnsi="Arial" w:cs="Arial"/>
          <w:sz w:val="24"/>
          <w:szCs w:val="24"/>
          <w:lang w:val="pt-BR"/>
        </w:rPr>
        <w:t xml:space="preserve"> referido</w:t>
      </w:r>
      <w:r w:rsidRPr="00DE20D0">
        <w:rPr>
          <w:rFonts w:ascii="Arial" w:hAnsi="Arial" w:cs="Arial"/>
          <w:sz w:val="24"/>
          <w:szCs w:val="24"/>
          <w:lang w:val="pt-BR"/>
        </w:rPr>
        <w:t xml:space="preserve"> PLS é específico para quem produz e distribui água de reúso, mas não para empresas que fazem o reúso e reciclagem em seu sistema para autoconsumo. </w:t>
      </w:r>
    </w:p>
    <w:p w14:paraId="4B3959E3" w14:textId="2AD351DD" w:rsidR="007F3635" w:rsidRPr="00DE20D0" w:rsidRDefault="007F3635" w:rsidP="007F3635">
      <w:pPr>
        <w:spacing w:after="0"/>
        <w:ind w:firstLine="851"/>
        <w:rPr>
          <w:rFonts w:ascii="Arial" w:hAnsi="Arial" w:cs="Arial"/>
          <w:sz w:val="24"/>
          <w:szCs w:val="24"/>
          <w:lang w:val="pt-BR"/>
        </w:rPr>
      </w:pPr>
      <w:r w:rsidRPr="00DE20D0">
        <w:rPr>
          <w:rFonts w:ascii="Arial" w:hAnsi="Arial" w:cs="Arial"/>
          <w:sz w:val="24"/>
          <w:szCs w:val="24"/>
          <w:lang w:val="pt-BR"/>
        </w:rPr>
        <w:t>Há também o PL n. 1</w:t>
      </w:r>
      <w:r w:rsidR="00170792">
        <w:rPr>
          <w:rFonts w:ascii="Arial" w:hAnsi="Arial" w:cs="Arial"/>
          <w:sz w:val="24"/>
          <w:szCs w:val="24"/>
          <w:lang w:val="pt-BR"/>
        </w:rPr>
        <w:t>.</w:t>
      </w:r>
      <w:r w:rsidRPr="00DE20D0">
        <w:rPr>
          <w:rFonts w:ascii="Arial" w:hAnsi="Arial" w:cs="Arial"/>
          <w:sz w:val="24"/>
          <w:szCs w:val="24"/>
          <w:lang w:val="pt-BR"/>
        </w:rPr>
        <w:t xml:space="preserve">155/2011, que autoriza o poder Executivo a criar o Fundo Nacional de Reutilização </w:t>
      </w:r>
      <w:r w:rsidR="00A475F9" w:rsidRPr="00DE20D0">
        <w:rPr>
          <w:rFonts w:ascii="Arial" w:hAnsi="Arial" w:cs="Arial"/>
          <w:sz w:val="24"/>
          <w:szCs w:val="24"/>
          <w:lang w:val="pt-BR"/>
        </w:rPr>
        <w:t>d</w:t>
      </w:r>
      <w:r w:rsidRPr="00DE20D0">
        <w:rPr>
          <w:rFonts w:ascii="Arial" w:hAnsi="Arial" w:cs="Arial"/>
          <w:sz w:val="24"/>
          <w:szCs w:val="24"/>
          <w:lang w:val="pt-BR"/>
        </w:rPr>
        <w:t xml:space="preserve">a Água (Funreágua). </w:t>
      </w:r>
      <w:r w:rsidR="00E472E3" w:rsidRPr="00DE20D0">
        <w:rPr>
          <w:rFonts w:ascii="Arial" w:hAnsi="Arial" w:cs="Arial"/>
          <w:sz w:val="24"/>
          <w:szCs w:val="24"/>
          <w:lang w:val="pt-BR"/>
        </w:rPr>
        <w:t xml:space="preserve">Em seu </w:t>
      </w:r>
      <w:r w:rsidR="002C604D">
        <w:rPr>
          <w:rFonts w:ascii="Arial" w:hAnsi="Arial" w:cs="Arial"/>
          <w:sz w:val="24"/>
          <w:szCs w:val="24"/>
          <w:lang w:val="pt-BR"/>
        </w:rPr>
        <w:t>a</w:t>
      </w:r>
      <w:r w:rsidR="002C604D" w:rsidRPr="00DE20D0">
        <w:rPr>
          <w:rFonts w:ascii="Arial" w:hAnsi="Arial" w:cs="Arial"/>
          <w:sz w:val="24"/>
          <w:szCs w:val="24"/>
          <w:lang w:val="pt-BR"/>
        </w:rPr>
        <w:t>rt</w:t>
      </w:r>
      <w:r w:rsidR="00E472E3" w:rsidRPr="00DE20D0">
        <w:rPr>
          <w:rFonts w:ascii="Arial" w:hAnsi="Arial" w:cs="Arial"/>
          <w:sz w:val="24"/>
          <w:szCs w:val="24"/>
          <w:lang w:val="pt-BR"/>
        </w:rPr>
        <w:t xml:space="preserve">. 4º </w:t>
      </w:r>
      <w:r w:rsidR="002C604D">
        <w:rPr>
          <w:rFonts w:ascii="Arial" w:hAnsi="Arial" w:cs="Arial"/>
          <w:sz w:val="24"/>
          <w:szCs w:val="24"/>
          <w:lang w:val="pt-BR"/>
        </w:rPr>
        <w:t>estabelece</w:t>
      </w:r>
      <w:r w:rsidR="002C604D" w:rsidRPr="00DE20D0">
        <w:rPr>
          <w:rFonts w:ascii="Arial" w:hAnsi="Arial" w:cs="Arial"/>
          <w:sz w:val="24"/>
          <w:szCs w:val="24"/>
          <w:lang w:val="pt-BR"/>
        </w:rPr>
        <w:t xml:space="preserve"> </w:t>
      </w:r>
      <w:r w:rsidR="00E472E3" w:rsidRPr="00DE20D0">
        <w:rPr>
          <w:rFonts w:ascii="Arial" w:hAnsi="Arial" w:cs="Arial"/>
          <w:sz w:val="24"/>
          <w:szCs w:val="24"/>
          <w:lang w:val="pt-BR"/>
        </w:rPr>
        <w:t xml:space="preserve">que </w:t>
      </w:r>
      <w:r w:rsidR="002C604D">
        <w:rPr>
          <w:rFonts w:ascii="Arial" w:hAnsi="Arial" w:cs="Arial"/>
          <w:sz w:val="24"/>
          <w:szCs w:val="24"/>
          <w:lang w:val="pt-BR"/>
        </w:rPr>
        <w:t>“</w:t>
      </w:r>
      <w:r w:rsidR="00E472E3" w:rsidRPr="00DE20D0">
        <w:rPr>
          <w:rFonts w:ascii="Arial" w:hAnsi="Arial" w:cs="Arial"/>
          <w:sz w:val="24"/>
          <w:szCs w:val="24"/>
          <w:lang w:val="pt-BR"/>
        </w:rPr>
        <w:t>os recursos do Funreágua serão aplicados de forma descentralizada, na modalidade de transferência voluntária para os Estados, o Distrito Federal e os Municípios, e na forma de financiamento para pessoas físicas e jurídicas e entidades públicas e privadas</w:t>
      </w:r>
      <w:r w:rsidR="002C604D">
        <w:rPr>
          <w:rFonts w:ascii="Arial" w:hAnsi="Arial" w:cs="Arial"/>
          <w:sz w:val="24"/>
          <w:szCs w:val="24"/>
          <w:lang w:val="pt-BR"/>
        </w:rPr>
        <w:t>”</w:t>
      </w:r>
      <w:r w:rsidR="00E472E3" w:rsidRPr="00DE20D0">
        <w:rPr>
          <w:rFonts w:ascii="Arial" w:hAnsi="Arial" w:cs="Arial"/>
          <w:sz w:val="24"/>
          <w:szCs w:val="24"/>
          <w:lang w:val="pt-BR"/>
        </w:rPr>
        <w:t xml:space="preserve">. </w:t>
      </w:r>
      <w:r w:rsidR="002C604D">
        <w:rPr>
          <w:rFonts w:ascii="Arial" w:hAnsi="Arial" w:cs="Arial"/>
          <w:sz w:val="24"/>
          <w:szCs w:val="24"/>
          <w:lang w:val="pt-BR"/>
        </w:rPr>
        <w:t>Note-se</w:t>
      </w:r>
      <w:r w:rsidR="008906FC" w:rsidRPr="00DE20D0">
        <w:rPr>
          <w:rFonts w:ascii="Arial" w:hAnsi="Arial" w:cs="Arial"/>
          <w:sz w:val="24"/>
          <w:szCs w:val="24"/>
          <w:lang w:val="pt-BR"/>
        </w:rPr>
        <w:t xml:space="preserve"> que, </w:t>
      </w:r>
      <w:r w:rsidR="002C604D">
        <w:rPr>
          <w:rFonts w:ascii="Arial" w:hAnsi="Arial" w:cs="Arial"/>
          <w:sz w:val="24"/>
          <w:szCs w:val="24"/>
          <w:lang w:val="pt-BR"/>
        </w:rPr>
        <w:t>caso o</w:t>
      </w:r>
      <w:r w:rsidRPr="00DE20D0">
        <w:rPr>
          <w:rFonts w:ascii="Arial" w:hAnsi="Arial" w:cs="Arial"/>
          <w:sz w:val="24"/>
          <w:szCs w:val="24"/>
          <w:lang w:val="pt-BR"/>
        </w:rPr>
        <w:t xml:space="preserve"> fundo</w:t>
      </w:r>
      <w:r w:rsidR="002C604D">
        <w:rPr>
          <w:rFonts w:ascii="Arial" w:hAnsi="Arial" w:cs="Arial"/>
          <w:sz w:val="24"/>
          <w:szCs w:val="24"/>
          <w:lang w:val="pt-BR"/>
        </w:rPr>
        <w:t xml:space="preserve"> seja implementado</w:t>
      </w:r>
      <w:r w:rsidRPr="00DE20D0">
        <w:rPr>
          <w:rFonts w:ascii="Arial" w:hAnsi="Arial" w:cs="Arial"/>
          <w:sz w:val="24"/>
          <w:szCs w:val="24"/>
          <w:lang w:val="pt-BR"/>
        </w:rPr>
        <w:t>, haverá uma política financeira visando</w:t>
      </w:r>
      <w:r w:rsidR="002C604D">
        <w:rPr>
          <w:rFonts w:ascii="Arial" w:hAnsi="Arial" w:cs="Arial"/>
          <w:sz w:val="24"/>
          <w:szCs w:val="24"/>
          <w:lang w:val="pt-BR"/>
        </w:rPr>
        <w:t xml:space="preserve"> </w:t>
      </w:r>
      <w:r w:rsidR="00885832">
        <w:rPr>
          <w:rFonts w:ascii="Arial" w:hAnsi="Arial" w:cs="Arial"/>
          <w:sz w:val="24"/>
          <w:szCs w:val="24"/>
          <w:lang w:val="pt-BR"/>
        </w:rPr>
        <w:t>ao</w:t>
      </w:r>
      <w:r w:rsidR="00885832" w:rsidRPr="00DE20D0">
        <w:rPr>
          <w:rFonts w:ascii="Arial" w:hAnsi="Arial" w:cs="Arial"/>
          <w:sz w:val="24"/>
          <w:szCs w:val="24"/>
          <w:lang w:val="pt-BR"/>
        </w:rPr>
        <w:t xml:space="preserve"> </w:t>
      </w:r>
      <w:r w:rsidR="00B34653" w:rsidRPr="00DE20D0">
        <w:rPr>
          <w:rFonts w:ascii="Arial" w:hAnsi="Arial" w:cs="Arial"/>
          <w:sz w:val="24"/>
          <w:szCs w:val="24"/>
          <w:lang w:val="pt-BR"/>
        </w:rPr>
        <w:t>maior estímulo à adoção de reúso</w:t>
      </w:r>
      <w:r w:rsidR="000077B7" w:rsidRPr="00DE20D0">
        <w:rPr>
          <w:rFonts w:ascii="Arial" w:hAnsi="Arial" w:cs="Arial"/>
          <w:sz w:val="24"/>
          <w:szCs w:val="24"/>
          <w:lang w:val="pt-BR"/>
        </w:rPr>
        <w:t xml:space="preserve"> </w:t>
      </w:r>
      <w:r w:rsidR="002C604D">
        <w:rPr>
          <w:rFonts w:ascii="Arial" w:hAnsi="Arial" w:cs="Arial"/>
          <w:sz w:val="24"/>
          <w:szCs w:val="24"/>
          <w:lang w:val="pt-BR"/>
        </w:rPr>
        <w:t xml:space="preserve">de água </w:t>
      </w:r>
      <w:r w:rsidR="000077B7" w:rsidRPr="00DE20D0">
        <w:rPr>
          <w:rFonts w:ascii="Arial" w:hAnsi="Arial" w:cs="Arial"/>
          <w:sz w:val="24"/>
          <w:szCs w:val="24"/>
          <w:lang w:val="pt-BR"/>
        </w:rPr>
        <w:t xml:space="preserve">no </w:t>
      </w:r>
      <w:r w:rsidR="002C604D">
        <w:rPr>
          <w:rFonts w:ascii="Arial" w:hAnsi="Arial" w:cs="Arial"/>
          <w:sz w:val="24"/>
          <w:szCs w:val="24"/>
          <w:lang w:val="pt-BR"/>
        </w:rPr>
        <w:t>P</w:t>
      </w:r>
      <w:r w:rsidR="002C604D" w:rsidRPr="00DE20D0">
        <w:rPr>
          <w:rFonts w:ascii="Arial" w:hAnsi="Arial" w:cs="Arial"/>
          <w:sz w:val="24"/>
          <w:szCs w:val="24"/>
          <w:lang w:val="pt-BR"/>
        </w:rPr>
        <w:t>aís</w:t>
      </w:r>
      <w:r w:rsidR="000077B7" w:rsidRPr="00DE20D0">
        <w:rPr>
          <w:rFonts w:ascii="Arial" w:hAnsi="Arial" w:cs="Arial"/>
          <w:sz w:val="24"/>
          <w:szCs w:val="24"/>
          <w:lang w:val="pt-BR"/>
        </w:rPr>
        <w:t>.</w:t>
      </w:r>
    </w:p>
    <w:p w14:paraId="7CFC9F20" w14:textId="38B189B0" w:rsidR="008C2F88" w:rsidRPr="00DE20D0" w:rsidRDefault="00B80B0E" w:rsidP="00B41EBD">
      <w:pPr>
        <w:spacing w:after="0"/>
        <w:ind w:firstLine="851"/>
        <w:rPr>
          <w:rFonts w:ascii="Arial" w:hAnsi="Arial" w:cs="Arial"/>
          <w:sz w:val="24"/>
          <w:szCs w:val="24"/>
          <w:lang w:val="pt-BR"/>
        </w:rPr>
      </w:pPr>
      <w:r w:rsidRPr="00DE20D0">
        <w:rPr>
          <w:rFonts w:ascii="Arial" w:hAnsi="Arial" w:cs="Arial"/>
          <w:sz w:val="24"/>
          <w:szCs w:val="24"/>
          <w:lang w:val="pt-BR"/>
        </w:rPr>
        <w:t>É importante realçar que no B</w:t>
      </w:r>
      <w:r w:rsidR="00B41EBD" w:rsidRPr="00DE20D0">
        <w:rPr>
          <w:rFonts w:ascii="Arial" w:hAnsi="Arial" w:cs="Arial"/>
          <w:sz w:val="24"/>
          <w:szCs w:val="24"/>
          <w:lang w:val="pt-BR"/>
        </w:rPr>
        <w:t>rasil, durante aproximadamente 10</w:t>
      </w:r>
      <w:r w:rsidRPr="00DE20D0">
        <w:rPr>
          <w:rFonts w:ascii="Arial" w:hAnsi="Arial" w:cs="Arial"/>
          <w:sz w:val="24"/>
          <w:szCs w:val="24"/>
          <w:lang w:val="pt-BR"/>
        </w:rPr>
        <w:t xml:space="preserve"> anos, </w:t>
      </w:r>
      <w:r w:rsidR="00B41EBD" w:rsidRPr="00DE20D0">
        <w:rPr>
          <w:rFonts w:ascii="Arial" w:hAnsi="Arial" w:cs="Arial"/>
          <w:sz w:val="24"/>
          <w:szCs w:val="24"/>
          <w:lang w:val="pt-BR"/>
        </w:rPr>
        <w:t>foi implementado pelo Ministério da Ciência, Tecnologia, Inovações e Comunicações (MCTIC)</w:t>
      </w:r>
      <w:r w:rsidR="00CF1321" w:rsidRPr="00DE20D0">
        <w:rPr>
          <w:rFonts w:ascii="Arial" w:hAnsi="Arial" w:cs="Arial"/>
          <w:sz w:val="24"/>
          <w:szCs w:val="24"/>
          <w:lang w:val="pt-BR"/>
        </w:rPr>
        <w:t xml:space="preserve"> </w:t>
      </w:r>
      <w:r w:rsidR="00F205D5">
        <w:rPr>
          <w:rFonts w:ascii="Arial" w:hAnsi="Arial" w:cs="Arial"/>
          <w:sz w:val="24"/>
          <w:szCs w:val="24"/>
          <w:lang w:val="pt-BR"/>
        </w:rPr>
        <w:t xml:space="preserve">e </w:t>
      </w:r>
      <w:r w:rsidR="00885832">
        <w:rPr>
          <w:rFonts w:ascii="Arial" w:hAnsi="Arial" w:cs="Arial"/>
          <w:sz w:val="24"/>
          <w:szCs w:val="24"/>
          <w:lang w:val="pt-BR"/>
        </w:rPr>
        <w:t xml:space="preserve">pelo </w:t>
      </w:r>
      <w:r w:rsidR="00F205D5">
        <w:rPr>
          <w:rFonts w:ascii="Arial" w:hAnsi="Arial" w:cs="Arial"/>
          <w:sz w:val="24"/>
          <w:szCs w:val="24"/>
          <w:lang w:val="pt-BR"/>
        </w:rPr>
        <w:t xml:space="preserve">MCidades </w:t>
      </w:r>
      <w:r w:rsidR="00CF1321" w:rsidRPr="00DE20D0">
        <w:rPr>
          <w:rFonts w:ascii="Arial" w:hAnsi="Arial" w:cs="Arial"/>
          <w:sz w:val="24"/>
          <w:szCs w:val="24"/>
          <w:lang w:val="pt-BR"/>
        </w:rPr>
        <w:t>o Programa de Pesquisas em Saneamento Básico (Prosab),</w:t>
      </w:r>
      <w:r w:rsidR="00B41EBD" w:rsidRPr="00DE20D0">
        <w:rPr>
          <w:rFonts w:ascii="Arial" w:hAnsi="Arial" w:cs="Arial"/>
          <w:sz w:val="24"/>
          <w:szCs w:val="24"/>
          <w:lang w:val="pt-BR"/>
        </w:rPr>
        <w:t xml:space="preserve"> tendo a participação importante de algumas instituições</w:t>
      </w:r>
      <w:r w:rsidR="002C604D">
        <w:rPr>
          <w:rFonts w:ascii="Arial" w:hAnsi="Arial" w:cs="Arial"/>
          <w:sz w:val="24"/>
          <w:szCs w:val="24"/>
          <w:lang w:val="pt-BR"/>
        </w:rPr>
        <w:t>,</w:t>
      </w:r>
      <w:r w:rsidR="00B41EBD" w:rsidRPr="00DE20D0">
        <w:rPr>
          <w:rFonts w:ascii="Arial" w:hAnsi="Arial" w:cs="Arial"/>
          <w:sz w:val="24"/>
          <w:szCs w:val="24"/>
          <w:lang w:val="pt-BR"/>
        </w:rPr>
        <w:t xml:space="preserve"> como o Conselho Nacional de Desenvolvimento Científico e Tecnológico (CNPq), a C</w:t>
      </w:r>
      <w:r w:rsidR="00B621A5" w:rsidRPr="00DE20D0">
        <w:rPr>
          <w:rFonts w:ascii="Arial" w:hAnsi="Arial" w:cs="Arial"/>
          <w:sz w:val="24"/>
          <w:szCs w:val="24"/>
          <w:lang w:val="pt-BR"/>
        </w:rPr>
        <w:t xml:space="preserve">aixa </w:t>
      </w:r>
      <w:r w:rsidR="002C604D" w:rsidRPr="00DE20D0">
        <w:rPr>
          <w:rFonts w:ascii="Arial" w:hAnsi="Arial" w:cs="Arial"/>
          <w:sz w:val="24"/>
          <w:szCs w:val="24"/>
          <w:lang w:val="pt-BR"/>
        </w:rPr>
        <w:t>Econ</w:t>
      </w:r>
      <w:r w:rsidR="002C604D">
        <w:rPr>
          <w:rFonts w:ascii="Arial" w:hAnsi="Arial" w:cs="Arial"/>
          <w:sz w:val="24"/>
          <w:szCs w:val="24"/>
          <w:lang w:val="pt-BR"/>
        </w:rPr>
        <w:t>ô</w:t>
      </w:r>
      <w:r w:rsidR="002C604D" w:rsidRPr="00DE20D0">
        <w:rPr>
          <w:rFonts w:ascii="Arial" w:hAnsi="Arial" w:cs="Arial"/>
          <w:sz w:val="24"/>
          <w:szCs w:val="24"/>
          <w:lang w:val="pt-BR"/>
        </w:rPr>
        <w:t xml:space="preserve">mica </w:t>
      </w:r>
      <w:r w:rsidR="00B41EBD" w:rsidRPr="00DE20D0">
        <w:rPr>
          <w:rFonts w:ascii="Arial" w:hAnsi="Arial" w:cs="Arial"/>
          <w:sz w:val="24"/>
          <w:szCs w:val="24"/>
          <w:lang w:val="pt-BR"/>
        </w:rPr>
        <w:t>F</w:t>
      </w:r>
      <w:r w:rsidR="00B621A5" w:rsidRPr="00DE20D0">
        <w:rPr>
          <w:rFonts w:ascii="Arial" w:hAnsi="Arial" w:cs="Arial"/>
          <w:sz w:val="24"/>
          <w:szCs w:val="24"/>
          <w:lang w:val="pt-BR"/>
        </w:rPr>
        <w:t>ederal (</w:t>
      </w:r>
      <w:r w:rsidR="00D0579D">
        <w:rPr>
          <w:rFonts w:ascii="Arial" w:hAnsi="Arial" w:cs="Arial"/>
          <w:sz w:val="24"/>
          <w:szCs w:val="24"/>
          <w:lang w:val="pt-BR"/>
        </w:rPr>
        <w:t>Caixa</w:t>
      </w:r>
      <w:r w:rsidR="00B621A5" w:rsidRPr="00DE20D0">
        <w:rPr>
          <w:rFonts w:ascii="Arial" w:hAnsi="Arial" w:cs="Arial"/>
          <w:sz w:val="24"/>
          <w:szCs w:val="24"/>
          <w:lang w:val="pt-BR"/>
        </w:rPr>
        <w:t>)</w:t>
      </w:r>
      <w:r w:rsidR="00B41EBD" w:rsidRPr="00DE20D0">
        <w:rPr>
          <w:rFonts w:ascii="Arial" w:hAnsi="Arial" w:cs="Arial"/>
          <w:sz w:val="24"/>
          <w:szCs w:val="24"/>
          <w:lang w:val="pt-BR"/>
        </w:rPr>
        <w:t xml:space="preserve"> e cerca de 55 instituições</w:t>
      </w:r>
      <w:r w:rsidR="00B621A5" w:rsidRPr="00DE20D0">
        <w:rPr>
          <w:rFonts w:ascii="Arial" w:hAnsi="Arial" w:cs="Arial"/>
          <w:sz w:val="24"/>
          <w:szCs w:val="24"/>
          <w:lang w:val="pt-BR"/>
        </w:rPr>
        <w:t xml:space="preserve"> de ensino e pesquisa</w:t>
      </w:r>
      <w:r w:rsidR="00B41EBD" w:rsidRPr="00DE20D0">
        <w:rPr>
          <w:rFonts w:ascii="Arial" w:hAnsi="Arial" w:cs="Arial"/>
          <w:sz w:val="24"/>
          <w:szCs w:val="24"/>
          <w:lang w:val="pt-BR"/>
        </w:rPr>
        <w:t xml:space="preserve">. </w:t>
      </w:r>
    </w:p>
    <w:p w14:paraId="75955B8D" w14:textId="53838F29" w:rsidR="00CD0B46" w:rsidRPr="00DE20D0" w:rsidRDefault="00FD19DF" w:rsidP="00E401F8">
      <w:pPr>
        <w:spacing w:after="0"/>
        <w:ind w:firstLine="851"/>
        <w:rPr>
          <w:rFonts w:ascii="Arial" w:hAnsi="Arial" w:cs="Arial"/>
          <w:sz w:val="24"/>
          <w:szCs w:val="24"/>
          <w:lang w:val="pt-BR"/>
        </w:rPr>
      </w:pPr>
      <w:r w:rsidRPr="00DE20D0">
        <w:rPr>
          <w:rFonts w:ascii="Arial" w:hAnsi="Arial" w:cs="Arial"/>
          <w:sz w:val="24"/>
          <w:szCs w:val="24"/>
          <w:lang w:val="pt-BR"/>
        </w:rPr>
        <w:t>Em seu</w:t>
      </w:r>
      <w:r w:rsidR="008C2F88" w:rsidRPr="00DE20D0">
        <w:rPr>
          <w:rFonts w:ascii="Arial" w:hAnsi="Arial" w:cs="Arial"/>
          <w:sz w:val="24"/>
          <w:szCs w:val="24"/>
          <w:lang w:val="pt-BR"/>
        </w:rPr>
        <w:t xml:space="preserve"> Edital </w:t>
      </w:r>
      <w:r w:rsidR="002C604D" w:rsidRPr="00DE20D0">
        <w:rPr>
          <w:rFonts w:ascii="Arial" w:hAnsi="Arial" w:cs="Arial"/>
          <w:sz w:val="24"/>
          <w:szCs w:val="24"/>
          <w:lang w:val="pt-BR"/>
        </w:rPr>
        <w:t>n</w:t>
      </w:r>
      <w:r w:rsidR="002C604D">
        <w:rPr>
          <w:rFonts w:ascii="Arial" w:hAnsi="Arial" w:cs="Arial"/>
          <w:sz w:val="24"/>
          <w:szCs w:val="24"/>
          <w:lang w:val="pt-BR"/>
        </w:rPr>
        <w:t>ú</w:t>
      </w:r>
      <w:r w:rsidR="002C604D" w:rsidRPr="00DE20D0">
        <w:rPr>
          <w:rFonts w:ascii="Arial" w:hAnsi="Arial" w:cs="Arial"/>
          <w:sz w:val="24"/>
          <w:szCs w:val="24"/>
          <w:lang w:val="pt-BR"/>
        </w:rPr>
        <w:t xml:space="preserve">mero </w:t>
      </w:r>
      <w:r w:rsidR="008C2F88" w:rsidRPr="00DE20D0">
        <w:rPr>
          <w:rFonts w:ascii="Arial" w:hAnsi="Arial" w:cs="Arial"/>
          <w:sz w:val="24"/>
          <w:szCs w:val="24"/>
          <w:lang w:val="pt-BR"/>
        </w:rPr>
        <w:t>3</w:t>
      </w:r>
      <w:r w:rsidR="00B84AA7" w:rsidRPr="00DE20D0">
        <w:rPr>
          <w:rFonts w:ascii="Arial" w:hAnsi="Arial" w:cs="Arial"/>
          <w:sz w:val="24"/>
          <w:szCs w:val="24"/>
          <w:lang w:val="pt-BR"/>
        </w:rPr>
        <w:t>, 4</w:t>
      </w:r>
      <w:r w:rsidR="008C2F88" w:rsidRPr="00DE20D0">
        <w:rPr>
          <w:rFonts w:ascii="Arial" w:hAnsi="Arial" w:cs="Arial"/>
          <w:sz w:val="24"/>
          <w:szCs w:val="24"/>
          <w:lang w:val="pt-BR"/>
        </w:rPr>
        <w:t xml:space="preserve"> e </w:t>
      </w:r>
      <w:r w:rsidR="00E605C2" w:rsidRPr="00DE20D0">
        <w:rPr>
          <w:rFonts w:ascii="Arial" w:hAnsi="Arial" w:cs="Arial"/>
          <w:sz w:val="24"/>
          <w:szCs w:val="24"/>
          <w:lang w:val="pt-BR"/>
        </w:rPr>
        <w:t>5</w:t>
      </w:r>
      <w:r w:rsidR="008C2F88" w:rsidRPr="00DE20D0">
        <w:rPr>
          <w:rFonts w:ascii="Arial" w:hAnsi="Arial" w:cs="Arial"/>
          <w:sz w:val="24"/>
          <w:szCs w:val="24"/>
          <w:lang w:val="pt-BR"/>
        </w:rPr>
        <w:t xml:space="preserve"> por exemplo, o Prosab</w:t>
      </w:r>
      <w:r w:rsidR="00B41EBD" w:rsidRPr="00DE20D0">
        <w:rPr>
          <w:rFonts w:ascii="Arial" w:hAnsi="Arial" w:cs="Arial"/>
          <w:sz w:val="24"/>
          <w:szCs w:val="24"/>
          <w:lang w:val="pt-BR"/>
        </w:rPr>
        <w:t xml:space="preserve"> </w:t>
      </w:r>
      <w:r w:rsidR="00293456" w:rsidRPr="00DE20D0">
        <w:rPr>
          <w:rFonts w:ascii="Arial" w:hAnsi="Arial" w:cs="Arial"/>
          <w:sz w:val="24"/>
          <w:szCs w:val="24"/>
          <w:lang w:val="pt-BR"/>
        </w:rPr>
        <w:t>trabalhou e publicou</w:t>
      </w:r>
      <w:r w:rsidR="00507D81" w:rsidRPr="00DE20D0">
        <w:rPr>
          <w:rFonts w:ascii="Arial" w:hAnsi="Arial" w:cs="Arial"/>
          <w:sz w:val="24"/>
          <w:szCs w:val="24"/>
          <w:lang w:val="pt-BR"/>
        </w:rPr>
        <w:t>,</w:t>
      </w:r>
      <w:r w:rsidR="008C2F88" w:rsidRPr="00DE20D0">
        <w:rPr>
          <w:rFonts w:ascii="Arial" w:hAnsi="Arial" w:cs="Arial"/>
          <w:sz w:val="24"/>
          <w:szCs w:val="24"/>
          <w:lang w:val="pt-BR"/>
        </w:rPr>
        <w:t xml:space="preserve"> entre outros assuntos, os temas </w:t>
      </w:r>
      <w:r w:rsidR="00507D81" w:rsidRPr="00DE20D0">
        <w:rPr>
          <w:rFonts w:ascii="Arial" w:hAnsi="Arial" w:cs="Arial"/>
          <w:sz w:val="24"/>
          <w:szCs w:val="24"/>
          <w:lang w:val="pt-BR"/>
        </w:rPr>
        <w:t>Utilização de esgotos tratados em f</w:t>
      </w:r>
      <w:r w:rsidR="008C2F88" w:rsidRPr="00DE20D0">
        <w:rPr>
          <w:rFonts w:ascii="Arial" w:hAnsi="Arial" w:cs="Arial"/>
          <w:sz w:val="24"/>
          <w:szCs w:val="24"/>
          <w:lang w:val="pt-BR"/>
        </w:rPr>
        <w:t xml:space="preserve">ertirrigação, </w:t>
      </w:r>
      <w:r w:rsidR="00507D81" w:rsidRPr="00DE20D0">
        <w:rPr>
          <w:rFonts w:ascii="Arial" w:hAnsi="Arial" w:cs="Arial"/>
          <w:sz w:val="24"/>
          <w:szCs w:val="24"/>
          <w:lang w:val="pt-BR"/>
        </w:rPr>
        <w:t>h</w:t>
      </w:r>
      <w:r w:rsidR="008C2F88" w:rsidRPr="00DE20D0">
        <w:rPr>
          <w:rFonts w:ascii="Arial" w:hAnsi="Arial" w:cs="Arial"/>
          <w:sz w:val="24"/>
          <w:szCs w:val="24"/>
          <w:lang w:val="pt-BR"/>
        </w:rPr>
        <w:t xml:space="preserve">idroponia e </w:t>
      </w:r>
      <w:r w:rsidR="00CF1321" w:rsidRPr="00DE20D0">
        <w:rPr>
          <w:rFonts w:ascii="Arial" w:hAnsi="Arial" w:cs="Arial"/>
          <w:sz w:val="24"/>
          <w:szCs w:val="24"/>
          <w:lang w:val="pt-BR"/>
        </w:rPr>
        <w:t xml:space="preserve">piscicultura, </w:t>
      </w:r>
      <w:r w:rsidR="002C604D">
        <w:rPr>
          <w:rFonts w:ascii="Arial" w:hAnsi="Arial" w:cs="Arial"/>
          <w:sz w:val="24"/>
          <w:szCs w:val="24"/>
          <w:lang w:val="pt-BR"/>
        </w:rPr>
        <w:t>U</w:t>
      </w:r>
      <w:r w:rsidR="00E401F8" w:rsidRPr="00DE20D0">
        <w:rPr>
          <w:rFonts w:ascii="Arial" w:hAnsi="Arial" w:cs="Arial"/>
          <w:sz w:val="24"/>
          <w:szCs w:val="24"/>
          <w:lang w:val="pt-BR"/>
        </w:rPr>
        <w:t>so racional da água e</w:t>
      </w:r>
      <w:r w:rsidR="00CF1321" w:rsidRPr="00DE20D0">
        <w:rPr>
          <w:rFonts w:ascii="Arial" w:hAnsi="Arial" w:cs="Arial"/>
          <w:sz w:val="24"/>
          <w:szCs w:val="24"/>
          <w:lang w:val="pt-BR"/>
        </w:rPr>
        <w:t>m e</w:t>
      </w:r>
      <w:r w:rsidR="00E401F8" w:rsidRPr="00DE20D0">
        <w:rPr>
          <w:rFonts w:ascii="Arial" w:hAnsi="Arial" w:cs="Arial"/>
          <w:sz w:val="24"/>
          <w:szCs w:val="24"/>
          <w:lang w:val="pt-BR"/>
        </w:rPr>
        <w:t>dificações</w:t>
      </w:r>
      <w:r w:rsidR="008C2F88" w:rsidRPr="00DE20D0">
        <w:rPr>
          <w:rFonts w:ascii="Arial" w:hAnsi="Arial" w:cs="Arial"/>
          <w:sz w:val="24"/>
          <w:szCs w:val="24"/>
          <w:lang w:val="pt-BR"/>
        </w:rPr>
        <w:t xml:space="preserve"> e </w:t>
      </w:r>
      <w:r w:rsidR="002C604D">
        <w:rPr>
          <w:rFonts w:ascii="Arial" w:hAnsi="Arial" w:cs="Arial"/>
          <w:sz w:val="24"/>
          <w:szCs w:val="24"/>
          <w:lang w:val="pt-BR"/>
        </w:rPr>
        <w:t>C</w:t>
      </w:r>
      <w:r w:rsidR="002C604D" w:rsidRPr="00DE20D0">
        <w:rPr>
          <w:rFonts w:ascii="Arial" w:hAnsi="Arial" w:cs="Arial"/>
          <w:sz w:val="24"/>
          <w:szCs w:val="24"/>
          <w:lang w:val="pt-BR"/>
        </w:rPr>
        <w:t xml:space="preserve">onservação </w:t>
      </w:r>
      <w:r w:rsidR="00E401F8" w:rsidRPr="00DE20D0">
        <w:rPr>
          <w:rFonts w:ascii="Arial" w:hAnsi="Arial" w:cs="Arial"/>
          <w:sz w:val="24"/>
          <w:szCs w:val="24"/>
          <w:lang w:val="pt-BR"/>
        </w:rPr>
        <w:t>de água e e</w:t>
      </w:r>
      <w:r w:rsidR="00507D81" w:rsidRPr="00DE20D0">
        <w:rPr>
          <w:rFonts w:ascii="Arial" w:hAnsi="Arial" w:cs="Arial"/>
          <w:sz w:val="24"/>
          <w:szCs w:val="24"/>
          <w:lang w:val="pt-BR"/>
        </w:rPr>
        <w:t>nergia em s</w:t>
      </w:r>
      <w:r w:rsidR="008C2F88" w:rsidRPr="00DE20D0">
        <w:rPr>
          <w:rFonts w:ascii="Arial" w:hAnsi="Arial" w:cs="Arial"/>
          <w:sz w:val="24"/>
          <w:szCs w:val="24"/>
          <w:lang w:val="pt-BR"/>
        </w:rPr>
        <w:t>istemas prediais e púb</w:t>
      </w:r>
      <w:r w:rsidR="00E401F8" w:rsidRPr="00DE20D0">
        <w:rPr>
          <w:rFonts w:ascii="Arial" w:hAnsi="Arial" w:cs="Arial"/>
          <w:sz w:val="24"/>
          <w:szCs w:val="24"/>
          <w:lang w:val="pt-BR"/>
        </w:rPr>
        <w:t>licos de abaste</w:t>
      </w:r>
      <w:r w:rsidR="008C2F88" w:rsidRPr="00DE20D0">
        <w:rPr>
          <w:rFonts w:ascii="Arial" w:hAnsi="Arial" w:cs="Arial"/>
          <w:sz w:val="24"/>
          <w:szCs w:val="24"/>
          <w:lang w:val="pt-BR"/>
        </w:rPr>
        <w:t>c</w:t>
      </w:r>
      <w:r w:rsidR="0038778D" w:rsidRPr="00DE20D0">
        <w:rPr>
          <w:rFonts w:ascii="Arial" w:hAnsi="Arial" w:cs="Arial"/>
          <w:sz w:val="24"/>
          <w:szCs w:val="24"/>
          <w:lang w:val="pt-BR"/>
        </w:rPr>
        <w:t>imento de água, respectivamente.</w:t>
      </w:r>
      <w:r w:rsidR="008C2F88" w:rsidRPr="00DE20D0">
        <w:rPr>
          <w:rFonts w:ascii="Arial" w:hAnsi="Arial" w:cs="Arial"/>
          <w:sz w:val="24"/>
          <w:szCs w:val="24"/>
          <w:lang w:val="pt-BR"/>
        </w:rPr>
        <w:t xml:space="preserve"> </w:t>
      </w:r>
      <w:r w:rsidR="002C604D">
        <w:rPr>
          <w:rFonts w:ascii="Arial" w:hAnsi="Arial" w:cs="Arial"/>
          <w:sz w:val="24"/>
          <w:szCs w:val="24"/>
          <w:lang w:val="pt-BR"/>
        </w:rPr>
        <w:t>Tais</w:t>
      </w:r>
      <w:r w:rsidR="00293456" w:rsidRPr="00DE20D0">
        <w:rPr>
          <w:rFonts w:ascii="Arial" w:hAnsi="Arial" w:cs="Arial"/>
          <w:sz w:val="24"/>
          <w:szCs w:val="24"/>
          <w:lang w:val="pt-BR"/>
        </w:rPr>
        <w:t xml:space="preserve"> </w:t>
      </w:r>
      <w:r w:rsidR="0038778D" w:rsidRPr="00DE20D0">
        <w:rPr>
          <w:rFonts w:ascii="Arial" w:hAnsi="Arial" w:cs="Arial"/>
          <w:sz w:val="24"/>
          <w:szCs w:val="24"/>
          <w:lang w:val="pt-BR"/>
        </w:rPr>
        <w:t>publicações</w:t>
      </w:r>
      <w:r w:rsidR="002C604D">
        <w:rPr>
          <w:rFonts w:ascii="Arial" w:hAnsi="Arial" w:cs="Arial"/>
          <w:sz w:val="24"/>
          <w:szCs w:val="24"/>
          <w:lang w:val="pt-BR"/>
        </w:rPr>
        <w:t xml:space="preserve"> são</w:t>
      </w:r>
      <w:r w:rsidR="0038778D" w:rsidRPr="00DE20D0">
        <w:rPr>
          <w:rFonts w:ascii="Arial" w:hAnsi="Arial" w:cs="Arial"/>
          <w:sz w:val="24"/>
          <w:szCs w:val="24"/>
          <w:lang w:val="pt-BR"/>
        </w:rPr>
        <w:t xml:space="preserve"> referências para a temática do presente trabalho.</w:t>
      </w:r>
      <w:r w:rsidR="008C2F88" w:rsidRPr="00DE20D0">
        <w:rPr>
          <w:rFonts w:ascii="Arial" w:hAnsi="Arial" w:cs="Arial"/>
          <w:sz w:val="24"/>
          <w:szCs w:val="24"/>
          <w:lang w:val="pt-BR"/>
        </w:rPr>
        <w:t xml:space="preserve"> </w:t>
      </w:r>
    </w:p>
    <w:p w14:paraId="4968BF88" w14:textId="0DFBF7A9" w:rsidR="002D11A5" w:rsidRPr="00DE20D0" w:rsidRDefault="002D11A5" w:rsidP="002D11A5">
      <w:pPr>
        <w:spacing w:after="0"/>
        <w:ind w:firstLine="851"/>
        <w:rPr>
          <w:rFonts w:ascii="Arial" w:hAnsi="Arial" w:cs="Arial"/>
          <w:sz w:val="24"/>
          <w:szCs w:val="24"/>
          <w:lang w:val="pt-BR"/>
        </w:rPr>
      </w:pPr>
      <w:r w:rsidRPr="005D7191">
        <w:rPr>
          <w:rFonts w:ascii="Arial" w:hAnsi="Arial" w:cs="Arial"/>
          <w:sz w:val="24"/>
          <w:szCs w:val="24"/>
          <w:lang w:val="pt-BR"/>
        </w:rPr>
        <w:t xml:space="preserve">Existem também </w:t>
      </w:r>
      <w:r w:rsidR="00170792">
        <w:rPr>
          <w:rFonts w:ascii="Arial" w:hAnsi="Arial" w:cs="Arial"/>
          <w:sz w:val="24"/>
          <w:szCs w:val="24"/>
          <w:lang w:val="pt-BR"/>
        </w:rPr>
        <w:t xml:space="preserve">diversos </w:t>
      </w:r>
      <w:r w:rsidRPr="005D7191">
        <w:rPr>
          <w:rFonts w:ascii="Arial" w:hAnsi="Arial" w:cs="Arial"/>
          <w:sz w:val="24"/>
          <w:szCs w:val="24"/>
          <w:lang w:val="pt-BR"/>
        </w:rPr>
        <w:t xml:space="preserve">manuais </w:t>
      </w:r>
      <w:r w:rsidR="00170792">
        <w:rPr>
          <w:rFonts w:ascii="Arial" w:hAnsi="Arial" w:cs="Arial"/>
          <w:sz w:val="24"/>
          <w:szCs w:val="24"/>
          <w:lang w:val="pt-BR"/>
        </w:rPr>
        <w:t>publicados</w:t>
      </w:r>
      <w:r w:rsidR="00170792" w:rsidRPr="005D7191">
        <w:rPr>
          <w:rFonts w:ascii="Arial" w:hAnsi="Arial" w:cs="Arial"/>
          <w:sz w:val="24"/>
          <w:szCs w:val="24"/>
          <w:lang w:val="pt-BR"/>
        </w:rPr>
        <w:t xml:space="preserve"> </w:t>
      </w:r>
      <w:r w:rsidRPr="005D7191">
        <w:rPr>
          <w:rFonts w:ascii="Arial" w:hAnsi="Arial" w:cs="Arial"/>
          <w:sz w:val="24"/>
          <w:szCs w:val="24"/>
          <w:lang w:val="pt-BR"/>
        </w:rPr>
        <w:t xml:space="preserve">por iniciativas de </w:t>
      </w:r>
      <w:r w:rsidR="00184367" w:rsidRPr="005D7191">
        <w:rPr>
          <w:rFonts w:ascii="Arial" w:hAnsi="Arial" w:cs="Arial"/>
          <w:sz w:val="24"/>
          <w:szCs w:val="24"/>
          <w:lang w:val="pt-BR"/>
        </w:rPr>
        <w:t>órgã</w:t>
      </w:r>
      <w:r w:rsidR="00184367">
        <w:rPr>
          <w:rFonts w:ascii="Arial" w:hAnsi="Arial" w:cs="Arial"/>
          <w:sz w:val="24"/>
          <w:szCs w:val="24"/>
          <w:lang w:val="pt-BR"/>
        </w:rPr>
        <w:t>os</w:t>
      </w:r>
      <w:r w:rsidR="00184367" w:rsidRPr="005D7191">
        <w:rPr>
          <w:rFonts w:ascii="Arial" w:hAnsi="Arial" w:cs="Arial"/>
          <w:sz w:val="24"/>
          <w:szCs w:val="24"/>
          <w:lang w:val="pt-BR"/>
        </w:rPr>
        <w:t xml:space="preserve"> </w:t>
      </w:r>
      <w:r w:rsidRPr="005D7191">
        <w:rPr>
          <w:rFonts w:ascii="Arial" w:hAnsi="Arial" w:cs="Arial"/>
          <w:sz w:val="24"/>
          <w:szCs w:val="24"/>
          <w:lang w:val="pt-BR"/>
        </w:rPr>
        <w:t xml:space="preserve">públicos e privados </w:t>
      </w:r>
      <w:r w:rsidR="00184367">
        <w:rPr>
          <w:rFonts w:ascii="Arial" w:hAnsi="Arial" w:cs="Arial"/>
          <w:sz w:val="24"/>
          <w:szCs w:val="24"/>
          <w:lang w:val="pt-BR"/>
        </w:rPr>
        <w:t xml:space="preserve">que </w:t>
      </w:r>
      <w:r w:rsidRPr="005D7191">
        <w:rPr>
          <w:rFonts w:ascii="Arial" w:hAnsi="Arial" w:cs="Arial"/>
          <w:sz w:val="24"/>
          <w:szCs w:val="24"/>
          <w:lang w:val="pt-BR"/>
        </w:rPr>
        <w:t xml:space="preserve">orientam, sem o caráter legal, a prática de reúso. Merece menção o </w:t>
      </w:r>
      <w:r w:rsidR="00184367">
        <w:rPr>
          <w:rFonts w:ascii="Arial" w:hAnsi="Arial" w:cs="Arial"/>
          <w:sz w:val="24"/>
          <w:szCs w:val="24"/>
          <w:lang w:val="pt-BR"/>
        </w:rPr>
        <w:t>M</w:t>
      </w:r>
      <w:r w:rsidR="00184367" w:rsidRPr="005D7191">
        <w:rPr>
          <w:rFonts w:ascii="Arial" w:hAnsi="Arial" w:cs="Arial"/>
          <w:sz w:val="24"/>
          <w:szCs w:val="24"/>
          <w:lang w:val="pt-BR"/>
        </w:rPr>
        <w:t xml:space="preserve">anual </w:t>
      </w:r>
      <w:r w:rsidRPr="005D7191">
        <w:rPr>
          <w:rFonts w:ascii="Arial" w:hAnsi="Arial" w:cs="Arial"/>
          <w:sz w:val="24"/>
          <w:szCs w:val="24"/>
          <w:lang w:val="pt-BR"/>
        </w:rPr>
        <w:t>de Conservação e Reúso da Água, elaborado em 2004 pela</w:t>
      </w:r>
      <w:r w:rsidR="00DC611D" w:rsidRPr="005D7191">
        <w:rPr>
          <w:rFonts w:ascii="Arial" w:hAnsi="Arial" w:cs="Arial"/>
          <w:sz w:val="24"/>
          <w:szCs w:val="24"/>
          <w:lang w:val="pt-BR"/>
        </w:rPr>
        <w:t xml:space="preserve"> Federação das Indústrias do Estado de São Paulo (</w:t>
      </w:r>
      <w:r w:rsidR="00D62A03" w:rsidRPr="005D7191">
        <w:rPr>
          <w:rFonts w:ascii="Arial" w:hAnsi="Arial" w:cs="Arial"/>
          <w:sz w:val="24"/>
          <w:szCs w:val="24"/>
          <w:lang w:val="pt-BR"/>
        </w:rPr>
        <w:t>Fiesp</w:t>
      </w:r>
      <w:r w:rsidR="00DC611D" w:rsidRPr="005D7191">
        <w:rPr>
          <w:rFonts w:ascii="Arial" w:hAnsi="Arial" w:cs="Arial"/>
          <w:sz w:val="24"/>
          <w:szCs w:val="24"/>
          <w:lang w:val="pt-BR"/>
        </w:rPr>
        <w:t>)</w:t>
      </w:r>
      <w:r w:rsidRPr="005D7191">
        <w:rPr>
          <w:rFonts w:ascii="Arial" w:hAnsi="Arial" w:cs="Arial"/>
          <w:sz w:val="24"/>
          <w:szCs w:val="24"/>
          <w:lang w:val="pt-BR"/>
        </w:rPr>
        <w:t xml:space="preserve"> em parceira com a </w:t>
      </w:r>
      <w:r w:rsidR="003A2679" w:rsidRPr="005D7191">
        <w:rPr>
          <w:rFonts w:ascii="Arial" w:hAnsi="Arial" w:cs="Arial"/>
          <w:sz w:val="24"/>
          <w:szCs w:val="24"/>
          <w:lang w:val="pt-BR"/>
        </w:rPr>
        <w:t>Agência Nacional de Águas (</w:t>
      </w:r>
      <w:r w:rsidRPr="005D7191">
        <w:rPr>
          <w:rFonts w:ascii="Arial" w:hAnsi="Arial" w:cs="Arial"/>
          <w:sz w:val="24"/>
          <w:szCs w:val="24"/>
          <w:lang w:val="pt-BR"/>
        </w:rPr>
        <w:t>ANA</w:t>
      </w:r>
      <w:r w:rsidR="003A2679" w:rsidRPr="005D7191">
        <w:rPr>
          <w:rFonts w:ascii="Arial" w:hAnsi="Arial" w:cs="Arial"/>
          <w:sz w:val="24"/>
          <w:szCs w:val="24"/>
          <w:lang w:val="pt-BR"/>
        </w:rPr>
        <w:t>)</w:t>
      </w:r>
      <w:r w:rsidR="00184367">
        <w:rPr>
          <w:rFonts w:ascii="Arial" w:hAnsi="Arial" w:cs="Arial"/>
          <w:sz w:val="24"/>
          <w:szCs w:val="24"/>
          <w:lang w:val="pt-BR"/>
        </w:rPr>
        <w:t>,</w:t>
      </w:r>
      <w:r w:rsidRPr="005D7191">
        <w:rPr>
          <w:rFonts w:ascii="Arial" w:hAnsi="Arial" w:cs="Arial"/>
          <w:sz w:val="24"/>
          <w:szCs w:val="24"/>
          <w:lang w:val="pt-BR"/>
        </w:rPr>
        <w:t xml:space="preserve"> com foco industrial (</w:t>
      </w:r>
      <w:r w:rsidR="00D62A03" w:rsidRPr="005D7191">
        <w:rPr>
          <w:rFonts w:ascii="Arial" w:hAnsi="Arial" w:cs="Arial"/>
          <w:sz w:val="24"/>
          <w:szCs w:val="24"/>
          <w:lang w:val="pt-BR"/>
        </w:rPr>
        <w:t>Fiesp</w:t>
      </w:r>
      <w:r w:rsidRPr="005D7191">
        <w:rPr>
          <w:rFonts w:ascii="Arial" w:hAnsi="Arial" w:cs="Arial"/>
          <w:sz w:val="24"/>
          <w:szCs w:val="24"/>
          <w:lang w:val="pt-BR"/>
        </w:rPr>
        <w:t xml:space="preserve">, 2004). Outro é o </w:t>
      </w:r>
      <w:r w:rsidR="00184367">
        <w:rPr>
          <w:rFonts w:ascii="Arial" w:hAnsi="Arial" w:cs="Arial"/>
          <w:sz w:val="24"/>
          <w:szCs w:val="24"/>
          <w:lang w:val="pt-BR"/>
        </w:rPr>
        <w:t>M</w:t>
      </w:r>
      <w:r w:rsidR="00184367" w:rsidRPr="005D7191">
        <w:rPr>
          <w:rFonts w:ascii="Arial" w:hAnsi="Arial" w:cs="Arial"/>
          <w:sz w:val="24"/>
          <w:szCs w:val="24"/>
          <w:lang w:val="pt-BR"/>
        </w:rPr>
        <w:t xml:space="preserve">anual </w:t>
      </w:r>
      <w:r w:rsidRPr="005D7191">
        <w:rPr>
          <w:rFonts w:ascii="Arial" w:hAnsi="Arial" w:cs="Arial"/>
          <w:sz w:val="24"/>
          <w:szCs w:val="24"/>
          <w:lang w:val="pt-BR"/>
        </w:rPr>
        <w:t>de Conservação e Reúso de Água em Edificações</w:t>
      </w:r>
      <w:r w:rsidR="00184367">
        <w:rPr>
          <w:rFonts w:ascii="Arial" w:hAnsi="Arial" w:cs="Arial"/>
          <w:sz w:val="24"/>
          <w:szCs w:val="24"/>
          <w:lang w:val="pt-BR"/>
        </w:rPr>
        <w:t>,</w:t>
      </w:r>
      <w:r w:rsidRPr="005D7191">
        <w:rPr>
          <w:rFonts w:ascii="Arial" w:hAnsi="Arial" w:cs="Arial"/>
          <w:sz w:val="24"/>
          <w:szCs w:val="24"/>
          <w:lang w:val="pt-BR"/>
        </w:rPr>
        <w:t xml:space="preserve"> </w:t>
      </w:r>
      <w:r w:rsidR="00184367">
        <w:rPr>
          <w:rFonts w:ascii="Arial" w:hAnsi="Arial" w:cs="Arial"/>
          <w:sz w:val="24"/>
          <w:szCs w:val="24"/>
          <w:lang w:val="pt-BR"/>
        </w:rPr>
        <w:t>elaborado</w:t>
      </w:r>
      <w:r w:rsidR="00184367" w:rsidRPr="005D7191">
        <w:rPr>
          <w:rFonts w:ascii="Arial" w:hAnsi="Arial" w:cs="Arial"/>
          <w:sz w:val="24"/>
          <w:szCs w:val="24"/>
          <w:lang w:val="pt-BR"/>
        </w:rPr>
        <w:t xml:space="preserve"> </w:t>
      </w:r>
      <w:r w:rsidRPr="005D7191">
        <w:rPr>
          <w:rFonts w:ascii="Arial" w:hAnsi="Arial" w:cs="Arial"/>
          <w:sz w:val="24"/>
          <w:szCs w:val="24"/>
          <w:lang w:val="pt-BR"/>
        </w:rPr>
        <w:t xml:space="preserve">pela </w:t>
      </w:r>
      <w:r w:rsidR="00D62A03" w:rsidRPr="005D7191">
        <w:rPr>
          <w:rFonts w:ascii="Arial" w:hAnsi="Arial" w:cs="Arial"/>
          <w:sz w:val="24"/>
          <w:szCs w:val="24"/>
          <w:lang w:val="pt-BR"/>
        </w:rPr>
        <w:t>Fiesp</w:t>
      </w:r>
      <w:r w:rsidRPr="005D7191">
        <w:rPr>
          <w:rFonts w:ascii="Arial" w:hAnsi="Arial" w:cs="Arial"/>
          <w:sz w:val="24"/>
          <w:szCs w:val="24"/>
          <w:lang w:val="pt-BR"/>
        </w:rPr>
        <w:t xml:space="preserve">, </w:t>
      </w:r>
      <w:r w:rsidR="001B5253" w:rsidRPr="005D7191">
        <w:rPr>
          <w:rFonts w:ascii="Arial" w:hAnsi="Arial" w:cs="Arial"/>
          <w:sz w:val="24"/>
          <w:szCs w:val="24"/>
          <w:lang w:val="pt-BR"/>
        </w:rPr>
        <w:t>Sindicato da Indústria da Construção Civil (Sinduscon)</w:t>
      </w:r>
      <w:r w:rsidRPr="005D7191">
        <w:rPr>
          <w:rFonts w:ascii="Arial" w:hAnsi="Arial" w:cs="Arial"/>
          <w:sz w:val="24"/>
          <w:szCs w:val="24"/>
          <w:lang w:val="pt-BR"/>
        </w:rPr>
        <w:t>, e ANA em 2005 (</w:t>
      </w:r>
      <w:r w:rsidR="00D404FD" w:rsidRPr="005D7191">
        <w:rPr>
          <w:rFonts w:ascii="Arial" w:hAnsi="Arial" w:cs="Arial"/>
          <w:sz w:val="24"/>
          <w:szCs w:val="24"/>
          <w:lang w:val="pt-BR"/>
        </w:rPr>
        <w:t>Fiesp</w:t>
      </w:r>
      <w:r w:rsidRPr="005D7191">
        <w:rPr>
          <w:rFonts w:ascii="Arial" w:hAnsi="Arial" w:cs="Arial"/>
          <w:sz w:val="24"/>
          <w:szCs w:val="24"/>
          <w:lang w:val="pt-BR"/>
        </w:rPr>
        <w:t xml:space="preserve">, 2005). </w:t>
      </w:r>
      <w:r w:rsidR="00184367">
        <w:rPr>
          <w:rFonts w:ascii="Arial" w:hAnsi="Arial" w:cs="Arial"/>
          <w:sz w:val="24"/>
          <w:szCs w:val="24"/>
          <w:lang w:val="pt-BR"/>
        </w:rPr>
        <w:t>V</w:t>
      </w:r>
      <w:r w:rsidRPr="005D7191">
        <w:rPr>
          <w:rFonts w:ascii="Arial" w:hAnsi="Arial" w:cs="Arial"/>
          <w:sz w:val="24"/>
          <w:szCs w:val="24"/>
          <w:lang w:val="pt-BR"/>
        </w:rPr>
        <w:t xml:space="preserve">ale citar </w:t>
      </w:r>
      <w:r w:rsidR="00184367">
        <w:rPr>
          <w:rFonts w:ascii="Arial" w:hAnsi="Arial" w:cs="Arial"/>
          <w:sz w:val="24"/>
          <w:szCs w:val="24"/>
          <w:lang w:val="pt-BR"/>
        </w:rPr>
        <w:t xml:space="preserve">também </w:t>
      </w:r>
      <w:r w:rsidRPr="005D7191">
        <w:rPr>
          <w:rFonts w:ascii="Arial" w:hAnsi="Arial" w:cs="Arial"/>
          <w:sz w:val="24"/>
          <w:szCs w:val="24"/>
          <w:lang w:val="pt-BR"/>
        </w:rPr>
        <w:t xml:space="preserve">o </w:t>
      </w:r>
      <w:r w:rsidR="00184367">
        <w:rPr>
          <w:rFonts w:ascii="Arial" w:hAnsi="Arial" w:cs="Arial"/>
          <w:sz w:val="24"/>
          <w:szCs w:val="24"/>
          <w:lang w:val="pt-BR"/>
        </w:rPr>
        <w:t>M</w:t>
      </w:r>
      <w:r w:rsidR="00184367" w:rsidRPr="005D7191">
        <w:rPr>
          <w:rFonts w:ascii="Arial" w:hAnsi="Arial" w:cs="Arial"/>
          <w:sz w:val="24"/>
          <w:szCs w:val="24"/>
          <w:lang w:val="pt-BR"/>
        </w:rPr>
        <w:t xml:space="preserve">anual </w:t>
      </w:r>
      <w:r w:rsidRPr="005D7191">
        <w:rPr>
          <w:rFonts w:ascii="Arial" w:hAnsi="Arial" w:cs="Arial"/>
          <w:sz w:val="24"/>
          <w:szCs w:val="24"/>
          <w:lang w:val="pt-BR"/>
        </w:rPr>
        <w:t xml:space="preserve">de Conservação e Reúso de Água na </w:t>
      </w:r>
      <w:r w:rsidR="00184367">
        <w:rPr>
          <w:rFonts w:ascii="Arial" w:hAnsi="Arial" w:cs="Arial"/>
          <w:sz w:val="24"/>
          <w:szCs w:val="24"/>
          <w:lang w:val="pt-BR"/>
        </w:rPr>
        <w:t>A</w:t>
      </w:r>
      <w:r w:rsidR="00184367" w:rsidRPr="005D7191">
        <w:rPr>
          <w:rFonts w:ascii="Arial" w:hAnsi="Arial" w:cs="Arial"/>
          <w:sz w:val="24"/>
          <w:szCs w:val="24"/>
          <w:lang w:val="pt-BR"/>
        </w:rPr>
        <w:t xml:space="preserve">groindústria </w:t>
      </w:r>
      <w:r w:rsidR="00184367">
        <w:rPr>
          <w:rFonts w:ascii="Arial" w:hAnsi="Arial" w:cs="Arial"/>
          <w:sz w:val="24"/>
          <w:szCs w:val="24"/>
          <w:lang w:val="pt-BR"/>
        </w:rPr>
        <w:t>S</w:t>
      </w:r>
      <w:r w:rsidR="00184367" w:rsidRPr="005D7191">
        <w:rPr>
          <w:rFonts w:ascii="Arial" w:hAnsi="Arial" w:cs="Arial"/>
          <w:sz w:val="24"/>
          <w:szCs w:val="24"/>
          <w:lang w:val="pt-BR"/>
        </w:rPr>
        <w:t>ucroenergética</w:t>
      </w:r>
      <w:r w:rsidR="00184367">
        <w:rPr>
          <w:rFonts w:ascii="Arial" w:hAnsi="Arial" w:cs="Arial"/>
          <w:sz w:val="24"/>
          <w:szCs w:val="24"/>
          <w:lang w:val="pt-BR"/>
        </w:rPr>
        <w:t>, de 2009, iniciativa da</w:t>
      </w:r>
      <w:r w:rsidR="00184367" w:rsidRPr="005D7191">
        <w:rPr>
          <w:rFonts w:ascii="Arial" w:hAnsi="Arial" w:cs="Arial"/>
          <w:sz w:val="24"/>
          <w:szCs w:val="24"/>
          <w:lang w:val="pt-BR"/>
        </w:rPr>
        <w:t xml:space="preserve"> </w:t>
      </w:r>
      <w:r w:rsidR="00D404FD" w:rsidRPr="005D7191">
        <w:rPr>
          <w:rFonts w:ascii="Arial" w:hAnsi="Arial" w:cs="Arial"/>
          <w:sz w:val="24"/>
          <w:szCs w:val="24"/>
          <w:lang w:val="pt-BR"/>
        </w:rPr>
        <w:t>Fiesp</w:t>
      </w:r>
      <w:r w:rsidRPr="005D7191">
        <w:rPr>
          <w:rFonts w:ascii="Arial" w:hAnsi="Arial" w:cs="Arial"/>
          <w:sz w:val="24"/>
          <w:szCs w:val="24"/>
          <w:lang w:val="pt-BR"/>
        </w:rPr>
        <w:t xml:space="preserve">, </w:t>
      </w:r>
      <w:r w:rsidR="001B5253" w:rsidRPr="005D7191">
        <w:rPr>
          <w:rFonts w:ascii="Arial" w:hAnsi="Arial" w:cs="Arial"/>
          <w:sz w:val="24"/>
          <w:szCs w:val="24"/>
          <w:lang w:val="pt-BR"/>
        </w:rPr>
        <w:t>União da Indústria da Cana-de-</w:t>
      </w:r>
      <w:r w:rsidR="00184367" w:rsidRPr="005D7191">
        <w:rPr>
          <w:rFonts w:ascii="Arial" w:hAnsi="Arial" w:cs="Arial"/>
          <w:sz w:val="24"/>
          <w:szCs w:val="24"/>
          <w:lang w:val="pt-BR"/>
        </w:rPr>
        <w:t>Aç</w:t>
      </w:r>
      <w:r w:rsidR="00184367">
        <w:rPr>
          <w:rFonts w:ascii="Arial" w:hAnsi="Arial" w:cs="Arial"/>
          <w:sz w:val="24"/>
          <w:szCs w:val="24"/>
          <w:lang w:val="pt-BR"/>
        </w:rPr>
        <w:t>ú</w:t>
      </w:r>
      <w:r w:rsidR="00184367" w:rsidRPr="005D7191">
        <w:rPr>
          <w:rFonts w:ascii="Arial" w:hAnsi="Arial" w:cs="Arial"/>
          <w:sz w:val="24"/>
          <w:szCs w:val="24"/>
          <w:lang w:val="pt-BR"/>
        </w:rPr>
        <w:t xml:space="preserve">car </w:t>
      </w:r>
      <w:r w:rsidR="001B5253" w:rsidRPr="005D7191">
        <w:rPr>
          <w:rFonts w:ascii="Arial" w:hAnsi="Arial" w:cs="Arial"/>
          <w:sz w:val="24"/>
          <w:szCs w:val="24"/>
          <w:lang w:val="pt-BR"/>
        </w:rPr>
        <w:t>(UNICA)</w:t>
      </w:r>
      <w:r w:rsidRPr="005D7191">
        <w:rPr>
          <w:rFonts w:ascii="Arial" w:hAnsi="Arial" w:cs="Arial"/>
          <w:sz w:val="24"/>
          <w:szCs w:val="24"/>
          <w:lang w:val="pt-BR"/>
        </w:rPr>
        <w:t xml:space="preserve">, </w:t>
      </w:r>
      <w:r w:rsidR="001B5253" w:rsidRPr="005D7191">
        <w:rPr>
          <w:rFonts w:ascii="Arial" w:hAnsi="Arial" w:cs="Arial"/>
          <w:sz w:val="24"/>
          <w:szCs w:val="24"/>
          <w:lang w:val="pt-BR"/>
        </w:rPr>
        <w:t>Centro de Tecnologia Canavieira (</w:t>
      </w:r>
      <w:r w:rsidRPr="005D7191">
        <w:rPr>
          <w:rFonts w:ascii="Arial" w:hAnsi="Arial" w:cs="Arial"/>
          <w:sz w:val="24"/>
          <w:szCs w:val="24"/>
          <w:lang w:val="pt-BR"/>
        </w:rPr>
        <w:t>CTC</w:t>
      </w:r>
      <w:r w:rsidR="001B5253" w:rsidRPr="005D7191">
        <w:rPr>
          <w:rFonts w:ascii="Arial" w:hAnsi="Arial" w:cs="Arial"/>
          <w:sz w:val="24"/>
          <w:szCs w:val="24"/>
          <w:lang w:val="pt-BR"/>
        </w:rPr>
        <w:t>)</w:t>
      </w:r>
      <w:r w:rsidRPr="005D7191">
        <w:rPr>
          <w:rFonts w:ascii="Arial" w:hAnsi="Arial" w:cs="Arial"/>
          <w:sz w:val="24"/>
          <w:szCs w:val="24"/>
          <w:lang w:val="pt-BR"/>
        </w:rPr>
        <w:t xml:space="preserve"> e ANA</w:t>
      </w:r>
      <w:r w:rsidR="00184367">
        <w:rPr>
          <w:rFonts w:ascii="Arial" w:hAnsi="Arial" w:cs="Arial"/>
          <w:sz w:val="24"/>
          <w:szCs w:val="24"/>
          <w:lang w:val="pt-BR"/>
        </w:rPr>
        <w:t>.</w:t>
      </w:r>
    </w:p>
    <w:p w14:paraId="0ACF57F7" w14:textId="06FBC926" w:rsidR="002D11A5" w:rsidRPr="00DE20D0" w:rsidRDefault="00795ED2" w:rsidP="002D11A5">
      <w:pPr>
        <w:spacing w:after="0"/>
        <w:ind w:firstLine="851"/>
        <w:rPr>
          <w:rFonts w:ascii="Arial" w:hAnsi="Arial" w:cs="Arial"/>
          <w:sz w:val="24"/>
          <w:szCs w:val="24"/>
          <w:lang w:val="pt-BR"/>
        </w:rPr>
      </w:pPr>
      <w:r>
        <w:rPr>
          <w:rFonts w:ascii="Arial" w:hAnsi="Arial" w:cs="Arial"/>
          <w:sz w:val="24"/>
          <w:szCs w:val="24"/>
          <w:lang w:val="pt-BR"/>
        </w:rPr>
        <w:t>Essas publicações</w:t>
      </w:r>
      <w:r w:rsidRPr="00DE20D0">
        <w:rPr>
          <w:rFonts w:ascii="Arial" w:hAnsi="Arial" w:cs="Arial"/>
          <w:sz w:val="24"/>
          <w:szCs w:val="24"/>
          <w:lang w:val="pt-BR"/>
        </w:rPr>
        <w:t xml:space="preserve"> </w:t>
      </w:r>
      <w:r w:rsidR="002D11A5" w:rsidRPr="00DE20D0">
        <w:rPr>
          <w:rFonts w:ascii="Arial" w:hAnsi="Arial" w:cs="Arial"/>
          <w:sz w:val="24"/>
          <w:szCs w:val="24"/>
          <w:lang w:val="pt-BR"/>
        </w:rPr>
        <w:t xml:space="preserve">estabelecem padrões de qualidade para diferentes atividades consumidoras de água não potável. O </w:t>
      </w:r>
      <w:r>
        <w:rPr>
          <w:rFonts w:ascii="Arial" w:hAnsi="Arial" w:cs="Arial"/>
          <w:sz w:val="24"/>
          <w:szCs w:val="24"/>
          <w:lang w:val="pt-BR"/>
        </w:rPr>
        <w:t>M</w:t>
      </w:r>
      <w:r w:rsidRPr="00DE20D0">
        <w:rPr>
          <w:rFonts w:ascii="Arial" w:hAnsi="Arial" w:cs="Arial"/>
          <w:sz w:val="24"/>
          <w:szCs w:val="24"/>
          <w:lang w:val="pt-BR"/>
        </w:rPr>
        <w:t xml:space="preserve">anual </w:t>
      </w:r>
      <w:r w:rsidR="002D11A5" w:rsidRPr="00DE20D0">
        <w:rPr>
          <w:rFonts w:ascii="Arial" w:hAnsi="Arial" w:cs="Arial"/>
          <w:sz w:val="24"/>
          <w:szCs w:val="24"/>
          <w:lang w:val="pt-BR"/>
        </w:rPr>
        <w:t xml:space="preserve">de Conservação e Reúso de Água em Edificações define, por exemplo, </w:t>
      </w:r>
      <w:r>
        <w:rPr>
          <w:rFonts w:ascii="Arial" w:hAnsi="Arial" w:cs="Arial"/>
          <w:sz w:val="24"/>
          <w:szCs w:val="24"/>
          <w:lang w:val="pt-BR"/>
        </w:rPr>
        <w:t>quatro</w:t>
      </w:r>
      <w:r w:rsidRPr="00DE20D0">
        <w:rPr>
          <w:rFonts w:ascii="Arial" w:hAnsi="Arial" w:cs="Arial"/>
          <w:sz w:val="24"/>
          <w:szCs w:val="24"/>
          <w:lang w:val="pt-BR"/>
        </w:rPr>
        <w:t xml:space="preserve"> </w:t>
      </w:r>
      <w:r>
        <w:rPr>
          <w:rFonts w:ascii="Arial" w:hAnsi="Arial" w:cs="Arial"/>
          <w:sz w:val="24"/>
          <w:szCs w:val="24"/>
          <w:lang w:val="pt-BR"/>
        </w:rPr>
        <w:t>c</w:t>
      </w:r>
      <w:r w:rsidRPr="00DE20D0">
        <w:rPr>
          <w:rFonts w:ascii="Arial" w:hAnsi="Arial" w:cs="Arial"/>
          <w:sz w:val="24"/>
          <w:szCs w:val="24"/>
          <w:lang w:val="pt-BR"/>
        </w:rPr>
        <w:t xml:space="preserve">lasses </w:t>
      </w:r>
      <w:r w:rsidR="002D11A5" w:rsidRPr="00DE20D0">
        <w:rPr>
          <w:rFonts w:ascii="Arial" w:hAnsi="Arial" w:cs="Arial"/>
          <w:sz w:val="24"/>
          <w:szCs w:val="24"/>
          <w:lang w:val="pt-BR"/>
        </w:rPr>
        <w:t xml:space="preserve">de reúso em função das aplicações, </w:t>
      </w:r>
      <w:r>
        <w:rPr>
          <w:rFonts w:ascii="Arial" w:hAnsi="Arial" w:cs="Arial"/>
          <w:sz w:val="24"/>
          <w:szCs w:val="24"/>
          <w:lang w:val="pt-BR"/>
        </w:rPr>
        <w:t>bem como os</w:t>
      </w:r>
      <w:r w:rsidRPr="00DE20D0">
        <w:rPr>
          <w:rFonts w:ascii="Arial" w:hAnsi="Arial" w:cs="Arial"/>
          <w:sz w:val="24"/>
          <w:szCs w:val="24"/>
          <w:lang w:val="pt-BR"/>
        </w:rPr>
        <w:t xml:space="preserve"> </w:t>
      </w:r>
      <w:r w:rsidR="002D11A5" w:rsidRPr="00DE20D0">
        <w:rPr>
          <w:rFonts w:ascii="Arial" w:hAnsi="Arial" w:cs="Arial"/>
          <w:sz w:val="24"/>
          <w:szCs w:val="24"/>
          <w:lang w:val="pt-BR"/>
        </w:rPr>
        <w:t xml:space="preserve">parâmetros característicos (e limites de concentrações associadas) para cada </w:t>
      </w:r>
      <w:r>
        <w:rPr>
          <w:rFonts w:ascii="Arial" w:hAnsi="Arial" w:cs="Arial"/>
          <w:sz w:val="24"/>
          <w:szCs w:val="24"/>
          <w:lang w:val="pt-BR"/>
        </w:rPr>
        <w:t>c</w:t>
      </w:r>
      <w:r w:rsidRPr="00DE20D0">
        <w:rPr>
          <w:rFonts w:ascii="Arial" w:hAnsi="Arial" w:cs="Arial"/>
          <w:sz w:val="24"/>
          <w:szCs w:val="24"/>
          <w:lang w:val="pt-BR"/>
        </w:rPr>
        <w:t>lasse</w:t>
      </w:r>
      <w:r w:rsidR="002D11A5" w:rsidRPr="00DE20D0">
        <w:rPr>
          <w:rFonts w:ascii="Arial" w:hAnsi="Arial" w:cs="Arial"/>
          <w:sz w:val="24"/>
          <w:szCs w:val="24"/>
          <w:lang w:val="pt-BR"/>
        </w:rPr>
        <w:t>.</w:t>
      </w:r>
    </w:p>
    <w:p w14:paraId="393712A7" w14:textId="5D41741B" w:rsidR="00732C7D" w:rsidRPr="00DE20D0" w:rsidRDefault="00FB6D7D" w:rsidP="00732C7D">
      <w:pPr>
        <w:pStyle w:val="Ttulo3"/>
        <w:numPr>
          <w:ilvl w:val="2"/>
          <w:numId w:val="1"/>
        </w:numPr>
        <w:ind w:left="0" w:firstLine="0"/>
        <w:rPr>
          <w:lang w:val="pt-BR"/>
        </w:rPr>
      </w:pPr>
      <w:bookmarkStart w:id="77" w:name="_Toc523803926"/>
      <w:r>
        <w:rPr>
          <w:lang w:val="pt-BR"/>
        </w:rPr>
        <w:t>Â</w:t>
      </w:r>
      <w:r w:rsidRPr="00D3551A">
        <w:rPr>
          <w:lang w:val="pt-BR"/>
        </w:rPr>
        <w:t>mbito</w:t>
      </w:r>
      <w:r w:rsidR="0015602E">
        <w:rPr>
          <w:lang w:val="pt-BR"/>
        </w:rPr>
        <w:t>s</w:t>
      </w:r>
      <w:r w:rsidRPr="00D3551A">
        <w:rPr>
          <w:lang w:val="pt-BR"/>
        </w:rPr>
        <w:t xml:space="preserve"> </w:t>
      </w:r>
      <w:r w:rsidR="00795ED2" w:rsidRPr="00DE20D0">
        <w:rPr>
          <w:lang w:val="pt-BR"/>
        </w:rPr>
        <w:t>estadual e municipal</w:t>
      </w:r>
      <w:bookmarkEnd w:id="77"/>
    </w:p>
    <w:p w14:paraId="25B99ABC" w14:textId="5DEFEEA2" w:rsidR="003E3CE4" w:rsidRPr="00DE20D0" w:rsidRDefault="003E3CE4" w:rsidP="003E3CE4">
      <w:pPr>
        <w:spacing w:after="0"/>
        <w:ind w:firstLine="851"/>
        <w:rPr>
          <w:rFonts w:ascii="Arial" w:hAnsi="Arial" w:cs="Arial"/>
          <w:sz w:val="24"/>
          <w:szCs w:val="24"/>
          <w:lang w:val="pt-BR"/>
        </w:rPr>
      </w:pPr>
      <w:r w:rsidRPr="00DE20D0">
        <w:rPr>
          <w:rFonts w:ascii="Arial" w:hAnsi="Arial" w:cs="Arial"/>
          <w:sz w:val="24"/>
          <w:szCs w:val="24"/>
          <w:lang w:val="pt-BR"/>
        </w:rPr>
        <w:t xml:space="preserve">Como </w:t>
      </w:r>
      <w:r w:rsidRPr="00D3551A">
        <w:rPr>
          <w:rFonts w:ascii="Arial" w:hAnsi="Arial" w:cs="Arial"/>
          <w:sz w:val="24"/>
          <w:szCs w:val="24"/>
          <w:lang w:val="pt-BR"/>
        </w:rPr>
        <w:t xml:space="preserve">supracitado, existem no país normativos legais e diretrizes </w:t>
      </w:r>
      <w:r w:rsidR="008B7AC0" w:rsidRPr="00D3551A">
        <w:rPr>
          <w:rFonts w:ascii="Arial" w:hAnsi="Arial" w:cs="Arial"/>
          <w:sz w:val="24"/>
          <w:szCs w:val="24"/>
          <w:lang w:val="pt-BR"/>
        </w:rPr>
        <w:t>em</w:t>
      </w:r>
      <w:r w:rsidRPr="00D3551A">
        <w:rPr>
          <w:rFonts w:ascii="Arial" w:hAnsi="Arial" w:cs="Arial"/>
          <w:sz w:val="24"/>
          <w:szCs w:val="24"/>
          <w:lang w:val="pt-BR"/>
        </w:rPr>
        <w:t xml:space="preserve"> âmbito estadual e municipal relacionad</w:t>
      </w:r>
      <w:r w:rsidR="008B7AC0" w:rsidRPr="00D3551A">
        <w:rPr>
          <w:rFonts w:ascii="Arial" w:hAnsi="Arial" w:cs="Arial"/>
          <w:sz w:val="24"/>
          <w:szCs w:val="24"/>
          <w:lang w:val="pt-BR"/>
        </w:rPr>
        <w:t>os</w:t>
      </w:r>
      <w:r w:rsidRPr="00D3551A">
        <w:rPr>
          <w:rFonts w:ascii="Arial" w:hAnsi="Arial" w:cs="Arial"/>
          <w:sz w:val="24"/>
          <w:szCs w:val="24"/>
          <w:lang w:val="pt-BR"/>
        </w:rPr>
        <w:t xml:space="preserve"> com o tema uso racional e reúso de água, conforme </w:t>
      </w:r>
      <w:r w:rsidR="00795ED2" w:rsidRPr="00D3551A">
        <w:rPr>
          <w:rFonts w:ascii="Arial" w:hAnsi="Arial" w:cs="Arial"/>
          <w:sz w:val="24"/>
          <w:szCs w:val="24"/>
          <w:lang w:val="pt-BR"/>
        </w:rPr>
        <w:t>resumido no</w:t>
      </w:r>
      <w:r w:rsidR="00D73C6C" w:rsidRPr="00D3551A">
        <w:rPr>
          <w:rFonts w:ascii="Arial" w:hAnsi="Arial" w:cs="Arial"/>
          <w:sz w:val="24"/>
          <w:szCs w:val="24"/>
          <w:lang w:val="pt-BR"/>
        </w:rPr>
        <w:t xml:space="preserve"> Quadro 4</w:t>
      </w:r>
      <w:r w:rsidRPr="00D3551A">
        <w:rPr>
          <w:rFonts w:ascii="Arial" w:hAnsi="Arial" w:cs="Arial"/>
          <w:sz w:val="24"/>
          <w:szCs w:val="24"/>
          <w:lang w:val="pt-BR"/>
        </w:rPr>
        <w:t>.</w:t>
      </w:r>
      <w:r w:rsidR="00B530E3" w:rsidRPr="00D3551A">
        <w:rPr>
          <w:rFonts w:ascii="Arial" w:hAnsi="Arial" w:cs="Arial"/>
          <w:sz w:val="24"/>
          <w:szCs w:val="24"/>
          <w:lang w:val="pt-BR"/>
        </w:rPr>
        <w:t xml:space="preserve">6 </w:t>
      </w:r>
      <w:r w:rsidRPr="00D3551A">
        <w:rPr>
          <w:rFonts w:ascii="Arial" w:hAnsi="Arial" w:cs="Arial"/>
          <w:sz w:val="24"/>
          <w:szCs w:val="24"/>
          <w:lang w:val="pt-BR"/>
        </w:rPr>
        <w:t>a seguir</w:t>
      </w:r>
      <w:r w:rsidRPr="00DE20D0">
        <w:rPr>
          <w:rFonts w:ascii="Arial" w:hAnsi="Arial" w:cs="Arial"/>
          <w:sz w:val="24"/>
          <w:szCs w:val="24"/>
          <w:lang w:val="pt-BR"/>
        </w:rPr>
        <w:t xml:space="preserve">. </w:t>
      </w:r>
    </w:p>
    <w:p w14:paraId="3EDB7F62" w14:textId="77777777" w:rsidR="00C437AA" w:rsidRPr="00DE20D0" w:rsidRDefault="00C437AA" w:rsidP="00FB2D9B">
      <w:pPr>
        <w:spacing w:after="0"/>
        <w:ind w:firstLine="851"/>
        <w:rPr>
          <w:rFonts w:ascii="Arial" w:hAnsi="Arial" w:cs="Arial"/>
          <w:sz w:val="24"/>
          <w:szCs w:val="24"/>
          <w:lang w:val="pt-BR"/>
        </w:rPr>
      </w:pPr>
    </w:p>
    <w:p w14:paraId="05B296F1" w14:textId="77777777" w:rsidR="00C437AA" w:rsidRPr="00DE20D0" w:rsidRDefault="00C437AA" w:rsidP="00FB2D9B">
      <w:pPr>
        <w:spacing w:after="0"/>
        <w:ind w:firstLine="851"/>
        <w:rPr>
          <w:rFonts w:ascii="Arial" w:hAnsi="Arial" w:cs="Arial"/>
          <w:sz w:val="24"/>
          <w:szCs w:val="24"/>
          <w:lang w:val="pt-BR"/>
        </w:rPr>
      </w:pPr>
    </w:p>
    <w:p w14:paraId="7B19ACD7" w14:textId="77777777" w:rsidR="00C437AA" w:rsidRPr="00DE20D0" w:rsidRDefault="00C437AA" w:rsidP="00FB2D9B">
      <w:pPr>
        <w:spacing w:after="0"/>
        <w:ind w:firstLine="851"/>
        <w:rPr>
          <w:rFonts w:ascii="Arial" w:hAnsi="Arial" w:cs="Arial"/>
          <w:sz w:val="24"/>
          <w:szCs w:val="24"/>
          <w:lang w:val="pt-BR"/>
        </w:rPr>
        <w:sectPr w:rsidR="00C437AA" w:rsidRPr="00DE20D0" w:rsidSect="00A32E15">
          <w:pgSz w:w="11907" w:h="16840" w:code="9"/>
          <w:pgMar w:top="1701" w:right="1134" w:bottom="1134" w:left="1701" w:header="561" w:footer="391" w:gutter="0"/>
          <w:cols w:space="708"/>
          <w:docGrid w:linePitch="360"/>
        </w:sectPr>
      </w:pPr>
    </w:p>
    <w:p w14:paraId="07A1B195" w14:textId="3A31F6D8" w:rsidR="00CB59DC" w:rsidRPr="00DE20D0" w:rsidRDefault="00C97F36" w:rsidP="00B530E3">
      <w:pPr>
        <w:pStyle w:val="Legenda"/>
        <w:rPr>
          <w:rFonts w:cs="Arial"/>
          <w:szCs w:val="24"/>
          <w:lang w:val="pt-BR"/>
        </w:rPr>
      </w:pPr>
      <w:bookmarkStart w:id="78" w:name="_Toc523803195"/>
      <w:r>
        <w:rPr>
          <w:b/>
          <w:lang w:val="pt-BR"/>
        </w:rPr>
        <w:t>Quadro</w:t>
      </w:r>
      <w:r w:rsidR="00B530E3" w:rsidRPr="00B530E3">
        <w:rPr>
          <w:b/>
          <w:lang w:val="pt-BR"/>
        </w:rPr>
        <w:t xml:space="preserve">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4</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6</w:t>
      </w:r>
      <w:r w:rsidR="00AD1730">
        <w:rPr>
          <w:b/>
          <w:lang w:val="pt-BR"/>
        </w:rPr>
        <w:fldChar w:fldCharType="end"/>
      </w:r>
      <w:r w:rsidR="00B530E3" w:rsidRPr="00DE20D0">
        <w:rPr>
          <w:rFonts w:cs="Arial"/>
          <w:b/>
          <w:szCs w:val="24"/>
          <w:lang w:val="pt-BR"/>
        </w:rPr>
        <w:t>:</w:t>
      </w:r>
      <w:r w:rsidR="00B530E3" w:rsidRPr="00DE20D0">
        <w:rPr>
          <w:rFonts w:cs="Arial"/>
          <w:szCs w:val="24"/>
          <w:lang w:val="pt-BR"/>
        </w:rPr>
        <w:t xml:space="preserve"> Normativos legais e diretrizes no âmbito estadual e municipal sobre uso racional e reúso de água</w:t>
      </w:r>
      <w:r>
        <w:rPr>
          <w:rFonts w:cs="Arial"/>
          <w:szCs w:val="24"/>
          <w:lang w:val="pt-BR"/>
        </w:rPr>
        <w:t xml:space="preserve"> (</w:t>
      </w:r>
      <w:r w:rsidRPr="00C97F36">
        <w:rPr>
          <w:rFonts w:cs="Arial"/>
          <w:i/>
          <w:szCs w:val="24"/>
          <w:lang w:val="pt-BR"/>
        </w:rPr>
        <w:t>continua</w:t>
      </w:r>
      <w:r>
        <w:rPr>
          <w:rFonts w:cs="Arial"/>
          <w:szCs w:val="24"/>
          <w:lang w:val="pt-BR"/>
        </w:rPr>
        <w:t>)</w:t>
      </w:r>
      <w:bookmarkEnd w:id="78"/>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210AB910"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12665C3"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1AD25E"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052289"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6BB6A282"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6A65BE" w14:textId="1302F1F5" w:rsidR="00CB59DC" w:rsidRPr="00DE20D0" w:rsidRDefault="00D0579D" w:rsidP="00D956CC">
            <w:pPr>
              <w:snapToGrid w:val="0"/>
              <w:spacing w:after="0"/>
              <w:jc w:val="center"/>
              <w:rPr>
                <w:rFonts w:ascii="Arial" w:hAnsi="Arial" w:cs="Arial"/>
                <w:szCs w:val="24"/>
                <w:lang w:val="pt-BR"/>
              </w:rPr>
            </w:pPr>
            <w:r>
              <w:rPr>
                <w:rFonts w:ascii="Arial" w:hAnsi="Arial" w:cs="Arial"/>
                <w:szCs w:val="24"/>
                <w:lang w:val="pt-BR"/>
              </w:rPr>
              <w:t xml:space="preserve">Decreto n. 48.138, de </w:t>
            </w:r>
            <w:r w:rsidR="00CB59DC" w:rsidRPr="00DE20D0">
              <w:rPr>
                <w:rFonts w:ascii="Arial" w:hAnsi="Arial" w:cs="Arial"/>
                <w:szCs w:val="24"/>
                <w:lang w:val="pt-BR"/>
              </w:rPr>
              <w:t>7 de outubro de 2003</w:t>
            </w:r>
          </w:p>
        </w:tc>
        <w:tc>
          <w:tcPr>
            <w:tcW w:w="838" w:type="pct"/>
            <w:tcBorders>
              <w:top w:val="single" w:sz="4" w:space="0" w:color="auto"/>
              <w:left w:val="single" w:sz="4" w:space="0" w:color="auto"/>
              <w:bottom w:val="single" w:sz="4" w:space="0" w:color="auto"/>
              <w:right w:val="single" w:sz="4" w:space="0" w:color="auto"/>
            </w:tcBorders>
            <w:vAlign w:val="center"/>
          </w:tcPr>
          <w:p w14:paraId="13CDF614"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Estado de São Paulo</w:t>
            </w:r>
          </w:p>
        </w:tc>
        <w:tc>
          <w:tcPr>
            <w:tcW w:w="3276" w:type="pct"/>
            <w:tcBorders>
              <w:top w:val="single" w:sz="4" w:space="0" w:color="auto"/>
              <w:left w:val="single" w:sz="4" w:space="0" w:color="auto"/>
              <w:bottom w:val="single" w:sz="4" w:space="0" w:color="auto"/>
              <w:right w:val="single" w:sz="4" w:space="0" w:color="auto"/>
            </w:tcBorders>
            <w:vAlign w:val="center"/>
          </w:tcPr>
          <w:p w14:paraId="5F661EC0"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medidas de redução de consumo e racionalização do uso de água no âmbito do Estado de São Paulo.</w:t>
            </w:r>
          </w:p>
        </w:tc>
      </w:tr>
      <w:tr w:rsidR="00CB59DC" w:rsidRPr="00E350E6" w14:paraId="6D4367AE" w14:textId="77777777" w:rsidTr="00D956CC">
        <w:trPr>
          <w:trHeight w:val="300"/>
          <w:jc w:val="center"/>
        </w:trPr>
        <w:tc>
          <w:tcPr>
            <w:tcW w:w="886" w:type="pct"/>
            <w:shd w:val="clear" w:color="auto" w:fill="auto"/>
            <w:noWrap/>
            <w:vAlign w:val="center"/>
          </w:tcPr>
          <w:p w14:paraId="5885519B"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Norma técnica (NT) Cetesb P4.002, de maio de 2010</w:t>
            </w:r>
          </w:p>
        </w:tc>
        <w:tc>
          <w:tcPr>
            <w:tcW w:w="838" w:type="pct"/>
            <w:vAlign w:val="center"/>
          </w:tcPr>
          <w:p w14:paraId="0D98953B"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Cetesb/Estado de São Paulo</w:t>
            </w:r>
          </w:p>
        </w:tc>
        <w:tc>
          <w:tcPr>
            <w:tcW w:w="3276" w:type="pct"/>
            <w:vAlign w:val="center"/>
          </w:tcPr>
          <w:p w14:paraId="31A1BDD2"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Efluentes e lodos fluidos de indústrias cítricas – critérios e procedimentos para aplicação no solo agrícola.</w:t>
            </w:r>
          </w:p>
          <w:p w14:paraId="24FBDC6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Tem o objetivo de estabelecer os critérios e procedimentos para armazenamento, transporte e aplicação, em solo agrícola, de efluentes líquidos e lodos fluidos gerados pela atividade de processamento de frutas cítricas no Estado de São Paulo, de forma a minimizar o risco de poluição do solo e das águas superficiais e subterrâneas.</w:t>
            </w:r>
          </w:p>
        </w:tc>
      </w:tr>
      <w:tr w:rsidR="00CB59DC" w:rsidRPr="00E350E6" w14:paraId="32FCF0CE" w14:textId="77777777" w:rsidTr="00D956CC">
        <w:trPr>
          <w:trHeight w:val="300"/>
          <w:jc w:val="center"/>
        </w:trPr>
        <w:tc>
          <w:tcPr>
            <w:tcW w:w="886" w:type="pct"/>
            <w:shd w:val="clear" w:color="auto" w:fill="auto"/>
            <w:noWrap/>
            <w:vAlign w:val="center"/>
          </w:tcPr>
          <w:p w14:paraId="4DED7F9D"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Decreto n. 44.128, de 19 de novembro de 2003</w:t>
            </w:r>
          </w:p>
        </w:tc>
        <w:tc>
          <w:tcPr>
            <w:tcW w:w="838" w:type="pct"/>
            <w:vAlign w:val="center"/>
          </w:tcPr>
          <w:p w14:paraId="2B457830"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São Paulo – SP</w:t>
            </w:r>
          </w:p>
        </w:tc>
        <w:tc>
          <w:tcPr>
            <w:tcW w:w="3276" w:type="pct"/>
            <w:vAlign w:val="center"/>
          </w:tcPr>
          <w:p w14:paraId="23208E3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Regulamenta a utilização, pela Prefeitura do Município de São Paulo, de água de reúso, não potável, a que se refere a Lei nº 13.309, de 31 de janeiro de 2002.</w:t>
            </w:r>
          </w:p>
        </w:tc>
      </w:tr>
      <w:tr w:rsidR="00CB59DC" w:rsidRPr="00E350E6" w14:paraId="6CC8BEC6" w14:textId="77777777" w:rsidTr="00D956CC">
        <w:trPr>
          <w:trHeight w:val="300"/>
          <w:jc w:val="center"/>
        </w:trPr>
        <w:tc>
          <w:tcPr>
            <w:tcW w:w="886" w:type="pct"/>
            <w:shd w:val="clear" w:color="auto" w:fill="auto"/>
            <w:noWrap/>
            <w:vAlign w:val="center"/>
          </w:tcPr>
          <w:p w14:paraId="2CAEEF58"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14.018, de 28 de junho de 2005</w:t>
            </w:r>
          </w:p>
        </w:tc>
        <w:tc>
          <w:tcPr>
            <w:tcW w:w="838" w:type="pct"/>
            <w:vAlign w:val="center"/>
          </w:tcPr>
          <w:p w14:paraId="4E20DB02"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São Paulo – SP</w:t>
            </w:r>
          </w:p>
        </w:tc>
        <w:tc>
          <w:tcPr>
            <w:tcW w:w="3276" w:type="pct"/>
            <w:vAlign w:val="center"/>
          </w:tcPr>
          <w:p w14:paraId="5D7EC5F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o Programa Municipal de Conservação e Uso Racional da Água em Edificações e dá outras providências.</w:t>
            </w:r>
          </w:p>
          <w:p w14:paraId="637DD106"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Estabelece um prazo de 10 anos para a adequação dos imóveis às exigências da lei, trata da captação, armazenamento e aproveitamento de águas pluviais e captação, armazenamento e aproveitamento de águas servidas.</w:t>
            </w:r>
          </w:p>
        </w:tc>
      </w:tr>
      <w:tr w:rsidR="00CB59DC" w:rsidRPr="00E350E6" w14:paraId="5A173EFE" w14:textId="77777777" w:rsidTr="00D956CC">
        <w:trPr>
          <w:trHeight w:val="300"/>
          <w:jc w:val="center"/>
        </w:trPr>
        <w:tc>
          <w:tcPr>
            <w:tcW w:w="886" w:type="pct"/>
            <w:shd w:val="clear" w:color="auto" w:fill="auto"/>
            <w:noWrap/>
            <w:vAlign w:val="center"/>
          </w:tcPr>
          <w:p w14:paraId="6C4BABD6" w14:textId="7D5C173E" w:rsidR="00CB59DC" w:rsidRPr="00DE20D0" w:rsidRDefault="00CB59DC" w:rsidP="00D956CC">
            <w:pPr>
              <w:snapToGrid w:val="0"/>
              <w:spacing w:after="0"/>
              <w:jc w:val="center"/>
              <w:rPr>
                <w:rFonts w:ascii="Arial" w:hAnsi="Arial" w:cs="Arial"/>
                <w:szCs w:val="24"/>
                <w:lang w:val="pt-BR"/>
              </w:rPr>
            </w:pPr>
            <w:r>
              <w:rPr>
                <w:rFonts w:ascii="Arial" w:hAnsi="Arial" w:cs="Arial"/>
                <w:szCs w:val="24"/>
                <w:lang w:val="pt-BR"/>
              </w:rPr>
              <w:t xml:space="preserve">Lei n. 13.276, de </w:t>
            </w:r>
            <w:r w:rsidRPr="00DE20D0">
              <w:rPr>
                <w:rFonts w:ascii="Arial" w:hAnsi="Arial" w:cs="Arial"/>
                <w:szCs w:val="24"/>
                <w:lang w:val="pt-BR"/>
              </w:rPr>
              <w:t>5 de janeiro de 2002</w:t>
            </w:r>
          </w:p>
        </w:tc>
        <w:tc>
          <w:tcPr>
            <w:tcW w:w="838" w:type="pct"/>
            <w:vAlign w:val="center"/>
          </w:tcPr>
          <w:p w14:paraId="2E0C1EF7"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São Paulo – SP</w:t>
            </w:r>
          </w:p>
        </w:tc>
        <w:tc>
          <w:tcPr>
            <w:tcW w:w="3276" w:type="pct"/>
            <w:vAlign w:val="center"/>
          </w:tcPr>
          <w:p w14:paraId="220CA4B4"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Torna obrigatória a execução de reservatório para as águas coletadas por coberturas e pavimentos nos lotes edificados ou não, que tenham área impermeabilizadas superior a 500m².</w:t>
            </w:r>
          </w:p>
        </w:tc>
      </w:tr>
      <w:tr w:rsidR="00CB59DC" w:rsidRPr="00E350E6" w14:paraId="3D748DB7" w14:textId="77777777" w:rsidTr="00D956CC">
        <w:trPr>
          <w:trHeight w:val="300"/>
          <w:jc w:val="center"/>
        </w:trPr>
        <w:tc>
          <w:tcPr>
            <w:tcW w:w="886" w:type="pct"/>
            <w:shd w:val="clear" w:color="auto" w:fill="auto"/>
            <w:noWrap/>
            <w:vAlign w:val="center"/>
          </w:tcPr>
          <w:p w14:paraId="48D8798E"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16.174, de 22 de abril de 2015</w:t>
            </w:r>
          </w:p>
        </w:tc>
        <w:tc>
          <w:tcPr>
            <w:tcW w:w="838" w:type="pct"/>
            <w:vAlign w:val="center"/>
          </w:tcPr>
          <w:p w14:paraId="33BC09E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São Paulo – SP</w:t>
            </w:r>
          </w:p>
        </w:tc>
        <w:tc>
          <w:tcPr>
            <w:tcW w:w="3276" w:type="pct"/>
            <w:vAlign w:val="center"/>
          </w:tcPr>
          <w:p w14:paraId="4FD51ADE"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Estabelece regramento e medidas para fomento ao reúso de água para aplicações não potáveis, oriundas do polimento do efluente final do tratamento de esgoto, de recuperação de água de chuva, da drenagem de recintos subterrâneos e de rebaixamento de lençol freático e revoga a Lei Municipal no 13.309/2002, no âmbito do Município de São Paulo e dá outras providências.</w:t>
            </w:r>
          </w:p>
        </w:tc>
      </w:tr>
    </w:tbl>
    <w:p w14:paraId="3B6D81DE" w14:textId="7F351284" w:rsidR="00CB59DC" w:rsidRPr="00DE20D0" w:rsidRDefault="00CB59DC" w:rsidP="00CB59DC">
      <w:pPr>
        <w:pStyle w:val="Legenda"/>
        <w:rPr>
          <w:rFonts w:cs="Arial"/>
          <w:szCs w:val="24"/>
          <w:lang w:val="pt-BR"/>
        </w:rPr>
      </w:pPr>
      <w:bookmarkStart w:id="79" w:name="_Toc515038835"/>
      <w:bookmarkStart w:id="80" w:name="_Toc515455075"/>
      <w:bookmarkStart w:id="81" w:name="_Toc520115127"/>
      <w:bookmarkStart w:id="82" w:name="_Toc521233219"/>
      <w:r w:rsidRPr="00DE20D0">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6</w:t>
      </w:r>
      <w:r w:rsidRPr="00DE20D0">
        <w:rPr>
          <w:rFonts w:cs="Arial"/>
          <w:b/>
          <w:szCs w:val="24"/>
          <w:lang w:val="pt-BR"/>
        </w:rPr>
        <w:t>:</w:t>
      </w:r>
      <w:r w:rsidRPr="00DE20D0">
        <w:rPr>
          <w:rFonts w:cs="Arial"/>
          <w:szCs w:val="24"/>
          <w:lang w:val="pt-BR"/>
        </w:rPr>
        <w:t xml:space="preserve"> Normativos legais e diretrizes no âmbito estadual e municipal sobre uso racional e reúso de água (</w:t>
      </w:r>
      <w:r w:rsidR="00C97F36">
        <w:rPr>
          <w:rFonts w:cs="Arial"/>
          <w:i/>
          <w:szCs w:val="24"/>
          <w:lang w:val="pt-BR"/>
        </w:rPr>
        <w:t>continua</w:t>
      </w:r>
      <w:r w:rsidRPr="00DE20D0">
        <w:rPr>
          <w:rFonts w:cs="Arial"/>
          <w:szCs w:val="24"/>
          <w:lang w:val="pt-BR"/>
        </w:rPr>
        <w:t>)</w:t>
      </w:r>
      <w:bookmarkEnd w:id="79"/>
      <w:bookmarkEnd w:id="80"/>
      <w:bookmarkEnd w:id="81"/>
      <w:bookmarkEnd w:id="82"/>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5792B90F"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31BFA10"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551E8B"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816F2C"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6793CF06" w14:textId="77777777" w:rsidTr="00D956CC">
        <w:trPr>
          <w:trHeight w:val="300"/>
          <w:jc w:val="center"/>
        </w:trPr>
        <w:tc>
          <w:tcPr>
            <w:tcW w:w="886" w:type="pct"/>
            <w:shd w:val="clear" w:color="auto" w:fill="auto"/>
            <w:noWrap/>
            <w:vAlign w:val="center"/>
          </w:tcPr>
          <w:p w14:paraId="32D258A1" w14:textId="5322325A"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12.526, de</w:t>
            </w:r>
            <w:r>
              <w:rPr>
                <w:rFonts w:ascii="Arial" w:hAnsi="Arial" w:cs="Arial"/>
                <w:szCs w:val="24"/>
                <w:lang w:val="pt-BR"/>
              </w:rPr>
              <w:t xml:space="preserve"> </w:t>
            </w:r>
            <w:r w:rsidRPr="00DE20D0">
              <w:rPr>
                <w:rFonts w:ascii="Arial" w:hAnsi="Arial" w:cs="Arial"/>
                <w:szCs w:val="24"/>
                <w:lang w:val="pt-BR"/>
              </w:rPr>
              <w:t>2 de janeiro de 2007</w:t>
            </w:r>
          </w:p>
        </w:tc>
        <w:tc>
          <w:tcPr>
            <w:tcW w:w="838" w:type="pct"/>
            <w:vAlign w:val="center"/>
          </w:tcPr>
          <w:p w14:paraId="4A9EECB5"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São Paulo – SP</w:t>
            </w:r>
          </w:p>
        </w:tc>
        <w:tc>
          <w:tcPr>
            <w:tcW w:w="3276" w:type="pct"/>
            <w:vAlign w:val="center"/>
          </w:tcPr>
          <w:p w14:paraId="4DEBBBE3"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Estabelece normas para a contenção de enchentes e destinação de águas pluviais.</w:t>
            </w:r>
          </w:p>
        </w:tc>
      </w:tr>
      <w:tr w:rsidR="00CB59DC" w:rsidRPr="00E350E6" w14:paraId="60CCA6DD" w14:textId="77777777" w:rsidTr="00D956CC">
        <w:trPr>
          <w:trHeight w:val="300"/>
          <w:jc w:val="center"/>
        </w:trPr>
        <w:tc>
          <w:tcPr>
            <w:tcW w:w="886" w:type="pct"/>
            <w:shd w:val="clear" w:color="auto" w:fill="auto"/>
            <w:noWrap/>
            <w:vAlign w:val="center"/>
          </w:tcPr>
          <w:p w14:paraId="2C7A1809" w14:textId="61F2935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 xml:space="preserve">Resolução Conjunta </w:t>
            </w:r>
            <w:r>
              <w:rPr>
                <w:rFonts w:ascii="Arial" w:hAnsi="Arial" w:cs="Arial"/>
                <w:szCs w:val="24"/>
                <w:lang w:val="pt-BR"/>
              </w:rPr>
              <w:t xml:space="preserve">n. </w:t>
            </w:r>
            <w:r w:rsidRPr="00DE20D0">
              <w:rPr>
                <w:rFonts w:ascii="Arial" w:hAnsi="Arial" w:cs="Arial"/>
                <w:szCs w:val="24"/>
                <w:lang w:val="pt-BR"/>
              </w:rPr>
              <w:t>1, de 28 de junho de 2017</w:t>
            </w:r>
          </w:p>
        </w:tc>
        <w:tc>
          <w:tcPr>
            <w:tcW w:w="838" w:type="pct"/>
            <w:vAlign w:val="center"/>
          </w:tcPr>
          <w:p w14:paraId="62F8D89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Secretaria de Estado da Saúde (SES), da Secretaria de Meio Ambiente (SMA) e da Secretaria de Saneamento e Recursos Hídricos (SSRH) – Estado de São Paulo</w:t>
            </w:r>
          </w:p>
        </w:tc>
        <w:tc>
          <w:tcPr>
            <w:tcW w:w="3276" w:type="pct"/>
            <w:vAlign w:val="center"/>
          </w:tcPr>
          <w:p w14:paraId="7F9A62C9" w14:textId="465284F6"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Disciplina o reúso direto não potável de água, para fins urbanos, proveniente de Estações de Tratamento de Esgoto Sanitário</w:t>
            </w:r>
            <w:r>
              <w:rPr>
                <w:rFonts w:ascii="Arial" w:hAnsi="Arial" w:cs="Arial"/>
                <w:szCs w:val="24"/>
                <w:lang w:val="pt-BR"/>
              </w:rPr>
              <w:t>,</w:t>
            </w:r>
            <w:r w:rsidRPr="00DE20D0">
              <w:rPr>
                <w:rFonts w:ascii="Arial" w:hAnsi="Arial" w:cs="Arial"/>
                <w:szCs w:val="24"/>
                <w:lang w:val="pt-BR"/>
              </w:rPr>
              <w:t xml:space="preserve"> e dá providências correlatas</w:t>
            </w:r>
          </w:p>
        </w:tc>
      </w:tr>
      <w:tr w:rsidR="00CB59DC" w:rsidRPr="00E350E6" w14:paraId="5047F83C" w14:textId="77777777" w:rsidTr="00D956CC">
        <w:trPr>
          <w:trHeight w:val="300"/>
          <w:jc w:val="center"/>
        </w:trPr>
        <w:tc>
          <w:tcPr>
            <w:tcW w:w="886" w:type="pct"/>
            <w:shd w:val="clear" w:color="auto" w:fill="auto"/>
            <w:noWrap/>
            <w:vAlign w:val="center"/>
          </w:tcPr>
          <w:p w14:paraId="262A5137"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Decreto n. 45.805, de 15 de maio de 2001</w:t>
            </w:r>
          </w:p>
        </w:tc>
        <w:tc>
          <w:tcPr>
            <w:tcW w:w="838" w:type="pct"/>
            <w:vAlign w:val="center"/>
          </w:tcPr>
          <w:p w14:paraId="407A7828"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Estado de São Paulo</w:t>
            </w:r>
          </w:p>
        </w:tc>
        <w:tc>
          <w:tcPr>
            <w:tcW w:w="3276" w:type="pct"/>
            <w:vAlign w:val="center"/>
          </w:tcPr>
          <w:p w14:paraId="356073D1"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o Programa Estadual de Uso Racional da Água Potável e dá providências correlatas.</w:t>
            </w:r>
          </w:p>
        </w:tc>
      </w:tr>
      <w:tr w:rsidR="00CB59DC" w:rsidRPr="00E350E6" w14:paraId="1C218665" w14:textId="77777777" w:rsidTr="00D956CC">
        <w:trPr>
          <w:trHeight w:val="300"/>
          <w:jc w:val="center"/>
        </w:trPr>
        <w:tc>
          <w:tcPr>
            <w:tcW w:w="886" w:type="pct"/>
            <w:shd w:val="clear" w:color="auto" w:fill="auto"/>
            <w:noWrap/>
            <w:vAlign w:val="center"/>
          </w:tcPr>
          <w:p w14:paraId="740AF16E" w14:textId="78616FFE" w:rsidR="00CB59DC" w:rsidRPr="00DE20D0" w:rsidRDefault="00CB59DC" w:rsidP="00D956CC">
            <w:pPr>
              <w:snapToGrid w:val="0"/>
              <w:spacing w:after="0"/>
              <w:jc w:val="center"/>
              <w:rPr>
                <w:rFonts w:ascii="Arial" w:hAnsi="Arial" w:cs="Arial"/>
                <w:szCs w:val="24"/>
                <w:lang w:val="pt-BR"/>
              </w:rPr>
            </w:pPr>
            <w:r>
              <w:rPr>
                <w:rFonts w:ascii="Arial" w:hAnsi="Arial" w:cs="Arial"/>
                <w:szCs w:val="24"/>
                <w:lang w:val="pt-BR"/>
              </w:rPr>
              <w:t xml:space="preserve">Lei n. 6.511, de </w:t>
            </w:r>
            <w:r w:rsidRPr="00DE20D0">
              <w:rPr>
                <w:rFonts w:ascii="Arial" w:hAnsi="Arial" w:cs="Arial"/>
                <w:szCs w:val="24"/>
                <w:lang w:val="pt-BR"/>
              </w:rPr>
              <w:t>9 de junho de 2009</w:t>
            </w:r>
          </w:p>
        </w:tc>
        <w:tc>
          <w:tcPr>
            <w:tcW w:w="838" w:type="pct"/>
            <w:vAlign w:val="center"/>
          </w:tcPr>
          <w:p w14:paraId="62DD0EC8"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Guarulhos – SP</w:t>
            </w:r>
          </w:p>
        </w:tc>
        <w:tc>
          <w:tcPr>
            <w:tcW w:w="3276" w:type="pct"/>
            <w:vAlign w:val="center"/>
          </w:tcPr>
          <w:p w14:paraId="558CF861" w14:textId="22C56885"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Intitui o Programa Municipal de Uso Racional de Água Potável e dá outras providências.</w:t>
            </w:r>
          </w:p>
        </w:tc>
      </w:tr>
      <w:tr w:rsidR="00CB59DC" w:rsidRPr="00E350E6" w14:paraId="458DDEBF" w14:textId="77777777" w:rsidTr="00D956CC">
        <w:trPr>
          <w:trHeight w:val="300"/>
          <w:jc w:val="center"/>
        </w:trPr>
        <w:tc>
          <w:tcPr>
            <w:tcW w:w="886" w:type="pct"/>
            <w:shd w:val="clear" w:color="auto" w:fill="auto"/>
            <w:noWrap/>
            <w:vAlign w:val="center"/>
          </w:tcPr>
          <w:p w14:paraId="4D2D8C6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12.474, de 16 de janeiro de 2006</w:t>
            </w:r>
          </w:p>
        </w:tc>
        <w:tc>
          <w:tcPr>
            <w:tcW w:w="838" w:type="pct"/>
            <w:vAlign w:val="center"/>
          </w:tcPr>
          <w:p w14:paraId="67706911"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Campinas – SP</w:t>
            </w:r>
          </w:p>
        </w:tc>
        <w:tc>
          <w:tcPr>
            <w:tcW w:w="3276" w:type="pct"/>
            <w:vAlign w:val="center"/>
          </w:tcPr>
          <w:p w14:paraId="5E7B919B" w14:textId="5FBF3B4B"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Cria o Programa Municipal de Conservação, Uso Racional e Reutilização de Água em Edificações e da outras providências.</w:t>
            </w:r>
          </w:p>
        </w:tc>
      </w:tr>
      <w:tr w:rsidR="00CB59DC" w:rsidRPr="00E350E6" w14:paraId="73B19779" w14:textId="77777777" w:rsidTr="00D956CC">
        <w:trPr>
          <w:trHeight w:val="300"/>
          <w:jc w:val="center"/>
        </w:trPr>
        <w:tc>
          <w:tcPr>
            <w:tcW w:w="886" w:type="pct"/>
            <w:shd w:val="clear" w:color="auto" w:fill="auto"/>
            <w:noWrap/>
            <w:vAlign w:val="center"/>
          </w:tcPr>
          <w:p w14:paraId="6EA70D64" w14:textId="33102320"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Decreto n. 19.086</w:t>
            </w:r>
            <w:r w:rsidR="00D0579D">
              <w:rPr>
                <w:rFonts w:ascii="Arial" w:hAnsi="Arial" w:cs="Arial"/>
                <w:szCs w:val="24"/>
                <w:lang w:val="pt-BR"/>
              </w:rPr>
              <w:t xml:space="preserve">, de 15 de outubro de </w:t>
            </w:r>
            <w:r w:rsidRPr="005D7191">
              <w:rPr>
                <w:rFonts w:ascii="Arial" w:hAnsi="Arial" w:cs="Arial"/>
                <w:szCs w:val="24"/>
                <w:lang w:val="pt-BR"/>
              </w:rPr>
              <w:t>2014</w:t>
            </w:r>
          </w:p>
        </w:tc>
        <w:tc>
          <w:tcPr>
            <w:tcW w:w="838" w:type="pct"/>
            <w:vAlign w:val="center"/>
          </w:tcPr>
          <w:p w14:paraId="19B9A486"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São Bernardo do Campo – SP</w:t>
            </w:r>
          </w:p>
        </w:tc>
        <w:tc>
          <w:tcPr>
            <w:tcW w:w="3276" w:type="pct"/>
            <w:vAlign w:val="center"/>
          </w:tcPr>
          <w:p w14:paraId="01E97170"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Institui o programa de consumo racional, reaproveitamento e reúso de águas do município de São Bernardo do Campo</w:t>
            </w:r>
          </w:p>
        </w:tc>
      </w:tr>
      <w:tr w:rsidR="00CB59DC" w:rsidRPr="00E350E6" w14:paraId="5D29BBC5" w14:textId="77777777" w:rsidTr="00D956CC">
        <w:trPr>
          <w:trHeight w:val="300"/>
          <w:jc w:val="center"/>
        </w:trPr>
        <w:tc>
          <w:tcPr>
            <w:tcW w:w="886" w:type="pct"/>
            <w:shd w:val="clear" w:color="auto" w:fill="auto"/>
            <w:noWrap/>
            <w:vAlign w:val="center"/>
          </w:tcPr>
          <w:p w14:paraId="7F0CE93A" w14:textId="0D204B02"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9.970</w:t>
            </w:r>
            <w:r w:rsidR="00D0579D">
              <w:rPr>
                <w:rFonts w:ascii="Arial" w:hAnsi="Arial" w:cs="Arial"/>
                <w:szCs w:val="24"/>
                <w:lang w:val="pt-BR"/>
              </w:rPr>
              <w:t xml:space="preserve">, de 8 de março de </w:t>
            </w:r>
            <w:r w:rsidRPr="005D7191">
              <w:rPr>
                <w:rFonts w:ascii="Arial" w:hAnsi="Arial" w:cs="Arial"/>
                <w:szCs w:val="24"/>
                <w:lang w:val="pt-BR"/>
              </w:rPr>
              <w:t>2012</w:t>
            </w:r>
          </w:p>
        </w:tc>
        <w:tc>
          <w:tcPr>
            <w:tcW w:w="838" w:type="pct"/>
            <w:vAlign w:val="center"/>
          </w:tcPr>
          <w:p w14:paraId="2D5C58F9"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Sorocaba – SP</w:t>
            </w:r>
          </w:p>
        </w:tc>
        <w:tc>
          <w:tcPr>
            <w:tcW w:w="3276" w:type="pct"/>
            <w:vAlign w:val="center"/>
          </w:tcPr>
          <w:p w14:paraId="4ACE0885" w14:textId="7BE7DDC9" w:rsidR="00CB59DC" w:rsidRPr="00DE20D0"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a criação do Programa de Conservação, Uso Racional e Reutilização de Água em Edificações.</w:t>
            </w:r>
          </w:p>
        </w:tc>
      </w:tr>
    </w:tbl>
    <w:p w14:paraId="25154C29" w14:textId="77777777" w:rsidR="00CB59DC" w:rsidRPr="00DE20D0" w:rsidRDefault="00CB59DC" w:rsidP="00CB59DC">
      <w:pPr>
        <w:rPr>
          <w:lang w:val="pt-BR"/>
        </w:rPr>
      </w:pPr>
      <w:r w:rsidRPr="00DE20D0">
        <w:rPr>
          <w:lang w:val="pt-BR"/>
        </w:rPr>
        <w:br w:type="page"/>
      </w:r>
    </w:p>
    <w:p w14:paraId="3D178155" w14:textId="5A7F0C82" w:rsidR="00CB59DC" w:rsidRPr="00DE20D0" w:rsidRDefault="00CB59DC" w:rsidP="00CB59DC">
      <w:pPr>
        <w:pStyle w:val="Legenda"/>
        <w:rPr>
          <w:rFonts w:cs="Arial"/>
          <w:szCs w:val="24"/>
          <w:lang w:val="pt-BR"/>
        </w:rPr>
      </w:pPr>
      <w:bookmarkStart w:id="83" w:name="_Toc515038836"/>
      <w:bookmarkStart w:id="84" w:name="_Toc515455076"/>
      <w:bookmarkStart w:id="85" w:name="_Toc520115128"/>
      <w:bookmarkStart w:id="86" w:name="_Toc521233220"/>
      <w:r w:rsidRPr="00DE20D0">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6</w:t>
      </w:r>
      <w:r w:rsidRPr="00DE20D0">
        <w:rPr>
          <w:rFonts w:cs="Arial"/>
          <w:b/>
          <w:szCs w:val="24"/>
          <w:lang w:val="pt-BR"/>
        </w:rPr>
        <w:t>:</w:t>
      </w:r>
      <w:r w:rsidRPr="00DE20D0">
        <w:rPr>
          <w:rFonts w:cs="Arial"/>
          <w:szCs w:val="24"/>
          <w:lang w:val="pt-BR"/>
        </w:rPr>
        <w:t xml:space="preserve"> Normativos legais e diretrizes no âmbito estadual e municipal sobre uso racional e reúso de água (</w:t>
      </w:r>
      <w:r w:rsidR="00C97F36">
        <w:rPr>
          <w:rFonts w:cs="Arial"/>
          <w:i/>
          <w:szCs w:val="24"/>
          <w:lang w:val="pt-BR"/>
        </w:rPr>
        <w:t>continua</w:t>
      </w:r>
      <w:r w:rsidRPr="00DE20D0">
        <w:rPr>
          <w:rFonts w:cs="Arial"/>
          <w:szCs w:val="24"/>
          <w:lang w:val="pt-BR"/>
        </w:rPr>
        <w:t>)</w:t>
      </w:r>
      <w:bookmarkEnd w:id="83"/>
      <w:bookmarkEnd w:id="84"/>
      <w:bookmarkEnd w:id="85"/>
      <w:bookmarkEnd w:id="86"/>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0E5E1419"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9C97BCF"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F9D8C"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6BEC88"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10C96733" w14:textId="77777777" w:rsidTr="00D956CC">
        <w:trPr>
          <w:trHeight w:val="300"/>
          <w:jc w:val="center"/>
        </w:trPr>
        <w:tc>
          <w:tcPr>
            <w:tcW w:w="886" w:type="pct"/>
            <w:shd w:val="clear" w:color="auto" w:fill="auto"/>
            <w:noWrap/>
            <w:vAlign w:val="center"/>
          </w:tcPr>
          <w:p w14:paraId="4A35ABC5" w14:textId="43A60939" w:rsidR="00CB59DC" w:rsidRPr="00DE20D0" w:rsidRDefault="00CB59DC" w:rsidP="00CB59DC">
            <w:pPr>
              <w:snapToGrid w:val="0"/>
              <w:spacing w:after="0"/>
              <w:jc w:val="center"/>
              <w:rPr>
                <w:rFonts w:ascii="Arial" w:hAnsi="Arial" w:cs="Arial"/>
                <w:szCs w:val="24"/>
                <w:lang w:val="pt-BR"/>
              </w:rPr>
            </w:pPr>
            <w:r w:rsidRPr="00DE20D0">
              <w:rPr>
                <w:rFonts w:ascii="Arial" w:hAnsi="Arial" w:cs="Arial"/>
                <w:szCs w:val="24"/>
                <w:lang w:val="pt-BR"/>
              </w:rPr>
              <w:t xml:space="preserve">Decreto n. 99, de </w:t>
            </w:r>
            <w:r>
              <w:rPr>
                <w:rFonts w:ascii="Arial" w:hAnsi="Arial" w:cs="Arial"/>
                <w:szCs w:val="24"/>
                <w:lang w:val="pt-BR"/>
              </w:rPr>
              <w:t>1º</w:t>
            </w:r>
            <w:r w:rsidRPr="00DE20D0">
              <w:rPr>
                <w:rFonts w:ascii="Arial" w:hAnsi="Arial" w:cs="Arial"/>
                <w:szCs w:val="24"/>
                <w:lang w:val="pt-BR"/>
              </w:rPr>
              <w:t xml:space="preserve"> de março de 2007</w:t>
            </w:r>
          </w:p>
        </w:tc>
        <w:tc>
          <w:tcPr>
            <w:tcW w:w="838" w:type="pct"/>
            <w:vAlign w:val="center"/>
          </w:tcPr>
          <w:p w14:paraId="080B703F"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Estado de Santa Catarina</w:t>
            </w:r>
          </w:p>
        </w:tc>
        <w:tc>
          <w:tcPr>
            <w:tcW w:w="3276" w:type="pct"/>
            <w:vAlign w:val="center"/>
          </w:tcPr>
          <w:p w14:paraId="39DDE5E5" w14:textId="37FA0233"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Todas as construções novas e reformas de prédios públicos, bem como todas as construções privadas beneficiadas por incentivos ou financiamento</w:t>
            </w:r>
            <w:r>
              <w:rPr>
                <w:rFonts w:ascii="Arial" w:hAnsi="Arial" w:cs="Arial"/>
                <w:szCs w:val="24"/>
                <w:lang w:val="pt-BR"/>
              </w:rPr>
              <w:t>s de órgãos do Governo Estadual</w:t>
            </w:r>
            <w:r w:rsidRPr="00DE20D0">
              <w:rPr>
                <w:rFonts w:ascii="Arial" w:hAnsi="Arial" w:cs="Arial"/>
                <w:szCs w:val="24"/>
                <w:lang w:val="pt-BR"/>
              </w:rPr>
              <w:t xml:space="preserve"> deverão instalar sistema para captação de águas das chuvas que forem coletadas através dos telhados, coberturas, terraços e pavimentos descobertos.</w:t>
            </w:r>
          </w:p>
        </w:tc>
      </w:tr>
      <w:tr w:rsidR="00CB59DC" w:rsidRPr="00E350E6" w14:paraId="795D0335" w14:textId="77777777" w:rsidTr="00D956CC">
        <w:trPr>
          <w:trHeight w:val="300"/>
          <w:jc w:val="center"/>
        </w:trPr>
        <w:tc>
          <w:tcPr>
            <w:tcW w:w="886" w:type="pct"/>
            <w:shd w:val="clear" w:color="auto" w:fill="auto"/>
            <w:noWrap/>
            <w:vAlign w:val="center"/>
          </w:tcPr>
          <w:p w14:paraId="1988BD50"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 xml:space="preserve">Lei n. 8.080/2009 </w:t>
            </w:r>
          </w:p>
        </w:tc>
        <w:tc>
          <w:tcPr>
            <w:tcW w:w="838" w:type="pct"/>
            <w:vAlign w:val="center"/>
          </w:tcPr>
          <w:p w14:paraId="2DD358DE"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Florianópolis – SC</w:t>
            </w:r>
          </w:p>
        </w:tc>
        <w:tc>
          <w:tcPr>
            <w:tcW w:w="3276" w:type="pct"/>
            <w:vAlign w:val="center"/>
          </w:tcPr>
          <w:p w14:paraId="2004F5F9" w14:textId="7AEC47C3"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Institui Programa Municipal de Conservação, Uso Racional e Reúso da Água em Edificações</w:t>
            </w:r>
          </w:p>
        </w:tc>
      </w:tr>
      <w:tr w:rsidR="00CB59DC" w:rsidRPr="00E350E6" w14:paraId="75749D9B" w14:textId="77777777" w:rsidTr="00D956CC">
        <w:trPr>
          <w:trHeight w:val="300"/>
          <w:jc w:val="center"/>
        </w:trPr>
        <w:tc>
          <w:tcPr>
            <w:tcW w:w="886" w:type="pct"/>
            <w:shd w:val="clear" w:color="auto" w:fill="auto"/>
            <w:noWrap/>
            <w:vAlign w:val="center"/>
          </w:tcPr>
          <w:p w14:paraId="0050F97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10.785, de 18 de setembro de 2003</w:t>
            </w:r>
          </w:p>
        </w:tc>
        <w:tc>
          <w:tcPr>
            <w:tcW w:w="838" w:type="pct"/>
            <w:vAlign w:val="center"/>
          </w:tcPr>
          <w:p w14:paraId="3D7F5C1E"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Curitiba – PR</w:t>
            </w:r>
          </w:p>
        </w:tc>
        <w:tc>
          <w:tcPr>
            <w:tcW w:w="3276" w:type="pct"/>
            <w:vAlign w:val="center"/>
          </w:tcPr>
          <w:p w14:paraId="59FDB77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Programa de Conservação e Uso Racional da Água nas Edificações – Purae, que prevê a adoção de medidas que visam induzir a conservação da água através do uso racional, e de fontes alternativas de abastecimento de água nas novas edificações.</w:t>
            </w:r>
          </w:p>
        </w:tc>
      </w:tr>
      <w:tr w:rsidR="00CB59DC" w:rsidRPr="00E350E6" w14:paraId="29292863" w14:textId="77777777" w:rsidTr="00D956CC">
        <w:trPr>
          <w:trHeight w:val="300"/>
          <w:jc w:val="center"/>
        </w:trPr>
        <w:tc>
          <w:tcPr>
            <w:tcW w:w="886" w:type="pct"/>
            <w:shd w:val="clear" w:color="auto" w:fill="auto"/>
            <w:noWrap/>
            <w:vAlign w:val="center"/>
          </w:tcPr>
          <w:p w14:paraId="15CF3ECB"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6.345, de 15 de outubro de 2003</w:t>
            </w:r>
          </w:p>
        </w:tc>
        <w:tc>
          <w:tcPr>
            <w:tcW w:w="838" w:type="pct"/>
            <w:vAlign w:val="center"/>
          </w:tcPr>
          <w:p w14:paraId="4AA8B26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Maringá – PR</w:t>
            </w:r>
          </w:p>
        </w:tc>
        <w:tc>
          <w:tcPr>
            <w:tcW w:w="3276" w:type="pct"/>
            <w:vAlign w:val="center"/>
          </w:tcPr>
          <w:p w14:paraId="44D1369E" w14:textId="4ECEADFB"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o Programa de Reaproveitamento de Águas de Maringá, com a finalidade de diminuir a demanda de água no Município e aumentar a capacidade de atendimento da população.</w:t>
            </w:r>
          </w:p>
        </w:tc>
      </w:tr>
      <w:tr w:rsidR="00CB59DC" w:rsidRPr="00E350E6" w14:paraId="5D6A95FF" w14:textId="77777777" w:rsidTr="00D956CC">
        <w:trPr>
          <w:trHeight w:val="300"/>
          <w:jc w:val="center"/>
        </w:trPr>
        <w:tc>
          <w:tcPr>
            <w:tcW w:w="886" w:type="pct"/>
            <w:shd w:val="clear" w:color="auto" w:fill="auto"/>
            <w:noWrap/>
            <w:vAlign w:val="center"/>
          </w:tcPr>
          <w:p w14:paraId="2AFF2167"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6.339, de 15 de outubro de 2003</w:t>
            </w:r>
          </w:p>
        </w:tc>
        <w:tc>
          <w:tcPr>
            <w:tcW w:w="838" w:type="pct"/>
            <w:vAlign w:val="center"/>
          </w:tcPr>
          <w:p w14:paraId="18B1322E"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Maringá – PR</w:t>
            </w:r>
          </w:p>
        </w:tc>
        <w:tc>
          <w:tcPr>
            <w:tcW w:w="3276" w:type="pct"/>
            <w:vAlign w:val="center"/>
          </w:tcPr>
          <w:p w14:paraId="60DEC64E"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Dispõe sobre a instalação de dispositivos hidráulicos para o controle e a redução do consumo de água em todos os empreendimentos imobiliários, públicos e privados, não residenciais e dá outras providências.</w:t>
            </w:r>
          </w:p>
        </w:tc>
      </w:tr>
      <w:tr w:rsidR="00CB59DC" w:rsidRPr="00E350E6" w14:paraId="5CC95B4C" w14:textId="77777777" w:rsidTr="00D956CC">
        <w:trPr>
          <w:trHeight w:val="300"/>
          <w:jc w:val="center"/>
        </w:trPr>
        <w:tc>
          <w:tcPr>
            <w:tcW w:w="886" w:type="pct"/>
            <w:shd w:val="clear" w:color="auto" w:fill="auto"/>
            <w:noWrap/>
            <w:vAlign w:val="center"/>
          </w:tcPr>
          <w:p w14:paraId="5D09348C"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6.076, de 21 de janeiro de 2003</w:t>
            </w:r>
          </w:p>
        </w:tc>
        <w:tc>
          <w:tcPr>
            <w:tcW w:w="838" w:type="pct"/>
            <w:vAlign w:val="center"/>
          </w:tcPr>
          <w:p w14:paraId="4531C1B1"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Maringá – PR</w:t>
            </w:r>
          </w:p>
        </w:tc>
        <w:tc>
          <w:tcPr>
            <w:tcW w:w="3276" w:type="pct"/>
            <w:vAlign w:val="center"/>
          </w:tcPr>
          <w:p w14:paraId="20E06D2F" w14:textId="4189C6E2" w:rsidR="00CB59DC" w:rsidRPr="00DE20D0" w:rsidRDefault="00CB59DC" w:rsidP="00B8673A">
            <w:pPr>
              <w:snapToGrid w:val="0"/>
              <w:spacing w:after="0"/>
              <w:jc w:val="center"/>
              <w:rPr>
                <w:rFonts w:ascii="Arial" w:hAnsi="Arial" w:cs="Arial"/>
                <w:szCs w:val="24"/>
                <w:lang w:val="pt-BR"/>
              </w:rPr>
            </w:pPr>
            <w:r w:rsidRPr="00DE20D0">
              <w:rPr>
                <w:rFonts w:ascii="Arial" w:hAnsi="Arial" w:cs="Arial"/>
                <w:szCs w:val="24"/>
                <w:lang w:val="pt-BR"/>
              </w:rPr>
              <w:t>Dispõe sobre o re</w:t>
            </w:r>
            <w:r w:rsidR="00B8673A">
              <w:rPr>
                <w:rFonts w:ascii="Arial" w:hAnsi="Arial" w:cs="Arial"/>
                <w:szCs w:val="24"/>
                <w:lang w:val="pt-BR"/>
              </w:rPr>
              <w:t>ú</w:t>
            </w:r>
            <w:r w:rsidRPr="00DE20D0">
              <w:rPr>
                <w:rFonts w:ascii="Arial" w:hAnsi="Arial" w:cs="Arial"/>
                <w:szCs w:val="24"/>
                <w:lang w:val="pt-BR"/>
              </w:rPr>
              <w:t>so de água não potável e dá outras providências.</w:t>
            </w:r>
          </w:p>
        </w:tc>
      </w:tr>
      <w:tr w:rsidR="00CB59DC" w:rsidRPr="00E350E6" w14:paraId="1E78946A" w14:textId="77777777" w:rsidTr="00D956CC">
        <w:trPr>
          <w:trHeight w:val="300"/>
          <w:jc w:val="center"/>
        </w:trPr>
        <w:tc>
          <w:tcPr>
            <w:tcW w:w="886" w:type="pct"/>
            <w:shd w:val="clear" w:color="auto" w:fill="auto"/>
            <w:noWrap/>
            <w:vAlign w:val="center"/>
          </w:tcPr>
          <w:p w14:paraId="33C0476E" w14:textId="53BCB648"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Decreto n. 23.940</w:t>
            </w:r>
            <w:r>
              <w:rPr>
                <w:rFonts w:ascii="Arial" w:hAnsi="Arial" w:cs="Arial"/>
                <w:szCs w:val="24"/>
                <w:lang w:val="pt-BR"/>
              </w:rPr>
              <w:t>,</w:t>
            </w:r>
            <w:r w:rsidRPr="00DE20D0">
              <w:rPr>
                <w:rFonts w:ascii="Arial" w:hAnsi="Arial" w:cs="Arial"/>
                <w:szCs w:val="24"/>
                <w:lang w:val="pt-BR"/>
              </w:rPr>
              <w:t xml:space="preserve"> de 30 de janeiro de 2004</w:t>
            </w:r>
          </w:p>
        </w:tc>
        <w:tc>
          <w:tcPr>
            <w:tcW w:w="838" w:type="pct"/>
            <w:vAlign w:val="center"/>
          </w:tcPr>
          <w:p w14:paraId="7281121C" w14:textId="1606BB9A"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 xml:space="preserve">Município do Rio de Janeiro </w:t>
            </w:r>
            <w:r>
              <w:rPr>
                <w:rFonts w:ascii="Arial" w:hAnsi="Arial" w:cs="Arial"/>
                <w:szCs w:val="24"/>
                <w:lang w:val="pt-BR"/>
              </w:rPr>
              <w:t>–</w:t>
            </w:r>
            <w:r w:rsidRPr="00DE20D0">
              <w:rPr>
                <w:rFonts w:ascii="Arial" w:hAnsi="Arial" w:cs="Arial"/>
                <w:szCs w:val="24"/>
                <w:lang w:val="pt-BR"/>
              </w:rPr>
              <w:t xml:space="preserve"> RJ</w:t>
            </w:r>
          </w:p>
        </w:tc>
        <w:tc>
          <w:tcPr>
            <w:tcW w:w="3276" w:type="pct"/>
            <w:vAlign w:val="center"/>
          </w:tcPr>
          <w:p w14:paraId="5CA0C37E" w14:textId="04C953CF" w:rsidR="00CB59DC" w:rsidRPr="00DE20D0" w:rsidRDefault="00CB59DC" w:rsidP="00CB59DC">
            <w:pPr>
              <w:snapToGrid w:val="0"/>
              <w:spacing w:after="0"/>
              <w:jc w:val="center"/>
              <w:rPr>
                <w:rFonts w:ascii="Arial" w:hAnsi="Arial" w:cs="Arial"/>
                <w:szCs w:val="24"/>
                <w:lang w:val="pt-BR"/>
              </w:rPr>
            </w:pPr>
            <w:r w:rsidRPr="00DE20D0">
              <w:rPr>
                <w:rFonts w:ascii="Arial" w:hAnsi="Arial" w:cs="Arial"/>
                <w:szCs w:val="24"/>
                <w:lang w:val="pt-BR"/>
              </w:rPr>
              <w:t>Torna obrigatóri</w:t>
            </w:r>
            <w:r>
              <w:rPr>
                <w:rFonts w:ascii="Arial" w:hAnsi="Arial" w:cs="Arial"/>
                <w:szCs w:val="24"/>
                <w:lang w:val="pt-BR"/>
              </w:rPr>
              <w:t>a</w:t>
            </w:r>
            <w:r w:rsidRPr="00DE20D0">
              <w:rPr>
                <w:rFonts w:ascii="Arial" w:hAnsi="Arial" w:cs="Arial"/>
                <w:szCs w:val="24"/>
                <w:lang w:val="pt-BR"/>
              </w:rPr>
              <w:t>, nos casos previstos, a adoção de reservatórios que permitam o retardo do escoamento das águas pluviais para rede de drenagem, considerando as possibilidades de reaproveitamento de águas pluviais para usos não potáveis com lavagem de veículos e partes comuns, jardinagem e outras.</w:t>
            </w:r>
          </w:p>
        </w:tc>
      </w:tr>
    </w:tbl>
    <w:p w14:paraId="12E25F9B" w14:textId="77777777" w:rsidR="00CB59DC" w:rsidRPr="00DE20D0" w:rsidRDefault="00CB59DC" w:rsidP="00CB59DC">
      <w:pPr>
        <w:rPr>
          <w:lang w:val="pt-BR"/>
        </w:rPr>
      </w:pPr>
      <w:r w:rsidRPr="00DE20D0">
        <w:rPr>
          <w:lang w:val="pt-BR"/>
        </w:rPr>
        <w:br w:type="page"/>
      </w:r>
    </w:p>
    <w:p w14:paraId="117A8086" w14:textId="64D64D48" w:rsidR="00CB59DC" w:rsidRPr="00DE20D0" w:rsidRDefault="00CB59DC" w:rsidP="00CB59DC">
      <w:pPr>
        <w:pStyle w:val="Legenda"/>
        <w:rPr>
          <w:rFonts w:cs="Arial"/>
          <w:szCs w:val="24"/>
          <w:lang w:val="pt-BR"/>
        </w:rPr>
      </w:pPr>
      <w:bookmarkStart w:id="87" w:name="_Toc515038837"/>
      <w:bookmarkStart w:id="88" w:name="_Toc515455077"/>
      <w:bookmarkStart w:id="89" w:name="_Toc520115129"/>
      <w:bookmarkStart w:id="90" w:name="_Toc521233221"/>
      <w:r w:rsidRPr="00DE20D0">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6</w:t>
      </w:r>
      <w:r w:rsidRPr="00DE20D0">
        <w:rPr>
          <w:rFonts w:cs="Arial"/>
          <w:b/>
          <w:szCs w:val="24"/>
          <w:lang w:val="pt-BR"/>
        </w:rPr>
        <w:t>:</w:t>
      </w:r>
      <w:r w:rsidRPr="00DE20D0">
        <w:rPr>
          <w:rFonts w:cs="Arial"/>
          <w:szCs w:val="24"/>
          <w:lang w:val="pt-BR"/>
        </w:rPr>
        <w:t xml:space="preserve"> Normativos legais e diretrizes no âmbito estadual e municipal sobre uso racional e reúso de água (</w:t>
      </w:r>
      <w:r w:rsidR="00C97F36">
        <w:rPr>
          <w:rFonts w:cs="Arial"/>
          <w:i/>
          <w:szCs w:val="24"/>
          <w:lang w:val="pt-BR"/>
        </w:rPr>
        <w:t>continua</w:t>
      </w:r>
      <w:r w:rsidRPr="00DE20D0">
        <w:rPr>
          <w:rFonts w:cs="Arial"/>
          <w:szCs w:val="24"/>
          <w:lang w:val="pt-BR"/>
        </w:rPr>
        <w:t>)</w:t>
      </w:r>
      <w:bookmarkEnd w:id="87"/>
      <w:bookmarkEnd w:id="88"/>
      <w:bookmarkEnd w:id="89"/>
      <w:bookmarkEnd w:id="90"/>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6E3BED6F"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3A14589"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F55CBA"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F3421B"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431F355C" w14:textId="77777777" w:rsidTr="00D956CC">
        <w:trPr>
          <w:trHeight w:val="300"/>
          <w:jc w:val="center"/>
        </w:trPr>
        <w:tc>
          <w:tcPr>
            <w:tcW w:w="886" w:type="pct"/>
            <w:shd w:val="clear" w:color="auto" w:fill="auto"/>
            <w:noWrap/>
            <w:vAlign w:val="center"/>
          </w:tcPr>
          <w:p w14:paraId="0C109D42"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4.393, de 16 de setembro de 2004</w:t>
            </w:r>
          </w:p>
        </w:tc>
        <w:tc>
          <w:tcPr>
            <w:tcW w:w="838" w:type="pct"/>
            <w:vAlign w:val="center"/>
          </w:tcPr>
          <w:p w14:paraId="746DB00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Estado do Rio de Janeiro</w:t>
            </w:r>
          </w:p>
        </w:tc>
        <w:tc>
          <w:tcPr>
            <w:tcW w:w="3276" w:type="pct"/>
            <w:vAlign w:val="center"/>
          </w:tcPr>
          <w:p w14:paraId="2F0738E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Dispõe sobre a obrigatoriedade das empresas pr</w:t>
            </w:r>
            <w:r>
              <w:rPr>
                <w:rFonts w:ascii="Arial" w:hAnsi="Arial" w:cs="Arial"/>
                <w:szCs w:val="24"/>
                <w:lang w:val="pt-BR"/>
              </w:rPr>
              <w:t>ojetistas e de construção civil</w:t>
            </w:r>
            <w:r w:rsidRPr="00DE20D0">
              <w:rPr>
                <w:rFonts w:ascii="Arial" w:hAnsi="Arial" w:cs="Arial"/>
                <w:szCs w:val="24"/>
                <w:lang w:val="pt-BR"/>
              </w:rPr>
              <w:t xml:space="preserve"> imóveis a prover os imóveis residenciais e comerciais de dispositivo para captação de água de chuva e dá outras providências.</w:t>
            </w:r>
          </w:p>
        </w:tc>
      </w:tr>
      <w:tr w:rsidR="00CB59DC" w:rsidRPr="00E350E6" w14:paraId="7747C270" w14:textId="77777777" w:rsidTr="00D956CC">
        <w:trPr>
          <w:trHeight w:val="1230"/>
          <w:jc w:val="center"/>
        </w:trPr>
        <w:tc>
          <w:tcPr>
            <w:tcW w:w="886" w:type="pct"/>
            <w:shd w:val="clear" w:color="auto" w:fill="auto"/>
            <w:noWrap/>
            <w:vAlign w:val="center"/>
          </w:tcPr>
          <w:p w14:paraId="1F4EE7C9" w14:textId="2AEA5109"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7.424</w:t>
            </w:r>
            <w:r w:rsidR="00D0579D">
              <w:rPr>
                <w:rFonts w:ascii="Arial" w:hAnsi="Arial" w:cs="Arial"/>
                <w:szCs w:val="24"/>
                <w:lang w:val="pt-BR"/>
              </w:rPr>
              <w:t xml:space="preserve">, de 24 de agosto de </w:t>
            </w:r>
            <w:r w:rsidRPr="005D7191">
              <w:rPr>
                <w:rFonts w:ascii="Arial" w:hAnsi="Arial" w:cs="Arial"/>
                <w:szCs w:val="24"/>
                <w:lang w:val="pt-BR"/>
              </w:rPr>
              <w:t>2016</w:t>
            </w:r>
          </w:p>
        </w:tc>
        <w:tc>
          <w:tcPr>
            <w:tcW w:w="838" w:type="pct"/>
            <w:vAlign w:val="center"/>
          </w:tcPr>
          <w:p w14:paraId="311EC9EF"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do Rio de Janeiro</w:t>
            </w:r>
          </w:p>
        </w:tc>
        <w:tc>
          <w:tcPr>
            <w:tcW w:w="3276" w:type="pct"/>
            <w:vAlign w:val="center"/>
          </w:tcPr>
          <w:p w14:paraId="0535AD58" w14:textId="5C39F50E"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Determina que o Estado, por meio dos órgãos integrantes da administração pública estadual direta, das autarquias, das fundações instituídas ou mantidas pelo Poder Público, das empresas cujo capital do Estado do Rio de Janeiro tenha participação, bem como pelas demais entidades por ele controlada</w:t>
            </w:r>
            <w:r>
              <w:rPr>
                <w:rFonts w:ascii="Arial" w:hAnsi="Arial" w:cs="Arial"/>
                <w:szCs w:val="24"/>
                <w:lang w:val="pt-BR"/>
              </w:rPr>
              <w:t>s direta ou indiretamente, fica obrigado</w:t>
            </w:r>
            <w:r w:rsidRPr="005D7191">
              <w:rPr>
                <w:rFonts w:ascii="Arial" w:hAnsi="Arial" w:cs="Arial"/>
                <w:szCs w:val="24"/>
                <w:lang w:val="pt-BR"/>
              </w:rPr>
              <w:t xml:space="preserve"> a usar água de reúso.</w:t>
            </w:r>
          </w:p>
        </w:tc>
      </w:tr>
      <w:tr w:rsidR="00CB59DC" w:rsidRPr="00E350E6" w14:paraId="44C72712" w14:textId="77777777" w:rsidTr="00D956CC">
        <w:trPr>
          <w:trHeight w:val="491"/>
          <w:jc w:val="center"/>
        </w:trPr>
        <w:tc>
          <w:tcPr>
            <w:tcW w:w="886" w:type="pct"/>
            <w:shd w:val="clear" w:color="auto" w:fill="auto"/>
            <w:noWrap/>
            <w:vAlign w:val="center"/>
          </w:tcPr>
          <w:p w14:paraId="16FB28BE" w14:textId="7A33A0C8" w:rsidR="00CB59DC" w:rsidRPr="00C81CCE" w:rsidRDefault="00CB59DC" w:rsidP="00D956CC">
            <w:pPr>
              <w:snapToGrid w:val="0"/>
              <w:spacing w:after="0"/>
              <w:jc w:val="center"/>
              <w:rPr>
                <w:rFonts w:ascii="Arial" w:hAnsi="Arial" w:cs="Arial"/>
                <w:szCs w:val="24"/>
                <w:lang w:val="pt-BR"/>
              </w:rPr>
            </w:pPr>
            <w:r w:rsidRPr="00C81CCE">
              <w:rPr>
                <w:rFonts w:ascii="Arial" w:hAnsi="Arial" w:cs="Arial"/>
                <w:szCs w:val="24"/>
                <w:lang w:val="pt-BR"/>
              </w:rPr>
              <w:t>Lei n. 2.630</w:t>
            </w:r>
            <w:r w:rsidR="00D0579D">
              <w:rPr>
                <w:rFonts w:ascii="Arial" w:hAnsi="Arial" w:cs="Arial"/>
                <w:szCs w:val="24"/>
                <w:lang w:val="pt-BR"/>
              </w:rPr>
              <w:t xml:space="preserve">, de 7 de janeiro de </w:t>
            </w:r>
            <w:r w:rsidRPr="00C81CCE">
              <w:rPr>
                <w:rFonts w:ascii="Arial" w:hAnsi="Arial" w:cs="Arial"/>
                <w:szCs w:val="24"/>
                <w:lang w:val="pt-BR"/>
              </w:rPr>
              <w:t>2009</w:t>
            </w:r>
          </w:p>
        </w:tc>
        <w:tc>
          <w:tcPr>
            <w:tcW w:w="838" w:type="pct"/>
            <w:vAlign w:val="center"/>
          </w:tcPr>
          <w:p w14:paraId="3C56C3C9" w14:textId="77777777" w:rsidR="00CB59DC" w:rsidRPr="00C81CCE" w:rsidRDefault="00CB59DC" w:rsidP="00D956CC">
            <w:pPr>
              <w:snapToGrid w:val="0"/>
              <w:spacing w:after="0"/>
              <w:jc w:val="center"/>
              <w:rPr>
                <w:rFonts w:ascii="Arial" w:hAnsi="Arial" w:cs="Arial"/>
                <w:szCs w:val="24"/>
                <w:lang w:val="pt-BR"/>
              </w:rPr>
            </w:pPr>
            <w:r w:rsidRPr="00C81CCE">
              <w:rPr>
                <w:rFonts w:ascii="Arial" w:hAnsi="Arial" w:cs="Arial"/>
                <w:szCs w:val="24"/>
                <w:lang w:val="pt-BR"/>
              </w:rPr>
              <w:t>Município de Niterói – RJ</w:t>
            </w:r>
          </w:p>
        </w:tc>
        <w:tc>
          <w:tcPr>
            <w:tcW w:w="3276" w:type="pct"/>
            <w:vAlign w:val="center"/>
          </w:tcPr>
          <w:p w14:paraId="67A1C9CA" w14:textId="77777777" w:rsidR="00CB59DC" w:rsidRPr="00C81CCE" w:rsidRDefault="00CB59DC" w:rsidP="00D956CC">
            <w:pPr>
              <w:snapToGrid w:val="0"/>
              <w:spacing w:after="0"/>
              <w:jc w:val="center"/>
              <w:rPr>
                <w:rFonts w:ascii="Arial" w:hAnsi="Arial" w:cs="Arial"/>
                <w:szCs w:val="24"/>
                <w:lang w:val="pt-BR"/>
              </w:rPr>
            </w:pPr>
            <w:r w:rsidRPr="00C81CCE">
              <w:rPr>
                <w:rFonts w:ascii="Arial" w:hAnsi="Arial" w:cs="Arial"/>
                <w:szCs w:val="24"/>
                <w:lang w:val="pt-BR"/>
              </w:rPr>
              <w:t>Disciplina os procedimentos relativos ao armazenamento de águas pluviais para reaproveitamento e retardo da descarga na rede pública.</w:t>
            </w:r>
          </w:p>
        </w:tc>
      </w:tr>
      <w:tr w:rsidR="00CB59DC" w:rsidRPr="00E350E6" w14:paraId="5DFBC841" w14:textId="77777777" w:rsidTr="00D956CC">
        <w:trPr>
          <w:trHeight w:val="491"/>
          <w:jc w:val="center"/>
        </w:trPr>
        <w:tc>
          <w:tcPr>
            <w:tcW w:w="886" w:type="pct"/>
            <w:shd w:val="clear" w:color="auto" w:fill="auto"/>
            <w:noWrap/>
            <w:vAlign w:val="center"/>
          </w:tcPr>
          <w:p w14:paraId="2732AB77" w14:textId="29AC02AE" w:rsidR="00CB59DC" w:rsidRPr="00CB59DC" w:rsidRDefault="00CB59DC" w:rsidP="00D956CC">
            <w:pPr>
              <w:snapToGrid w:val="0"/>
              <w:spacing w:after="0"/>
              <w:jc w:val="center"/>
              <w:rPr>
                <w:rFonts w:ascii="Arial" w:hAnsi="Arial" w:cs="Arial"/>
                <w:szCs w:val="24"/>
                <w:lang w:val="pt-BR"/>
              </w:rPr>
            </w:pPr>
            <w:r w:rsidRPr="00CB59DC">
              <w:rPr>
                <w:rFonts w:ascii="Arial" w:hAnsi="Arial" w:cs="Arial"/>
                <w:szCs w:val="24"/>
                <w:lang w:val="pt-BR"/>
              </w:rPr>
              <w:t>Lei n. 2.856</w:t>
            </w:r>
            <w:r w:rsidR="00D0579D">
              <w:rPr>
                <w:rFonts w:ascii="Arial" w:hAnsi="Arial" w:cs="Arial"/>
                <w:szCs w:val="24"/>
                <w:lang w:val="pt-BR"/>
              </w:rPr>
              <w:t xml:space="preserve">, de 25 de julho de </w:t>
            </w:r>
            <w:r w:rsidRPr="00CB59DC">
              <w:rPr>
                <w:rFonts w:ascii="Arial" w:hAnsi="Arial" w:cs="Arial"/>
                <w:szCs w:val="24"/>
                <w:lang w:val="pt-BR"/>
              </w:rPr>
              <w:t>2011</w:t>
            </w:r>
          </w:p>
        </w:tc>
        <w:tc>
          <w:tcPr>
            <w:tcW w:w="838" w:type="pct"/>
            <w:vAlign w:val="center"/>
          </w:tcPr>
          <w:p w14:paraId="5DE8CA79" w14:textId="77777777" w:rsidR="00CB59DC" w:rsidRPr="00CB59DC" w:rsidRDefault="00CB59DC" w:rsidP="00D956CC">
            <w:pPr>
              <w:snapToGrid w:val="0"/>
              <w:spacing w:after="0"/>
              <w:jc w:val="center"/>
              <w:rPr>
                <w:rFonts w:ascii="Arial" w:hAnsi="Arial" w:cs="Arial"/>
                <w:szCs w:val="24"/>
                <w:lang w:val="pt-BR"/>
              </w:rPr>
            </w:pPr>
            <w:r w:rsidRPr="00CB59DC">
              <w:rPr>
                <w:rFonts w:ascii="Arial" w:hAnsi="Arial" w:cs="Arial"/>
                <w:szCs w:val="24"/>
                <w:lang w:val="pt-BR"/>
              </w:rPr>
              <w:t>Município de Niterói – RJ</w:t>
            </w:r>
          </w:p>
        </w:tc>
        <w:tc>
          <w:tcPr>
            <w:tcW w:w="3276" w:type="pct"/>
            <w:vAlign w:val="center"/>
          </w:tcPr>
          <w:p w14:paraId="46AC606B" w14:textId="2A422ADA" w:rsidR="00CB59DC" w:rsidRPr="00CB59DC" w:rsidRDefault="00CB59DC" w:rsidP="00D956CC">
            <w:pPr>
              <w:snapToGrid w:val="0"/>
              <w:spacing w:after="0"/>
              <w:jc w:val="center"/>
              <w:rPr>
                <w:rFonts w:ascii="Arial" w:hAnsi="Arial" w:cs="Arial"/>
                <w:szCs w:val="24"/>
                <w:lang w:val="pt-BR"/>
              </w:rPr>
            </w:pPr>
            <w:r w:rsidRPr="00CB59DC">
              <w:rPr>
                <w:rFonts w:ascii="Arial" w:hAnsi="Arial" w:cs="Arial"/>
                <w:szCs w:val="24"/>
                <w:lang w:val="pt-BR"/>
              </w:rPr>
              <w:t>Estende as obrigações da Lei n. 2.630/2009, instituindo mecanismos de estímulos à instalação de sistema de coleta e reutilização das águas servidas em edificações públicas e privadas.</w:t>
            </w:r>
          </w:p>
        </w:tc>
      </w:tr>
      <w:tr w:rsidR="00CB59DC" w:rsidRPr="00E350E6" w14:paraId="5273C097" w14:textId="77777777" w:rsidTr="00D956CC">
        <w:trPr>
          <w:trHeight w:val="300"/>
          <w:jc w:val="center"/>
        </w:trPr>
        <w:tc>
          <w:tcPr>
            <w:tcW w:w="886" w:type="pct"/>
            <w:shd w:val="clear" w:color="auto" w:fill="auto"/>
            <w:noWrap/>
            <w:vAlign w:val="center"/>
          </w:tcPr>
          <w:p w14:paraId="1F3E4839" w14:textId="54585935"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9.439</w:t>
            </w:r>
            <w:r>
              <w:rPr>
                <w:rFonts w:ascii="Arial" w:hAnsi="Arial" w:cs="Arial"/>
                <w:szCs w:val="24"/>
                <w:lang w:val="pt-BR"/>
              </w:rPr>
              <w:t xml:space="preserve">, de </w:t>
            </w:r>
            <w:r w:rsidRPr="005D7191">
              <w:rPr>
                <w:rFonts w:ascii="Arial" w:hAnsi="Arial" w:cs="Arial"/>
                <w:szCs w:val="24"/>
                <w:lang w:val="pt-BR"/>
              </w:rPr>
              <w:t>3 de maio de 2010</w:t>
            </w:r>
          </w:p>
        </w:tc>
        <w:tc>
          <w:tcPr>
            <w:tcW w:w="838" w:type="pct"/>
            <w:vAlign w:val="center"/>
          </w:tcPr>
          <w:p w14:paraId="336567AF"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do Espírito Santo</w:t>
            </w:r>
          </w:p>
        </w:tc>
        <w:tc>
          <w:tcPr>
            <w:tcW w:w="3276" w:type="pct"/>
            <w:vAlign w:val="center"/>
          </w:tcPr>
          <w:p w14:paraId="54476829"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a obrigatoriedade dos postos de combustíveis, lava-jatos, transportadoras, empresas de ônibus e locadoras de veículos instalarem equipamentos de tratamento e reutilização da água usada na lavagem de veículos.</w:t>
            </w:r>
          </w:p>
        </w:tc>
      </w:tr>
      <w:tr w:rsidR="00CB59DC" w:rsidRPr="00E350E6" w14:paraId="3BCA35ED" w14:textId="77777777" w:rsidTr="00D956CC">
        <w:trPr>
          <w:trHeight w:val="300"/>
          <w:jc w:val="center"/>
        </w:trPr>
        <w:tc>
          <w:tcPr>
            <w:tcW w:w="886" w:type="pct"/>
            <w:shd w:val="clear" w:color="auto" w:fill="auto"/>
            <w:noWrap/>
            <w:vAlign w:val="center"/>
          </w:tcPr>
          <w:p w14:paraId="3DB03693"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10.487, de 12 de janeiro de 2016</w:t>
            </w:r>
          </w:p>
        </w:tc>
        <w:tc>
          <w:tcPr>
            <w:tcW w:w="838" w:type="pct"/>
            <w:vAlign w:val="center"/>
          </w:tcPr>
          <w:p w14:paraId="2C2A7773"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do Espírito Santo</w:t>
            </w:r>
          </w:p>
        </w:tc>
        <w:tc>
          <w:tcPr>
            <w:tcW w:w="3276" w:type="pct"/>
            <w:vAlign w:val="center"/>
          </w:tcPr>
          <w:p w14:paraId="74354CA4"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a prática do reúso de efluentes das Estações de Tratamento de Esgoto - ETEs para fins industriais.</w:t>
            </w:r>
          </w:p>
        </w:tc>
      </w:tr>
      <w:tr w:rsidR="00CB59DC" w:rsidRPr="00E350E6" w14:paraId="09701585" w14:textId="77777777" w:rsidTr="00D956CC">
        <w:trPr>
          <w:trHeight w:val="491"/>
          <w:jc w:val="center"/>
        </w:trPr>
        <w:tc>
          <w:tcPr>
            <w:tcW w:w="886" w:type="pct"/>
            <w:shd w:val="clear" w:color="auto" w:fill="auto"/>
            <w:noWrap/>
            <w:vAlign w:val="center"/>
          </w:tcPr>
          <w:p w14:paraId="578392CC" w14:textId="46EFA7F3"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6.259</w:t>
            </w:r>
            <w:r w:rsidR="00D0579D">
              <w:rPr>
                <w:rFonts w:ascii="Arial" w:hAnsi="Arial" w:cs="Arial"/>
                <w:szCs w:val="24"/>
                <w:lang w:val="pt-BR"/>
              </w:rPr>
              <w:t xml:space="preserve">, de 23 de dezembro de </w:t>
            </w:r>
            <w:r w:rsidRPr="005D7191">
              <w:rPr>
                <w:rFonts w:ascii="Arial" w:hAnsi="Arial" w:cs="Arial"/>
                <w:szCs w:val="24"/>
                <w:lang w:val="pt-BR"/>
              </w:rPr>
              <w:t>2004</w:t>
            </w:r>
          </w:p>
        </w:tc>
        <w:tc>
          <w:tcPr>
            <w:tcW w:w="838" w:type="pct"/>
            <w:vAlign w:val="center"/>
          </w:tcPr>
          <w:p w14:paraId="6DA383CF"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 xml:space="preserve">Município de Vitória – ES </w:t>
            </w:r>
          </w:p>
        </w:tc>
        <w:tc>
          <w:tcPr>
            <w:tcW w:w="3276" w:type="pct"/>
            <w:vAlign w:val="center"/>
          </w:tcPr>
          <w:p w14:paraId="35048506" w14:textId="4772B4C0"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o reúso de água não potável e dá outras providências</w:t>
            </w:r>
            <w:r>
              <w:rPr>
                <w:rFonts w:ascii="Arial" w:hAnsi="Arial" w:cs="Arial"/>
                <w:szCs w:val="24"/>
                <w:lang w:val="pt-BR"/>
              </w:rPr>
              <w:t>.</w:t>
            </w:r>
          </w:p>
        </w:tc>
      </w:tr>
    </w:tbl>
    <w:p w14:paraId="2BF636BB" w14:textId="77777777" w:rsidR="00CB59DC" w:rsidRDefault="00CB59DC" w:rsidP="00CB59DC">
      <w:pPr>
        <w:suppressAutoHyphens w:val="0"/>
        <w:spacing w:after="0" w:line="240" w:lineRule="auto"/>
        <w:jc w:val="left"/>
        <w:rPr>
          <w:lang w:val="pt-BR"/>
        </w:rPr>
      </w:pPr>
      <w:r>
        <w:rPr>
          <w:lang w:val="pt-BR"/>
        </w:rPr>
        <w:br w:type="page"/>
      </w:r>
    </w:p>
    <w:p w14:paraId="1F9E6C3E" w14:textId="789127BF" w:rsidR="00CB59DC" w:rsidRPr="00DE20D0" w:rsidRDefault="00CB59DC" w:rsidP="00CB59DC">
      <w:pPr>
        <w:pStyle w:val="Legenda"/>
        <w:rPr>
          <w:rFonts w:cs="Arial"/>
          <w:szCs w:val="24"/>
          <w:lang w:val="pt-BR"/>
        </w:rPr>
      </w:pPr>
      <w:bookmarkStart w:id="91" w:name="_Toc521233222"/>
      <w:r w:rsidRPr="00C57DBF">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6</w:t>
      </w:r>
      <w:r w:rsidRPr="00C57DBF">
        <w:rPr>
          <w:rFonts w:cs="Arial"/>
          <w:b/>
          <w:szCs w:val="24"/>
          <w:lang w:val="pt-BR"/>
        </w:rPr>
        <w:t>:</w:t>
      </w:r>
      <w:r w:rsidRPr="00C57DBF">
        <w:rPr>
          <w:rFonts w:cs="Arial"/>
          <w:szCs w:val="24"/>
          <w:lang w:val="pt-BR"/>
        </w:rPr>
        <w:t xml:space="preserve"> Normativos legais e diretrizes no âmbito estadual e municipal sobre uso racional e reúso de água (</w:t>
      </w:r>
      <w:r w:rsidR="00C97F36">
        <w:rPr>
          <w:rFonts w:cs="Arial"/>
          <w:i/>
          <w:szCs w:val="24"/>
          <w:lang w:val="pt-BR"/>
        </w:rPr>
        <w:t>continua</w:t>
      </w:r>
      <w:r w:rsidRPr="00C57DBF">
        <w:rPr>
          <w:rFonts w:cs="Arial"/>
          <w:szCs w:val="24"/>
          <w:lang w:val="pt-BR"/>
        </w:rPr>
        <w:t>)</w:t>
      </w:r>
      <w:bookmarkEnd w:id="91"/>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520ECB00"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BAB44DE"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7DB0EC"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91105"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79C2E141" w14:textId="77777777" w:rsidTr="00D956CC">
        <w:trPr>
          <w:trHeight w:val="300"/>
          <w:jc w:val="center"/>
        </w:trPr>
        <w:tc>
          <w:tcPr>
            <w:tcW w:w="886" w:type="pct"/>
            <w:shd w:val="clear" w:color="auto" w:fill="auto"/>
            <w:noWrap/>
            <w:vAlign w:val="center"/>
          </w:tcPr>
          <w:p w14:paraId="1C8EA534"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16.033, de 20 de junho de 2016</w:t>
            </w:r>
          </w:p>
        </w:tc>
        <w:tc>
          <w:tcPr>
            <w:tcW w:w="838" w:type="pct"/>
            <w:vAlign w:val="center"/>
          </w:tcPr>
          <w:p w14:paraId="27648C71"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do Ceará</w:t>
            </w:r>
          </w:p>
        </w:tc>
        <w:tc>
          <w:tcPr>
            <w:tcW w:w="3276" w:type="pct"/>
            <w:vAlign w:val="center"/>
          </w:tcPr>
          <w:p w14:paraId="576C88A4"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a política de reúso de agua não potável no âmbito do estado do Ceará, estabelecendo critérios para o reúso de água não potável com o objetivo de viabilizar e estimular a sua ação.</w:t>
            </w:r>
          </w:p>
        </w:tc>
      </w:tr>
      <w:tr w:rsidR="00CB59DC" w:rsidRPr="00E350E6" w14:paraId="6E67845A" w14:textId="77777777" w:rsidTr="00D956CC">
        <w:trPr>
          <w:trHeight w:val="300"/>
          <w:jc w:val="center"/>
        </w:trPr>
        <w:tc>
          <w:tcPr>
            <w:tcW w:w="886" w:type="pct"/>
            <w:shd w:val="clear" w:color="auto" w:fill="auto"/>
            <w:noWrap/>
            <w:vAlign w:val="center"/>
          </w:tcPr>
          <w:p w14:paraId="4448671C" w14:textId="1A180808" w:rsidR="00CB59DC" w:rsidRPr="005D7191" w:rsidRDefault="00CB59DC" w:rsidP="00D956CC">
            <w:pPr>
              <w:snapToGrid w:val="0"/>
              <w:spacing w:after="0"/>
              <w:jc w:val="center"/>
              <w:rPr>
                <w:rFonts w:ascii="Arial" w:hAnsi="Arial" w:cs="Arial"/>
                <w:szCs w:val="24"/>
                <w:lang w:val="pt-BR"/>
              </w:rPr>
            </w:pPr>
            <w:r>
              <w:rPr>
                <w:rFonts w:ascii="Arial" w:hAnsi="Arial" w:cs="Arial"/>
                <w:szCs w:val="24"/>
                <w:lang w:val="pt-BR"/>
              </w:rPr>
              <w:t xml:space="preserve">Resolução n. </w:t>
            </w:r>
            <w:r w:rsidR="00735C29">
              <w:rPr>
                <w:rFonts w:ascii="Arial" w:hAnsi="Arial" w:cs="Arial"/>
                <w:szCs w:val="24"/>
                <w:lang w:val="pt-BR"/>
              </w:rPr>
              <w:t xml:space="preserve">2, de </w:t>
            </w:r>
            <w:r w:rsidRPr="005D7191">
              <w:rPr>
                <w:rFonts w:ascii="Arial" w:hAnsi="Arial" w:cs="Arial"/>
                <w:szCs w:val="24"/>
                <w:lang w:val="pt-BR"/>
              </w:rPr>
              <w:t xml:space="preserve">2 de fevereiro de 2017 </w:t>
            </w:r>
          </w:p>
        </w:tc>
        <w:tc>
          <w:tcPr>
            <w:tcW w:w="838" w:type="pct"/>
            <w:vAlign w:val="center"/>
          </w:tcPr>
          <w:p w14:paraId="28A8779D" w14:textId="5A1C1F1A" w:rsidR="00CB59DC" w:rsidRPr="005D7191" w:rsidRDefault="00CB59DC" w:rsidP="00D956CC">
            <w:pPr>
              <w:snapToGrid w:val="0"/>
              <w:spacing w:after="0"/>
              <w:jc w:val="center"/>
              <w:rPr>
                <w:rFonts w:ascii="Arial" w:hAnsi="Arial" w:cs="Arial"/>
                <w:szCs w:val="24"/>
                <w:lang w:val="pt-BR"/>
              </w:rPr>
            </w:pPr>
            <w:r w:rsidRPr="005D7191">
              <w:rPr>
                <w:rFonts w:ascii="Arial" w:hAnsi="Arial" w:cs="Arial"/>
                <w:color w:val="000000"/>
                <w:lang w:val="pt-BR"/>
              </w:rPr>
              <w:t xml:space="preserve">Conselho Estadual de Meio Ambiente (Coema) </w:t>
            </w:r>
            <w:r>
              <w:rPr>
                <w:rFonts w:ascii="Arial" w:hAnsi="Arial" w:cs="Arial"/>
                <w:color w:val="000000"/>
                <w:lang w:val="pt-BR"/>
              </w:rPr>
              <w:t>–</w:t>
            </w:r>
            <w:r w:rsidRPr="005D7191">
              <w:rPr>
                <w:rFonts w:ascii="Arial" w:hAnsi="Arial" w:cs="Arial"/>
                <w:color w:val="000000"/>
                <w:lang w:val="pt-BR"/>
              </w:rPr>
              <w:t xml:space="preserve"> </w:t>
            </w:r>
            <w:r w:rsidRPr="005D7191">
              <w:rPr>
                <w:rFonts w:ascii="Arial" w:hAnsi="Arial" w:cs="Arial"/>
                <w:szCs w:val="24"/>
                <w:lang w:val="pt-BR"/>
              </w:rPr>
              <w:t>Estado do Ceará</w:t>
            </w:r>
          </w:p>
        </w:tc>
        <w:tc>
          <w:tcPr>
            <w:tcW w:w="3276" w:type="pct"/>
            <w:vAlign w:val="center"/>
          </w:tcPr>
          <w:p w14:paraId="62017EBA"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padrões e condições para lançamento de efluentes líquidos gerados por fontes poluidoras.</w:t>
            </w:r>
          </w:p>
        </w:tc>
      </w:tr>
      <w:tr w:rsidR="00CB59DC" w:rsidRPr="00E350E6" w14:paraId="162E18ED" w14:textId="77777777" w:rsidTr="00D956CC">
        <w:trPr>
          <w:trHeight w:val="300"/>
          <w:jc w:val="center"/>
        </w:trPr>
        <w:tc>
          <w:tcPr>
            <w:tcW w:w="886" w:type="pct"/>
            <w:shd w:val="clear" w:color="auto" w:fill="auto"/>
            <w:noWrap/>
            <w:vAlign w:val="center"/>
          </w:tcPr>
          <w:p w14:paraId="144D6849" w14:textId="730AEDD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15.630</w:t>
            </w:r>
            <w:r w:rsidR="00D0579D">
              <w:rPr>
                <w:rFonts w:ascii="Arial" w:hAnsi="Arial" w:cs="Arial"/>
                <w:szCs w:val="24"/>
                <w:lang w:val="pt-BR"/>
              </w:rPr>
              <w:t xml:space="preserve">, de 29 de outubro de </w:t>
            </w:r>
            <w:r w:rsidRPr="005D7191">
              <w:rPr>
                <w:rFonts w:ascii="Arial" w:hAnsi="Arial" w:cs="Arial"/>
                <w:szCs w:val="24"/>
                <w:lang w:val="pt-BR"/>
              </w:rPr>
              <w:t>2015</w:t>
            </w:r>
          </w:p>
        </w:tc>
        <w:tc>
          <w:tcPr>
            <w:tcW w:w="838" w:type="pct"/>
            <w:vAlign w:val="center"/>
          </w:tcPr>
          <w:p w14:paraId="78A66819"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de Pernambuco</w:t>
            </w:r>
          </w:p>
        </w:tc>
        <w:tc>
          <w:tcPr>
            <w:tcW w:w="3276" w:type="pct"/>
            <w:vAlign w:val="center"/>
          </w:tcPr>
          <w:p w14:paraId="22F46E09"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Torna obrigatória a instalação de sistema de captação de água de chuva para tratamento e reutilização da água empregada na lavagem de veículos pelos estabelecimentos comerciais que prestem este serviço.</w:t>
            </w:r>
          </w:p>
        </w:tc>
      </w:tr>
      <w:tr w:rsidR="00CB59DC" w:rsidRPr="00E350E6" w14:paraId="0858765B" w14:textId="77777777" w:rsidTr="00D956CC">
        <w:trPr>
          <w:trHeight w:val="300"/>
          <w:jc w:val="center"/>
        </w:trPr>
        <w:tc>
          <w:tcPr>
            <w:tcW w:w="886" w:type="pct"/>
            <w:shd w:val="clear" w:color="auto" w:fill="auto"/>
            <w:noWrap/>
            <w:vAlign w:val="center"/>
          </w:tcPr>
          <w:p w14:paraId="017F04C8"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16.758, de 17 de abril de 2002</w:t>
            </w:r>
          </w:p>
        </w:tc>
        <w:tc>
          <w:tcPr>
            <w:tcW w:w="838" w:type="pct"/>
            <w:vAlign w:val="center"/>
          </w:tcPr>
          <w:p w14:paraId="00E7277B"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Recife – PE</w:t>
            </w:r>
          </w:p>
        </w:tc>
        <w:tc>
          <w:tcPr>
            <w:tcW w:w="3276" w:type="pct"/>
            <w:vAlign w:val="center"/>
          </w:tcPr>
          <w:p w14:paraId="3EE23D5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a obrigatoriedade da instalação de hidrômetros individuais nos edifícios.</w:t>
            </w:r>
          </w:p>
        </w:tc>
      </w:tr>
      <w:tr w:rsidR="00CB59DC" w:rsidRPr="00E350E6" w14:paraId="3AAF77B2" w14:textId="77777777" w:rsidTr="00D956CC">
        <w:trPr>
          <w:trHeight w:val="300"/>
          <w:jc w:val="center"/>
        </w:trPr>
        <w:tc>
          <w:tcPr>
            <w:tcW w:w="886" w:type="pct"/>
            <w:shd w:val="clear" w:color="auto" w:fill="auto"/>
            <w:noWrap/>
            <w:vAlign w:val="center"/>
          </w:tcPr>
          <w:p w14:paraId="44C14551"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 xml:space="preserve">Lei n. 2.616, de 26 de outubro de 2000 </w:t>
            </w:r>
          </w:p>
        </w:tc>
        <w:tc>
          <w:tcPr>
            <w:tcW w:w="838" w:type="pct"/>
            <w:vAlign w:val="center"/>
          </w:tcPr>
          <w:p w14:paraId="458D2079"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Distrito Federal – DF</w:t>
            </w:r>
          </w:p>
        </w:tc>
        <w:tc>
          <w:tcPr>
            <w:tcW w:w="3276" w:type="pct"/>
            <w:vAlign w:val="center"/>
          </w:tcPr>
          <w:p w14:paraId="522398F3"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Dispõe sobre a utilização de equipamentos que economizam água nas instalações hidráulicas e sanitárias dos edifícios públicos e privados destinados a uso não residencial no âmbito do Distrito Federal.</w:t>
            </w:r>
          </w:p>
        </w:tc>
      </w:tr>
      <w:tr w:rsidR="00440800" w:rsidRPr="00E350E6" w14:paraId="75FB9295" w14:textId="77777777" w:rsidTr="00D956CC">
        <w:trPr>
          <w:trHeight w:val="300"/>
          <w:jc w:val="center"/>
        </w:trPr>
        <w:tc>
          <w:tcPr>
            <w:tcW w:w="886" w:type="pct"/>
            <w:shd w:val="clear" w:color="auto" w:fill="auto"/>
            <w:noWrap/>
            <w:vAlign w:val="center"/>
          </w:tcPr>
          <w:p w14:paraId="52C4FF08" w14:textId="521F8B51" w:rsidR="00440800" w:rsidRPr="00DE20D0" w:rsidRDefault="00440800" w:rsidP="00440800">
            <w:pPr>
              <w:snapToGrid w:val="0"/>
              <w:spacing w:after="0"/>
              <w:jc w:val="center"/>
              <w:rPr>
                <w:rFonts w:ascii="Arial" w:hAnsi="Arial" w:cs="Arial"/>
                <w:szCs w:val="24"/>
                <w:lang w:val="pt-BR"/>
              </w:rPr>
            </w:pPr>
            <w:r w:rsidRPr="005D7191">
              <w:rPr>
                <w:rFonts w:ascii="Arial" w:hAnsi="Arial" w:cs="Arial"/>
                <w:szCs w:val="24"/>
                <w:lang w:val="pt-BR"/>
              </w:rPr>
              <w:t xml:space="preserve">Lei n. </w:t>
            </w:r>
            <w:r>
              <w:rPr>
                <w:rFonts w:ascii="Arial" w:hAnsi="Arial" w:cs="Arial"/>
                <w:szCs w:val="24"/>
                <w:lang w:val="pt-BR"/>
              </w:rPr>
              <w:t>5.890</w:t>
            </w:r>
            <w:r w:rsidR="00D0579D">
              <w:rPr>
                <w:rFonts w:ascii="Arial" w:hAnsi="Arial" w:cs="Arial"/>
                <w:szCs w:val="24"/>
                <w:lang w:val="pt-BR"/>
              </w:rPr>
              <w:t>,</w:t>
            </w:r>
            <w:r>
              <w:rPr>
                <w:rFonts w:ascii="Arial" w:hAnsi="Arial" w:cs="Arial"/>
                <w:szCs w:val="24"/>
                <w:lang w:val="pt-BR"/>
              </w:rPr>
              <w:t xml:space="preserve"> de 12 de junho de </w:t>
            </w:r>
            <w:r w:rsidRPr="00440800">
              <w:rPr>
                <w:rFonts w:ascii="Arial" w:hAnsi="Arial" w:cs="Arial"/>
                <w:szCs w:val="24"/>
                <w:lang w:val="pt-BR"/>
              </w:rPr>
              <w:t>2017</w:t>
            </w:r>
          </w:p>
        </w:tc>
        <w:tc>
          <w:tcPr>
            <w:tcW w:w="838" w:type="pct"/>
            <w:vAlign w:val="center"/>
          </w:tcPr>
          <w:p w14:paraId="6A78C5D9" w14:textId="73F37E2E" w:rsidR="00440800" w:rsidRPr="00DE20D0" w:rsidRDefault="00440800" w:rsidP="00D956CC">
            <w:pPr>
              <w:snapToGrid w:val="0"/>
              <w:spacing w:after="0"/>
              <w:jc w:val="center"/>
              <w:rPr>
                <w:rFonts w:ascii="Arial" w:hAnsi="Arial" w:cs="Arial"/>
                <w:szCs w:val="24"/>
                <w:lang w:val="pt-BR"/>
              </w:rPr>
            </w:pPr>
            <w:r w:rsidRPr="00DE20D0">
              <w:rPr>
                <w:rFonts w:ascii="Arial" w:hAnsi="Arial" w:cs="Arial"/>
                <w:szCs w:val="24"/>
                <w:lang w:val="pt-BR"/>
              </w:rPr>
              <w:t>Distrito Federal – DF</w:t>
            </w:r>
          </w:p>
        </w:tc>
        <w:tc>
          <w:tcPr>
            <w:tcW w:w="3276" w:type="pct"/>
            <w:vAlign w:val="center"/>
          </w:tcPr>
          <w:p w14:paraId="364AFDE9" w14:textId="55C99FF1" w:rsidR="00440800" w:rsidRPr="00DE20D0" w:rsidRDefault="00440800" w:rsidP="00D956CC">
            <w:pPr>
              <w:snapToGrid w:val="0"/>
              <w:spacing w:after="0"/>
              <w:jc w:val="center"/>
              <w:rPr>
                <w:rFonts w:ascii="Arial" w:hAnsi="Arial" w:cs="Arial"/>
                <w:szCs w:val="24"/>
                <w:lang w:val="pt-BR"/>
              </w:rPr>
            </w:pPr>
            <w:r w:rsidRPr="00440800">
              <w:rPr>
                <w:rFonts w:ascii="Arial" w:hAnsi="Arial" w:cs="Arial"/>
                <w:szCs w:val="24"/>
                <w:lang w:val="pt-BR"/>
              </w:rPr>
              <w:t>Estabelece diretrizes para as políticas públicas de re</w:t>
            </w:r>
            <w:r>
              <w:rPr>
                <w:rFonts w:ascii="Arial" w:hAnsi="Arial" w:cs="Arial"/>
                <w:szCs w:val="24"/>
                <w:lang w:val="pt-BR"/>
              </w:rPr>
              <w:t>úso da água no Distrito Federal.</w:t>
            </w:r>
          </w:p>
        </w:tc>
      </w:tr>
      <w:tr w:rsidR="00CB59DC" w:rsidRPr="00DE20D0" w14:paraId="38574D15" w14:textId="77777777" w:rsidTr="00D956CC">
        <w:trPr>
          <w:trHeight w:val="300"/>
          <w:jc w:val="center"/>
        </w:trPr>
        <w:tc>
          <w:tcPr>
            <w:tcW w:w="886" w:type="pct"/>
            <w:shd w:val="clear" w:color="auto" w:fill="auto"/>
            <w:noWrap/>
            <w:vAlign w:val="center"/>
          </w:tcPr>
          <w:p w14:paraId="788FC433"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Lei n. 1.085, de 20 de março de 2002</w:t>
            </w:r>
          </w:p>
        </w:tc>
        <w:tc>
          <w:tcPr>
            <w:tcW w:w="838" w:type="pct"/>
            <w:vAlign w:val="center"/>
          </w:tcPr>
          <w:p w14:paraId="3E66BEE1"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Município de Palmas – TO</w:t>
            </w:r>
          </w:p>
        </w:tc>
        <w:tc>
          <w:tcPr>
            <w:tcW w:w="3276" w:type="pct"/>
            <w:vAlign w:val="center"/>
          </w:tcPr>
          <w:p w14:paraId="06B59C60"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Institui a Cartilha da Economia da Água e da Energia Elétrica na rede municipal de</w:t>
            </w:r>
          </w:p>
          <w:p w14:paraId="003CD22A" w14:textId="77777777" w:rsidR="00CB59DC" w:rsidRPr="00DE20D0" w:rsidRDefault="00CB59DC" w:rsidP="00D956CC">
            <w:pPr>
              <w:snapToGrid w:val="0"/>
              <w:spacing w:after="0"/>
              <w:jc w:val="center"/>
              <w:rPr>
                <w:rFonts w:ascii="Arial" w:hAnsi="Arial" w:cs="Arial"/>
                <w:szCs w:val="24"/>
                <w:lang w:val="pt-BR"/>
              </w:rPr>
            </w:pPr>
            <w:r w:rsidRPr="00DE20D0">
              <w:rPr>
                <w:rFonts w:ascii="Arial" w:hAnsi="Arial" w:cs="Arial"/>
                <w:szCs w:val="24"/>
                <w:lang w:val="pt-BR"/>
              </w:rPr>
              <w:t>ensino.</w:t>
            </w:r>
          </w:p>
        </w:tc>
      </w:tr>
      <w:tr w:rsidR="00CB59DC" w:rsidRPr="00E350E6" w14:paraId="7187FF53" w14:textId="77777777" w:rsidTr="00D956CC">
        <w:trPr>
          <w:trHeight w:val="300"/>
          <w:jc w:val="center"/>
        </w:trPr>
        <w:tc>
          <w:tcPr>
            <w:tcW w:w="886" w:type="pct"/>
            <w:shd w:val="clear" w:color="auto" w:fill="auto"/>
            <w:noWrap/>
            <w:vAlign w:val="center"/>
          </w:tcPr>
          <w:p w14:paraId="2BC96A4D" w14:textId="055345C6"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1.192</w:t>
            </w:r>
            <w:r w:rsidR="00D0579D">
              <w:rPr>
                <w:rFonts w:ascii="Arial" w:hAnsi="Arial" w:cs="Arial"/>
                <w:szCs w:val="24"/>
                <w:lang w:val="pt-BR"/>
              </w:rPr>
              <w:t xml:space="preserve">, de 31 de dezembro de </w:t>
            </w:r>
            <w:r w:rsidRPr="005D7191">
              <w:rPr>
                <w:rFonts w:ascii="Arial" w:hAnsi="Arial" w:cs="Arial"/>
                <w:szCs w:val="24"/>
                <w:lang w:val="pt-BR"/>
              </w:rPr>
              <w:t>2007</w:t>
            </w:r>
          </w:p>
        </w:tc>
        <w:tc>
          <w:tcPr>
            <w:tcW w:w="838" w:type="pct"/>
            <w:vAlign w:val="center"/>
          </w:tcPr>
          <w:p w14:paraId="68FFC631"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Manaus – AM</w:t>
            </w:r>
          </w:p>
        </w:tc>
        <w:tc>
          <w:tcPr>
            <w:tcW w:w="3276" w:type="pct"/>
            <w:vAlign w:val="center"/>
          </w:tcPr>
          <w:p w14:paraId="376324D0" w14:textId="0B543716"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Cria o Programa de Tratamento e Uso Racional das Águas nas Edificações (Pro-águas)</w:t>
            </w:r>
            <w:r>
              <w:rPr>
                <w:rFonts w:ascii="Arial" w:hAnsi="Arial" w:cs="Arial"/>
                <w:szCs w:val="24"/>
                <w:lang w:val="pt-BR"/>
              </w:rPr>
              <w:t>.</w:t>
            </w:r>
          </w:p>
        </w:tc>
      </w:tr>
      <w:tr w:rsidR="00CB59DC" w:rsidRPr="00E350E6" w14:paraId="74F18C28" w14:textId="77777777" w:rsidTr="00D956CC">
        <w:trPr>
          <w:trHeight w:val="300"/>
          <w:jc w:val="center"/>
        </w:trPr>
        <w:tc>
          <w:tcPr>
            <w:tcW w:w="886" w:type="pct"/>
            <w:shd w:val="clear" w:color="auto" w:fill="auto"/>
            <w:noWrap/>
            <w:vAlign w:val="center"/>
          </w:tcPr>
          <w:p w14:paraId="095B0319" w14:textId="66A8695C"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1.349</w:t>
            </w:r>
            <w:r w:rsidR="00D0579D">
              <w:rPr>
                <w:rFonts w:ascii="Arial" w:hAnsi="Arial" w:cs="Arial"/>
                <w:szCs w:val="24"/>
                <w:lang w:val="pt-BR"/>
              </w:rPr>
              <w:t xml:space="preserve">, de 7 de julho de </w:t>
            </w:r>
            <w:r w:rsidRPr="005D7191">
              <w:rPr>
                <w:rFonts w:ascii="Arial" w:hAnsi="Arial" w:cs="Arial"/>
                <w:szCs w:val="24"/>
                <w:lang w:val="pt-BR"/>
              </w:rPr>
              <w:t>2009</w:t>
            </w:r>
          </w:p>
        </w:tc>
        <w:tc>
          <w:tcPr>
            <w:tcW w:w="838" w:type="pct"/>
            <w:vAlign w:val="center"/>
          </w:tcPr>
          <w:p w14:paraId="039297F3"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 xml:space="preserve">Estado do Amapá </w:t>
            </w:r>
          </w:p>
        </w:tc>
        <w:tc>
          <w:tcPr>
            <w:tcW w:w="3276" w:type="pct"/>
            <w:vAlign w:val="center"/>
          </w:tcPr>
          <w:p w14:paraId="29DBEBCB" w14:textId="426D8783"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Autoriza o Poder Executivo a criar Programa Estadual de Conservação e Uso Racional de Água e Economia de Energia Elétrica em Edificações.</w:t>
            </w:r>
          </w:p>
        </w:tc>
      </w:tr>
    </w:tbl>
    <w:p w14:paraId="719ACA52" w14:textId="77777777" w:rsidR="00CB59DC" w:rsidRDefault="00CB59DC" w:rsidP="00CB59DC">
      <w:pPr>
        <w:suppressAutoHyphens w:val="0"/>
        <w:spacing w:after="0" w:line="240" w:lineRule="auto"/>
        <w:jc w:val="left"/>
        <w:rPr>
          <w:rFonts w:ascii="Arial" w:hAnsi="Arial" w:cs="Arial"/>
          <w:b/>
          <w:bCs/>
          <w:sz w:val="24"/>
          <w:szCs w:val="24"/>
          <w:highlight w:val="magenta"/>
          <w:lang w:val="pt-BR"/>
        </w:rPr>
      </w:pPr>
      <w:r>
        <w:rPr>
          <w:rFonts w:ascii="Arial" w:hAnsi="Arial" w:cs="Arial"/>
          <w:b/>
          <w:sz w:val="24"/>
          <w:szCs w:val="24"/>
          <w:highlight w:val="magenta"/>
          <w:lang w:val="pt-BR"/>
        </w:rPr>
        <w:br w:type="page"/>
      </w:r>
    </w:p>
    <w:p w14:paraId="5A50AC4A" w14:textId="58A2A9B9" w:rsidR="00CB59DC" w:rsidRPr="00DE20D0" w:rsidRDefault="00CB59DC" w:rsidP="00CB59DC">
      <w:pPr>
        <w:pStyle w:val="Legenda"/>
        <w:rPr>
          <w:rFonts w:cs="Arial"/>
          <w:szCs w:val="24"/>
          <w:lang w:val="pt-BR"/>
        </w:rPr>
      </w:pPr>
      <w:bookmarkStart w:id="92" w:name="_Toc521233223"/>
      <w:r w:rsidRPr="00C57DBF">
        <w:rPr>
          <w:rFonts w:cs="Arial"/>
          <w:b/>
          <w:szCs w:val="24"/>
          <w:lang w:val="pt-BR"/>
        </w:rPr>
        <w:t xml:space="preserve">Quadro </w:t>
      </w:r>
      <w:r w:rsidR="00B530E3">
        <w:rPr>
          <w:rFonts w:cs="Arial"/>
          <w:b/>
          <w:szCs w:val="24"/>
          <w:lang w:val="pt-BR"/>
        </w:rPr>
        <w:fldChar w:fldCharType="begin"/>
      </w:r>
      <w:r w:rsidR="00B530E3">
        <w:rPr>
          <w:rFonts w:cs="Arial"/>
          <w:b/>
          <w:szCs w:val="24"/>
          <w:lang w:val="pt-BR"/>
        </w:rPr>
        <w:instrText xml:space="preserve"> STYLEREF 1 \s </w:instrText>
      </w:r>
      <w:r w:rsidR="00B530E3">
        <w:rPr>
          <w:rFonts w:cs="Arial"/>
          <w:b/>
          <w:szCs w:val="24"/>
          <w:lang w:val="pt-BR"/>
        </w:rPr>
        <w:fldChar w:fldCharType="separate"/>
      </w:r>
      <w:r w:rsidR="000D2980">
        <w:rPr>
          <w:rFonts w:cs="Arial"/>
          <w:b/>
          <w:noProof/>
          <w:szCs w:val="24"/>
          <w:lang w:val="pt-BR"/>
        </w:rPr>
        <w:t>4</w:t>
      </w:r>
      <w:r w:rsidR="00B530E3">
        <w:rPr>
          <w:rFonts w:cs="Arial"/>
          <w:b/>
          <w:szCs w:val="24"/>
          <w:lang w:val="pt-BR"/>
        </w:rPr>
        <w:fldChar w:fldCharType="end"/>
      </w:r>
      <w:r w:rsidR="00B530E3">
        <w:rPr>
          <w:rFonts w:cs="Arial"/>
          <w:b/>
          <w:szCs w:val="24"/>
          <w:lang w:val="pt-BR"/>
        </w:rPr>
        <w:t>.</w:t>
      </w:r>
      <w:r w:rsidR="00764D91">
        <w:rPr>
          <w:rFonts w:cs="Arial"/>
          <w:b/>
          <w:szCs w:val="24"/>
          <w:lang w:val="pt-BR"/>
        </w:rPr>
        <w:t>6</w:t>
      </w:r>
      <w:r w:rsidRPr="00C57DBF">
        <w:rPr>
          <w:rFonts w:cs="Arial"/>
          <w:b/>
          <w:szCs w:val="24"/>
          <w:lang w:val="pt-BR"/>
        </w:rPr>
        <w:t>:</w:t>
      </w:r>
      <w:r w:rsidRPr="00C57DBF">
        <w:rPr>
          <w:rFonts w:cs="Arial"/>
          <w:szCs w:val="24"/>
          <w:lang w:val="pt-BR"/>
        </w:rPr>
        <w:t xml:space="preserve"> Normativos legais e diretrizes no âmbito estadual e municipal sobre uso racional e reúso de água (</w:t>
      </w:r>
      <w:r w:rsidR="00764D91">
        <w:rPr>
          <w:rFonts w:cs="Arial"/>
          <w:i/>
          <w:szCs w:val="24"/>
          <w:lang w:val="pt-BR"/>
        </w:rPr>
        <w:t>conclusão</w:t>
      </w:r>
      <w:r w:rsidRPr="00C57DBF">
        <w:rPr>
          <w:rFonts w:cs="Arial"/>
          <w:szCs w:val="24"/>
          <w:lang w:val="pt-BR"/>
        </w:rPr>
        <w:t>)</w:t>
      </w:r>
      <w:bookmarkEnd w:id="92"/>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9"/>
        <w:gridCol w:w="2410"/>
        <w:gridCol w:w="9422"/>
      </w:tblGrid>
      <w:tr w:rsidR="00CB59DC" w:rsidRPr="00DE20D0" w14:paraId="3DF398BF" w14:textId="77777777" w:rsidTr="00D956CC">
        <w:trPr>
          <w:trHeight w:val="300"/>
          <w:jc w:val="center"/>
        </w:trPr>
        <w:tc>
          <w:tcPr>
            <w:tcW w:w="88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3EE8080"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Legislações e Diretrizes</w:t>
            </w:r>
          </w:p>
        </w:tc>
        <w:tc>
          <w:tcPr>
            <w:tcW w:w="8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C4A4BC"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Fonte</w:t>
            </w:r>
          </w:p>
        </w:tc>
        <w:tc>
          <w:tcPr>
            <w:tcW w:w="3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0B243" w14:textId="77777777" w:rsidR="00CB59DC" w:rsidRPr="00DE20D0" w:rsidRDefault="00CB59DC" w:rsidP="00D956CC">
            <w:pPr>
              <w:snapToGrid w:val="0"/>
              <w:spacing w:after="0"/>
              <w:jc w:val="center"/>
              <w:rPr>
                <w:rFonts w:ascii="Arial" w:hAnsi="Arial" w:cs="Arial"/>
                <w:b/>
                <w:szCs w:val="24"/>
                <w:lang w:val="pt-BR"/>
              </w:rPr>
            </w:pPr>
            <w:r w:rsidRPr="00DE20D0">
              <w:rPr>
                <w:rFonts w:ascii="Arial" w:hAnsi="Arial" w:cs="Arial"/>
                <w:b/>
                <w:szCs w:val="24"/>
                <w:lang w:val="pt-BR"/>
              </w:rPr>
              <w:t>Assunto</w:t>
            </w:r>
          </w:p>
        </w:tc>
      </w:tr>
      <w:tr w:rsidR="00CB59DC" w:rsidRPr="00E350E6" w14:paraId="05B68349" w14:textId="77777777" w:rsidTr="00D956CC">
        <w:trPr>
          <w:trHeight w:val="300"/>
          <w:jc w:val="center"/>
        </w:trPr>
        <w:tc>
          <w:tcPr>
            <w:tcW w:w="886" w:type="pct"/>
            <w:shd w:val="clear" w:color="auto" w:fill="auto"/>
            <w:noWrap/>
            <w:vAlign w:val="center"/>
          </w:tcPr>
          <w:p w14:paraId="45379A26" w14:textId="65DEE39C"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17.128</w:t>
            </w:r>
            <w:r w:rsidR="00D0579D">
              <w:rPr>
                <w:rFonts w:ascii="Arial" w:hAnsi="Arial" w:cs="Arial"/>
                <w:szCs w:val="24"/>
                <w:lang w:val="pt-BR"/>
              </w:rPr>
              <w:t xml:space="preserve">, de 18 de agosto de </w:t>
            </w:r>
            <w:r w:rsidRPr="005D7191">
              <w:rPr>
                <w:rFonts w:ascii="Arial" w:hAnsi="Arial" w:cs="Arial"/>
                <w:szCs w:val="24"/>
                <w:lang w:val="pt-BR"/>
              </w:rPr>
              <w:t>2010</w:t>
            </w:r>
          </w:p>
        </w:tc>
        <w:tc>
          <w:tcPr>
            <w:tcW w:w="838" w:type="pct"/>
            <w:vAlign w:val="center"/>
          </w:tcPr>
          <w:p w14:paraId="01217794"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Estado de Goias</w:t>
            </w:r>
          </w:p>
        </w:tc>
        <w:tc>
          <w:tcPr>
            <w:tcW w:w="3276" w:type="pct"/>
            <w:vAlign w:val="center"/>
          </w:tcPr>
          <w:p w14:paraId="7BF51F16" w14:textId="636DEE1A"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a obrigatoriedade de instalação de equipamento para tratamento e reutilização da água utilizada na lavagem de veículos, e de equipamento para reaproveitamento de água das chuvas</w:t>
            </w:r>
            <w:r>
              <w:rPr>
                <w:rFonts w:ascii="Arial" w:hAnsi="Arial" w:cs="Arial"/>
                <w:szCs w:val="24"/>
                <w:lang w:val="pt-BR"/>
              </w:rPr>
              <w:t>.</w:t>
            </w:r>
          </w:p>
        </w:tc>
      </w:tr>
      <w:tr w:rsidR="00CB59DC" w:rsidRPr="00E350E6" w14:paraId="4B3ED026" w14:textId="77777777" w:rsidTr="00D956CC">
        <w:trPr>
          <w:trHeight w:val="300"/>
          <w:jc w:val="center"/>
        </w:trPr>
        <w:tc>
          <w:tcPr>
            <w:tcW w:w="886" w:type="pct"/>
            <w:shd w:val="clear" w:color="auto" w:fill="auto"/>
            <w:noWrap/>
            <w:vAlign w:val="center"/>
          </w:tcPr>
          <w:p w14:paraId="45D742F0"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9.511, de 15 de dezembro de 2014</w:t>
            </w:r>
          </w:p>
        </w:tc>
        <w:tc>
          <w:tcPr>
            <w:tcW w:w="838" w:type="pct"/>
            <w:vAlign w:val="center"/>
          </w:tcPr>
          <w:p w14:paraId="6E2FCC99"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Goiânia – GO</w:t>
            </w:r>
          </w:p>
        </w:tc>
        <w:tc>
          <w:tcPr>
            <w:tcW w:w="3276" w:type="pct"/>
            <w:vAlign w:val="center"/>
          </w:tcPr>
          <w:p w14:paraId="3AC8FA80" w14:textId="6013674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Estabelece regras de Controle de Águas Pluviais e Drenagem U</w:t>
            </w:r>
            <w:r>
              <w:rPr>
                <w:rFonts w:ascii="Arial" w:hAnsi="Arial" w:cs="Arial"/>
                <w:szCs w:val="24"/>
                <w:lang w:val="pt-BR"/>
              </w:rPr>
              <w:t>rbana e dá outras providências.</w:t>
            </w:r>
          </w:p>
        </w:tc>
      </w:tr>
      <w:tr w:rsidR="00CB59DC" w:rsidRPr="00E350E6" w14:paraId="716B268A" w14:textId="77777777" w:rsidTr="00D956CC">
        <w:trPr>
          <w:trHeight w:val="300"/>
          <w:jc w:val="center"/>
        </w:trPr>
        <w:tc>
          <w:tcPr>
            <w:tcW w:w="886" w:type="pct"/>
            <w:shd w:val="clear" w:color="auto" w:fill="auto"/>
            <w:noWrap/>
            <w:vAlign w:val="center"/>
          </w:tcPr>
          <w:p w14:paraId="43C41EDE" w14:textId="32CEB4CF"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9.886</w:t>
            </w:r>
            <w:r w:rsidR="00D0579D">
              <w:rPr>
                <w:rFonts w:ascii="Arial" w:hAnsi="Arial" w:cs="Arial"/>
                <w:szCs w:val="24"/>
                <w:lang w:val="pt-BR"/>
              </w:rPr>
              <w:t xml:space="preserve">, de 5 de setembro de </w:t>
            </w:r>
            <w:r w:rsidRPr="005D7191">
              <w:rPr>
                <w:rFonts w:ascii="Arial" w:hAnsi="Arial" w:cs="Arial"/>
                <w:szCs w:val="24"/>
                <w:lang w:val="pt-BR"/>
              </w:rPr>
              <w:t>2016</w:t>
            </w:r>
          </w:p>
        </w:tc>
        <w:tc>
          <w:tcPr>
            <w:tcW w:w="838" w:type="pct"/>
            <w:vAlign w:val="center"/>
          </w:tcPr>
          <w:p w14:paraId="55E0F50D"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Goiânia – GO</w:t>
            </w:r>
          </w:p>
        </w:tc>
        <w:tc>
          <w:tcPr>
            <w:tcW w:w="3276" w:type="pct"/>
            <w:vAlign w:val="center"/>
          </w:tcPr>
          <w:p w14:paraId="3225DBB9" w14:textId="412C2BFD" w:rsidR="00CB59DC" w:rsidRPr="005D7191" w:rsidRDefault="00CB59DC" w:rsidP="00CB59DC">
            <w:pPr>
              <w:snapToGrid w:val="0"/>
              <w:spacing w:after="0"/>
              <w:jc w:val="center"/>
              <w:rPr>
                <w:rFonts w:ascii="Arial" w:hAnsi="Arial" w:cs="Arial"/>
                <w:szCs w:val="24"/>
                <w:lang w:val="pt-BR"/>
              </w:rPr>
            </w:pPr>
            <w:r w:rsidRPr="005D7191">
              <w:rPr>
                <w:rFonts w:ascii="Arial" w:hAnsi="Arial" w:cs="Arial"/>
                <w:szCs w:val="24"/>
                <w:lang w:val="pt-BR"/>
              </w:rPr>
              <w:t>Cria o Programa Municipal de Conscientização e Conservação para re</w:t>
            </w:r>
            <w:r>
              <w:rPr>
                <w:rFonts w:ascii="Arial" w:hAnsi="Arial" w:cs="Arial"/>
                <w:szCs w:val="24"/>
                <w:lang w:val="pt-BR"/>
              </w:rPr>
              <w:t>ú</w:t>
            </w:r>
            <w:r w:rsidRPr="005D7191">
              <w:rPr>
                <w:rFonts w:ascii="Arial" w:hAnsi="Arial" w:cs="Arial"/>
                <w:szCs w:val="24"/>
                <w:lang w:val="pt-BR"/>
              </w:rPr>
              <w:t>so da água proveniente de aparelhos de refrigeração ou aquecimento, nas edificações públicas e privadas, no âmbito do Município de Goiânia</w:t>
            </w:r>
            <w:r>
              <w:rPr>
                <w:rFonts w:ascii="Arial" w:hAnsi="Arial" w:cs="Arial"/>
                <w:szCs w:val="24"/>
                <w:lang w:val="pt-BR"/>
              </w:rPr>
              <w:t>.</w:t>
            </w:r>
          </w:p>
        </w:tc>
      </w:tr>
      <w:tr w:rsidR="00CB59DC" w:rsidRPr="00E350E6" w14:paraId="253D3C91" w14:textId="77777777" w:rsidTr="00D956CC">
        <w:trPr>
          <w:trHeight w:val="300"/>
          <w:jc w:val="center"/>
        </w:trPr>
        <w:tc>
          <w:tcPr>
            <w:tcW w:w="886" w:type="pct"/>
            <w:shd w:val="clear" w:color="auto" w:fill="auto"/>
            <w:noWrap/>
            <w:vAlign w:val="center"/>
          </w:tcPr>
          <w:p w14:paraId="36B27046" w14:textId="3EFB3A92"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12.166</w:t>
            </w:r>
            <w:r w:rsidR="00D0579D">
              <w:rPr>
                <w:rFonts w:ascii="Arial" w:hAnsi="Arial" w:cs="Arial"/>
                <w:szCs w:val="24"/>
                <w:lang w:val="pt-BR"/>
              </w:rPr>
              <w:t xml:space="preserve">, de 15 de setembro de </w:t>
            </w:r>
            <w:r w:rsidRPr="005D7191">
              <w:rPr>
                <w:rFonts w:ascii="Arial" w:hAnsi="Arial" w:cs="Arial"/>
                <w:szCs w:val="24"/>
                <w:lang w:val="pt-BR"/>
              </w:rPr>
              <w:t>2011</w:t>
            </w:r>
          </w:p>
        </w:tc>
        <w:tc>
          <w:tcPr>
            <w:tcW w:w="838" w:type="pct"/>
            <w:vAlign w:val="center"/>
          </w:tcPr>
          <w:p w14:paraId="7689F5E2"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João Pessoa – PB</w:t>
            </w:r>
          </w:p>
        </w:tc>
        <w:tc>
          <w:tcPr>
            <w:tcW w:w="3276" w:type="pct"/>
            <w:vAlign w:val="center"/>
          </w:tcPr>
          <w:p w14:paraId="25AAD1BE" w14:textId="4D75F45B"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Cria o sistema de reúso de água de chuva para utilização não potável em mercados municipais, subprefeituras, condomínios, clubes, entidades, conjuntos habitacionais e demais imóveis residenciais, indústrias e comerciais dentro de joão pessoa e dá outras providências</w:t>
            </w:r>
            <w:r>
              <w:rPr>
                <w:rFonts w:ascii="Arial" w:hAnsi="Arial" w:cs="Arial"/>
                <w:szCs w:val="24"/>
                <w:lang w:val="pt-BR"/>
              </w:rPr>
              <w:t>.</w:t>
            </w:r>
          </w:p>
        </w:tc>
      </w:tr>
      <w:tr w:rsidR="00CB59DC" w:rsidRPr="00E350E6" w14:paraId="6598E0B8" w14:textId="77777777" w:rsidTr="00D956CC">
        <w:trPr>
          <w:trHeight w:val="300"/>
          <w:jc w:val="center"/>
        </w:trPr>
        <w:tc>
          <w:tcPr>
            <w:tcW w:w="886" w:type="pct"/>
            <w:shd w:val="clear" w:color="auto" w:fill="auto"/>
            <w:noWrap/>
            <w:vAlign w:val="center"/>
          </w:tcPr>
          <w:p w14:paraId="394958A6"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4.603, de 26 de agosto de 2013</w:t>
            </w:r>
          </w:p>
        </w:tc>
        <w:tc>
          <w:tcPr>
            <w:tcW w:w="838" w:type="pct"/>
            <w:vAlign w:val="center"/>
          </w:tcPr>
          <w:p w14:paraId="4DDAA734"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Caicó – RN</w:t>
            </w:r>
          </w:p>
        </w:tc>
        <w:tc>
          <w:tcPr>
            <w:tcW w:w="3276" w:type="pct"/>
            <w:vAlign w:val="center"/>
          </w:tcPr>
          <w:p w14:paraId="584D59FE" w14:textId="4D9CB2B2"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Recomenda critérios e padrõ</w:t>
            </w:r>
            <w:r w:rsidR="00B8673A">
              <w:rPr>
                <w:rFonts w:ascii="Arial" w:hAnsi="Arial" w:cs="Arial"/>
                <w:szCs w:val="24"/>
                <w:lang w:val="pt-BR"/>
              </w:rPr>
              <w:t>es de qualidade para água de reú</w:t>
            </w:r>
            <w:r w:rsidRPr="005D7191">
              <w:rPr>
                <w:rFonts w:ascii="Arial" w:hAnsi="Arial" w:cs="Arial"/>
                <w:szCs w:val="24"/>
                <w:lang w:val="pt-BR"/>
              </w:rPr>
              <w:t xml:space="preserve">so a ser utilizada nas seguintes atividades: produção agrícola, fins urbanos, piscicultura e dá outras providências. </w:t>
            </w:r>
          </w:p>
          <w:p w14:paraId="2A8258E4" w14:textId="6199343D"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Não foi possível obter cópia da lei</w:t>
            </w:r>
            <w:r>
              <w:rPr>
                <w:rFonts w:ascii="Arial" w:hAnsi="Arial" w:cs="Arial"/>
                <w:szCs w:val="24"/>
                <w:lang w:val="pt-BR"/>
              </w:rPr>
              <w:t>.</w:t>
            </w:r>
          </w:p>
        </w:tc>
      </w:tr>
      <w:tr w:rsidR="00CB59DC" w:rsidRPr="00E350E6" w14:paraId="6A6996AA" w14:textId="77777777" w:rsidTr="00D956CC">
        <w:trPr>
          <w:trHeight w:val="300"/>
          <w:jc w:val="center"/>
        </w:trPr>
        <w:tc>
          <w:tcPr>
            <w:tcW w:w="886" w:type="pct"/>
            <w:shd w:val="clear" w:color="auto" w:fill="auto"/>
            <w:noWrap/>
            <w:vAlign w:val="center"/>
          </w:tcPr>
          <w:p w14:paraId="34F1CE08" w14:textId="4702D6EB"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3.739</w:t>
            </w:r>
            <w:r w:rsidR="00735C29">
              <w:rPr>
                <w:rFonts w:ascii="Arial" w:hAnsi="Arial" w:cs="Arial"/>
                <w:szCs w:val="24"/>
                <w:lang w:val="pt-BR"/>
              </w:rPr>
              <w:t xml:space="preserve">, de 8 de fevereiro de </w:t>
            </w:r>
            <w:r w:rsidRPr="005D7191">
              <w:rPr>
                <w:rFonts w:ascii="Arial" w:hAnsi="Arial" w:cs="Arial"/>
                <w:szCs w:val="24"/>
                <w:lang w:val="pt-BR"/>
              </w:rPr>
              <w:t>2010</w:t>
            </w:r>
          </w:p>
        </w:tc>
        <w:tc>
          <w:tcPr>
            <w:tcW w:w="838" w:type="pct"/>
            <w:vAlign w:val="center"/>
          </w:tcPr>
          <w:p w14:paraId="3B79E4EB"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Aracaju – SE</w:t>
            </w:r>
          </w:p>
        </w:tc>
        <w:tc>
          <w:tcPr>
            <w:tcW w:w="3276" w:type="pct"/>
            <w:vAlign w:val="center"/>
          </w:tcPr>
          <w:p w14:paraId="4E4FE74F" w14:textId="403BDFB3"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Institui o programa municipal de reaproveitamento dos subprodutos do tratamento de esgoto e reúso de água</w:t>
            </w:r>
            <w:r>
              <w:rPr>
                <w:rFonts w:ascii="Arial" w:hAnsi="Arial" w:cs="Arial"/>
                <w:szCs w:val="24"/>
                <w:lang w:val="pt-BR"/>
              </w:rPr>
              <w:t>.</w:t>
            </w:r>
          </w:p>
        </w:tc>
      </w:tr>
      <w:tr w:rsidR="00CB59DC" w:rsidRPr="00E350E6" w14:paraId="758A2160" w14:textId="77777777" w:rsidTr="00D956CC">
        <w:trPr>
          <w:trHeight w:val="300"/>
          <w:jc w:val="center"/>
        </w:trPr>
        <w:tc>
          <w:tcPr>
            <w:tcW w:w="886" w:type="pct"/>
            <w:shd w:val="clear" w:color="auto" w:fill="auto"/>
            <w:noWrap/>
            <w:vAlign w:val="center"/>
          </w:tcPr>
          <w:p w14:paraId="6FC5F735" w14:textId="52FBD414"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Lei n. 4.748</w:t>
            </w:r>
            <w:r w:rsidR="00735C29">
              <w:rPr>
                <w:rFonts w:ascii="Arial" w:hAnsi="Arial" w:cs="Arial"/>
                <w:szCs w:val="24"/>
                <w:lang w:val="pt-BR"/>
              </w:rPr>
              <w:t xml:space="preserve">, de 7 de março de </w:t>
            </w:r>
            <w:r w:rsidRPr="005D7191">
              <w:rPr>
                <w:rFonts w:ascii="Arial" w:hAnsi="Arial" w:cs="Arial"/>
                <w:szCs w:val="24"/>
                <w:lang w:val="pt-BR"/>
              </w:rPr>
              <w:t>2005</w:t>
            </w:r>
          </w:p>
        </w:tc>
        <w:tc>
          <w:tcPr>
            <w:tcW w:w="838" w:type="pct"/>
            <w:vAlign w:val="center"/>
          </w:tcPr>
          <w:p w14:paraId="18A9AB56" w14:textId="77777777" w:rsidR="00CB59DC" w:rsidRPr="005D7191" w:rsidRDefault="00CB59DC" w:rsidP="00D956CC">
            <w:pPr>
              <w:snapToGrid w:val="0"/>
              <w:spacing w:after="0"/>
              <w:jc w:val="center"/>
              <w:rPr>
                <w:rFonts w:ascii="Arial" w:hAnsi="Arial" w:cs="Arial"/>
                <w:szCs w:val="24"/>
                <w:lang w:val="pt-BR"/>
              </w:rPr>
            </w:pPr>
            <w:r w:rsidRPr="005D7191">
              <w:rPr>
                <w:rFonts w:ascii="Arial" w:hAnsi="Arial" w:cs="Arial"/>
                <w:szCs w:val="24"/>
                <w:lang w:val="pt-BR"/>
              </w:rPr>
              <w:t>Município de Cuiabá – MT</w:t>
            </w:r>
          </w:p>
        </w:tc>
        <w:tc>
          <w:tcPr>
            <w:tcW w:w="3276" w:type="pct"/>
            <w:vAlign w:val="center"/>
          </w:tcPr>
          <w:p w14:paraId="401EB81E" w14:textId="5401BC14" w:rsidR="00CB59DC" w:rsidRPr="00DE20D0" w:rsidRDefault="00CB59DC" w:rsidP="00D956CC">
            <w:pPr>
              <w:snapToGrid w:val="0"/>
              <w:spacing w:after="0"/>
              <w:jc w:val="center"/>
              <w:rPr>
                <w:rFonts w:ascii="Arial" w:hAnsi="Arial" w:cs="Arial"/>
                <w:szCs w:val="24"/>
                <w:lang w:val="pt-BR"/>
              </w:rPr>
            </w:pPr>
            <w:r w:rsidRPr="005D7191">
              <w:rPr>
                <w:rFonts w:ascii="Arial" w:hAnsi="Arial" w:cs="Arial"/>
                <w:szCs w:val="24"/>
                <w:lang w:val="pt-BR"/>
              </w:rPr>
              <w:t>Dispõe sobre o reúso da água das estações de tratamento de esgoto</w:t>
            </w:r>
            <w:r>
              <w:rPr>
                <w:rFonts w:ascii="Arial" w:hAnsi="Arial" w:cs="Arial"/>
                <w:szCs w:val="24"/>
                <w:lang w:val="pt-BR"/>
              </w:rPr>
              <w:t>.</w:t>
            </w:r>
          </w:p>
        </w:tc>
      </w:tr>
      <w:tr w:rsidR="00440800" w:rsidRPr="00E350E6" w14:paraId="335396D8" w14:textId="77777777" w:rsidTr="0015382B">
        <w:trPr>
          <w:trHeight w:val="300"/>
          <w:jc w:val="center"/>
        </w:trPr>
        <w:tc>
          <w:tcPr>
            <w:tcW w:w="886" w:type="pct"/>
            <w:shd w:val="clear" w:color="auto" w:fill="auto"/>
            <w:noWrap/>
            <w:vAlign w:val="center"/>
          </w:tcPr>
          <w:p w14:paraId="54B3951A" w14:textId="2203F3E3" w:rsidR="00440800" w:rsidRPr="00DE20D0" w:rsidRDefault="00440800" w:rsidP="0015382B">
            <w:pPr>
              <w:snapToGrid w:val="0"/>
              <w:spacing w:after="0"/>
              <w:jc w:val="center"/>
              <w:rPr>
                <w:rFonts w:ascii="Arial" w:hAnsi="Arial" w:cs="Arial"/>
                <w:szCs w:val="24"/>
                <w:lang w:val="pt-BR"/>
              </w:rPr>
            </w:pPr>
            <w:r w:rsidRPr="00DE20D0">
              <w:rPr>
                <w:rFonts w:ascii="Arial" w:hAnsi="Arial" w:cs="Arial"/>
                <w:szCs w:val="24"/>
                <w:lang w:val="pt-BR"/>
              </w:rPr>
              <w:t>Lei n. 10.506, de 5 de agosto de 2008</w:t>
            </w:r>
          </w:p>
        </w:tc>
        <w:tc>
          <w:tcPr>
            <w:tcW w:w="838" w:type="pct"/>
            <w:vAlign w:val="center"/>
          </w:tcPr>
          <w:p w14:paraId="086BDB0B" w14:textId="77777777" w:rsidR="00440800" w:rsidRPr="00DE20D0" w:rsidRDefault="00440800" w:rsidP="0015382B">
            <w:pPr>
              <w:snapToGrid w:val="0"/>
              <w:spacing w:after="0"/>
              <w:jc w:val="center"/>
              <w:rPr>
                <w:rFonts w:ascii="Arial" w:hAnsi="Arial" w:cs="Arial"/>
                <w:szCs w:val="24"/>
                <w:lang w:val="pt-BR"/>
              </w:rPr>
            </w:pPr>
            <w:r w:rsidRPr="00DE20D0">
              <w:rPr>
                <w:rFonts w:ascii="Arial" w:hAnsi="Arial" w:cs="Arial"/>
                <w:szCs w:val="24"/>
                <w:lang w:val="pt-BR"/>
              </w:rPr>
              <w:t>Município de Porto Alegre – RS</w:t>
            </w:r>
          </w:p>
        </w:tc>
        <w:tc>
          <w:tcPr>
            <w:tcW w:w="3276" w:type="pct"/>
            <w:vAlign w:val="center"/>
          </w:tcPr>
          <w:p w14:paraId="2CBEEB3F" w14:textId="77777777" w:rsidR="00440800" w:rsidRPr="00DE20D0" w:rsidRDefault="00440800" w:rsidP="0015382B">
            <w:pPr>
              <w:snapToGrid w:val="0"/>
              <w:spacing w:after="0"/>
              <w:jc w:val="center"/>
              <w:rPr>
                <w:rFonts w:ascii="Arial" w:hAnsi="Arial" w:cs="Arial"/>
                <w:szCs w:val="24"/>
                <w:lang w:val="pt-BR"/>
              </w:rPr>
            </w:pPr>
            <w:r w:rsidRPr="00DE20D0">
              <w:rPr>
                <w:rFonts w:ascii="Arial" w:hAnsi="Arial" w:cs="Arial"/>
                <w:szCs w:val="24"/>
                <w:lang w:val="pt-BR"/>
              </w:rPr>
              <w:t>Institui o Programa de Conservação, Uso Racional e Reaproveitamento das Águas.</w:t>
            </w:r>
          </w:p>
        </w:tc>
      </w:tr>
    </w:tbl>
    <w:p w14:paraId="4F2F4ED8" w14:textId="77777777" w:rsidR="00CB59DC" w:rsidRDefault="00CB59DC" w:rsidP="00CB59DC">
      <w:pPr>
        <w:spacing w:after="0"/>
        <w:rPr>
          <w:rFonts w:ascii="Arial" w:hAnsi="Arial" w:cs="Arial"/>
          <w:sz w:val="24"/>
          <w:szCs w:val="24"/>
          <w:lang w:val="pt-BR"/>
        </w:rPr>
      </w:pPr>
    </w:p>
    <w:p w14:paraId="64F08EC1" w14:textId="77777777" w:rsidR="00CB59DC" w:rsidRPr="00DE20D0" w:rsidRDefault="00CB59DC" w:rsidP="00CB59DC">
      <w:pPr>
        <w:spacing w:after="0"/>
        <w:ind w:firstLine="851"/>
        <w:rPr>
          <w:rFonts w:ascii="Arial" w:hAnsi="Arial" w:cs="Arial"/>
          <w:sz w:val="24"/>
          <w:szCs w:val="24"/>
          <w:lang w:val="pt-BR"/>
        </w:rPr>
        <w:sectPr w:rsidR="00CB59DC" w:rsidRPr="00DE20D0" w:rsidSect="00A32E15">
          <w:pgSz w:w="16840" w:h="11907" w:orient="landscape" w:code="9"/>
          <w:pgMar w:top="1134" w:right="1134" w:bottom="1701" w:left="1701" w:header="561" w:footer="391" w:gutter="0"/>
          <w:cols w:space="708"/>
          <w:docGrid w:linePitch="360"/>
        </w:sectPr>
      </w:pPr>
    </w:p>
    <w:p w14:paraId="3EA361B9" w14:textId="0CAFFF2B" w:rsidR="001726CD" w:rsidRPr="00DE20D0" w:rsidRDefault="001726CD" w:rsidP="00FB2D9B">
      <w:pPr>
        <w:spacing w:after="0"/>
        <w:ind w:firstLine="851"/>
        <w:rPr>
          <w:rFonts w:ascii="Arial" w:hAnsi="Arial" w:cs="Arial"/>
          <w:sz w:val="24"/>
          <w:szCs w:val="24"/>
          <w:lang w:val="pt-BR"/>
        </w:rPr>
      </w:pPr>
      <w:r w:rsidRPr="00DE20D0">
        <w:rPr>
          <w:rFonts w:ascii="Arial" w:hAnsi="Arial" w:cs="Arial"/>
          <w:sz w:val="24"/>
          <w:szCs w:val="24"/>
          <w:lang w:val="pt-BR"/>
        </w:rPr>
        <w:t>Observa-se</w:t>
      </w:r>
      <w:r w:rsidR="00170792">
        <w:rPr>
          <w:rFonts w:ascii="Arial" w:hAnsi="Arial" w:cs="Arial"/>
          <w:sz w:val="24"/>
          <w:szCs w:val="24"/>
          <w:lang w:val="pt-BR"/>
        </w:rPr>
        <w:t xml:space="preserve">, por meio do Quadro 4.6, </w:t>
      </w:r>
      <w:r w:rsidRPr="00DE20D0">
        <w:rPr>
          <w:rFonts w:ascii="Arial" w:hAnsi="Arial" w:cs="Arial"/>
          <w:sz w:val="24"/>
          <w:szCs w:val="24"/>
          <w:lang w:val="pt-BR"/>
        </w:rPr>
        <w:t>que</w:t>
      </w:r>
      <w:r w:rsidR="00834B2E" w:rsidRPr="00DE20D0">
        <w:rPr>
          <w:rFonts w:ascii="Arial" w:hAnsi="Arial" w:cs="Arial"/>
          <w:sz w:val="24"/>
          <w:szCs w:val="24"/>
          <w:lang w:val="pt-BR"/>
        </w:rPr>
        <w:t>,</w:t>
      </w:r>
      <w:r w:rsidRPr="00DE20D0">
        <w:rPr>
          <w:rFonts w:ascii="Arial" w:hAnsi="Arial" w:cs="Arial"/>
          <w:sz w:val="24"/>
          <w:szCs w:val="24"/>
          <w:lang w:val="pt-BR"/>
        </w:rPr>
        <w:t xml:space="preserve"> </w:t>
      </w:r>
      <w:r w:rsidR="00795ED2">
        <w:rPr>
          <w:rFonts w:ascii="Arial" w:hAnsi="Arial" w:cs="Arial"/>
          <w:sz w:val="24"/>
          <w:szCs w:val="24"/>
          <w:lang w:val="pt-BR"/>
        </w:rPr>
        <w:t>em</w:t>
      </w:r>
      <w:r w:rsidR="0057417B" w:rsidRPr="00DE20D0">
        <w:rPr>
          <w:rFonts w:ascii="Arial" w:hAnsi="Arial" w:cs="Arial"/>
          <w:sz w:val="24"/>
          <w:szCs w:val="24"/>
          <w:lang w:val="pt-BR"/>
        </w:rPr>
        <w:t xml:space="preserve"> âmbito estadual e municipal</w:t>
      </w:r>
      <w:r w:rsidR="00795ED2">
        <w:rPr>
          <w:rFonts w:ascii="Arial" w:hAnsi="Arial" w:cs="Arial"/>
          <w:sz w:val="24"/>
          <w:szCs w:val="24"/>
          <w:lang w:val="pt-BR"/>
        </w:rPr>
        <w:t>,</w:t>
      </w:r>
      <w:r w:rsidR="0057417B" w:rsidRPr="00DE20D0">
        <w:rPr>
          <w:rFonts w:ascii="Arial" w:hAnsi="Arial" w:cs="Arial"/>
          <w:sz w:val="24"/>
          <w:szCs w:val="24"/>
          <w:lang w:val="pt-BR"/>
        </w:rPr>
        <w:t xml:space="preserve"> existem várias </w:t>
      </w:r>
      <w:r w:rsidR="007620BC" w:rsidRPr="00DE20D0">
        <w:rPr>
          <w:rFonts w:ascii="Arial" w:hAnsi="Arial" w:cs="Arial"/>
          <w:sz w:val="24"/>
          <w:szCs w:val="24"/>
          <w:lang w:val="pt-BR"/>
        </w:rPr>
        <w:t xml:space="preserve">leis e resoluções </w:t>
      </w:r>
      <w:r w:rsidR="008B7AC0">
        <w:rPr>
          <w:rFonts w:ascii="Arial" w:hAnsi="Arial" w:cs="Arial"/>
          <w:sz w:val="24"/>
          <w:szCs w:val="24"/>
          <w:lang w:val="pt-BR"/>
        </w:rPr>
        <w:t>que visam</w:t>
      </w:r>
      <w:r w:rsidR="000D61CF" w:rsidRPr="00DE20D0">
        <w:rPr>
          <w:rFonts w:ascii="Arial" w:hAnsi="Arial" w:cs="Arial"/>
          <w:sz w:val="24"/>
          <w:szCs w:val="24"/>
          <w:lang w:val="pt-BR"/>
        </w:rPr>
        <w:t xml:space="preserve"> implementar </w:t>
      </w:r>
      <w:r w:rsidR="0057417B" w:rsidRPr="00DE20D0">
        <w:rPr>
          <w:rFonts w:ascii="Arial" w:hAnsi="Arial" w:cs="Arial"/>
          <w:sz w:val="24"/>
          <w:szCs w:val="24"/>
          <w:lang w:val="pt-BR"/>
        </w:rPr>
        <w:t>a pr</w:t>
      </w:r>
      <w:r w:rsidR="005947EC" w:rsidRPr="00DE20D0">
        <w:rPr>
          <w:rFonts w:ascii="Arial" w:hAnsi="Arial" w:cs="Arial"/>
          <w:sz w:val="24"/>
          <w:szCs w:val="24"/>
          <w:lang w:val="pt-BR"/>
        </w:rPr>
        <w:t>á</w:t>
      </w:r>
      <w:r w:rsidR="0057417B" w:rsidRPr="00DE20D0">
        <w:rPr>
          <w:rFonts w:ascii="Arial" w:hAnsi="Arial" w:cs="Arial"/>
          <w:sz w:val="24"/>
          <w:szCs w:val="24"/>
          <w:lang w:val="pt-BR"/>
        </w:rPr>
        <w:t>tica do uso racional e reúso de água</w:t>
      </w:r>
      <w:r w:rsidR="008B7AC0">
        <w:rPr>
          <w:rFonts w:ascii="Arial" w:hAnsi="Arial" w:cs="Arial"/>
          <w:sz w:val="24"/>
          <w:szCs w:val="24"/>
          <w:lang w:val="pt-BR"/>
        </w:rPr>
        <w:t xml:space="preserve"> e possuem</w:t>
      </w:r>
      <w:r w:rsidR="007620BC" w:rsidRPr="00DE20D0">
        <w:rPr>
          <w:rFonts w:ascii="Arial" w:hAnsi="Arial" w:cs="Arial"/>
          <w:sz w:val="24"/>
          <w:szCs w:val="24"/>
          <w:lang w:val="pt-BR"/>
        </w:rPr>
        <w:t xml:space="preserve"> pontos importantes, a saber</w:t>
      </w:r>
      <w:r w:rsidR="0057417B" w:rsidRPr="00DE20D0">
        <w:rPr>
          <w:rFonts w:ascii="Arial" w:hAnsi="Arial" w:cs="Arial"/>
          <w:sz w:val="24"/>
          <w:szCs w:val="24"/>
          <w:lang w:val="pt-BR"/>
        </w:rPr>
        <w:t>:</w:t>
      </w:r>
    </w:p>
    <w:p w14:paraId="7ED6106E" w14:textId="77777777" w:rsidR="00D662D9" w:rsidRPr="005A52E3" w:rsidRDefault="007620BC" w:rsidP="00D662D9">
      <w:pPr>
        <w:pStyle w:val="PargrafodaLista"/>
        <w:numPr>
          <w:ilvl w:val="0"/>
          <w:numId w:val="4"/>
        </w:numPr>
        <w:spacing w:after="0"/>
        <w:ind w:left="1248" w:hanging="397"/>
        <w:rPr>
          <w:rFonts w:ascii="Arial" w:hAnsi="Arial" w:cs="Arial"/>
          <w:spacing w:val="-6"/>
          <w:sz w:val="24"/>
          <w:szCs w:val="24"/>
          <w:lang w:val="pt-BR"/>
        </w:rPr>
      </w:pPr>
      <w:r w:rsidRPr="005A52E3">
        <w:rPr>
          <w:rFonts w:ascii="Arial" w:hAnsi="Arial" w:cs="Arial"/>
          <w:spacing w:val="-6"/>
          <w:sz w:val="24"/>
          <w:szCs w:val="24"/>
          <w:lang w:val="pt-BR"/>
        </w:rPr>
        <w:t>Regulamentação para i</w:t>
      </w:r>
      <w:r w:rsidR="00CF3120" w:rsidRPr="005A52E3">
        <w:rPr>
          <w:rFonts w:ascii="Arial" w:hAnsi="Arial" w:cs="Arial"/>
          <w:spacing w:val="-6"/>
          <w:sz w:val="24"/>
          <w:szCs w:val="24"/>
          <w:lang w:val="pt-BR"/>
        </w:rPr>
        <w:t>nstalação de hidrômetro para medição individualizada;</w:t>
      </w:r>
      <w:r w:rsidR="00D662D9" w:rsidRPr="005A52E3">
        <w:rPr>
          <w:rFonts w:ascii="Arial" w:hAnsi="Arial" w:cs="Arial"/>
          <w:spacing w:val="-6"/>
          <w:sz w:val="24"/>
          <w:szCs w:val="24"/>
          <w:lang w:val="pt-BR"/>
        </w:rPr>
        <w:t xml:space="preserve"> </w:t>
      </w:r>
    </w:p>
    <w:p w14:paraId="7334A618" w14:textId="7DF98E87" w:rsidR="009A5813" w:rsidRPr="00DE20D0" w:rsidRDefault="007620BC" w:rsidP="009A581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Incentivo para u</w:t>
      </w:r>
      <w:r w:rsidR="0089502D" w:rsidRPr="00DE20D0">
        <w:rPr>
          <w:rFonts w:ascii="Arial" w:hAnsi="Arial" w:cs="Arial"/>
          <w:sz w:val="24"/>
          <w:szCs w:val="24"/>
          <w:lang w:val="pt-BR"/>
        </w:rPr>
        <w:t>tilização de equipamentos economiza</w:t>
      </w:r>
      <w:r w:rsidR="00065833" w:rsidRPr="00DE20D0">
        <w:rPr>
          <w:rFonts w:ascii="Arial" w:hAnsi="Arial" w:cs="Arial"/>
          <w:sz w:val="24"/>
          <w:szCs w:val="24"/>
          <w:lang w:val="pt-BR"/>
        </w:rPr>
        <w:t>dores de</w:t>
      </w:r>
      <w:r w:rsidR="0089502D" w:rsidRPr="00DE20D0">
        <w:rPr>
          <w:rFonts w:ascii="Arial" w:hAnsi="Arial" w:cs="Arial"/>
          <w:sz w:val="24"/>
          <w:szCs w:val="24"/>
          <w:lang w:val="pt-BR"/>
        </w:rPr>
        <w:t xml:space="preserve"> água nas instalações hidráulicas e sanitárias, como b</w:t>
      </w:r>
      <w:r w:rsidR="008671ED" w:rsidRPr="00DE20D0">
        <w:rPr>
          <w:rFonts w:ascii="Arial" w:hAnsi="Arial" w:cs="Arial"/>
          <w:sz w:val="24"/>
          <w:szCs w:val="24"/>
          <w:lang w:val="pt-BR"/>
        </w:rPr>
        <w:t>acias sanitárias de volume reduzido de descarga, chuveiros e lavatórios de volumes fixos de descarga, torneiras dotadas de arejadores</w:t>
      </w:r>
      <w:r w:rsidR="00D662D9" w:rsidRPr="00DE20D0">
        <w:rPr>
          <w:rFonts w:ascii="Arial" w:hAnsi="Arial" w:cs="Arial"/>
          <w:sz w:val="24"/>
          <w:szCs w:val="24"/>
          <w:lang w:val="pt-BR"/>
        </w:rPr>
        <w:t>,</w:t>
      </w:r>
      <w:r w:rsidR="00475B07" w:rsidRPr="00DE20D0">
        <w:rPr>
          <w:rFonts w:ascii="Arial" w:hAnsi="Arial" w:cs="Arial"/>
          <w:sz w:val="24"/>
          <w:szCs w:val="24"/>
          <w:lang w:val="pt-BR"/>
        </w:rPr>
        <w:t xml:space="preserve"> etc</w:t>
      </w:r>
      <w:r w:rsidR="008B7AC0">
        <w:rPr>
          <w:rFonts w:ascii="Arial" w:hAnsi="Arial" w:cs="Arial"/>
          <w:sz w:val="24"/>
          <w:szCs w:val="24"/>
          <w:lang w:val="pt-BR"/>
        </w:rPr>
        <w:t>.</w:t>
      </w:r>
      <w:r w:rsidR="00D662D9" w:rsidRPr="00DE20D0">
        <w:rPr>
          <w:rFonts w:ascii="Arial" w:hAnsi="Arial" w:cs="Arial"/>
          <w:sz w:val="24"/>
          <w:szCs w:val="24"/>
          <w:lang w:val="pt-BR"/>
        </w:rPr>
        <w:t>;</w:t>
      </w:r>
    </w:p>
    <w:p w14:paraId="59B461CA" w14:textId="7D9190FA" w:rsidR="00666039" w:rsidRPr="00DE20D0" w:rsidRDefault="00D13E1A" w:rsidP="009A581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Indicação para utilização</w:t>
      </w:r>
      <w:r w:rsidR="008B7AC0">
        <w:rPr>
          <w:rFonts w:ascii="Arial" w:hAnsi="Arial" w:cs="Arial"/>
          <w:sz w:val="24"/>
          <w:szCs w:val="24"/>
          <w:lang w:val="pt-BR"/>
        </w:rPr>
        <w:t xml:space="preserve"> de</w:t>
      </w:r>
      <w:r w:rsidRPr="00DE20D0">
        <w:rPr>
          <w:rFonts w:ascii="Arial" w:hAnsi="Arial" w:cs="Arial"/>
          <w:sz w:val="24"/>
          <w:szCs w:val="24"/>
          <w:lang w:val="pt-BR"/>
        </w:rPr>
        <w:t xml:space="preserve"> equip</w:t>
      </w:r>
      <w:r w:rsidR="001B5253" w:rsidRPr="00DE20D0">
        <w:rPr>
          <w:rFonts w:ascii="Arial" w:hAnsi="Arial" w:cs="Arial"/>
          <w:sz w:val="24"/>
          <w:szCs w:val="24"/>
          <w:lang w:val="pt-BR"/>
        </w:rPr>
        <w:t>amentos de proteção individual e coletiva</w:t>
      </w:r>
      <w:r w:rsidRPr="00DE20D0">
        <w:rPr>
          <w:rFonts w:ascii="Arial" w:hAnsi="Arial" w:cs="Arial"/>
          <w:sz w:val="24"/>
          <w:szCs w:val="24"/>
          <w:lang w:val="pt-BR"/>
        </w:rPr>
        <w:t xml:space="preserve"> e </w:t>
      </w:r>
      <w:r w:rsidR="009C183C" w:rsidRPr="00DE20D0">
        <w:rPr>
          <w:rFonts w:ascii="Arial" w:hAnsi="Arial" w:cs="Arial"/>
          <w:sz w:val="24"/>
          <w:szCs w:val="24"/>
          <w:lang w:val="pt-BR"/>
        </w:rPr>
        <w:t xml:space="preserve">para </w:t>
      </w:r>
      <w:r w:rsidR="008E632E" w:rsidRPr="00DE20D0">
        <w:rPr>
          <w:rFonts w:ascii="Arial" w:hAnsi="Arial" w:cs="Arial"/>
          <w:sz w:val="24"/>
          <w:szCs w:val="24"/>
          <w:lang w:val="pt-BR"/>
        </w:rPr>
        <w:t>identificação d</w:t>
      </w:r>
      <w:r w:rsidR="00ED16B4" w:rsidRPr="00DE20D0">
        <w:rPr>
          <w:rFonts w:ascii="Arial" w:hAnsi="Arial" w:cs="Arial"/>
          <w:sz w:val="24"/>
          <w:szCs w:val="24"/>
          <w:lang w:val="pt-BR"/>
        </w:rPr>
        <w:t>os</w:t>
      </w:r>
      <w:r w:rsidR="009A5813" w:rsidRPr="00DE20D0">
        <w:rPr>
          <w:rFonts w:ascii="Arial" w:hAnsi="Arial" w:cs="Arial"/>
          <w:sz w:val="24"/>
          <w:szCs w:val="24"/>
          <w:lang w:val="pt-BR"/>
        </w:rPr>
        <w:t xml:space="preserve"> veículos de transporte, contêineres, tanqu</w:t>
      </w:r>
      <w:r w:rsidR="00B80273" w:rsidRPr="00DE20D0">
        <w:rPr>
          <w:rFonts w:ascii="Arial" w:hAnsi="Arial" w:cs="Arial"/>
          <w:sz w:val="24"/>
          <w:szCs w:val="24"/>
          <w:lang w:val="pt-BR"/>
        </w:rPr>
        <w:t>es, equipamentos</w:t>
      </w:r>
      <w:r w:rsidR="00666039" w:rsidRPr="00DE20D0">
        <w:rPr>
          <w:rFonts w:ascii="Arial" w:hAnsi="Arial" w:cs="Arial"/>
          <w:sz w:val="24"/>
          <w:szCs w:val="24"/>
          <w:lang w:val="pt-BR"/>
        </w:rPr>
        <w:t>, etc</w:t>
      </w:r>
      <w:r w:rsidR="008B7AC0">
        <w:rPr>
          <w:rFonts w:ascii="Arial" w:hAnsi="Arial" w:cs="Arial"/>
          <w:sz w:val="24"/>
          <w:szCs w:val="24"/>
          <w:lang w:val="pt-BR"/>
        </w:rPr>
        <w:t>.</w:t>
      </w:r>
      <w:r w:rsidR="008E632E" w:rsidRPr="00DE20D0">
        <w:rPr>
          <w:rFonts w:ascii="Arial" w:hAnsi="Arial" w:cs="Arial"/>
          <w:sz w:val="24"/>
          <w:szCs w:val="24"/>
          <w:lang w:val="pt-BR"/>
        </w:rPr>
        <w:t>;</w:t>
      </w:r>
    </w:p>
    <w:p w14:paraId="79DFD7C1" w14:textId="6356DCF0" w:rsidR="006E4027" w:rsidRPr="00DE20D0" w:rsidRDefault="005947EC" w:rsidP="006E402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Definiç</w:t>
      </w:r>
      <w:r w:rsidR="008B7AC0">
        <w:rPr>
          <w:rFonts w:ascii="Arial" w:hAnsi="Arial" w:cs="Arial"/>
          <w:sz w:val="24"/>
          <w:szCs w:val="24"/>
          <w:lang w:val="pt-BR"/>
        </w:rPr>
        <w:t>ão</w:t>
      </w:r>
      <w:r w:rsidRPr="00DE20D0">
        <w:rPr>
          <w:rFonts w:ascii="Arial" w:hAnsi="Arial" w:cs="Arial"/>
          <w:sz w:val="24"/>
          <w:szCs w:val="24"/>
          <w:lang w:val="pt-BR"/>
        </w:rPr>
        <w:t xml:space="preserve"> de alguns conceitos e nomecla</w:t>
      </w:r>
      <w:r w:rsidR="008B7AC0">
        <w:rPr>
          <w:rFonts w:ascii="Arial" w:hAnsi="Arial" w:cs="Arial"/>
          <w:sz w:val="24"/>
          <w:szCs w:val="24"/>
          <w:lang w:val="pt-BR"/>
        </w:rPr>
        <w:t>tur</w:t>
      </w:r>
      <w:r w:rsidRPr="00DE20D0">
        <w:rPr>
          <w:rFonts w:ascii="Arial" w:hAnsi="Arial" w:cs="Arial"/>
          <w:sz w:val="24"/>
          <w:szCs w:val="24"/>
          <w:lang w:val="pt-BR"/>
        </w:rPr>
        <w:t>as;</w:t>
      </w:r>
    </w:p>
    <w:p w14:paraId="6A8EC1D2" w14:textId="3F752646" w:rsidR="007E1F4A" w:rsidRPr="00DE20D0" w:rsidRDefault="007620BC" w:rsidP="006E402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Diretrizes para i</w:t>
      </w:r>
      <w:r w:rsidR="0089502D" w:rsidRPr="00DE20D0">
        <w:rPr>
          <w:rFonts w:ascii="Arial" w:hAnsi="Arial" w:cs="Arial"/>
          <w:sz w:val="24"/>
          <w:szCs w:val="24"/>
          <w:lang w:val="pt-BR"/>
        </w:rPr>
        <w:t>mplantação de s</w:t>
      </w:r>
      <w:r w:rsidR="00240614" w:rsidRPr="00DE20D0">
        <w:rPr>
          <w:rFonts w:ascii="Arial" w:hAnsi="Arial" w:cs="Arial"/>
          <w:sz w:val="24"/>
          <w:szCs w:val="24"/>
          <w:lang w:val="pt-BR"/>
        </w:rPr>
        <w:t>istema</w:t>
      </w:r>
      <w:r w:rsidR="0089502D" w:rsidRPr="00DE20D0">
        <w:rPr>
          <w:rFonts w:ascii="Arial" w:hAnsi="Arial" w:cs="Arial"/>
          <w:sz w:val="24"/>
          <w:szCs w:val="24"/>
          <w:lang w:val="pt-BR"/>
        </w:rPr>
        <w:t>s</w:t>
      </w:r>
      <w:r w:rsidR="00240614" w:rsidRPr="00DE20D0">
        <w:rPr>
          <w:rFonts w:ascii="Arial" w:hAnsi="Arial" w:cs="Arial"/>
          <w:sz w:val="24"/>
          <w:szCs w:val="24"/>
          <w:lang w:val="pt-BR"/>
        </w:rPr>
        <w:t xml:space="preserve"> de reservação, detenção ou retenção;</w:t>
      </w:r>
      <w:r w:rsidR="006E4027" w:rsidRPr="00DE20D0">
        <w:rPr>
          <w:rFonts w:ascii="Arial" w:hAnsi="Arial" w:cs="Arial"/>
          <w:sz w:val="24"/>
          <w:szCs w:val="24"/>
          <w:lang w:val="pt-BR"/>
        </w:rPr>
        <w:t xml:space="preserve"> captação e</w:t>
      </w:r>
      <w:r w:rsidR="00043B11" w:rsidRPr="00DE20D0">
        <w:rPr>
          <w:rFonts w:ascii="Arial" w:hAnsi="Arial" w:cs="Arial"/>
          <w:sz w:val="24"/>
          <w:szCs w:val="24"/>
          <w:lang w:val="pt-BR"/>
        </w:rPr>
        <w:t xml:space="preserve"> tratamento;</w:t>
      </w:r>
    </w:p>
    <w:p w14:paraId="1893FBE4" w14:textId="1666CB7E" w:rsidR="00333DF0" w:rsidRPr="00DE20D0" w:rsidRDefault="007E1F4A" w:rsidP="007E1F4A">
      <w:pPr>
        <w:pStyle w:val="PargrafodaLista"/>
        <w:numPr>
          <w:ilvl w:val="0"/>
          <w:numId w:val="4"/>
        </w:numPr>
        <w:spacing w:after="0"/>
        <w:ind w:left="1248" w:hanging="397"/>
        <w:rPr>
          <w:rFonts w:ascii="Arial" w:hAnsi="Arial" w:cs="Arial"/>
          <w:sz w:val="24"/>
          <w:szCs w:val="24"/>
          <w:lang w:val="pt-BR"/>
        </w:rPr>
      </w:pPr>
      <w:r w:rsidRPr="005D7191">
        <w:rPr>
          <w:rFonts w:ascii="Arial" w:hAnsi="Arial" w:cs="Arial"/>
          <w:sz w:val="24"/>
          <w:szCs w:val="24"/>
          <w:lang w:val="pt-BR"/>
        </w:rPr>
        <w:t xml:space="preserve">Indicação de </w:t>
      </w:r>
      <w:r w:rsidR="00166A5E" w:rsidRPr="005D7191">
        <w:rPr>
          <w:rFonts w:ascii="Arial" w:hAnsi="Arial" w:cs="Arial"/>
          <w:sz w:val="24"/>
          <w:szCs w:val="24"/>
          <w:lang w:val="pt-BR"/>
        </w:rPr>
        <w:t xml:space="preserve">modalidades </w:t>
      </w:r>
      <w:r w:rsidR="008B7AC0">
        <w:rPr>
          <w:rFonts w:ascii="Arial" w:hAnsi="Arial" w:cs="Arial"/>
          <w:sz w:val="24"/>
          <w:szCs w:val="24"/>
          <w:lang w:val="pt-BR"/>
        </w:rPr>
        <w:t xml:space="preserve">em </w:t>
      </w:r>
      <w:r w:rsidRPr="005D7191">
        <w:rPr>
          <w:rFonts w:ascii="Arial" w:hAnsi="Arial" w:cs="Arial"/>
          <w:sz w:val="24"/>
          <w:szCs w:val="24"/>
          <w:lang w:val="pt-BR"/>
        </w:rPr>
        <w:t xml:space="preserve">que podem ser utilizadas água </w:t>
      </w:r>
      <w:r w:rsidR="00867DAF" w:rsidRPr="005D7191">
        <w:rPr>
          <w:rFonts w:ascii="Arial" w:hAnsi="Arial" w:cs="Arial"/>
          <w:sz w:val="24"/>
          <w:szCs w:val="24"/>
          <w:lang w:val="pt-BR"/>
        </w:rPr>
        <w:t xml:space="preserve">de </w:t>
      </w:r>
      <w:r w:rsidRPr="005D7191">
        <w:rPr>
          <w:rFonts w:ascii="Arial" w:hAnsi="Arial" w:cs="Arial"/>
          <w:sz w:val="24"/>
          <w:szCs w:val="24"/>
          <w:lang w:val="pt-BR"/>
        </w:rPr>
        <w:t>reúso</w:t>
      </w:r>
      <w:r w:rsidR="00166A5E" w:rsidRPr="005D7191">
        <w:rPr>
          <w:rFonts w:ascii="Arial" w:hAnsi="Arial" w:cs="Arial"/>
          <w:sz w:val="24"/>
          <w:szCs w:val="24"/>
          <w:lang w:val="pt-BR"/>
        </w:rPr>
        <w:t>,</w:t>
      </w:r>
      <w:r w:rsidRPr="005D7191">
        <w:rPr>
          <w:rFonts w:ascii="Arial" w:hAnsi="Arial" w:cs="Arial"/>
          <w:sz w:val="24"/>
          <w:szCs w:val="24"/>
          <w:lang w:val="pt-BR"/>
        </w:rPr>
        <w:t xml:space="preserve"> </w:t>
      </w:r>
      <w:r w:rsidR="005D7191">
        <w:rPr>
          <w:rFonts w:ascii="Arial" w:hAnsi="Arial" w:cs="Arial"/>
          <w:sz w:val="24"/>
          <w:szCs w:val="24"/>
          <w:lang w:val="pt-BR"/>
        </w:rPr>
        <w:t xml:space="preserve">tais </w:t>
      </w:r>
      <w:r w:rsidRPr="005D7191">
        <w:rPr>
          <w:rFonts w:ascii="Arial" w:hAnsi="Arial" w:cs="Arial"/>
          <w:sz w:val="24"/>
          <w:szCs w:val="24"/>
          <w:lang w:val="pt-BR"/>
        </w:rPr>
        <w:t>como</w:t>
      </w:r>
      <w:r w:rsidR="005D7191">
        <w:rPr>
          <w:rFonts w:ascii="Arial" w:hAnsi="Arial" w:cs="Arial"/>
          <w:sz w:val="24"/>
          <w:szCs w:val="24"/>
          <w:lang w:val="pt-BR"/>
        </w:rPr>
        <w:t>:</w:t>
      </w:r>
      <w:r w:rsidRPr="00DE20D0">
        <w:rPr>
          <w:rFonts w:ascii="Arial" w:hAnsi="Arial" w:cs="Arial"/>
          <w:sz w:val="24"/>
          <w:szCs w:val="24"/>
          <w:lang w:val="pt-BR"/>
        </w:rPr>
        <w:t xml:space="preserve"> rega de jardins e hortas, lavagem de veículos, lava</w:t>
      </w:r>
      <w:r w:rsidR="00DD2E8B" w:rsidRPr="00DE20D0">
        <w:rPr>
          <w:rFonts w:ascii="Arial" w:hAnsi="Arial" w:cs="Arial"/>
          <w:sz w:val="24"/>
          <w:szCs w:val="24"/>
          <w:lang w:val="pt-BR"/>
        </w:rPr>
        <w:t xml:space="preserve">gem de vidros, calçadas e pisos, </w:t>
      </w:r>
      <w:r w:rsidR="00475B07" w:rsidRPr="00DE20D0">
        <w:rPr>
          <w:rFonts w:ascii="Arial" w:hAnsi="Arial" w:cs="Arial"/>
          <w:sz w:val="24"/>
          <w:szCs w:val="24"/>
          <w:lang w:val="pt-BR"/>
        </w:rPr>
        <w:t>desobstrução/limpeza de galerias de águas pluviais, bueiros, bocas de lobo e piscinões, cura e água de mistura de concreto não estrutural</w:t>
      </w:r>
      <w:r w:rsidR="00275867" w:rsidRPr="00DE20D0">
        <w:rPr>
          <w:rFonts w:ascii="Arial" w:hAnsi="Arial" w:cs="Arial"/>
          <w:sz w:val="24"/>
          <w:szCs w:val="24"/>
          <w:lang w:val="pt-BR"/>
        </w:rPr>
        <w:t>, entre outros</w:t>
      </w:r>
      <w:r w:rsidR="002C6BCF" w:rsidRPr="00DE20D0">
        <w:rPr>
          <w:rFonts w:ascii="Arial" w:hAnsi="Arial" w:cs="Arial"/>
          <w:sz w:val="24"/>
          <w:szCs w:val="24"/>
          <w:lang w:val="pt-BR"/>
        </w:rPr>
        <w:t>;</w:t>
      </w:r>
    </w:p>
    <w:p w14:paraId="3CB4F134" w14:textId="00994E42" w:rsidR="00FA1A4B" w:rsidRPr="00DE20D0" w:rsidRDefault="008E73E8" w:rsidP="008E73E8">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Criação de pol</w:t>
      </w:r>
      <w:r w:rsidR="006E23E3" w:rsidRPr="00DE20D0">
        <w:rPr>
          <w:rFonts w:ascii="Arial" w:hAnsi="Arial" w:cs="Arial"/>
          <w:sz w:val="24"/>
          <w:szCs w:val="24"/>
          <w:lang w:val="pt-BR"/>
        </w:rPr>
        <w:t>í</w:t>
      </w:r>
      <w:r w:rsidRPr="00DE20D0">
        <w:rPr>
          <w:rFonts w:ascii="Arial" w:hAnsi="Arial" w:cs="Arial"/>
          <w:sz w:val="24"/>
          <w:szCs w:val="24"/>
          <w:lang w:val="pt-BR"/>
        </w:rPr>
        <w:t>ticas públicas e programas de conservação, uso racional e reutilização</w:t>
      </w:r>
      <w:r w:rsidR="006E23E3" w:rsidRPr="00DE20D0">
        <w:rPr>
          <w:rFonts w:ascii="Arial" w:hAnsi="Arial" w:cs="Arial"/>
          <w:sz w:val="24"/>
          <w:szCs w:val="24"/>
          <w:lang w:val="pt-BR"/>
        </w:rPr>
        <w:t xml:space="preserve"> e reaproveitamento </w:t>
      </w:r>
      <w:r w:rsidRPr="00DE20D0">
        <w:rPr>
          <w:rFonts w:ascii="Arial" w:hAnsi="Arial" w:cs="Arial"/>
          <w:sz w:val="24"/>
          <w:szCs w:val="24"/>
          <w:lang w:val="pt-BR"/>
        </w:rPr>
        <w:t>de água</w:t>
      </w:r>
      <w:r w:rsidR="00B057EC" w:rsidRPr="00DE20D0">
        <w:rPr>
          <w:rFonts w:ascii="Arial" w:hAnsi="Arial" w:cs="Arial"/>
          <w:sz w:val="24"/>
          <w:szCs w:val="24"/>
          <w:lang w:val="pt-BR"/>
        </w:rPr>
        <w:t>.</w:t>
      </w:r>
    </w:p>
    <w:p w14:paraId="402527D7" w14:textId="2392B4E7" w:rsidR="00EA1F69" w:rsidRPr="00DE20D0" w:rsidRDefault="00EA1F69" w:rsidP="00CF3120">
      <w:pPr>
        <w:spacing w:after="0"/>
        <w:ind w:firstLine="851"/>
        <w:rPr>
          <w:rFonts w:ascii="Arial" w:hAnsi="Arial" w:cs="Arial"/>
          <w:sz w:val="24"/>
          <w:szCs w:val="24"/>
          <w:lang w:val="pt-BR"/>
        </w:rPr>
      </w:pPr>
      <w:r w:rsidRPr="00DE20D0">
        <w:rPr>
          <w:rFonts w:ascii="Arial" w:hAnsi="Arial" w:cs="Arial"/>
          <w:sz w:val="24"/>
          <w:szCs w:val="24"/>
          <w:lang w:val="pt-BR"/>
        </w:rPr>
        <w:t>Algumas leis</w:t>
      </w:r>
      <w:r w:rsidR="008B7AC0">
        <w:rPr>
          <w:rFonts w:ascii="Arial" w:hAnsi="Arial" w:cs="Arial"/>
          <w:sz w:val="24"/>
          <w:szCs w:val="24"/>
          <w:lang w:val="pt-BR"/>
        </w:rPr>
        <w:t xml:space="preserve">, </w:t>
      </w:r>
      <w:r w:rsidR="00F540C5" w:rsidRPr="00DE20D0">
        <w:rPr>
          <w:rFonts w:ascii="Arial" w:hAnsi="Arial" w:cs="Arial"/>
          <w:sz w:val="24"/>
          <w:szCs w:val="24"/>
          <w:lang w:val="pt-BR"/>
        </w:rPr>
        <w:t>por exemplo</w:t>
      </w:r>
      <w:r w:rsidR="00764D91">
        <w:rPr>
          <w:rFonts w:ascii="Arial" w:hAnsi="Arial" w:cs="Arial"/>
          <w:sz w:val="24"/>
          <w:szCs w:val="24"/>
          <w:lang w:val="pt-BR"/>
        </w:rPr>
        <w:t>,</w:t>
      </w:r>
      <w:r w:rsidR="00F540C5" w:rsidRPr="00DE20D0">
        <w:rPr>
          <w:rFonts w:ascii="Arial" w:hAnsi="Arial" w:cs="Arial"/>
          <w:sz w:val="24"/>
          <w:szCs w:val="24"/>
          <w:lang w:val="pt-BR"/>
        </w:rPr>
        <w:t xml:space="preserve"> a</w:t>
      </w:r>
      <w:r w:rsidRPr="00DE20D0">
        <w:rPr>
          <w:rFonts w:ascii="Arial" w:hAnsi="Arial" w:cs="Arial"/>
          <w:sz w:val="24"/>
          <w:szCs w:val="24"/>
          <w:lang w:val="pt-BR"/>
        </w:rPr>
        <w:t xml:space="preserve"> Lei n. 16.033/2016 do estado do Ceará e a </w:t>
      </w:r>
      <w:r w:rsidR="00F540C5" w:rsidRPr="00DE20D0">
        <w:rPr>
          <w:rFonts w:ascii="Arial" w:hAnsi="Arial" w:cs="Arial"/>
          <w:sz w:val="24"/>
          <w:szCs w:val="24"/>
          <w:lang w:val="pt-BR"/>
        </w:rPr>
        <w:t>Lei n. 16.174/2015 do município de São Paulo</w:t>
      </w:r>
      <w:r w:rsidR="008B7AC0">
        <w:rPr>
          <w:rFonts w:ascii="Arial" w:hAnsi="Arial" w:cs="Arial"/>
          <w:sz w:val="24"/>
          <w:szCs w:val="24"/>
          <w:lang w:val="pt-BR"/>
        </w:rPr>
        <w:t>,</w:t>
      </w:r>
      <w:r w:rsidR="0091053D" w:rsidRPr="00DE20D0">
        <w:rPr>
          <w:rFonts w:ascii="Arial" w:hAnsi="Arial" w:cs="Arial"/>
          <w:sz w:val="24"/>
          <w:szCs w:val="24"/>
          <w:lang w:val="pt-BR"/>
        </w:rPr>
        <w:t xml:space="preserve"> </w:t>
      </w:r>
      <w:r w:rsidR="008B7AC0" w:rsidRPr="00DE20D0">
        <w:rPr>
          <w:rFonts w:ascii="Arial" w:hAnsi="Arial" w:cs="Arial"/>
          <w:sz w:val="24"/>
          <w:szCs w:val="24"/>
          <w:lang w:val="pt-BR"/>
        </w:rPr>
        <w:t>estabelec</w:t>
      </w:r>
      <w:r w:rsidR="008B7AC0">
        <w:rPr>
          <w:rFonts w:ascii="Arial" w:hAnsi="Arial" w:cs="Arial"/>
          <w:sz w:val="24"/>
          <w:szCs w:val="24"/>
          <w:lang w:val="pt-BR"/>
        </w:rPr>
        <w:t>em</w:t>
      </w:r>
      <w:r w:rsidR="008B7AC0" w:rsidRPr="00DE20D0">
        <w:rPr>
          <w:rFonts w:ascii="Arial" w:hAnsi="Arial" w:cs="Arial"/>
          <w:sz w:val="24"/>
          <w:szCs w:val="24"/>
          <w:lang w:val="pt-BR"/>
        </w:rPr>
        <w:t xml:space="preserve"> </w:t>
      </w:r>
      <w:r w:rsidR="00D27D04" w:rsidRPr="00DE20D0">
        <w:rPr>
          <w:rFonts w:ascii="Arial" w:hAnsi="Arial" w:cs="Arial"/>
          <w:sz w:val="24"/>
          <w:szCs w:val="24"/>
          <w:lang w:val="pt-BR"/>
        </w:rPr>
        <w:t>diretrizes tendo em vista o licenciamento</w:t>
      </w:r>
      <w:r w:rsidR="0087725A" w:rsidRPr="00DE20D0">
        <w:rPr>
          <w:rFonts w:ascii="Arial" w:hAnsi="Arial" w:cs="Arial"/>
          <w:sz w:val="24"/>
          <w:szCs w:val="24"/>
          <w:lang w:val="pt-BR"/>
        </w:rPr>
        <w:t xml:space="preserve">, </w:t>
      </w:r>
      <w:r w:rsidR="008B7AC0">
        <w:rPr>
          <w:rFonts w:ascii="Arial" w:hAnsi="Arial" w:cs="Arial"/>
          <w:sz w:val="24"/>
          <w:szCs w:val="24"/>
          <w:lang w:val="pt-BR"/>
        </w:rPr>
        <w:t xml:space="preserve">as </w:t>
      </w:r>
      <w:r w:rsidR="0087725A" w:rsidRPr="00DE20D0">
        <w:rPr>
          <w:rFonts w:ascii="Arial" w:hAnsi="Arial" w:cs="Arial"/>
          <w:sz w:val="24"/>
          <w:szCs w:val="24"/>
          <w:lang w:val="pt-BR"/>
        </w:rPr>
        <w:t xml:space="preserve">formas de controle </w:t>
      </w:r>
      <w:r w:rsidR="00D27D04" w:rsidRPr="00DE20D0">
        <w:rPr>
          <w:rFonts w:ascii="Arial" w:hAnsi="Arial" w:cs="Arial"/>
          <w:sz w:val="24"/>
          <w:szCs w:val="24"/>
          <w:lang w:val="pt-BR"/>
        </w:rPr>
        <w:t xml:space="preserve">e </w:t>
      </w:r>
      <w:r w:rsidR="008B7AC0">
        <w:rPr>
          <w:rFonts w:ascii="Arial" w:hAnsi="Arial" w:cs="Arial"/>
          <w:sz w:val="24"/>
          <w:szCs w:val="24"/>
          <w:lang w:val="pt-BR"/>
        </w:rPr>
        <w:t xml:space="preserve">a </w:t>
      </w:r>
      <w:r w:rsidR="00D27D04" w:rsidRPr="00DE20D0">
        <w:rPr>
          <w:rFonts w:ascii="Arial" w:hAnsi="Arial" w:cs="Arial"/>
          <w:sz w:val="24"/>
          <w:szCs w:val="24"/>
          <w:lang w:val="pt-BR"/>
        </w:rPr>
        <w:t>fiscalização das atividades de água de reúso, tais como:</w:t>
      </w:r>
    </w:p>
    <w:p w14:paraId="41E6B599" w14:textId="77A695E7" w:rsidR="0087725A" w:rsidRPr="005A52E3" w:rsidRDefault="00D27D04" w:rsidP="0087725A">
      <w:pPr>
        <w:pStyle w:val="PargrafodaLista"/>
        <w:numPr>
          <w:ilvl w:val="0"/>
          <w:numId w:val="4"/>
        </w:numPr>
        <w:spacing w:after="0"/>
        <w:ind w:left="1248" w:hanging="397"/>
        <w:rPr>
          <w:rFonts w:ascii="Arial" w:hAnsi="Arial" w:cs="Arial"/>
          <w:spacing w:val="-6"/>
          <w:sz w:val="24"/>
          <w:szCs w:val="24"/>
          <w:lang w:val="pt-BR"/>
        </w:rPr>
      </w:pPr>
      <w:r w:rsidRPr="005A52E3">
        <w:rPr>
          <w:rFonts w:ascii="Arial" w:hAnsi="Arial" w:cs="Arial"/>
          <w:spacing w:val="-2"/>
          <w:sz w:val="24"/>
          <w:szCs w:val="24"/>
          <w:lang w:val="pt-BR"/>
        </w:rPr>
        <w:t>Art 5º</w:t>
      </w:r>
      <w:r w:rsidR="00232C97" w:rsidRPr="005A52E3">
        <w:rPr>
          <w:rFonts w:ascii="Arial" w:hAnsi="Arial" w:cs="Arial"/>
          <w:spacing w:val="-2"/>
          <w:sz w:val="24"/>
          <w:szCs w:val="24"/>
          <w:lang w:val="pt-BR"/>
        </w:rPr>
        <w:t xml:space="preserve"> da </w:t>
      </w:r>
      <w:r w:rsidRPr="005A52E3">
        <w:rPr>
          <w:rFonts w:ascii="Arial" w:hAnsi="Arial" w:cs="Arial"/>
          <w:spacing w:val="-2"/>
          <w:sz w:val="24"/>
          <w:szCs w:val="24"/>
          <w:lang w:val="pt-BR"/>
        </w:rPr>
        <w:t>Lei n. 16.174/2015</w:t>
      </w:r>
      <w:r w:rsidR="00A44050">
        <w:rPr>
          <w:rFonts w:ascii="Arial" w:hAnsi="Arial" w:cs="Arial"/>
          <w:spacing w:val="-2"/>
          <w:sz w:val="24"/>
          <w:szCs w:val="24"/>
          <w:lang w:val="pt-BR"/>
        </w:rPr>
        <w:t xml:space="preserve"> do município de São Paulo</w:t>
      </w:r>
      <w:r w:rsidRPr="005A52E3">
        <w:rPr>
          <w:rFonts w:ascii="Arial" w:hAnsi="Arial" w:cs="Arial"/>
          <w:spacing w:val="-2"/>
          <w:sz w:val="24"/>
          <w:szCs w:val="24"/>
          <w:lang w:val="pt-BR"/>
        </w:rPr>
        <w:t>: “O contrato firmado deverá ser devidamente comunicado aos órgãos licenciadores e à concessionária de saneamento</w:t>
      </w:r>
      <w:r w:rsidR="00C46EBA" w:rsidRPr="005A52E3">
        <w:rPr>
          <w:rFonts w:ascii="Arial" w:hAnsi="Arial" w:cs="Arial"/>
          <w:spacing w:val="-6"/>
          <w:sz w:val="24"/>
          <w:szCs w:val="24"/>
          <w:lang w:val="pt-BR"/>
        </w:rPr>
        <w:t xml:space="preserve"> Companhia de Saneamento Básico do Estado de São Paulo </w:t>
      </w:r>
      <w:r w:rsidR="00BE1CED" w:rsidRPr="005A52E3">
        <w:rPr>
          <w:rFonts w:ascii="Arial" w:hAnsi="Arial" w:cs="Arial"/>
          <w:spacing w:val="-6"/>
          <w:sz w:val="24"/>
          <w:szCs w:val="24"/>
          <w:lang w:val="pt-BR"/>
        </w:rPr>
        <w:t>(</w:t>
      </w:r>
      <w:r w:rsidRPr="005A52E3">
        <w:rPr>
          <w:rFonts w:ascii="Arial" w:hAnsi="Arial" w:cs="Arial"/>
          <w:spacing w:val="-6"/>
          <w:sz w:val="24"/>
          <w:szCs w:val="24"/>
          <w:lang w:val="pt-BR"/>
        </w:rPr>
        <w:t>Sabesp</w:t>
      </w:r>
      <w:r w:rsidR="00BE1CED" w:rsidRPr="005A52E3">
        <w:rPr>
          <w:rFonts w:ascii="Arial" w:hAnsi="Arial" w:cs="Arial"/>
          <w:spacing w:val="-6"/>
          <w:sz w:val="24"/>
          <w:szCs w:val="24"/>
          <w:lang w:val="pt-BR"/>
        </w:rPr>
        <w:t>)</w:t>
      </w:r>
      <w:r w:rsidRPr="005A52E3">
        <w:rPr>
          <w:rFonts w:ascii="Arial" w:hAnsi="Arial" w:cs="Arial"/>
          <w:spacing w:val="-6"/>
          <w:sz w:val="24"/>
          <w:szCs w:val="24"/>
          <w:lang w:val="pt-BR"/>
        </w:rPr>
        <w:t xml:space="preserve"> e constar no memorial de licenciamento, em caso de novos empreendimentos...”</w:t>
      </w:r>
    </w:p>
    <w:p w14:paraId="7DD70A13" w14:textId="4BFB9640" w:rsidR="0087725A" w:rsidRPr="00DE20D0" w:rsidRDefault="0087725A" w:rsidP="0087725A">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Parágrafo único ainda do Art 5º: “A saída para consumo deverá ser provida de hidrômetro atendendo aos padrões normativos, visando se quantificar o volume total a ser adotado para fins de tarifa de esgoto e para levantamentos estatísticos”.</w:t>
      </w:r>
    </w:p>
    <w:p w14:paraId="0A4FC027" w14:textId="21878916" w:rsidR="008B4136" w:rsidRPr="00DE20D0" w:rsidRDefault="000F1DAA" w:rsidP="008B413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7º</w:t>
      </w:r>
      <w:r w:rsidR="001E33A3" w:rsidRPr="00DE20D0">
        <w:rPr>
          <w:rFonts w:ascii="Arial" w:hAnsi="Arial" w:cs="Arial"/>
          <w:sz w:val="24"/>
          <w:szCs w:val="24"/>
          <w:lang w:val="pt-BR"/>
        </w:rPr>
        <w:t xml:space="preserve"> da</w:t>
      </w:r>
      <w:r w:rsidR="008937E3" w:rsidRPr="00DE20D0">
        <w:rPr>
          <w:rFonts w:ascii="Arial" w:hAnsi="Arial" w:cs="Arial"/>
          <w:sz w:val="24"/>
          <w:szCs w:val="24"/>
          <w:lang w:val="pt-BR"/>
        </w:rPr>
        <w:t xml:space="preserve"> Lei n. 16.033/2016</w:t>
      </w:r>
      <w:r w:rsidR="00A44050">
        <w:rPr>
          <w:rFonts w:ascii="Arial" w:hAnsi="Arial" w:cs="Arial"/>
          <w:sz w:val="24"/>
          <w:szCs w:val="24"/>
          <w:lang w:val="pt-BR"/>
        </w:rPr>
        <w:t xml:space="preserve"> do estado do Ceará</w:t>
      </w:r>
      <w:r w:rsidR="008937E3" w:rsidRPr="00DE20D0">
        <w:rPr>
          <w:rFonts w:ascii="Arial" w:hAnsi="Arial" w:cs="Arial"/>
          <w:sz w:val="24"/>
          <w:szCs w:val="24"/>
          <w:lang w:val="pt-BR"/>
        </w:rPr>
        <w:t>: “</w:t>
      </w:r>
      <w:r w:rsidR="00213437" w:rsidRPr="00DE20D0">
        <w:rPr>
          <w:rFonts w:ascii="Arial" w:hAnsi="Arial" w:cs="Arial"/>
          <w:sz w:val="24"/>
          <w:szCs w:val="24"/>
          <w:lang w:val="pt-BR"/>
        </w:rPr>
        <w:t>A fiscalização das atividades de água de reúso deve ser regulamentada por decreto, versando a respeito dos aspectos de gestão, de infraestrutura e de padrões de qualidade de água, dentre outros, prevendo multa para aquelas atividades que contrariarem o que está disposto em lei.</w:t>
      </w:r>
      <w:r w:rsidR="008937E3" w:rsidRPr="00DE20D0">
        <w:rPr>
          <w:rFonts w:ascii="Arial" w:hAnsi="Arial" w:cs="Arial"/>
          <w:sz w:val="24"/>
          <w:szCs w:val="24"/>
          <w:lang w:val="pt-BR"/>
        </w:rPr>
        <w:t xml:space="preserve"> </w:t>
      </w:r>
      <w:r w:rsidR="00213437" w:rsidRPr="00DE20D0">
        <w:rPr>
          <w:rFonts w:ascii="Arial" w:hAnsi="Arial" w:cs="Arial"/>
          <w:sz w:val="24"/>
          <w:szCs w:val="24"/>
          <w:lang w:val="pt-BR"/>
        </w:rPr>
        <w:t>§ 1º A fiscalização da gestão e infraestrutura relativa ao reúso da água é de responsabilidade da Secretaria de Recursos Hídricos.</w:t>
      </w:r>
      <w:r w:rsidR="008937E3" w:rsidRPr="00DE20D0">
        <w:rPr>
          <w:rFonts w:ascii="Arial" w:hAnsi="Arial" w:cs="Arial"/>
          <w:sz w:val="24"/>
          <w:szCs w:val="24"/>
          <w:lang w:val="pt-BR"/>
        </w:rPr>
        <w:t xml:space="preserve"> </w:t>
      </w:r>
      <w:r w:rsidR="00213437" w:rsidRPr="00DE20D0">
        <w:rPr>
          <w:rFonts w:ascii="Arial" w:hAnsi="Arial" w:cs="Arial"/>
          <w:sz w:val="24"/>
          <w:szCs w:val="24"/>
          <w:lang w:val="pt-BR"/>
        </w:rPr>
        <w:t>§ 2º A fiscalização da qualidade da água de reúso é de competência da Secretaria do Meio Ambiente e da Superintendência Estadual de Meio Ambiente.</w:t>
      </w:r>
    </w:p>
    <w:p w14:paraId="5E49FBE2" w14:textId="149F2337" w:rsidR="00B365B2" w:rsidRPr="00DE20D0" w:rsidRDefault="00213437" w:rsidP="00B365B2">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9º</w:t>
      </w:r>
      <w:r w:rsidR="001E33A3" w:rsidRPr="00DE20D0">
        <w:rPr>
          <w:rFonts w:ascii="Arial" w:hAnsi="Arial" w:cs="Arial"/>
          <w:sz w:val="24"/>
          <w:szCs w:val="24"/>
          <w:lang w:val="pt-BR"/>
        </w:rPr>
        <w:t xml:space="preserve"> </w:t>
      </w:r>
      <w:r w:rsidR="009265F4">
        <w:rPr>
          <w:rFonts w:ascii="Arial" w:hAnsi="Arial" w:cs="Arial"/>
          <w:sz w:val="24"/>
          <w:szCs w:val="24"/>
          <w:lang w:val="pt-BR"/>
        </w:rPr>
        <w:t xml:space="preserve">ainda </w:t>
      </w:r>
      <w:r w:rsidR="001E33A3" w:rsidRPr="00DE20D0">
        <w:rPr>
          <w:rFonts w:ascii="Arial" w:hAnsi="Arial" w:cs="Arial"/>
          <w:sz w:val="24"/>
          <w:szCs w:val="24"/>
          <w:lang w:val="pt-BR"/>
        </w:rPr>
        <w:t xml:space="preserve">da </w:t>
      </w:r>
      <w:r w:rsidR="00B365B2" w:rsidRPr="00DE20D0">
        <w:rPr>
          <w:rFonts w:ascii="Arial" w:hAnsi="Arial" w:cs="Arial"/>
          <w:sz w:val="24"/>
          <w:szCs w:val="24"/>
          <w:lang w:val="pt-BR"/>
        </w:rPr>
        <w:t>Lei n. 16.033/2016: “</w:t>
      </w:r>
      <w:r w:rsidRPr="00DE20D0">
        <w:rPr>
          <w:rFonts w:ascii="Arial" w:hAnsi="Arial" w:cs="Arial"/>
          <w:sz w:val="24"/>
          <w:szCs w:val="24"/>
          <w:lang w:val="pt-BR"/>
        </w:rPr>
        <w:t>A atividade de reúso de água não potável está condicionada à outorga, devendo todos os equipamentos ou sistemas ser hidrometrados, conforme disposto em decreto</w:t>
      </w:r>
      <w:r w:rsidR="00B365B2" w:rsidRPr="00DE20D0">
        <w:rPr>
          <w:rFonts w:ascii="Arial" w:hAnsi="Arial" w:cs="Arial"/>
          <w:sz w:val="24"/>
          <w:szCs w:val="24"/>
          <w:lang w:val="pt-BR"/>
        </w:rPr>
        <w:t>”</w:t>
      </w:r>
      <w:r w:rsidRPr="00DE20D0">
        <w:rPr>
          <w:rFonts w:ascii="Arial" w:hAnsi="Arial" w:cs="Arial"/>
          <w:sz w:val="24"/>
          <w:szCs w:val="24"/>
          <w:lang w:val="pt-BR"/>
        </w:rPr>
        <w:t>.</w:t>
      </w:r>
      <w:r w:rsidR="00B365B2" w:rsidRPr="00DE20D0">
        <w:rPr>
          <w:rFonts w:ascii="Arial" w:hAnsi="Arial" w:cs="Arial"/>
          <w:sz w:val="24"/>
          <w:szCs w:val="24"/>
          <w:lang w:val="pt-BR"/>
        </w:rPr>
        <w:t xml:space="preserve"> “Parágrafo único. Independe de outorga o reúso das águas pelo usuário, para o mesmo fim outorgado”.</w:t>
      </w:r>
    </w:p>
    <w:p w14:paraId="4BCA44D7" w14:textId="2353F420" w:rsidR="003B5198" w:rsidRPr="00DE20D0" w:rsidRDefault="008B7AC0" w:rsidP="00213437">
      <w:pPr>
        <w:spacing w:after="0"/>
        <w:ind w:firstLine="851"/>
        <w:rPr>
          <w:rFonts w:ascii="Arial" w:hAnsi="Arial" w:cs="Arial"/>
          <w:sz w:val="24"/>
          <w:szCs w:val="24"/>
          <w:lang w:val="pt-BR"/>
        </w:rPr>
      </w:pPr>
      <w:r>
        <w:rPr>
          <w:rFonts w:ascii="Arial" w:hAnsi="Arial" w:cs="Arial"/>
          <w:sz w:val="24"/>
          <w:szCs w:val="24"/>
          <w:lang w:val="pt-BR"/>
        </w:rPr>
        <w:t>As duas</w:t>
      </w:r>
      <w:r w:rsidR="003B5198" w:rsidRPr="00DE20D0">
        <w:rPr>
          <w:rFonts w:ascii="Arial" w:hAnsi="Arial" w:cs="Arial"/>
          <w:sz w:val="24"/>
          <w:szCs w:val="24"/>
          <w:lang w:val="pt-BR"/>
        </w:rPr>
        <w:t xml:space="preserve"> </w:t>
      </w:r>
      <w:r w:rsidR="0041415E" w:rsidRPr="00DE20D0">
        <w:rPr>
          <w:rFonts w:ascii="Arial" w:hAnsi="Arial" w:cs="Arial"/>
          <w:sz w:val="24"/>
          <w:szCs w:val="24"/>
          <w:lang w:val="pt-BR"/>
        </w:rPr>
        <w:t xml:space="preserve">leis </w:t>
      </w:r>
      <w:r>
        <w:rPr>
          <w:rFonts w:ascii="Arial" w:hAnsi="Arial" w:cs="Arial"/>
          <w:sz w:val="24"/>
          <w:szCs w:val="24"/>
          <w:lang w:val="pt-BR"/>
        </w:rPr>
        <w:t xml:space="preserve">supramencionadas </w:t>
      </w:r>
      <w:r w:rsidR="0041415E" w:rsidRPr="00DE20D0">
        <w:rPr>
          <w:rFonts w:ascii="Arial" w:hAnsi="Arial" w:cs="Arial"/>
          <w:sz w:val="24"/>
          <w:szCs w:val="24"/>
          <w:lang w:val="pt-BR"/>
        </w:rPr>
        <w:t>regula</w:t>
      </w:r>
      <w:r w:rsidR="00A75652" w:rsidRPr="00DE20D0">
        <w:rPr>
          <w:rFonts w:ascii="Arial" w:hAnsi="Arial" w:cs="Arial"/>
          <w:sz w:val="24"/>
          <w:szCs w:val="24"/>
          <w:lang w:val="pt-BR"/>
        </w:rPr>
        <w:t xml:space="preserve">mentam </w:t>
      </w:r>
      <w:r w:rsidR="00C325A0">
        <w:rPr>
          <w:rFonts w:ascii="Arial" w:hAnsi="Arial" w:cs="Arial"/>
          <w:sz w:val="24"/>
          <w:szCs w:val="24"/>
          <w:lang w:val="pt-BR"/>
        </w:rPr>
        <w:t>expressamente</w:t>
      </w:r>
      <w:r w:rsidR="00A75652" w:rsidRPr="00DE20D0">
        <w:rPr>
          <w:rFonts w:ascii="Arial" w:hAnsi="Arial" w:cs="Arial"/>
          <w:sz w:val="24"/>
          <w:szCs w:val="24"/>
          <w:lang w:val="pt-BR"/>
        </w:rPr>
        <w:t xml:space="preserve"> o</w:t>
      </w:r>
      <w:r w:rsidR="0041415E" w:rsidRPr="00DE20D0">
        <w:rPr>
          <w:rFonts w:ascii="Arial" w:hAnsi="Arial" w:cs="Arial"/>
          <w:sz w:val="24"/>
          <w:szCs w:val="24"/>
          <w:lang w:val="pt-BR"/>
        </w:rPr>
        <w:t xml:space="preserve"> reúso de água, principalmente a </w:t>
      </w:r>
      <w:r w:rsidR="00480137">
        <w:rPr>
          <w:rFonts w:ascii="Arial" w:hAnsi="Arial" w:cs="Arial"/>
          <w:sz w:val="24"/>
          <w:szCs w:val="24"/>
          <w:lang w:val="pt-BR"/>
        </w:rPr>
        <w:t>legislação cearense</w:t>
      </w:r>
      <w:r w:rsidR="003B5198" w:rsidRPr="00DE20D0">
        <w:rPr>
          <w:rFonts w:ascii="Arial" w:hAnsi="Arial" w:cs="Arial"/>
          <w:sz w:val="24"/>
          <w:szCs w:val="24"/>
          <w:lang w:val="pt-BR"/>
        </w:rPr>
        <w:t>.</w:t>
      </w:r>
    </w:p>
    <w:p w14:paraId="1662F00A" w14:textId="6BE78F49" w:rsidR="00213437" w:rsidRPr="005A52E3" w:rsidRDefault="003B5680" w:rsidP="00213437">
      <w:pPr>
        <w:spacing w:after="0"/>
        <w:ind w:firstLine="851"/>
        <w:rPr>
          <w:rFonts w:ascii="Arial" w:hAnsi="Arial" w:cs="Arial"/>
          <w:spacing w:val="-4"/>
          <w:sz w:val="24"/>
          <w:szCs w:val="24"/>
          <w:lang w:val="pt-BR"/>
        </w:rPr>
      </w:pPr>
      <w:r w:rsidRPr="005A52E3">
        <w:rPr>
          <w:rFonts w:ascii="Arial" w:hAnsi="Arial" w:cs="Arial"/>
          <w:spacing w:val="-4"/>
          <w:sz w:val="24"/>
          <w:szCs w:val="24"/>
          <w:lang w:val="pt-BR"/>
        </w:rPr>
        <w:t>Ademais, a</w:t>
      </w:r>
      <w:r w:rsidR="00F96C00" w:rsidRPr="005A52E3">
        <w:rPr>
          <w:rFonts w:ascii="Arial" w:hAnsi="Arial" w:cs="Arial"/>
          <w:spacing w:val="-4"/>
          <w:sz w:val="24"/>
          <w:szCs w:val="24"/>
          <w:lang w:val="pt-BR"/>
        </w:rPr>
        <w:t xml:space="preserve"> própria </w:t>
      </w:r>
      <w:r w:rsidRPr="005A52E3">
        <w:rPr>
          <w:rFonts w:ascii="Arial" w:hAnsi="Arial" w:cs="Arial"/>
          <w:spacing w:val="-4"/>
          <w:sz w:val="24"/>
          <w:szCs w:val="24"/>
          <w:lang w:val="pt-BR"/>
        </w:rPr>
        <w:t>Lei n. 16.033/2016</w:t>
      </w:r>
      <w:r w:rsidR="00A44050">
        <w:rPr>
          <w:rFonts w:ascii="Arial" w:hAnsi="Arial" w:cs="Arial"/>
          <w:spacing w:val="-4"/>
          <w:sz w:val="24"/>
          <w:szCs w:val="24"/>
          <w:lang w:val="pt-BR"/>
        </w:rPr>
        <w:t xml:space="preserve"> do estado do Ceará</w:t>
      </w:r>
      <w:r w:rsidRPr="005A52E3">
        <w:rPr>
          <w:rFonts w:ascii="Arial" w:hAnsi="Arial" w:cs="Arial"/>
          <w:spacing w:val="-4"/>
          <w:sz w:val="24"/>
          <w:szCs w:val="24"/>
          <w:lang w:val="pt-BR"/>
        </w:rPr>
        <w:t xml:space="preserve">, em seu </w:t>
      </w:r>
      <w:r w:rsidR="008B7AC0" w:rsidRPr="005A52E3">
        <w:rPr>
          <w:rFonts w:ascii="Arial" w:hAnsi="Arial" w:cs="Arial"/>
          <w:spacing w:val="-4"/>
          <w:sz w:val="24"/>
          <w:szCs w:val="24"/>
          <w:lang w:val="pt-BR"/>
        </w:rPr>
        <w:t>art</w:t>
      </w:r>
      <w:r w:rsidR="00213437" w:rsidRPr="005A52E3">
        <w:rPr>
          <w:rFonts w:ascii="Arial" w:hAnsi="Arial" w:cs="Arial"/>
          <w:spacing w:val="-4"/>
          <w:sz w:val="24"/>
          <w:szCs w:val="24"/>
          <w:lang w:val="pt-BR"/>
        </w:rPr>
        <w:t>. 11</w:t>
      </w:r>
      <w:r w:rsidR="00BC2837" w:rsidRPr="005A52E3">
        <w:rPr>
          <w:rFonts w:ascii="Arial" w:hAnsi="Arial" w:cs="Arial"/>
          <w:spacing w:val="-4"/>
          <w:sz w:val="24"/>
          <w:szCs w:val="24"/>
          <w:lang w:val="pt-BR"/>
        </w:rPr>
        <w:t>,</w:t>
      </w:r>
      <w:r w:rsidR="00213437" w:rsidRPr="005A52E3">
        <w:rPr>
          <w:rFonts w:ascii="Arial" w:hAnsi="Arial" w:cs="Arial"/>
          <w:spacing w:val="-4"/>
          <w:sz w:val="24"/>
          <w:szCs w:val="24"/>
          <w:lang w:val="pt-BR"/>
        </w:rPr>
        <w:t xml:space="preserve"> </w:t>
      </w:r>
      <w:r w:rsidRPr="005A52E3">
        <w:rPr>
          <w:rFonts w:ascii="Arial" w:hAnsi="Arial" w:cs="Arial"/>
          <w:spacing w:val="-4"/>
          <w:sz w:val="24"/>
          <w:szCs w:val="24"/>
          <w:lang w:val="pt-BR"/>
        </w:rPr>
        <w:t>i</w:t>
      </w:r>
      <w:r w:rsidR="00213437" w:rsidRPr="005A52E3">
        <w:rPr>
          <w:rFonts w:ascii="Arial" w:hAnsi="Arial" w:cs="Arial"/>
          <w:spacing w:val="-4"/>
          <w:sz w:val="24"/>
          <w:szCs w:val="24"/>
          <w:lang w:val="pt-BR"/>
        </w:rPr>
        <w:t>nstitu</w:t>
      </w:r>
      <w:r w:rsidRPr="005A52E3">
        <w:rPr>
          <w:rFonts w:ascii="Arial" w:hAnsi="Arial" w:cs="Arial"/>
          <w:spacing w:val="-4"/>
          <w:sz w:val="24"/>
          <w:szCs w:val="24"/>
          <w:lang w:val="pt-BR"/>
        </w:rPr>
        <w:t xml:space="preserve">i </w:t>
      </w:r>
      <w:r w:rsidR="00213437" w:rsidRPr="005A52E3">
        <w:rPr>
          <w:rFonts w:ascii="Arial" w:hAnsi="Arial" w:cs="Arial"/>
          <w:spacing w:val="-4"/>
          <w:sz w:val="24"/>
          <w:szCs w:val="24"/>
          <w:lang w:val="pt-BR"/>
        </w:rPr>
        <w:t xml:space="preserve">o Selo Reúso para os usuários de água de reúso externo e interno, cujos critérios </w:t>
      </w:r>
      <w:r w:rsidR="0005477B" w:rsidRPr="005A52E3">
        <w:rPr>
          <w:rFonts w:ascii="Arial" w:hAnsi="Arial" w:cs="Arial"/>
          <w:spacing w:val="-4"/>
          <w:sz w:val="24"/>
          <w:szCs w:val="24"/>
          <w:lang w:val="pt-BR"/>
        </w:rPr>
        <w:t>para sua</w:t>
      </w:r>
      <w:r w:rsidR="00213437" w:rsidRPr="005A52E3">
        <w:rPr>
          <w:rFonts w:ascii="Arial" w:hAnsi="Arial" w:cs="Arial"/>
          <w:spacing w:val="-4"/>
          <w:sz w:val="24"/>
          <w:szCs w:val="24"/>
          <w:lang w:val="pt-BR"/>
        </w:rPr>
        <w:t xml:space="preserve"> obtenção e suspensão serão disciplinados por ato do Chefe do Poder </w:t>
      </w:r>
      <w:r w:rsidRPr="005A52E3">
        <w:rPr>
          <w:rFonts w:ascii="Arial" w:hAnsi="Arial" w:cs="Arial"/>
          <w:spacing w:val="-4"/>
          <w:sz w:val="24"/>
          <w:szCs w:val="24"/>
          <w:lang w:val="pt-BR"/>
        </w:rPr>
        <w:t xml:space="preserve">Executivo; e no inciso </w:t>
      </w:r>
      <w:r w:rsidR="00213437" w:rsidRPr="005A52E3">
        <w:rPr>
          <w:rFonts w:ascii="Arial" w:hAnsi="Arial" w:cs="Arial"/>
          <w:spacing w:val="-4"/>
          <w:sz w:val="24"/>
          <w:szCs w:val="24"/>
          <w:lang w:val="pt-BR"/>
        </w:rPr>
        <w:t>1</w:t>
      </w:r>
      <w:r w:rsidR="0005477B" w:rsidRPr="005A52E3">
        <w:rPr>
          <w:rFonts w:ascii="Arial" w:hAnsi="Arial" w:cs="Arial"/>
          <w:spacing w:val="-4"/>
          <w:sz w:val="24"/>
          <w:szCs w:val="24"/>
          <w:lang w:val="pt-BR"/>
        </w:rPr>
        <w:t>º</w:t>
      </w:r>
      <w:r w:rsidRPr="005A52E3">
        <w:rPr>
          <w:rFonts w:ascii="Arial" w:hAnsi="Arial" w:cs="Arial"/>
          <w:spacing w:val="-4"/>
          <w:sz w:val="24"/>
          <w:szCs w:val="24"/>
          <w:lang w:val="pt-BR"/>
        </w:rPr>
        <w:t xml:space="preserve"> indica a </w:t>
      </w:r>
      <w:r w:rsidR="00213437" w:rsidRPr="005A52E3">
        <w:rPr>
          <w:rFonts w:ascii="Arial" w:hAnsi="Arial" w:cs="Arial"/>
          <w:spacing w:val="-4"/>
          <w:sz w:val="24"/>
          <w:szCs w:val="24"/>
          <w:lang w:val="pt-BR"/>
        </w:rPr>
        <w:t xml:space="preserve">Secretaria dos Recursos Hídricos </w:t>
      </w:r>
      <w:r w:rsidR="008B7AC0" w:rsidRPr="005A52E3">
        <w:rPr>
          <w:rFonts w:ascii="Arial" w:hAnsi="Arial" w:cs="Arial"/>
          <w:spacing w:val="-4"/>
          <w:sz w:val="24"/>
          <w:szCs w:val="24"/>
          <w:lang w:val="pt-BR"/>
        </w:rPr>
        <w:t xml:space="preserve">para </w:t>
      </w:r>
      <w:r w:rsidR="00213437" w:rsidRPr="005A52E3">
        <w:rPr>
          <w:rFonts w:ascii="Arial" w:hAnsi="Arial" w:cs="Arial"/>
          <w:spacing w:val="-4"/>
          <w:sz w:val="24"/>
          <w:szCs w:val="24"/>
          <w:lang w:val="pt-BR"/>
        </w:rPr>
        <w:t>a emiss</w:t>
      </w:r>
      <w:r w:rsidR="00F96C00" w:rsidRPr="005A52E3">
        <w:rPr>
          <w:rFonts w:ascii="Arial" w:hAnsi="Arial" w:cs="Arial"/>
          <w:spacing w:val="-4"/>
          <w:sz w:val="24"/>
          <w:szCs w:val="24"/>
          <w:lang w:val="pt-BR"/>
        </w:rPr>
        <w:t xml:space="preserve">ão e fiscalização do Selo Reúso, que </w:t>
      </w:r>
      <w:r w:rsidR="00513AAF" w:rsidRPr="005A52E3">
        <w:rPr>
          <w:rFonts w:ascii="Arial" w:hAnsi="Arial" w:cs="Arial"/>
          <w:spacing w:val="-4"/>
          <w:sz w:val="24"/>
          <w:szCs w:val="24"/>
          <w:lang w:val="pt-BR"/>
        </w:rPr>
        <w:t xml:space="preserve">corrobora </w:t>
      </w:r>
      <w:r w:rsidR="00874010" w:rsidRPr="005A52E3">
        <w:rPr>
          <w:rFonts w:ascii="Arial" w:hAnsi="Arial" w:cs="Arial"/>
          <w:spacing w:val="-4"/>
          <w:sz w:val="24"/>
          <w:szCs w:val="24"/>
          <w:lang w:val="pt-BR"/>
        </w:rPr>
        <w:t>enormemente para a implementação da prática de reúso de água.</w:t>
      </w:r>
    </w:p>
    <w:p w14:paraId="7A0F0A09" w14:textId="56DCD4D5" w:rsidR="00D956CC" w:rsidRPr="005A52E3" w:rsidRDefault="0068779D" w:rsidP="00D956CC">
      <w:pPr>
        <w:spacing w:after="0"/>
        <w:ind w:firstLine="851"/>
        <w:rPr>
          <w:rFonts w:ascii="Arial" w:hAnsi="Arial" w:cs="Arial"/>
          <w:spacing w:val="-4"/>
          <w:sz w:val="24"/>
          <w:szCs w:val="24"/>
          <w:lang w:val="pt-BR"/>
        </w:rPr>
      </w:pPr>
      <w:r>
        <w:rPr>
          <w:rFonts w:ascii="Arial" w:hAnsi="Arial" w:cs="Arial"/>
          <w:spacing w:val="-4"/>
          <w:sz w:val="24"/>
          <w:szCs w:val="24"/>
          <w:lang w:val="pt-BR"/>
        </w:rPr>
        <w:t>A</w:t>
      </w:r>
      <w:r w:rsidR="00D956CC" w:rsidRPr="005A52E3">
        <w:rPr>
          <w:rFonts w:ascii="Arial" w:hAnsi="Arial" w:cs="Arial"/>
          <w:spacing w:val="-4"/>
          <w:sz w:val="24"/>
          <w:szCs w:val="24"/>
          <w:lang w:val="pt-BR"/>
        </w:rPr>
        <w:t xml:space="preserve"> Lei n. 2.856/2011 do município de Niterói</w:t>
      </w:r>
      <w:r w:rsidR="00735C29">
        <w:rPr>
          <w:rFonts w:ascii="Arial" w:hAnsi="Arial" w:cs="Arial"/>
          <w:spacing w:val="-4"/>
          <w:sz w:val="24"/>
          <w:szCs w:val="24"/>
          <w:lang w:val="pt-BR"/>
        </w:rPr>
        <w:t>/RJ</w:t>
      </w:r>
      <w:r w:rsidR="00885832">
        <w:rPr>
          <w:rFonts w:ascii="Arial" w:hAnsi="Arial" w:cs="Arial"/>
          <w:spacing w:val="-4"/>
          <w:sz w:val="24"/>
          <w:szCs w:val="24"/>
          <w:lang w:val="pt-BR"/>
        </w:rPr>
        <w:t>, por sua vez,</w:t>
      </w:r>
      <w:r w:rsidR="00D956CC" w:rsidRPr="005A52E3">
        <w:rPr>
          <w:rFonts w:ascii="Arial" w:hAnsi="Arial" w:cs="Arial"/>
          <w:spacing w:val="-4"/>
          <w:sz w:val="24"/>
          <w:szCs w:val="24"/>
          <w:lang w:val="pt-BR"/>
        </w:rPr>
        <w:t xml:space="preserve"> regulamenta que as novas edificações, públicas ou privadas, que tenham área impermeabilizada superior a 500 m² deverão ser dotadas de reservatório de águas pluviais e obrigadas a incentivar o reúso de água através da reciclagem dos constituintes dos efluentes das águas cinzas servidas das edificações, com o objetivo de induzir a conservação do uso racional da água, para que a gestão dos recursos hídricos possa propiciar o uso múltiplo das águas.</w:t>
      </w:r>
    </w:p>
    <w:p w14:paraId="3C3D6600" w14:textId="658190AF" w:rsidR="0068779D" w:rsidRDefault="0068779D" w:rsidP="004E24EE">
      <w:pPr>
        <w:tabs>
          <w:tab w:val="left" w:pos="1335"/>
        </w:tabs>
        <w:spacing w:after="0"/>
        <w:ind w:firstLine="851"/>
        <w:rPr>
          <w:rFonts w:ascii="Arial" w:hAnsi="Arial" w:cs="Arial"/>
          <w:sz w:val="24"/>
          <w:szCs w:val="24"/>
          <w:lang w:val="pt-BR"/>
        </w:rPr>
      </w:pPr>
      <w:r>
        <w:rPr>
          <w:rFonts w:ascii="Arial" w:hAnsi="Arial" w:cs="Arial"/>
          <w:sz w:val="24"/>
          <w:szCs w:val="24"/>
          <w:lang w:val="pt-BR"/>
        </w:rPr>
        <w:t xml:space="preserve">Já a Lei </w:t>
      </w:r>
      <w:r w:rsidR="00885832">
        <w:rPr>
          <w:rFonts w:ascii="Arial" w:hAnsi="Arial" w:cs="Arial"/>
          <w:sz w:val="24"/>
          <w:szCs w:val="24"/>
          <w:lang w:val="pt-BR"/>
        </w:rPr>
        <w:t xml:space="preserve">n. </w:t>
      </w:r>
      <w:r>
        <w:rPr>
          <w:rFonts w:ascii="Arial" w:hAnsi="Arial" w:cs="Arial"/>
          <w:spacing w:val="-4"/>
          <w:sz w:val="24"/>
          <w:szCs w:val="24"/>
          <w:lang w:val="pt-BR"/>
        </w:rPr>
        <w:t>5</w:t>
      </w:r>
      <w:r w:rsidRPr="005A52E3">
        <w:rPr>
          <w:rFonts w:ascii="Arial" w:hAnsi="Arial" w:cs="Arial"/>
          <w:spacing w:val="-4"/>
          <w:sz w:val="24"/>
          <w:szCs w:val="24"/>
          <w:lang w:val="pt-BR"/>
        </w:rPr>
        <w:t>.8</w:t>
      </w:r>
      <w:r>
        <w:rPr>
          <w:rFonts w:ascii="Arial" w:hAnsi="Arial" w:cs="Arial"/>
          <w:spacing w:val="-4"/>
          <w:sz w:val="24"/>
          <w:szCs w:val="24"/>
          <w:lang w:val="pt-BR"/>
        </w:rPr>
        <w:t>90</w:t>
      </w:r>
      <w:r w:rsidRPr="005A52E3">
        <w:rPr>
          <w:rFonts w:ascii="Arial" w:hAnsi="Arial" w:cs="Arial"/>
          <w:spacing w:val="-4"/>
          <w:sz w:val="24"/>
          <w:szCs w:val="24"/>
          <w:lang w:val="pt-BR"/>
        </w:rPr>
        <w:t>/201</w:t>
      </w:r>
      <w:r>
        <w:rPr>
          <w:rFonts w:ascii="Arial" w:hAnsi="Arial" w:cs="Arial"/>
          <w:spacing w:val="-4"/>
          <w:sz w:val="24"/>
          <w:szCs w:val="24"/>
          <w:lang w:val="pt-BR"/>
        </w:rPr>
        <w:t>7</w:t>
      </w:r>
      <w:r w:rsidRPr="005A52E3">
        <w:rPr>
          <w:rFonts w:ascii="Arial" w:hAnsi="Arial" w:cs="Arial"/>
          <w:spacing w:val="-4"/>
          <w:sz w:val="24"/>
          <w:szCs w:val="24"/>
          <w:lang w:val="pt-BR"/>
        </w:rPr>
        <w:t xml:space="preserve"> do </w:t>
      </w:r>
      <w:r>
        <w:rPr>
          <w:rFonts w:ascii="Arial" w:hAnsi="Arial" w:cs="Arial"/>
          <w:spacing w:val="-4"/>
          <w:sz w:val="24"/>
          <w:szCs w:val="24"/>
          <w:lang w:val="pt-BR"/>
        </w:rPr>
        <w:t xml:space="preserve">DF estabelece a destinação </w:t>
      </w:r>
      <w:r w:rsidRPr="0068779D">
        <w:rPr>
          <w:rFonts w:ascii="Arial" w:hAnsi="Arial" w:cs="Arial"/>
          <w:spacing w:val="-4"/>
          <w:sz w:val="24"/>
          <w:szCs w:val="24"/>
          <w:lang w:val="pt-BR"/>
        </w:rPr>
        <w:t xml:space="preserve">de </w:t>
      </w:r>
      <w:r w:rsidRPr="0068779D">
        <w:rPr>
          <w:rFonts w:ascii="Arial" w:hAnsi="Arial" w:cs="Arial" w:hint="cs"/>
          <w:spacing w:val="-4"/>
          <w:sz w:val="24"/>
          <w:szCs w:val="24"/>
          <w:lang w:val="pt-BR"/>
        </w:rPr>
        <w:t>á</w:t>
      </w:r>
      <w:r w:rsidRPr="0068779D">
        <w:rPr>
          <w:rFonts w:ascii="Arial" w:hAnsi="Arial" w:cs="Arial"/>
          <w:spacing w:val="-4"/>
          <w:sz w:val="24"/>
          <w:szCs w:val="24"/>
          <w:lang w:val="pt-BR"/>
        </w:rPr>
        <w:t>gua n</w:t>
      </w:r>
      <w:r w:rsidRPr="0068779D">
        <w:rPr>
          <w:rFonts w:ascii="Arial" w:hAnsi="Arial" w:cs="Arial" w:hint="cs"/>
          <w:spacing w:val="-4"/>
          <w:sz w:val="24"/>
          <w:szCs w:val="24"/>
          <w:lang w:val="pt-BR"/>
        </w:rPr>
        <w:t>ã</w:t>
      </w:r>
      <w:r w:rsidRPr="0068779D">
        <w:rPr>
          <w:rFonts w:ascii="Arial" w:hAnsi="Arial" w:cs="Arial"/>
          <w:spacing w:val="-4"/>
          <w:sz w:val="24"/>
          <w:szCs w:val="24"/>
          <w:lang w:val="pt-BR"/>
        </w:rPr>
        <w:t>o pot</w:t>
      </w:r>
      <w:r w:rsidRPr="0068779D">
        <w:rPr>
          <w:rFonts w:ascii="Arial" w:hAnsi="Arial" w:cs="Arial" w:hint="cs"/>
          <w:spacing w:val="-4"/>
          <w:sz w:val="24"/>
          <w:szCs w:val="24"/>
          <w:lang w:val="pt-BR"/>
        </w:rPr>
        <w:t>á</w:t>
      </w:r>
      <w:r w:rsidRPr="0068779D">
        <w:rPr>
          <w:rFonts w:ascii="Arial" w:hAnsi="Arial" w:cs="Arial"/>
          <w:spacing w:val="-4"/>
          <w:sz w:val="24"/>
          <w:szCs w:val="24"/>
          <w:lang w:val="pt-BR"/>
        </w:rPr>
        <w:t>vel em edifica</w:t>
      </w:r>
      <w:r w:rsidRPr="0068779D">
        <w:rPr>
          <w:rFonts w:ascii="Arial" w:hAnsi="Arial" w:cs="Arial" w:hint="cs"/>
          <w:spacing w:val="-4"/>
          <w:sz w:val="24"/>
          <w:szCs w:val="24"/>
          <w:lang w:val="pt-BR"/>
        </w:rPr>
        <w:t>çõ</w:t>
      </w:r>
      <w:r w:rsidRPr="0068779D">
        <w:rPr>
          <w:rFonts w:ascii="Arial" w:hAnsi="Arial" w:cs="Arial"/>
          <w:spacing w:val="-4"/>
          <w:sz w:val="24"/>
          <w:szCs w:val="24"/>
          <w:lang w:val="pt-BR"/>
        </w:rPr>
        <w:t xml:space="preserve">es </w:t>
      </w:r>
      <w:r>
        <w:rPr>
          <w:rFonts w:ascii="Arial" w:hAnsi="Arial" w:cs="Arial"/>
          <w:spacing w:val="-4"/>
          <w:sz w:val="24"/>
          <w:szCs w:val="24"/>
          <w:lang w:val="pt-BR"/>
        </w:rPr>
        <w:t>para: (i)</w:t>
      </w:r>
      <w:r w:rsidRPr="0068779D">
        <w:rPr>
          <w:rFonts w:ascii="Arial" w:hAnsi="Arial" w:cs="Arial"/>
          <w:spacing w:val="-4"/>
          <w:sz w:val="24"/>
          <w:szCs w:val="24"/>
          <w:lang w:val="pt-BR"/>
        </w:rPr>
        <w:t xml:space="preserve"> irrigação paisagística;</w:t>
      </w:r>
      <w:r>
        <w:rPr>
          <w:rFonts w:ascii="Arial" w:hAnsi="Arial" w:cs="Arial"/>
          <w:spacing w:val="-4"/>
          <w:sz w:val="24"/>
          <w:szCs w:val="24"/>
          <w:lang w:val="pt-BR"/>
        </w:rPr>
        <w:t xml:space="preserve"> (ii)</w:t>
      </w:r>
      <w:r w:rsidRPr="0068779D">
        <w:rPr>
          <w:rFonts w:ascii="Arial" w:hAnsi="Arial" w:cs="Arial"/>
          <w:spacing w:val="-4"/>
          <w:sz w:val="24"/>
          <w:szCs w:val="24"/>
          <w:lang w:val="pt-BR"/>
        </w:rPr>
        <w:t xml:space="preserve"> uso ornamental, em espelhos d'água e chafarizes, entre outros;</w:t>
      </w:r>
      <w:r>
        <w:rPr>
          <w:rFonts w:ascii="Arial" w:hAnsi="Arial" w:cs="Arial"/>
          <w:spacing w:val="-4"/>
          <w:sz w:val="24"/>
          <w:szCs w:val="24"/>
          <w:lang w:val="pt-BR"/>
        </w:rPr>
        <w:t xml:space="preserve"> (iii)</w:t>
      </w:r>
      <w:r w:rsidRPr="0068779D">
        <w:rPr>
          <w:rFonts w:ascii="Arial" w:hAnsi="Arial" w:cs="Arial"/>
          <w:spacing w:val="-4"/>
          <w:sz w:val="24"/>
          <w:szCs w:val="24"/>
          <w:lang w:val="pt-BR"/>
        </w:rPr>
        <w:t xml:space="preserve"> sistemas de combate a incêndios;</w:t>
      </w:r>
      <w:r>
        <w:rPr>
          <w:rFonts w:ascii="Arial" w:hAnsi="Arial" w:cs="Arial"/>
          <w:spacing w:val="-4"/>
          <w:sz w:val="24"/>
          <w:szCs w:val="24"/>
          <w:lang w:val="pt-BR"/>
        </w:rPr>
        <w:t xml:space="preserve"> (iv) </w:t>
      </w:r>
      <w:r w:rsidRPr="0068779D">
        <w:rPr>
          <w:rFonts w:ascii="Arial" w:hAnsi="Arial" w:cs="Arial"/>
          <w:spacing w:val="-4"/>
          <w:sz w:val="24"/>
          <w:szCs w:val="24"/>
          <w:lang w:val="pt-BR"/>
        </w:rPr>
        <w:t>descargas sanitárias;</w:t>
      </w:r>
      <w:r>
        <w:rPr>
          <w:rFonts w:ascii="Arial" w:hAnsi="Arial" w:cs="Arial"/>
          <w:spacing w:val="-4"/>
          <w:sz w:val="24"/>
          <w:szCs w:val="24"/>
          <w:lang w:val="pt-BR"/>
        </w:rPr>
        <w:t xml:space="preserve"> (v) </w:t>
      </w:r>
      <w:r w:rsidRPr="0068779D">
        <w:rPr>
          <w:rFonts w:ascii="Arial" w:hAnsi="Arial" w:cs="Arial"/>
          <w:spacing w:val="-4"/>
          <w:sz w:val="24"/>
          <w:szCs w:val="24"/>
          <w:lang w:val="pt-BR"/>
        </w:rPr>
        <w:t>lavagem de pisos, fachadas, veículos e roupas;</w:t>
      </w:r>
      <w:r>
        <w:rPr>
          <w:rFonts w:ascii="Arial" w:hAnsi="Arial" w:cs="Arial"/>
          <w:spacing w:val="-4"/>
          <w:sz w:val="24"/>
          <w:szCs w:val="24"/>
          <w:lang w:val="pt-BR"/>
        </w:rPr>
        <w:t xml:space="preserve"> (vi) </w:t>
      </w:r>
      <w:r w:rsidRPr="0068779D">
        <w:rPr>
          <w:rFonts w:ascii="Arial" w:hAnsi="Arial" w:cs="Arial"/>
          <w:spacing w:val="-4"/>
          <w:sz w:val="24"/>
          <w:szCs w:val="24"/>
          <w:lang w:val="pt-BR"/>
        </w:rPr>
        <w:t>resfriamento de equipamentos e de ar-condicionado central.</w:t>
      </w:r>
      <w:r w:rsidR="004E24EE">
        <w:rPr>
          <w:rFonts w:ascii="Arial" w:hAnsi="Arial" w:cs="Arial"/>
          <w:spacing w:val="-4"/>
          <w:sz w:val="24"/>
          <w:szCs w:val="24"/>
          <w:lang w:val="pt-BR"/>
        </w:rPr>
        <w:t xml:space="preserve"> Ela </w:t>
      </w:r>
      <w:r>
        <w:rPr>
          <w:rFonts w:ascii="Arial" w:hAnsi="Arial" w:cs="Arial"/>
          <w:spacing w:val="-4"/>
          <w:sz w:val="24"/>
          <w:szCs w:val="24"/>
          <w:lang w:val="pt-BR"/>
        </w:rPr>
        <w:t>indica que as d</w:t>
      </w:r>
      <w:r w:rsidRPr="0068779D">
        <w:rPr>
          <w:rFonts w:ascii="Arial" w:hAnsi="Arial" w:cs="Arial"/>
          <w:spacing w:val="-4"/>
          <w:sz w:val="24"/>
          <w:szCs w:val="24"/>
          <w:lang w:val="pt-BR"/>
        </w:rPr>
        <w:t>iretrizes, crit</w:t>
      </w:r>
      <w:r w:rsidRPr="0068779D">
        <w:rPr>
          <w:rFonts w:ascii="Arial" w:hAnsi="Arial" w:cs="Arial" w:hint="cs"/>
          <w:spacing w:val="-4"/>
          <w:sz w:val="24"/>
          <w:szCs w:val="24"/>
          <w:lang w:val="pt-BR"/>
        </w:rPr>
        <w:t>é</w:t>
      </w:r>
      <w:r w:rsidRPr="0068779D">
        <w:rPr>
          <w:rFonts w:ascii="Arial" w:hAnsi="Arial" w:cs="Arial"/>
          <w:spacing w:val="-4"/>
          <w:sz w:val="24"/>
          <w:szCs w:val="24"/>
          <w:lang w:val="pt-BR"/>
        </w:rPr>
        <w:t>rios e par</w:t>
      </w:r>
      <w:r w:rsidRPr="0068779D">
        <w:rPr>
          <w:rFonts w:ascii="Arial" w:hAnsi="Arial" w:cs="Arial" w:hint="cs"/>
          <w:spacing w:val="-4"/>
          <w:sz w:val="24"/>
          <w:szCs w:val="24"/>
          <w:lang w:val="pt-BR"/>
        </w:rPr>
        <w:t>â</w:t>
      </w:r>
      <w:r w:rsidRPr="0068779D">
        <w:rPr>
          <w:rFonts w:ascii="Arial" w:hAnsi="Arial" w:cs="Arial"/>
          <w:spacing w:val="-4"/>
          <w:sz w:val="24"/>
          <w:szCs w:val="24"/>
          <w:lang w:val="pt-BR"/>
        </w:rPr>
        <w:t xml:space="preserve">metros de qualidade de </w:t>
      </w:r>
      <w:r w:rsidRPr="0068779D">
        <w:rPr>
          <w:rFonts w:ascii="Arial" w:hAnsi="Arial" w:cs="Arial" w:hint="cs"/>
          <w:spacing w:val="-4"/>
          <w:sz w:val="24"/>
          <w:szCs w:val="24"/>
          <w:lang w:val="pt-BR"/>
        </w:rPr>
        <w:t>á</w:t>
      </w:r>
      <w:r w:rsidRPr="0068779D">
        <w:rPr>
          <w:rFonts w:ascii="Arial" w:hAnsi="Arial" w:cs="Arial"/>
          <w:spacing w:val="-4"/>
          <w:sz w:val="24"/>
          <w:szCs w:val="24"/>
          <w:lang w:val="pt-BR"/>
        </w:rPr>
        <w:t>gua</w:t>
      </w:r>
      <w:r>
        <w:rPr>
          <w:rFonts w:ascii="Arial" w:hAnsi="Arial" w:cs="Arial"/>
          <w:spacing w:val="-4"/>
          <w:sz w:val="24"/>
          <w:szCs w:val="24"/>
          <w:lang w:val="pt-BR"/>
        </w:rPr>
        <w:t xml:space="preserve"> de reúso </w:t>
      </w:r>
      <w:r w:rsidRPr="0068779D">
        <w:rPr>
          <w:rFonts w:ascii="Arial" w:hAnsi="Arial" w:cs="Arial"/>
          <w:spacing w:val="-4"/>
          <w:sz w:val="24"/>
          <w:szCs w:val="24"/>
          <w:lang w:val="pt-BR"/>
        </w:rPr>
        <w:t>devem ser</w:t>
      </w:r>
      <w:r>
        <w:rPr>
          <w:rFonts w:ascii="Arial" w:hAnsi="Arial" w:cs="Arial"/>
          <w:spacing w:val="-4"/>
          <w:sz w:val="24"/>
          <w:szCs w:val="24"/>
          <w:lang w:val="pt-BR"/>
        </w:rPr>
        <w:t xml:space="preserve"> </w:t>
      </w:r>
      <w:r w:rsidRPr="0068779D">
        <w:rPr>
          <w:rFonts w:ascii="Arial" w:hAnsi="Arial" w:cs="Arial"/>
          <w:spacing w:val="-4"/>
          <w:sz w:val="24"/>
          <w:szCs w:val="24"/>
          <w:lang w:val="pt-BR"/>
        </w:rPr>
        <w:t>construídos e definidos pelo órgão regulador de água e saneamento</w:t>
      </w:r>
      <w:r w:rsidR="004E24EE">
        <w:rPr>
          <w:rFonts w:ascii="Arial" w:hAnsi="Arial" w:cs="Arial"/>
          <w:spacing w:val="-4"/>
          <w:sz w:val="24"/>
          <w:szCs w:val="24"/>
          <w:lang w:val="pt-BR"/>
        </w:rPr>
        <w:t xml:space="preserve">. Por outro lado, já aponta que o </w:t>
      </w:r>
      <w:r w:rsidR="004E24EE" w:rsidRPr="004E24EE">
        <w:rPr>
          <w:rFonts w:ascii="Arial" w:hAnsi="Arial" w:cs="Arial"/>
          <w:spacing w:val="-4"/>
          <w:sz w:val="24"/>
          <w:szCs w:val="24"/>
          <w:lang w:val="pt-BR"/>
        </w:rPr>
        <w:t xml:space="preserve">sistema predial de </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gua n</w:t>
      </w:r>
      <w:r w:rsidR="004E24EE" w:rsidRPr="004E24EE">
        <w:rPr>
          <w:rFonts w:ascii="Arial" w:hAnsi="Arial" w:cs="Arial" w:hint="cs"/>
          <w:spacing w:val="-4"/>
          <w:sz w:val="24"/>
          <w:szCs w:val="24"/>
          <w:lang w:val="pt-BR"/>
        </w:rPr>
        <w:t>ã</w:t>
      </w:r>
      <w:r w:rsidR="004E24EE" w:rsidRPr="004E24EE">
        <w:rPr>
          <w:rFonts w:ascii="Arial" w:hAnsi="Arial" w:cs="Arial"/>
          <w:spacing w:val="-4"/>
          <w:sz w:val="24"/>
          <w:szCs w:val="24"/>
          <w:lang w:val="pt-BR"/>
        </w:rPr>
        <w:t>o pot</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vel</w:t>
      </w:r>
      <w:r w:rsidR="004E24EE">
        <w:rPr>
          <w:rFonts w:ascii="Arial" w:hAnsi="Arial" w:cs="Arial"/>
          <w:spacing w:val="-4"/>
          <w:sz w:val="24"/>
          <w:szCs w:val="24"/>
          <w:lang w:val="pt-BR"/>
        </w:rPr>
        <w:t xml:space="preserve"> </w:t>
      </w:r>
      <w:r w:rsidR="004E24EE" w:rsidRPr="004E24EE">
        <w:rPr>
          <w:rFonts w:ascii="Arial" w:hAnsi="Arial" w:cs="Arial"/>
          <w:spacing w:val="-4"/>
          <w:sz w:val="24"/>
          <w:szCs w:val="24"/>
          <w:lang w:val="pt-BR"/>
        </w:rPr>
        <w:t>deve ser identificado por meio de sinalização de segurança</w:t>
      </w:r>
      <w:r w:rsidR="004E24EE">
        <w:rPr>
          <w:rFonts w:ascii="Arial" w:hAnsi="Arial" w:cs="Arial"/>
          <w:spacing w:val="-4"/>
          <w:sz w:val="24"/>
          <w:szCs w:val="24"/>
          <w:lang w:val="pt-BR"/>
        </w:rPr>
        <w:t xml:space="preserve">, </w:t>
      </w:r>
      <w:r w:rsidR="004E24EE" w:rsidRPr="004E24EE">
        <w:rPr>
          <w:rFonts w:ascii="Arial" w:hAnsi="Arial" w:cs="Arial"/>
          <w:spacing w:val="-4"/>
          <w:sz w:val="24"/>
          <w:szCs w:val="24"/>
          <w:lang w:val="pt-BR"/>
        </w:rPr>
        <w:t xml:space="preserve">instalado separadamente da rede de </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gua pot</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vel da concession</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ria local e</w:t>
      </w:r>
      <w:r w:rsidR="00885832">
        <w:rPr>
          <w:rFonts w:ascii="Arial" w:hAnsi="Arial" w:cs="Arial"/>
          <w:spacing w:val="-4"/>
          <w:sz w:val="24"/>
          <w:szCs w:val="24"/>
          <w:lang w:val="pt-BR"/>
        </w:rPr>
        <w:t xml:space="preserve"> com a previsão de</w:t>
      </w:r>
      <w:r w:rsidR="004E24EE" w:rsidRPr="004E24EE">
        <w:rPr>
          <w:rFonts w:ascii="Arial" w:hAnsi="Arial" w:cs="Arial"/>
          <w:spacing w:val="-4"/>
          <w:sz w:val="24"/>
          <w:szCs w:val="24"/>
          <w:lang w:val="pt-BR"/>
        </w:rPr>
        <w:t xml:space="preserve"> mecanismos para evitar contamina</w:t>
      </w:r>
      <w:r w:rsidR="004E24EE" w:rsidRPr="004E24EE">
        <w:rPr>
          <w:rFonts w:ascii="Arial" w:hAnsi="Arial" w:cs="Arial" w:hint="cs"/>
          <w:spacing w:val="-4"/>
          <w:sz w:val="24"/>
          <w:szCs w:val="24"/>
          <w:lang w:val="pt-BR"/>
        </w:rPr>
        <w:t>çã</w:t>
      </w:r>
      <w:r w:rsidR="004E24EE" w:rsidRPr="004E24EE">
        <w:rPr>
          <w:rFonts w:ascii="Arial" w:hAnsi="Arial" w:cs="Arial"/>
          <w:spacing w:val="-4"/>
          <w:sz w:val="24"/>
          <w:szCs w:val="24"/>
          <w:lang w:val="pt-BR"/>
        </w:rPr>
        <w:t>o dos usu</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 xml:space="preserve">rios e do sistema de </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gua pot</w:t>
      </w:r>
      <w:r w:rsidR="004E24EE" w:rsidRPr="004E24EE">
        <w:rPr>
          <w:rFonts w:ascii="Arial" w:hAnsi="Arial" w:cs="Arial" w:hint="cs"/>
          <w:spacing w:val="-4"/>
          <w:sz w:val="24"/>
          <w:szCs w:val="24"/>
          <w:lang w:val="pt-BR"/>
        </w:rPr>
        <w:t>á</w:t>
      </w:r>
      <w:r w:rsidR="004E24EE" w:rsidRPr="004E24EE">
        <w:rPr>
          <w:rFonts w:ascii="Arial" w:hAnsi="Arial" w:cs="Arial"/>
          <w:spacing w:val="-4"/>
          <w:sz w:val="24"/>
          <w:szCs w:val="24"/>
          <w:lang w:val="pt-BR"/>
        </w:rPr>
        <w:t>vel</w:t>
      </w:r>
      <w:r w:rsidR="004E24EE">
        <w:rPr>
          <w:rFonts w:ascii="Arial" w:hAnsi="Arial" w:cs="Arial"/>
          <w:spacing w:val="-4"/>
          <w:sz w:val="24"/>
          <w:szCs w:val="24"/>
          <w:lang w:val="pt-BR"/>
        </w:rPr>
        <w:t>.</w:t>
      </w:r>
    </w:p>
    <w:p w14:paraId="17396FF4" w14:textId="1FDE0FE9" w:rsidR="00CB59DC" w:rsidRPr="00DE20D0" w:rsidRDefault="00CB59DC" w:rsidP="00CB59DC">
      <w:pPr>
        <w:tabs>
          <w:tab w:val="left" w:pos="1335"/>
        </w:tabs>
        <w:spacing w:after="0"/>
        <w:ind w:firstLine="851"/>
        <w:rPr>
          <w:rFonts w:ascii="Arial" w:hAnsi="Arial" w:cs="Arial"/>
          <w:sz w:val="24"/>
          <w:szCs w:val="24"/>
          <w:lang w:val="pt-BR"/>
        </w:rPr>
      </w:pPr>
      <w:r w:rsidRPr="009265F4">
        <w:rPr>
          <w:rFonts w:ascii="Arial" w:hAnsi="Arial" w:cs="Arial"/>
          <w:sz w:val="24"/>
          <w:szCs w:val="24"/>
          <w:lang w:val="pt-BR"/>
        </w:rPr>
        <w:t xml:space="preserve">Ressalta-se que </w:t>
      </w:r>
      <w:r w:rsidR="00885832">
        <w:rPr>
          <w:rFonts w:ascii="Arial" w:hAnsi="Arial" w:cs="Arial"/>
          <w:sz w:val="24"/>
          <w:szCs w:val="24"/>
          <w:lang w:val="pt-BR"/>
        </w:rPr>
        <w:t>a</w:t>
      </w:r>
      <w:r w:rsidR="00735C29">
        <w:rPr>
          <w:rFonts w:ascii="Arial" w:hAnsi="Arial" w:cs="Arial"/>
          <w:sz w:val="24"/>
          <w:szCs w:val="24"/>
          <w:lang w:val="pt-BR"/>
        </w:rPr>
        <w:t xml:space="preserve"> Resolução</w:t>
      </w:r>
      <w:r w:rsidRPr="00D3551A">
        <w:rPr>
          <w:rFonts w:ascii="Arial" w:hAnsi="Arial" w:cs="Arial"/>
          <w:sz w:val="24"/>
          <w:szCs w:val="24"/>
          <w:lang w:val="pt-BR"/>
        </w:rPr>
        <w:t xml:space="preserve"> </w:t>
      </w:r>
      <w:r w:rsidR="00354903" w:rsidRPr="008D3429">
        <w:rPr>
          <w:rFonts w:ascii="Arial" w:hAnsi="Arial" w:cs="Arial"/>
          <w:sz w:val="24"/>
          <w:szCs w:val="24"/>
          <w:lang w:val="pt-BR"/>
        </w:rPr>
        <w:t>conjunta</w:t>
      </w:r>
      <w:r w:rsidR="00354903">
        <w:rPr>
          <w:rFonts w:ascii="Arial" w:hAnsi="Arial" w:cs="Arial"/>
          <w:sz w:val="24"/>
          <w:szCs w:val="24"/>
          <w:lang w:val="pt-BR"/>
        </w:rPr>
        <w:t xml:space="preserve"> </w:t>
      </w:r>
      <w:r w:rsidR="00735C29" w:rsidRPr="00D3551A">
        <w:rPr>
          <w:rFonts w:ascii="Arial" w:hAnsi="Arial" w:cs="Arial"/>
          <w:sz w:val="24"/>
          <w:szCs w:val="24"/>
          <w:lang w:val="pt-BR"/>
        </w:rPr>
        <w:t xml:space="preserve">SES/SMA/SSRH </w:t>
      </w:r>
      <w:r w:rsidRPr="00D3551A">
        <w:rPr>
          <w:rFonts w:ascii="Arial" w:hAnsi="Arial" w:cs="Arial"/>
          <w:sz w:val="24"/>
          <w:szCs w:val="24"/>
          <w:lang w:val="pt-BR"/>
        </w:rPr>
        <w:t>n. 1/2017</w:t>
      </w:r>
      <w:r w:rsidR="00735C29">
        <w:rPr>
          <w:rFonts w:ascii="Arial" w:hAnsi="Arial" w:cs="Arial"/>
          <w:sz w:val="24"/>
          <w:szCs w:val="24"/>
          <w:lang w:val="pt-BR"/>
        </w:rPr>
        <w:t>,</w:t>
      </w:r>
      <w:r w:rsidRPr="00D3551A">
        <w:rPr>
          <w:rFonts w:ascii="Arial" w:hAnsi="Arial" w:cs="Arial"/>
          <w:sz w:val="24"/>
          <w:szCs w:val="24"/>
          <w:lang w:val="pt-BR"/>
        </w:rPr>
        <w:t xml:space="preserve"> </w:t>
      </w:r>
      <w:r w:rsidR="00885832">
        <w:rPr>
          <w:rFonts w:ascii="Arial" w:hAnsi="Arial" w:cs="Arial"/>
          <w:sz w:val="24"/>
          <w:szCs w:val="24"/>
          <w:lang w:val="pt-BR"/>
        </w:rPr>
        <w:t>a</w:t>
      </w:r>
      <w:r w:rsidR="00735C29">
        <w:rPr>
          <w:rFonts w:ascii="Arial" w:hAnsi="Arial" w:cs="Arial"/>
          <w:sz w:val="24"/>
          <w:szCs w:val="24"/>
          <w:lang w:val="pt-BR"/>
        </w:rPr>
        <w:t xml:space="preserve"> Resolução </w:t>
      </w:r>
      <w:r w:rsidR="00735C29" w:rsidRPr="00D3551A">
        <w:rPr>
          <w:rFonts w:ascii="Arial" w:hAnsi="Arial" w:cs="Arial"/>
          <w:sz w:val="24"/>
          <w:szCs w:val="24"/>
          <w:lang w:val="pt-BR"/>
        </w:rPr>
        <w:t>Coema</w:t>
      </w:r>
      <w:r w:rsidR="00811AB4">
        <w:rPr>
          <w:rFonts w:ascii="Arial" w:hAnsi="Arial" w:cs="Arial"/>
          <w:sz w:val="24"/>
          <w:szCs w:val="24"/>
          <w:lang w:val="pt-BR"/>
        </w:rPr>
        <w:t>/CE</w:t>
      </w:r>
      <w:r w:rsidR="0015602E">
        <w:rPr>
          <w:rStyle w:val="Refdenotaderodap"/>
          <w:rFonts w:ascii="Arial" w:hAnsi="Arial" w:cs="Arial"/>
          <w:sz w:val="24"/>
          <w:szCs w:val="24"/>
          <w:lang w:val="pt-BR"/>
        </w:rPr>
        <w:footnoteReference w:id="3"/>
      </w:r>
      <w:r w:rsidR="00735C29">
        <w:rPr>
          <w:rFonts w:ascii="Arial" w:hAnsi="Arial" w:cs="Arial"/>
          <w:sz w:val="24"/>
          <w:szCs w:val="24"/>
          <w:lang w:val="pt-BR"/>
        </w:rPr>
        <w:t xml:space="preserve"> </w:t>
      </w:r>
      <w:r w:rsidRPr="00D3551A">
        <w:rPr>
          <w:rFonts w:ascii="Arial" w:hAnsi="Arial" w:cs="Arial"/>
          <w:sz w:val="24"/>
          <w:szCs w:val="24"/>
          <w:lang w:val="pt-BR"/>
        </w:rPr>
        <w:t>n. 2/2017, a Lei n. 2.856/2011 do município de Niterói</w:t>
      </w:r>
      <w:r w:rsidR="00735C29">
        <w:rPr>
          <w:rFonts w:ascii="Arial" w:hAnsi="Arial" w:cs="Arial"/>
          <w:sz w:val="24"/>
          <w:szCs w:val="24"/>
          <w:lang w:val="pt-BR"/>
        </w:rPr>
        <w:t>/RJ</w:t>
      </w:r>
      <w:r w:rsidRPr="00D3551A">
        <w:rPr>
          <w:rFonts w:ascii="Arial" w:hAnsi="Arial" w:cs="Arial"/>
          <w:sz w:val="24"/>
          <w:szCs w:val="24"/>
          <w:lang w:val="pt-BR"/>
        </w:rPr>
        <w:t xml:space="preserve"> e a </w:t>
      </w:r>
      <w:r w:rsidR="0015602E">
        <w:rPr>
          <w:rFonts w:ascii="Arial" w:hAnsi="Arial" w:cs="Arial"/>
          <w:sz w:val="24"/>
          <w:szCs w:val="24"/>
          <w:lang w:val="pt-BR"/>
        </w:rPr>
        <w:t>Norma Cetesb</w:t>
      </w:r>
      <w:r w:rsidR="0015602E">
        <w:rPr>
          <w:rStyle w:val="Refdenotaderodap"/>
          <w:rFonts w:ascii="Arial" w:hAnsi="Arial" w:cs="Arial"/>
          <w:sz w:val="24"/>
          <w:szCs w:val="24"/>
          <w:lang w:val="pt-BR"/>
        </w:rPr>
        <w:footnoteReference w:id="4"/>
      </w:r>
      <w:r w:rsidRPr="00D3551A">
        <w:rPr>
          <w:rFonts w:ascii="Arial" w:hAnsi="Arial" w:cs="Arial"/>
          <w:sz w:val="24"/>
          <w:szCs w:val="24"/>
          <w:lang w:val="pt-BR"/>
        </w:rPr>
        <w:t xml:space="preserve"> P4.002/2010 indicam, além das regulamentações e diretrizes mencionadas, alguns parâmetros e padrões para o emprego de água de reúso, que serão detalhados e discutidos a seguir (</w:t>
      </w:r>
      <w:r w:rsidR="00374A85" w:rsidRPr="00D3551A">
        <w:rPr>
          <w:rFonts w:ascii="Arial" w:hAnsi="Arial" w:cs="Arial"/>
          <w:sz w:val="24"/>
          <w:szCs w:val="24"/>
          <w:lang w:val="pt-BR"/>
        </w:rPr>
        <w:t>i</w:t>
      </w:r>
      <w:r w:rsidRPr="00D3551A">
        <w:rPr>
          <w:rFonts w:ascii="Arial" w:hAnsi="Arial" w:cs="Arial"/>
          <w:sz w:val="24"/>
          <w:szCs w:val="24"/>
          <w:lang w:val="pt-BR"/>
        </w:rPr>
        <w:t>tem 4.3).</w:t>
      </w:r>
      <w:r>
        <w:rPr>
          <w:rFonts w:ascii="Arial" w:hAnsi="Arial" w:cs="Arial"/>
          <w:sz w:val="24"/>
          <w:szCs w:val="24"/>
          <w:lang w:val="pt-BR"/>
        </w:rPr>
        <w:t xml:space="preserve"> </w:t>
      </w:r>
    </w:p>
    <w:p w14:paraId="7BCD43A7" w14:textId="7509D985" w:rsidR="00972B47" w:rsidRPr="005A52E3" w:rsidRDefault="00972B47" w:rsidP="00F75B25">
      <w:pPr>
        <w:pStyle w:val="Ttulo2"/>
      </w:pPr>
      <w:bookmarkStart w:id="93" w:name="_Toc523803927"/>
      <w:bookmarkEnd w:id="67"/>
      <w:r w:rsidRPr="005A52E3">
        <w:t>análise das diretrizes, parâmetros e padrões recom</w:t>
      </w:r>
      <w:r w:rsidR="006E6C44" w:rsidRPr="005A52E3">
        <w:t>endados</w:t>
      </w:r>
      <w:bookmarkEnd w:id="93"/>
    </w:p>
    <w:p w14:paraId="18D7A9B8" w14:textId="510B0B2D" w:rsidR="00600156" w:rsidRPr="005A52E3" w:rsidRDefault="00130C94" w:rsidP="00972B47">
      <w:pPr>
        <w:spacing w:after="0"/>
        <w:ind w:firstLine="851"/>
        <w:rPr>
          <w:rFonts w:ascii="Arial" w:hAnsi="Arial" w:cs="Arial"/>
          <w:spacing w:val="-4"/>
          <w:sz w:val="24"/>
          <w:szCs w:val="24"/>
          <w:lang w:val="pt-BR"/>
        </w:rPr>
      </w:pPr>
      <w:r w:rsidRPr="005A52E3">
        <w:rPr>
          <w:rFonts w:ascii="Arial" w:hAnsi="Arial" w:cs="Arial"/>
          <w:spacing w:val="-4"/>
          <w:sz w:val="24"/>
          <w:szCs w:val="24"/>
          <w:lang w:val="pt-BR"/>
        </w:rPr>
        <w:t>Como supra</w:t>
      </w:r>
      <w:r w:rsidR="00E14B97" w:rsidRPr="005A52E3">
        <w:rPr>
          <w:rFonts w:ascii="Arial" w:hAnsi="Arial" w:cs="Arial"/>
          <w:spacing w:val="-4"/>
          <w:sz w:val="24"/>
          <w:szCs w:val="24"/>
          <w:lang w:val="pt-BR"/>
        </w:rPr>
        <w:t>dito</w:t>
      </w:r>
      <w:r w:rsidRPr="005A52E3">
        <w:rPr>
          <w:rFonts w:ascii="Arial" w:hAnsi="Arial" w:cs="Arial"/>
          <w:spacing w:val="-4"/>
          <w:sz w:val="24"/>
          <w:szCs w:val="24"/>
          <w:lang w:val="pt-BR"/>
        </w:rPr>
        <w:t xml:space="preserve">, algumas </w:t>
      </w:r>
      <w:r w:rsidR="007742DC" w:rsidRPr="005A52E3">
        <w:rPr>
          <w:rFonts w:ascii="Arial" w:hAnsi="Arial" w:cs="Arial"/>
          <w:spacing w:val="-4"/>
          <w:sz w:val="24"/>
          <w:szCs w:val="24"/>
          <w:lang w:val="pt-BR"/>
        </w:rPr>
        <w:t xml:space="preserve">resoluções </w:t>
      </w:r>
      <w:r w:rsidRPr="005A52E3">
        <w:rPr>
          <w:rFonts w:ascii="Arial" w:hAnsi="Arial" w:cs="Arial"/>
          <w:spacing w:val="-4"/>
          <w:sz w:val="24"/>
          <w:szCs w:val="24"/>
          <w:lang w:val="pt-BR"/>
        </w:rPr>
        <w:t>e normas apresentam diretrizes, parâmetros e padrões a serem adotados para a prática d</w:t>
      </w:r>
      <w:r w:rsidR="00F110D5" w:rsidRPr="005A52E3">
        <w:rPr>
          <w:rFonts w:ascii="Arial" w:hAnsi="Arial" w:cs="Arial"/>
          <w:spacing w:val="-4"/>
          <w:sz w:val="24"/>
          <w:szCs w:val="24"/>
          <w:lang w:val="pt-BR"/>
        </w:rPr>
        <w:t xml:space="preserve">o uso racional e </w:t>
      </w:r>
      <w:r w:rsidRPr="005A52E3">
        <w:rPr>
          <w:rFonts w:ascii="Arial" w:hAnsi="Arial" w:cs="Arial"/>
          <w:spacing w:val="-4"/>
          <w:sz w:val="24"/>
          <w:szCs w:val="24"/>
          <w:lang w:val="pt-BR"/>
        </w:rPr>
        <w:t>reúso</w:t>
      </w:r>
      <w:r w:rsidR="00F110D5" w:rsidRPr="005A52E3">
        <w:rPr>
          <w:rFonts w:ascii="Arial" w:hAnsi="Arial" w:cs="Arial"/>
          <w:spacing w:val="-4"/>
          <w:sz w:val="24"/>
          <w:szCs w:val="24"/>
          <w:lang w:val="pt-BR"/>
        </w:rPr>
        <w:t xml:space="preserve"> de água</w:t>
      </w:r>
      <w:r w:rsidRPr="005A52E3">
        <w:rPr>
          <w:rFonts w:ascii="Arial" w:hAnsi="Arial" w:cs="Arial"/>
          <w:spacing w:val="-4"/>
          <w:sz w:val="24"/>
          <w:szCs w:val="24"/>
          <w:lang w:val="pt-BR"/>
        </w:rPr>
        <w:t>.</w:t>
      </w:r>
      <w:r w:rsidR="00600156" w:rsidRPr="005A52E3">
        <w:rPr>
          <w:rFonts w:ascii="Arial" w:hAnsi="Arial" w:cs="Arial"/>
          <w:spacing w:val="-4"/>
          <w:sz w:val="24"/>
          <w:szCs w:val="24"/>
          <w:lang w:val="pt-BR"/>
        </w:rPr>
        <w:t xml:space="preserve"> É importante salientar que todas essas publicações </w:t>
      </w:r>
      <w:r w:rsidR="0005477B" w:rsidRPr="005A52E3">
        <w:rPr>
          <w:rFonts w:ascii="Arial" w:hAnsi="Arial" w:cs="Arial"/>
          <w:spacing w:val="-4"/>
          <w:sz w:val="24"/>
          <w:szCs w:val="24"/>
          <w:lang w:val="pt-BR"/>
        </w:rPr>
        <w:t>compreendem o</w:t>
      </w:r>
      <w:r w:rsidR="00600156" w:rsidRPr="005A52E3">
        <w:rPr>
          <w:rFonts w:ascii="Arial" w:hAnsi="Arial" w:cs="Arial"/>
          <w:spacing w:val="-4"/>
          <w:sz w:val="24"/>
          <w:szCs w:val="24"/>
          <w:lang w:val="pt-BR"/>
        </w:rPr>
        <w:t xml:space="preserve"> reúso não potável.</w:t>
      </w:r>
    </w:p>
    <w:p w14:paraId="6D489E2B" w14:textId="27D04796" w:rsidR="00B87515" w:rsidRPr="00DE20D0" w:rsidRDefault="0005477B" w:rsidP="00B87515">
      <w:pPr>
        <w:spacing w:after="0"/>
        <w:ind w:firstLine="851"/>
        <w:rPr>
          <w:rFonts w:ascii="Arial" w:hAnsi="Arial" w:cs="Arial"/>
          <w:sz w:val="24"/>
          <w:szCs w:val="24"/>
          <w:lang w:val="pt-BR"/>
        </w:rPr>
      </w:pPr>
      <w:r>
        <w:rPr>
          <w:rFonts w:ascii="Arial" w:hAnsi="Arial" w:cs="Arial"/>
          <w:sz w:val="24"/>
          <w:szCs w:val="24"/>
          <w:lang w:val="pt-BR"/>
        </w:rPr>
        <w:t>Note-se que</w:t>
      </w:r>
      <w:r w:rsidR="00B87515" w:rsidRPr="00DE20D0">
        <w:rPr>
          <w:rFonts w:ascii="Arial" w:hAnsi="Arial" w:cs="Arial"/>
          <w:sz w:val="24"/>
          <w:szCs w:val="24"/>
          <w:lang w:val="pt-BR"/>
        </w:rPr>
        <w:t xml:space="preserve"> a adoção de padrões de qualidade da água de reúso deve levar em consideração aspectos socioambientais, econômicos e tecnológicos do </w:t>
      </w:r>
      <w:r>
        <w:rPr>
          <w:rFonts w:ascii="Arial" w:hAnsi="Arial" w:cs="Arial"/>
          <w:sz w:val="24"/>
          <w:szCs w:val="24"/>
          <w:lang w:val="pt-BR"/>
        </w:rPr>
        <w:t>P</w:t>
      </w:r>
      <w:r w:rsidRPr="00DE20D0">
        <w:rPr>
          <w:rFonts w:ascii="Arial" w:hAnsi="Arial" w:cs="Arial"/>
          <w:sz w:val="24"/>
          <w:szCs w:val="24"/>
          <w:lang w:val="pt-BR"/>
        </w:rPr>
        <w:t>aís</w:t>
      </w:r>
      <w:r w:rsidR="00B87515" w:rsidRPr="00DE20D0">
        <w:rPr>
          <w:rFonts w:ascii="Arial" w:hAnsi="Arial" w:cs="Arial"/>
          <w:sz w:val="24"/>
          <w:szCs w:val="24"/>
          <w:lang w:val="pt-BR"/>
        </w:rPr>
        <w:t>, além de outros fatores</w:t>
      </w:r>
      <w:r>
        <w:rPr>
          <w:rFonts w:ascii="Arial" w:hAnsi="Arial" w:cs="Arial"/>
          <w:sz w:val="24"/>
          <w:szCs w:val="24"/>
          <w:lang w:val="pt-BR"/>
        </w:rPr>
        <w:t>,</w:t>
      </w:r>
      <w:r w:rsidR="00B87515" w:rsidRPr="00DE20D0">
        <w:rPr>
          <w:rFonts w:ascii="Arial" w:hAnsi="Arial" w:cs="Arial"/>
          <w:sz w:val="24"/>
          <w:szCs w:val="24"/>
          <w:lang w:val="pt-BR"/>
        </w:rPr>
        <w:t xml:space="preserve"> tais como os sugeridos por MetCalf </w:t>
      </w:r>
      <w:r w:rsidR="000279B2">
        <w:rPr>
          <w:rFonts w:ascii="Arial" w:hAnsi="Arial" w:cs="Arial"/>
          <w:sz w:val="24"/>
          <w:szCs w:val="24"/>
          <w:lang w:val="pt-BR"/>
        </w:rPr>
        <w:t>e</w:t>
      </w:r>
      <w:r w:rsidR="000279B2" w:rsidRPr="00DE20D0">
        <w:rPr>
          <w:rFonts w:ascii="Arial" w:hAnsi="Arial" w:cs="Arial"/>
          <w:sz w:val="24"/>
          <w:szCs w:val="24"/>
          <w:lang w:val="pt-BR"/>
        </w:rPr>
        <w:t xml:space="preserve"> </w:t>
      </w:r>
      <w:r w:rsidR="00B87515" w:rsidRPr="00DE20D0">
        <w:rPr>
          <w:rFonts w:ascii="Arial" w:hAnsi="Arial" w:cs="Arial"/>
          <w:sz w:val="24"/>
          <w:szCs w:val="24"/>
          <w:lang w:val="pt-BR"/>
        </w:rPr>
        <w:t>Eddy (2007)</w:t>
      </w:r>
      <w:r w:rsidR="006C6839">
        <w:rPr>
          <w:rFonts w:ascii="Arial" w:hAnsi="Arial" w:cs="Arial"/>
          <w:sz w:val="24"/>
          <w:szCs w:val="24"/>
          <w:lang w:val="pt-BR"/>
        </w:rPr>
        <w:t xml:space="preserve"> e listados a seguir</w:t>
      </w:r>
      <w:r w:rsidR="00B87515" w:rsidRPr="00DE20D0">
        <w:rPr>
          <w:rFonts w:ascii="Arial" w:hAnsi="Arial" w:cs="Arial"/>
          <w:sz w:val="24"/>
          <w:szCs w:val="24"/>
          <w:lang w:val="pt-BR"/>
        </w:rPr>
        <w:t>:</w:t>
      </w:r>
    </w:p>
    <w:p w14:paraId="15E8BCDA"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Proteção da saúde pública (risco aceitável);</w:t>
      </w:r>
    </w:p>
    <w:p w14:paraId="1CA1B9F5"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Proteção ambiental;</w:t>
      </w:r>
    </w:p>
    <w:p w14:paraId="0367BFC7"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Acessibilidade (técnica e econômica);</w:t>
      </w:r>
    </w:p>
    <w:p w14:paraId="3E34EB9E"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Fundamentação científica sólida;</w:t>
      </w:r>
    </w:p>
    <w:p w14:paraId="0F3FDA54"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Boas práticas de engenharia;</w:t>
      </w:r>
    </w:p>
    <w:p w14:paraId="1FA77866" w14:textId="13AD1636"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Experiência com reúso de </w:t>
      </w:r>
      <w:r w:rsidR="00F110D5" w:rsidRPr="00DE20D0">
        <w:rPr>
          <w:rFonts w:ascii="Arial" w:hAnsi="Arial" w:cs="Arial"/>
          <w:sz w:val="24"/>
          <w:szCs w:val="24"/>
          <w:lang w:val="pt-BR"/>
        </w:rPr>
        <w:t>águas residuárias</w:t>
      </w:r>
      <w:r w:rsidRPr="00DE20D0">
        <w:rPr>
          <w:rFonts w:ascii="Arial" w:hAnsi="Arial" w:cs="Arial"/>
          <w:sz w:val="24"/>
          <w:szCs w:val="24"/>
          <w:lang w:val="pt-BR"/>
        </w:rPr>
        <w:t xml:space="preserve"> tratad</w:t>
      </w:r>
      <w:r w:rsidR="00F110D5" w:rsidRPr="00DE20D0">
        <w:rPr>
          <w:rFonts w:ascii="Arial" w:hAnsi="Arial" w:cs="Arial"/>
          <w:sz w:val="24"/>
          <w:szCs w:val="24"/>
          <w:lang w:val="pt-BR"/>
        </w:rPr>
        <w:t>as</w:t>
      </w:r>
      <w:r w:rsidRPr="00DE20D0">
        <w:rPr>
          <w:rFonts w:ascii="Arial" w:hAnsi="Arial" w:cs="Arial"/>
          <w:sz w:val="24"/>
          <w:szCs w:val="24"/>
          <w:lang w:val="pt-BR"/>
        </w:rPr>
        <w:t>;</w:t>
      </w:r>
    </w:p>
    <w:p w14:paraId="76C29726"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Pesquisas;</w:t>
      </w:r>
    </w:p>
    <w:p w14:paraId="222D928E" w14:textId="77777777" w:rsidR="00B87515" w:rsidRPr="00DE20D0" w:rsidRDefault="00B87515" w:rsidP="00B87515">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Diretrizes e critérios desenvolvidos por terceiros.</w:t>
      </w:r>
    </w:p>
    <w:p w14:paraId="495C0DE7" w14:textId="77B89B7D" w:rsidR="00B87515" w:rsidRPr="008D3429" w:rsidRDefault="00B87515" w:rsidP="00B87515">
      <w:pPr>
        <w:spacing w:after="0"/>
        <w:ind w:firstLine="851"/>
        <w:rPr>
          <w:rFonts w:ascii="Arial" w:hAnsi="Arial" w:cs="Arial"/>
          <w:spacing w:val="4"/>
          <w:sz w:val="24"/>
          <w:szCs w:val="24"/>
          <w:lang w:val="pt-BR"/>
        </w:rPr>
      </w:pPr>
      <w:r w:rsidRPr="008D3429">
        <w:rPr>
          <w:rFonts w:ascii="Arial" w:hAnsi="Arial" w:cs="Arial"/>
          <w:spacing w:val="4"/>
          <w:sz w:val="24"/>
          <w:szCs w:val="24"/>
          <w:lang w:val="pt-BR"/>
        </w:rPr>
        <w:t>Ademais, o</w:t>
      </w:r>
      <w:r w:rsidR="0086093B" w:rsidRPr="008D3429">
        <w:rPr>
          <w:rFonts w:ascii="Arial" w:hAnsi="Arial" w:cs="Arial"/>
          <w:spacing w:val="4"/>
          <w:sz w:val="24"/>
          <w:szCs w:val="24"/>
          <w:lang w:val="pt-BR"/>
        </w:rPr>
        <w:t xml:space="preserve"> principal </w:t>
      </w:r>
      <w:r w:rsidR="009B437D" w:rsidRPr="008D3429">
        <w:rPr>
          <w:rFonts w:ascii="Arial" w:hAnsi="Arial" w:cs="Arial"/>
          <w:spacing w:val="4"/>
          <w:sz w:val="24"/>
          <w:szCs w:val="24"/>
          <w:lang w:val="pt-BR"/>
        </w:rPr>
        <w:t xml:space="preserve">propósito </w:t>
      </w:r>
      <w:r w:rsidR="0086093B" w:rsidRPr="008D3429">
        <w:rPr>
          <w:rFonts w:ascii="Arial" w:hAnsi="Arial" w:cs="Arial"/>
          <w:spacing w:val="4"/>
          <w:sz w:val="24"/>
          <w:szCs w:val="24"/>
          <w:lang w:val="pt-BR"/>
        </w:rPr>
        <w:t xml:space="preserve">desses padrões </w:t>
      </w:r>
      <w:r w:rsidRPr="008D3429">
        <w:rPr>
          <w:rFonts w:ascii="Arial" w:hAnsi="Arial" w:cs="Arial"/>
          <w:spacing w:val="4"/>
          <w:sz w:val="24"/>
          <w:szCs w:val="24"/>
          <w:lang w:val="pt-BR"/>
        </w:rPr>
        <w:t>é desenvolver metas realistas cuja implementação dependerá, em última instância, dos órgãos reguladores</w:t>
      </w:r>
      <w:r w:rsidR="00F350E5" w:rsidRPr="008D3429">
        <w:rPr>
          <w:rFonts w:ascii="Arial" w:hAnsi="Arial" w:cs="Arial"/>
          <w:spacing w:val="4"/>
          <w:sz w:val="24"/>
          <w:szCs w:val="24"/>
          <w:lang w:val="pt-BR"/>
        </w:rPr>
        <w:t>/fiscalizadores</w:t>
      </w:r>
      <w:r w:rsidRPr="008D3429">
        <w:rPr>
          <w:rFonts w:ascii="Arial" w:hAnsi="Arial" w:cs="Arial"/>
          <w:spacing w:val="4"/>
          <w:sz w:val="24"/>
          <w:szCs w:val="24"/>
          <w:lang w:val="pt-BR"/>
        </w:rPr>
        <w:t>.</w:t>
      </w:r>
    </w:p>
    <w:p w14:paraId="6D3AB147" w14:textId="77AE25C8" w:rsidR="00EA2F2D" w:rsidRPr="00DE20D0" w:rsidRDefault="00EA2F2D" w:rsidP="00052AAE">
      <w:pPr>
        <w:spacing w:after="0"/>
        <w:ind w:firstLine="851"/>
        <w:rPr>
          <w:rFonts w:ascii="Arial" w:hAnsi="Arial" w:cs="Arial"/>
          <w:sz w:val="24"/>
          <w:szCs w:val="24"/>
          <w:lang w:val="pt-BR"/>
        </w:rPr>
      </w:pPr>
      <w:r w:rsidRPr="00DE20D0">
        <w:rPr>
          <w:rFonts w:ascii="Arial" w:hAnsi="Arial" w:cs="Arial"/>
          <w:sz w:val="24"/>
          <w:szCs w:val="24"/>
          <w:lang w:val="pt-BR"/>
        </w:rPr>
        <w:t xml:space="preserve">Para garantir a responsabilidade e assegurar a confiança do público </w:t>
      </w:r>
      <w:r w:rsidR="0005477B">
        <w:rPr>
          <w:rFonts w:ascii="Arial" w:hAnsi="Arial" w:cs="Arial"/>
          <w:sz w:val="24"/>
          <w:szCs w:val="24"/>
          <w:lang w:val="pt-BR"/>
        </w:rPr>
        <w:t>quanto a esse</w:t>
      </w:r>
      <w:r w:rsidR="0005477B" w:rsidRPr="00DE20D0">
        <w:rPr>
          <w:rFonts w:ascii="Arial" w:hAnsi="Arial" w:cs="Arial"/>
          <w:sz w:val="24"/>
          <w:szCs w:val="24"/>
          <w:lang w:val="pt-BR"/>
        </w:rPr>
        <w:t xml:space="preserve"> </w:t>
      </w:r>
      <w:r w:rsidRPr="00DE20D0">
        <w:rPr>
          <w:rFonts w:ascii="Arial" w:hAnsi="Arial" w:cs="Arial"/>
          <w:sz w:val="24"/>
          <w:szCs w:val="24"/>
          <w:lang w:val="pt-BR"/>
        </w:rPr>
        <w:t xml:space="preserve">recurso, os critérios ou diretrizes que estabelecem os parâmetros de tratamento </w:t>
      </w:r>
      <w:r w:rsidR="003A355D" w:rsidRPr="00DE20D0">
        <w:rPr>
          <w:rFonts w:ascii="Arial" w:hAnsi="Arial" w:cs="Arial"/>
          <w:sz w:val="24"/>
          <w:szCs w:val="24"/>
          <w:lang w:val="pt-BR"/>
        </w:rPr>
        <w:t xml:space="preserve">e padrões </w:t>
      </w:r>
      <w:r w:rsidR="0005477B">
        <w:rPr>
          <w:rFonts w:ascii="Arial" w:hAnsi="Arial" w:cs="Arial"/>
          <w:sz w:val="24"/>
          <w:szCs w:val="24"/>
          <w:lang w:val="pt-BR"/>
        </w:rPr>
        <w:t xml:space="preserve">atualmente </w:t>
      </w:r>
      <w:r w:rsidRPr="00DE20D0">
        <w:rPr>
          <w:rFonts w:ascii="Arial" w:hAnsi="Arial" w:cs="Arial"/>
          <w:sz w:val="24"/>
          <w:szCs w:val="24"/>
          <w:lang w:val="pt-BR"/>
        </w:rPr>
        <w:t>não são suficientes</w:t>
      </w:r>
      <w:r w:rsidR="006C6839">
        <w:rPr>
          <w:rFonts w:ascii="Arial" w:hAnsi="Arial" w:cs="Arial"/>
          <w:sz w:val="24"/>
          <w:szCs w:val="24"/>
          <w:lang w:val="pt-BR"/>
        </w:rPr>
        <w:t>,</w:t>
      </w:r>
      <w:r w:rsidR="00F350E5">
        <w:rPr>
          <w:rFonts w:ascii="Arial" w:hAnsi="Arial" w:cs="Arial"/>
          <w:sz w:val="24"/>
          <w:szCs w:val="24"/>
          <w:lang w:val="pt-BR"/>
        </w:rPr>
        <w:t xml:space="preserve"> dad</w:t>
      </w:r>
      <w:r w:rsidR="006C6839">
        <w:rPr>
          <w:rFonts w:ascii="Arial" w:hAnsi="Arial" w:cs="Arial"/>
          <w:sz w:val="24"/>
          <w:szCs w:val="24"/>
          <w:lang w:val="pt-BR"/>
        </w:rPr>
        <w:t>a</w:t>
      </w:r>
      <w:r w:rsidR="00F350E5">
        <w:rPr>
          <w:rFonts w:ascii="Arial" w:hAnsi="Arial" w:cs="Arial"/>
          <w:sz w:val="24"/>
          <w:szCs w:val="24"/>
          <w:lang w:val="pt-BR"/>
        </w:rPr>
        <w:t xml:space="preserve">, principalmente, a falta de um arcabouço legal </w:t>
      </w:r>
      <w:r w:rsidR="006C6839">
        <w:rPr>
          <w:rFonts w:ascii="Arial" w:hAnsi="Arial" w:cs="Arial"/>
          <w:sz w:val="24"/>
          <w:szCs w:val="24"/>
          <w:lang w:val="pt-BR"/>
        </w:rPr>
        <w:t>em âmbito</w:t>
      </w:r>
      <w:r w:rsidR="00F350E5">
        <w:rPr>
          <w:rFonts w:ascii="Arial" w:hAnsi="Arial" w:cs="Arial"/>
          <w:sz w:val="24"/>
          <w:szCs w:val="24"/>
          <w:lang w:val="pt-BR"/>
        </w:rPr>
        <w:t xml:space="preserve"> nacional</w:t>
      </w:r>
      <w:r w:rsidRPr="00DE20D0">
        <w:rPr>
          <w:rFonts w:ascii="Arial" w:hAnsi="Arial" w:cs="Arial"/>
          <w:sz w:val="24"/>
          <w:szCs w:val="24"/>
          <w:lang w:val="pt-BR"/>
        </w:rPr>
        <w:t xml:space="preserve">. A responsabilidade pela produção da água de reúso, sua distribuição e utilização e a proteção da saúde pública e do meio ambiente devem ser claramente estabelecidas, de </w:t>
      </w:r>
      <w:r w:rsidR="002F5F55" w:rsidRPr="00DE20D0">
        <w:rPr>
          <w:rFonts w:ascii="Arial" w:hAnsi="Arial" w:cs="Arial"/>
          <w:sz w:val="24"/>
          <w:szCs w:val="24"/>
          <w:lang w:val="pt-BR"/>
        </w:rPr>
        <w:t xml:space="preserve">maneira </w:t>
      </w:r>
      <w:r w:rsidRPr="00DE20D0">
        <w:rPr>
          <w:rFonts w:ascii="Arial" w:hAnsi="Arial" w:cs="Arial"/>
          <w:sz w:val="24"/>
          <w:szCs w:val="24"/>
          <w:lang w:val="pt-BR"/>
        </w:rPr>
        <w:t>que o público e os usuários finais, tais como usuários agrícolas ou industriais, estejam confiantes de que essa será uma fonte de água confiável. O monitoramento e a fiscalização da qualidade da água também devem fazer parte da abordagem regulamentar.</w:t>
      </w:r>
      <w:r w:rsidR="00052AAE" w:rsidRPr="00DE20D0">
        <w:rPr>
          <w:rFonts w:ascii="Arial" w:hAnsi="Arial" w:cs="Arial"/>
          <w:sz w:val="24"/>
          <w:szCs w:val="24"/>
          <w:lang w:val="pt-BR"/>
        </w:rPr>
        <w:t xml:space="preserve"> </w:t>
      </w:r>
      <w:r w:rsidR="0005477B">
        <w:rPr>
          <w:rFonts w:ascii="Arial" w:hAnsi="Arial" w:cs="Arial"/>
          <w:sz w:val="24"/>
          <w:szCs w:val="24"/>
          <w:lang w:val="pt-BR"/>
        </w:rPr>
        <w:t>Tais</w:t>
      </w:r>
      <w:r w:rsidR="00052AAE" w:rsidRPr="00DE20D0">
        <w:rPr>
          <w:rFonts w:ascii="Arial" w:hAnsi="Arial" w:cs="Arial"/>
          <w:sz w:val="24"/>
          <w:szCs w:val="24"/>
          <w:lang w:val="pt-BR"/>
        </w:rPr>
        <w:t xml:space="preserve"> pontos serão </w:t>
      </w:r>
      <w:r w:rsidR="00AA72FA" w:rsidRPr="00DE20D0">
        <w:rPr>
          <w:rFonts w:ascii="Arial" w:hAnsi="Arial" w:cs="Arial"/>
          <w:sz w:val="24"/>
          <w:szCs w:val="24"/>
          <w:lang w:val="pt-BR"/>
        </w:rPr>
        <w:t xml:space="preserve">discutidos </w:t>
      </w:r>
      <w:r w:rsidR="00052AAE" w:rsidRPr="00DE20D0">
        <w:rPr>
          <w:rFonts w:ascii="Arial" w:hAnsi="Arial" w:cs="Arial"/>
          <w:sz w:val="24"/>
          <w:szCs w:val="24"/>
          <w:lang w:val="pt-BR"/>
        </w:rPr>
        <w:t xml:space="preserve">nos itens </w:t>
      </w:r>
      <w:r w:rsidR="00AA72FA" w:rsidRPr="00DE20D0">
        <w:rPr>
          <w:rFonts w:ascii="Arial" w:hAnsi="Arial" w:cs="Arial"/>
          <w:sz w:val="24"/>
          <w:szCs w:val="24"/>
          <w:lang w:val="pt-BR"/>
        </w:rPr>
        <w:t>segui</w:t>
      </w:r>
      <w:r w:rsidR="00F350E5">
        <w:rPr>
          <w:rFonts w:ascii="Arial" w:hAnsi="Arial" w:cs="Arial"/>
          <w:sz w:val="24"/>
          <w:szCs w:val="24"/>
          <w:lang w:val="pt-BR"/>
        </w:rPr>
        <w:t>ntes</w:t>
      </w:r>
      <w:r w:rsidR="00052AAE" w:rsidRPr="00DE20D0">
        <w:rPr>
          <w:rFonts w:ascii="Arial" w:hAnsi="Arial" w:cs="Arial"/>
          <w:sz w:val="24"/>
          <w:szCs w:val="24"/>
          <w:lang w:val="pt-BR"/>
        </w:rPr>
        <w:t>.</w:t>
      </w:r>
      <w:r w:rsidR="002F5F55" w:rsidRPr="00DE20D0">
        <w:rPr>
          <w:rFonts w:ascii="Arial" w:hAnsi="Arial" w:cs="Arial"/>
          <w:sz w:val="24"/>
          <w:szCs w:val="24"/>
          <w:lang w:val="pt-BR"/>
        </w:rPr>
        <w:t xml:space="preserve"> </w:t>
      </w:r>
    </w:p>
    <w:p w14:paraId="2271AC8C" w14:textId="3B2BFB32" w:rsidR="00547D0C" w:rsidRPr="009265F4" w:rsidRDefault="00600156" w:rsidP="00547D0C">
      <w:pPr>
        <w:spacing w:after="0"/>
        <w:ind w:firstLine="851"/>
        <w:rPr>
          <w:rFonts w:ascii="Arial" w:hAnsi="Arial" w:cs="Arial"/>
          <w:sz w:val="24"/>
          <w:szCs w:val="24"/>
          <w:lang w:val="pt-BR"/>
        </w:rPr>
      </w:pPr>
      <w:r w:rsidRPr="009265F4">
        <w:rPr>
          <w:rFonts w:ascii="Arial" w:hAnsi="Arial" w:cs="Arial"/>
          <w:sz w:val="24"/>
          <w:szCs w:val="24"/>
          <w:lang w:val="pt-BR"/>
        </w:rPr>
        <w:t>As finalidades para a água de reúso e</w:t>
      </w:r>
      <w:r w:rsidR="00BA0812" w:rsidRPr="009265F4">
        <w:rPr>
          <w:rFonts w:ascii="Arial" w:hAnsi="Arial" w:cs="Arial"/>
          <w:sz w:val="24"/>
          <w:szCs w:val="24"/>
          <w:lang w:val="pt-BR"/>
        </w:rPr>
        <w:t xml:space="preserve">ncontradas nas </w:t>
      </w:r>
      <w:r w:rsidR="007742DC" w:rsidRPr="009265F4">
        <w:rPr>
          <w:rFonts w:ascii="Arial" w:hAnsi="Arial" w:cs="Arial"/>
          <w:sz w:val="24"/>
          <w:szCs w:val="24"/>
          <w:lang w:val="pt-BR"/>
        </w:rPr>
        <w:t xml:space="preserve">resoluções </w:t>
      </w:r>
      <w:r w:rsidR="00BA0812" w:rsidRPr="009265F4">
        <w:rPr>
          <w:rFonts w:ascii="Arial" w:hAnsi="Arial" w:cs="Arial"/>
          <w:sz w:val="24"/>
          <w:szCs w:val="24"/>
          <w:lang w:val="pt-BR"/>
        </w:rPr>
        <w:t xml:space="preserve">e normas </w:t>
      </w:r>
      <w:r w:rsidR="00FD5FA3" w:rsidRPr="009265F4">
        <w:rPr>
          <w:rFonts w:ascii="Arial" w:hAnsi="Arial" w:cs="Arial"/>
          <w:sz w:val="24"/>
          <w:szCs w:val="24"/>
          <w:lang w:val="pt-BR"/>
        </w:rPr>
        <w:t xml:space="preserve">nacionais </w:t>
      </w:r>
      <w:r w:rsidR="00BA0812" w:rsidRPr="009265F4">
        <w:rPr>
          <w:rFonts w:ascii="Arial" w:hAnsi="Arial" w:cs="Arial"/>
          <w:sz w:val="24"/>
          <w:szCs w:val="24"/>
          <w:lang w:val="pt-BR"/>
        </w:rPr>
        <w:t>ele</w:t>
      </w:r>
      <w:r w:rsidRPr="009265F4">
        <w:rPr>
          <w:rFonts w:ascii="Arial" w:hAnsi="Arial" w:cs="Arial"/>
          <w:sz w:val="24"/>
          <w:szCs w:val="24"/>
          <w:lang w:val="pt-BR"/>
        </w:rPr>
        <w:t xml:space="preserve">ncadas estão descritas </w:t>
      </w:r>
      <w:r w:rsidR="00764D91">
        <w:rPr>
          <w:rFonts w:ascii="Arial" w:hAnsi="Arial" w:cs="Arial"/>
          <w:sz w:val="24"/>
          <w:szCs w:val="24"/>
          <w:lang w:val="pt-BR"/>
        </w:rPr>
        <w:t xml:space="preserve">no Quadro 4.7 </w:t>
      </w:r>
      <w:r w:rsidR="0005477B">
        <w:rPr>
          <w:rFonts w:ascii="Arial" w:hAnsi="Arial" w:cs="Arial"/>
          <w:sz w:val="24"/>
          <w:szCs w:val="24"/>
          <w:lang w:val="pt-BR"/>
        </w:rPr>
        <w:t>a seguir</w:t>
      </w:r>
      <w:r w:rsidRPr="009265F4">
        <w:rPr>
          <w:rFonts w:ascii="Arial" w:hAnsi="Arial" w:cs="Arial"/>
          <w:sz w:val="24"/>
          <w:szCs w:val="24"/>
          <w:lang w:val="pt-BR"/>
        </w:rPr>
        <w:t>.</w:t>
      </w:r>
      <w:r w:rsidR="00806ADE" w:rsidRPr="009265F4">
        <w:rPr>
          <w:rFonts w:ascii="Arial" w:hAnsi="Arial" w:cs="Arial"/>
          <w:sz w:val="24"/>
          <w:szCs w:val="24"/>
          <w:lang w:val="pt-BR"/>
        </w:rPr>
        <w:t xml:space="preserve"> </w:t>
      </w:r>
      <w:r w:rsidR="00547D0C" w:rsidRPr="009265F4">
        <w:rPr>
          <w:rFonts w:ascii="Arial" w:hAnsi="Arial" w:cs="Arial"/>
          <w:sz w:val="24"/>
          <w:szCs w:val="24"/>
          <w:lang w:val="pt-BR"/>
        </w:rPr>
        <w:t xml:space="preserve">Há também a publicação do Prosab que trata </w:t>
      </w:r>
      <w:r w:rsidR="0005477B">
        <w:rPr>
          <w:rFonts w:ascii="Arial" w:hAnsi="Arial" w:cs="Arial"/>
          <w:sz w:val="24"/>
          <w:szCs w:val="24"/>
          <w:lang w:val="pt-BR"/>
        </w:rPr>
        <w:t>da</w:t>
      </w:r>
      <w:r w:rsidR="0005477B" w:rsidRPr="009265F4">
        <w:rPr>
          <w:rFonts w:ascii="Arial" w:hAnsi="Arial" w:cs="Arial"/>
          <w:sz w:val="24"/>
          <w:szCs w:val="24"/>
          <w:lang w:val="pt-BR"/>
        </w:rPr>
        <w:t xml:space="preserve"> </w:t>
      </w:r>
      <w:r w:rsidR="00547D0C" w:rsidRPr="009265F4">
        <w:rPr>
          <w:rFonts w:ascii="Arial" w:hAnsi="Arial" w:cs="Arial"/>
          <w:sz w:val="24"/>
          <w:szCs w:val="24"/>
          <w:lang w:val="pt-BR"/>
        </w:rPr>
        <w:t>utilização de esgotos tratados em fertirrigação, hidroponia e piscicultura (Prosab, 2003).</w:t>
      </w:r>
    </w:p>
    <w:p w14:paraId="42E0AAC6" w14:textId="356355AD" w:rsidR="00770B6C" w:rsidRPr="00DE20D0" w:rsidRDefault="00806ADE" w:rsidP="009B7E15">
      <w:pPr>
        <w:spacing w:after="0"/>
        <w:ind w:firstLine="851"/>
        <w:rPr>
          <w:rFonts w:ascii="Arial" w:hAnsi="Arial" w:cs="Arial"/>
          <w:sz w:val="24"/>
          <w:szCs w:val="24"/>
          <w:lang w:val="pt-BR"/>
        </w:rPr>
      </w:pPr>
      <w:r w:rsidRPr="009265F4">
        <w:rPr>
          <w:rFonts w:ascii="Arial" w:hAnsi="Arial" w:cs="Arial"/>
          <w:sz w:val="24"/>
          <w:szCs w:val="24"/>
          <w:lang w:val="pt-BR"/>
        </w:rPr>
        <w:t>É possível n</w:t>
      </w:r>
      <w:r w:rsidR="00BA0812" w:rsidRPr="009265F4">
        <w:rPr>
          <w:rFonts w:ascii="Arial" w:hAnsi="Arial" w:cs="Arial"/>
          <w:sz w:val="24"/>
          <w:szCs w:val="24"/>
          <w:lang w:val="pt-BR"/>
        </w:rPr>
        <w:t>ota</w:t>
      </w:r>
      <w:r w:rsidRPr="009265F4">
        <w:rPr>
          <w:rFonts w:ascii="Arial" w:hAnsi="Arial" w:cs="Arial"/>
          <w:sz w:val="24"/>
          <w:szCs w:val="24"/>
          <w:lang w:val="pt-BR"/>
        </w:rPr>
        <w:t>r</w:t>
      </w:r>
      <w:r w:rsidR="00BA0812" w:rsidRPr="009265F4">
        <w:rPr>
          <w:rFonts w:ascii="Arial" w:hAnsi="Arial" w:cs="Arial"/>
          <w:sz w:val="24"/>
          <w:szCs w:val="24"/>
          <w:lang w:val="pt-BR"/>
        </w:rPr>
        <w:t xml:space="preserve"> que </w:t>
      </w:r>
      <w:r w:rsidR="007742DC" w:rsidRPr="009265F4">
        <w:rPr>
          <w:rFonts w:ascii="Arial" w:hAnsi="Arial" w:cs="Arial"/>
          <w:sz w:val="24"/>
          <w:szCs w:val="24"/>
          <w:lang w:val="pt-BR"/>
        </w:rPr>
        <w:t xml:space="preserve">praticamente todas as resoluções e normas </w:t>
      </w:r>
      <w:r w:rsidR="003D04C7" w:rsidRPr="009265F4">
        <w:rPr>
          <w:rFonts w:ascii="Arial" w:hAnsi="Arial" w:cs="Arial"/>
          <w:sz w:val="24"/>
          <w:szCs w:val="24"/>
          <w:lang w:val="pt-BR"/>
        </w:rPr>
        <w:t>designa</w:t>
      </w:r>
      <w:r w:rsidR="007263F2" w:rsidRPr="009265F4">
        <w:rPr>
          <w:rFonts w:ascii="Arial" w:hAnsi="Arial" w:cs="Arial"/>
          <w:sz w:val="24"/>
          <w:szCs w:val="24"/>
          <w:lang w:val="pt-BR"/>
        </w:rPr>
        <w:t>m</w:t>
      </w:r>
      <w:r w:rsidR="003D04C7" w:rsidRPr="009265F4">
        <w:rPr>
          <w:rFonts w:ascii="Arial" w:hAnsi="Arial" w:cs="Arial"/>
          <w:sz w:val="24"/>
          <w:szCs w:val="24"/>
          <w:lang w:val="pt-BR"/>
        </w:rPr>
        <w:t xml:space="preserve"> as mesmas finalidades indicadas pela USEPA (2012) e </w:t>
      </w:r>
      <w:r w:rsidR="0005477B">
        <w:rPr>
          <w:rFonts w:ascii="Arial" w:hAnsi="Arial" w:cs="Arial"/>
          <w:sz w:val="24"/>
          <w:szCs w:val="24"/>
          <w:lang w:val="pt-BR"/>
        </w:rPr>
        <w:t>pela Organização Mundial da Saúde</w:t>
      </w:r>
      <w:r w:rsidR="0005477B" w:rsidRPr="009265F4">
        <w:rPr>
          <w:rFonts w:ascii="Arial" w:hAnsi="Arial" w:cs="Arial"/>
          <w:sz w:val="24"/>
          <w:szCs w:val="24"/>
          <w:lang w:val="pt-BR"/>
        </w:rPr>
        <w:t xml:space="preserve"> </w:t>
      </w:r>
      <w:r w:rsidR="003D04C7" w:rsidRPr="009265F4">
        <w:rPr>
          <w:rFonts w:ascii="Arial" w:hAnsi="Arial" w:cs="Arial"/>
          <w:sz w:val="24"/>
          <w:szCs w:val="24"/>
          <w:lang w:val="pt-BR"/>
        </w:rPr>
        <w:t>(</w:t>
      </w:r>
      <w:r w:rsidR="0005477B">
        <w:rPr>
          <w:rFonts w:ascii="Arial" w:hAnsi="Arial" w:cs="Arial"/>
          <w:sz w:val="24"/>
          <w:szCs w:val="24"/>
          <w:lang w:val="pt-BR"/>
        </w:rPr>
        <w:t xml:space="preserve">WHO, </w:t>
      </w:r>
      <w:r w:rsidR="003D04C7" w:rsidRPr="009265F4">
        <w:rPr>
          <w:rFonts w:ascii="Arial" w:hAnsi="Arial" w:cs="Arial"/>
          <w:sz w:val="24"/>
          <w:szCs w:val="24"/>
          <w:lang w:val="pt-BR"/>
        </w:rPr>
        <w:t>2006)</w:t>
      </w:r>
      <w:r w:rsidR="00535DE1" w:rsidRPr="009265F4">
        <w:rPr>
          <w:rFonts w:ascii="Arial" w:hAnsi="Arial" w:cs="Arial"/>
          <w:sz w:val="24"/>
          <w:szCs w:val="24"/>
          <w:lang w:val="pt-BR"/>
        </w:rPr>
        <w:t xml:space="preserve"> </w:t>
      </w:r>
      <w:r w:rsidR="00535DE1" w:rsidRPr="00FC4C50">
        <w:rPr>
          <w:rFonts w:ascii="Arial" w:hAnsi="Arial" w:cs="Arial"/>
          <w:sz w:val="24"/>
          <w:szCs w:val="24"/>
          <w:lang w:val="pt-BR"/>
        </w:rPr>
        <w:t xml:space="preserve">– </w:t>
      </w:r>
      <w:r w:rsidR="00764D91" w:rsidRPr="00FC4C50">
        <w:rPr>
          <w:rFonts w:ascii="Arial" w:hAnsi="Arial" w:cs="Arial"/>
          <w:sz w:val="24"/>
          <w:szCs w:val="24"/>
          <w:lang w:val="pt-BR"/>
        </w:rPr>
        <w:t>Quadro 4.</w:t>
      </w:r>
      <w:r w:rsidR="00FC4C50" w:rsidRPr="00FC4C50">
        <w:rPr>
          <w:rFonts w:ascii="Arial" w:hAnsi="Arial" w:cs="Arial"/>
          <w:sz w:val="24"/>
          <w:szCs w:val="24"/>
          <w:lang w:val="pt-BR"/>
        </w:rPr>
        <w:t>2</w:t>
      </w:r>
      <w:r w:rsidR="003D04C7" w:rsidRPr="00FC4C50">
        <w:rPr>
          <w:rFonts w:ascii="Arial" w:hAnsi="Arial" w:cs="Arial"/>
          <w:sz w:val="24"/>
          <w:szCs w:val="24"/>
          <w:lang w:val="pt-BR"/>
        </w:rPr>
        <w:t>.</w:t>
      </w:r>
      <w:r w:rsidR="009B7E15" w:rsidRPr="009265F4">
        <w:rPr>
          <w:rFonts w:ascii="Arial" w:hAnsi="Arial" w:cs="Arial"/>
          <w:sz w:val="24"/>
          <w:szCs w:val="24"/>
          <w:lang w:val="pt-BR"/>
        </w:rPr>
        <w:t xml:space="preserve"> </w:t>
      </w:r>
      <w:r w:rsidR="00770B6C" w:rsidRPr="00DE20D0">
        <w:rPr>
          <w:rFonts w:ascii="Arial" w:hAnsi="Arial" w:cs="Arial"/>
          <w:sz w:val="24"/>
          <w:szCs w:val="24"/>
          <w:lang w:val="pt-BR"/>
        </w:rPr>
        <w:t>Além disso, a norma da ABNT (</w:t>
      </w:r>
      <w:r w:rsidR="00770B6C" w:rsidRPr="00DE20D0">
        <w:rPr>
          <w:rFonts w:ascii="Arial" w:hAnsi="Arial" w:cs="Arial"/>
          <w:i/>
          <w:sz w:val="24"/>
          <w:szCs w:val="24"/>
          <w:lang w:val="pt-BR"/>
        </w:rPr>
        <w:t>no prelo</w:t>
      </w:r>
      <w:r w:rsidR="00770B6C" w:rsidRPr="00DE20D0">
        <w:rPr>
          <w:rFonts w:ascii="Arial" w:hAnsi="Arial" w:cs="Arial"/>
          <w:sz w:val="24"/>
          <w:szCs w:val="24"/>
          <w:lang w:val="pt-BR"/>
        </w:rPr>
        <w:t xml:space="preserve">) considera água de reúso </w:t>
      </w:r>
      <w:r w:rsidR="0005477B" w:rsidRPr="00DE20D0">
        <w:rPr>
          <w:rFonts w:ascii="Arial" w:hAnsi="Arial" w:cs="Arial"/>
          <w:sz w:val="24"/>
          <w:szCs w:val="24"/>
          <w:lang w:val="pt-BR"/>
        </w:rPr>
        <w:t>advind</w:t>
      </w:r>
      <w:r w:rsidR="0005477B">
        <w:rPr>
          <w:rFonts w:ascii="Arial" w:hAnsi="Arial" w:cs="Arial"/>
          <w:sz w:val="24"/>
          <w:szCs w:val="24"/>
          <w:lang w:val="pt-BR"/>
        </w:rPr>
        <w:t>a</w:t>
      </w:r>
      <w:r w:rsidR="0005477B" w:rsidRPr="00DE20D0">
        <w:rPr>
          <w:rFonts w:ascii="Arial" w:hAnsi="Arial" w:cs="Arial"/>
          <w:sz w:val="24"/>
          <w:szCs w:val="24"/>
          <w:lang w:val="pt-BR"/>
        </w:rPr>
        <w:t xml:space="preserve"> </w:t>
      </w:r>
      <w:r w:rsidR="00770B6C" w:rsidRPr="00DE20D0">
        <w:rPr>
          <w:rFonts w:ascii="Arial" w:hAnsi="Arial" w:cs="Arial"/>
          <w:sz w:val="24"/>
          <w:szCs w:val="24"/>
          <w:lang w:val="pt-BR"/>
        </w:rPr>
        <w:t>de: água de chuva, pluvial, rebaixamento</w:t>
      </w:r>
      <w:r w:rsidR="002C0102" w:rsidRPr="00DE20D0">
        <w:rPr>
          <w:rFonts w:ascii="Arial" w:hAnsi="Arial" w:cs="Arial"/>
          <w:sz w:val="24"/>
          <w:szCs w:val="24"/>
          <w:lang w:val="pt-BR"/>
        </w:rPr>
        <w:t xml:space="preserve"> de lençol freático</w:t>
      </w:r>
      <w:r w:rsidR="00770B6C" w:rsidRPr="00DE20D0">
        <w:rPr>
          <w:rFonts w:ascii="Arial" w:hAnsi="Arial" w:cs="Arial"/>
          <w:sz w:val="24"/>
          <w:szCs w:val="24"/>
          <w:lang w:val="pt-BR"/>
        </w:rPr>
        <w:t>, água claras,</w:t>
      </w:r>
      <w:r w:rsidR="00FD4DF6" w:rsidRPr="00DE20D0">
        <w:rPr>
          <w:rFonts w:ascii="Arial" w:hAnsi="Arial" w:cs="Arial"/>
          <w:sz w:val="24"/>
          <w:szCs w:val="24"/>
          <w:lang w:val="pt-BR"/>
        </w:rPr>
        <w:t xml:space="preserve"> cinzas e negras</w:t>
      </w:r>
      <w:r w:rsidR="00770B6C" w:rsidRPr="00DE20D0">
        <w:rPr>
          <w:rFonts w:ascii="Arial" w:hAnsi="Arial" w:cs="Arial"/>
          <w:sz w:val="24"/>
          <w:szCs w:val="24"/>
          <w:lang w:val="pt-BR"/>
        </w:rPr>
        <w:t>.</w:t>
      </w:r>
    </w:p>
    <w:p w14:paraId="6AAB84E9" w14:textId="77777777" w:rsidR="008D3429" w:rsidRDefault="008D3429">
      <w:pPr>
        <w:suppressAutoHyphens w:val="0"/>
        <w:spacing w:after="0" w:line="240" w:lineRule="auto"/>
        <w:jc w:val="left"/>
        <w:rPr>
          <w:rFonts w:ascii="Arial" w:hAnsi="Arial"/>
          <w:b/>
          <w:bCs/>
          <w:sz w:val="24"/>
          <w:lang w:val="pt-BR"/>
        </w:rPr>
      </w:pPr>
      <w:r>
        <w:rPr>
          <w:b/>
          <w:lang w:val="pt-BR"/>
        </w:rPr>
        <w:br w:type="page"/>
      </w:r>
    </w:p>
    <w:p w14:paraId="773BCC4C" w14:textId="0322D755" w:rsidR="00600156" w:rsidRPr="00DE20D0" w:rsidRDefault="00C97F36" w:rsidP="002B2CFB">
      <w:pPr>
        <w:pStyle w:val="Legenda"/>
        <w:rPr>
          <w:rFonts w:cs="Arial"/>
          <w:szCs w:val="24"/>
          <w:lang w:val="pt-BR"/>
        </w:rPr>
      </w:pPr>
      <w:bookmarkStart w:id="94" w:name="_Toc523803196"/>
      <w:r>
        <w:rPr>
          <w:b/>
          <w:lang w:val="pt-BR"/>
        </w:rPr>
        <w:t>Quadro</w:t>
      </w:r>
      <w:r w:rsidR="002B2CFB" w:rsidRPr="002B2CFB">
        <w:rPr>
          <w:b/>
          <w:lang w:val="pt-BR"/>
        </w:rPr>
        <w:t xml:space="preserve">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4</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7</w:t>
      </w:r>
      <w:r w:rsidR="00AD1730">
        <w:rPr>
          <w:b/>
          <w:lang w:val="pt-BR"/>
        </w:rPr>
        <w:fldChar w:fldCharType="end"/>
      </w:r>
      <w:r w:rsidR="002B2CFB" w:rsidRPr="00DE20D0">
        <w:rPr>
          <w:rFonts w:cs="Arial"/>
          <w:b/>
          <w:szCs w:val="24"/>
          <w:lang w:val="pt-BR"/>
        </w:rPr>
        <w:t>:</w:t>
      </w:r>
      <w:r w:rsidR="002B2CFB" w:rsidRPr="00DE20D0">
        <w:rPr>
          <w:rFonts w:cs="Arial"/>
          <w:szCs w:val="24"/>
          <w:lang w:val="pt-BR"/>
        </w:rPr>
        <w:t xml:space="preserve"> Publicações e finalidades para água de reúso</w:t>
      </w:r>
      <w:bookmarkEnd w:id="94"/>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2"/>
        <w:gridCol w:w="6226"/>
      </w:tblGrid>
      <w:tr w:rsidR="00600156" w:rsidRPr="00E350E6" w14:paraId="0D3A8BF7" w14:textId="77777777" w:rsidTr="00FC4C50">
        <w:trPr>
          <w:trHeight w:val="411"/>
          <w:jc w:val="center"/>
        </w:trPr>
        <w:tc>
          <w:tcPr>
            <w:tcW w:w="1563" w:type="pct"/>
            <w:shd w:val="clear" w:color="auto" w:fill="D9D9D9" w:themeFill="background1" w:themeFillShade="D9"/>
            <w:vAlign w:val="center"/>
          </w:tcPr>
          <w:p w14:paraId="4C196510" w14:textId="53710040" w:rsidR="00600156" w:rsidRPr="00DE20D0" w:rsidRDefault="00600156" w:rsidP="00A953F1">
            <w:pPr>
              <w:snapToGrid w:val="0"/>
              <w:spacing w:after="0"/>
              <w:jc w:val="center"/>
              <w:rPr>
                <w:rFonts w:ascii="Arial" w:hAnsi="Arial" w:cs="Arial"/>
                <w:b/>
                <w:szCs w:val="24"/>
                <w:lang w:val="pt-BR"/>
              </w:rPr>
            </w:pPr>
            <w:r w:rsidRPr="00DE20D0">
              <w:rPr>
                <w:rFonts w:ascii="Arial" w:hAnsi="Arial" w:cs="Arial"/>
                <w:b/>
                <w:szCs w:val="24"/>
                <w:lang w:val="pt-BR"/>
              </w:rPr>
              <w:t>Publicações</w:t>
            </w:r>
          </w:p>
        </w:tc>
        <w:tc>
          <w:tcPr>
            <w:tcW w:w="3437" w:type="pct"/>
            <w:shd w:val="clear" w:color="auto" w:fill="D9D9D9" w:themeFill="background1" w:themeFillShade="D9"/>
            <w:vAlign w:val="center"/>
          </w:tcPr>
          <w:p w14:paraId="0546EE8F" w14:textId="7E3EBC7E" w:rsidR="00600156" w:rsidRPr="00DE20D0" w:rsidRDefault="00A953F1" w:rsidP="00171E5C">
            <w:pPr>
              <w:snapToGrid w:val="0"/>
              <w:spacing w:after="0"/>
              <w:jc w:val="center"/>
              <w:rPr>
                <w:rFonts w:ascii="Arial" w:hAnsi="Arial" w:cs="Arial"/>
                <w:b/>
                <w:szCs w:val="24"/>
                <w:lang w:val="pt-BR"/>
              </w:rPr>
            </w:pPr>
            <w:r w:rsidRPr="00DE20D0">
              <w:rPr>
                <w:rFonts w:ascii="Arial" w:hAnsi="Arial" w:cs="Arial"/>
                <w:b/>
                <w:szCs w:val="24"/>
                <w:lang w:val="pt-BR"/>
              </w:rPr>
              <w:t>Fins para água de reúso</w:t>
            </w:r>
          </w:p>
        </w:tc>
      </w:tr>
      <w:tr w:rsidR="00A953F1" w:rsidRPr="00E350E6" w14:paraId="6616123A" w14:textId="77777777" w:rsidTr="00FC4C50">
        <w:trPr>
          <w:trHeight w:val="300"/>
          <w:jc w:val="center"/>
        </w:trPr>
        <w:tc>
          <w:tcPr>
            <w:tcW w:w="1563" w:type="pct"/>
            <w:vAlign w:val="center"/>
          </w:tcPr>
          <w:p w14:paraId="2DDEA130" w14:textId="6EEC583F" w:rsidR="00600156" w:rsidRPr="00DE20D0" w:rsidRDefault="001150ED" w:rsidP="00C64144">
            <w:pPr>
              <w:snapToGrid w:val="0"/>
              <w:spacing w:after="0" w:line="288" w:lineRule="auto"/>
              <w:jc w:val="center"/>
              <w:rPr>
                <w:rFonts w:ascii="Arial" w:hAnsi="Arial" w:cs="Arial"/>
                <w:szCs w:val="24"/>
                <w:lang w:val="pt-BR"/>
              </w:rPr>
            </w:pPr>
            <w:r w:rsidRPr="00DE20D0">
              <w:rPr>
                <w:rFonts w:ascii="Arial" w:hAnsi="Arial" w:cs="Arial"/>
                <w:szCs w:val="24"/>
                <w:lang w:val="pt-BR"/>
              </w:rPr>
              <w:t>Resolução conjunta SES/SMA/SSRH</w:t>
            </w:r>
            <w:r w:rsidR="00C64144">
              <w:rPr>
                <w:rFonts w:ascii="Arial" w:hAnsi="Arial" w:cs="Arial"/>
                <w:szCs w:val="24"/>
                <w:lang w:val="pt-BR"/>
              </w:rPr>
              <w:t xml:space="preserve"> </w:t>
            </w:r>
            <w:r w:rsidR="00C64144" w:rsidRPr="00DE20D0">
              <w:rPr>
                <w:rFonts w:ascii="Arial" w:hAnsi="Arial" w:cs="Arial"/>
                <w:szCs w:val="24"/>
                <w:lang w:val="pt-BR"/>
              </w:rPr>
              <w:t>n. 1/2017</w:t>
            </w:r>
            <w:r w:rsidR="008E59AB">
              <w:rPr>
                <w:rFonts w:ascii="Arial" w:hAnsi="Arial" w:cs="Arial"/>
                <w:szCs w:val="24"/>
                <w:lang w:val="pt-BR"/>
              </w:rPr>
              <w:t xml:space="preserve"> do estado de São Paulo</w:t>
            </w:r>
          </w:p>
        </w:tc>
        <w:tc>
          <w:tcPr>
            <w:tcW w:w="3437" w:type="pct"/>
            <w:vAlign w:val="center"/>
          </w:tcPr>
          <w:p w14:paraId="50DA69B5" w14:textId="18FEDFA8" w:rsidR="00600156" w:rsidRPr="00DE20D0" w:rsidRDefault="00D430E0" w:rsidP="005A52E3">
            <w:pPr>
              <w:snapToGrid w:val="0"/>
              <w:spacing w:after="0" w:line="288" w:lineRule="auto"/>
              <w:jc w:val="center"/>
              <w:rPr>
                <w:rFonts w:ascii="Arial" w:hAnsi="Arial" w:cs="Arial"/>
                <w:szCs w:val="24"/>
                <w:lang w:val="pt-BR"/>
              </w:rPr>
            </w:pPr>
            <w:r w:rsidRPr="00DE20D0">
              <w:rPr>
                <w:rFonts w:ascii="Arial" w:hAnsi="Arial" w:cs="Arial"/>
                <w:szCs w:val="24"/>
                <w:lang w:val="pt-BR"/>
              </w:rPr>
              <w:t>Irrigação paisagística; Lavagem de logradouros e outros espaços públicos e privados; Construção civil; Desobstrução de galerias de água pluvial e rede de esgotos; Lavagem de veículos</w:t>
            </w:r>
            <w:r w:rsidR="008304DE" w:rsidRPr="00DE20D0">
              <w:rPr>
                <w:rFonts w:ascii="Arial" w:hAnsi="Arial" w:cs="Arial"/>
                <w:szCs w:val="24"/>
                <w:lang w:val="pt-BR"/>
              </w:rPr>
              <w:t xml:space="preserve"> e</w:t>
            </w:r>
            <w:r w:rsidRPr="00DE20D0">
              <w:rPr>
                <w:rFonts w:ascii="Arial" w:hAnsi="Arial" w:cs="Arial"/>
                <w:szCs w:val="24"/>
                <w:lang w:val="pt-BR"/>
              </w:rPr>
              <w:t xml:space="preserve"> Combate a incêndio.</w:t>
            </w:r>
          </w:p>
        </w:tc>
      </w:tr>
      <w:tr w:rsidR="00831715" w:rsidRPr="00E350E6" w14:paraId="7807A0E7" w14:textId="77777777" w:rsidTr="00FC4C50">
        <w:trPr>
          <w:trHeight w:val="300"/>
          <w:jc w:val="center"/>
        </w:trPr>
        <w:tc>
          <w:tcPr>
            <w:tcW w:w="1563" w:type="pct"/>
            <w:vAlign w:val="center"/>
          </w:tcPr>
          <w:p w14:paraId="09CE8A43" w14:textId="041BE262" w:rsidR="00831715" w:rsidRPr="00DE20D0" w:rsidRDefault="00735C29" w:rsidP="0015602E">
            <w:pPr>
              <w:snapToGrid w:val="0"/>
              <w:spacing w:after="0" w:line="288" w:lineRule="auto"/>
              <w:jc w:val="center"/>
              <w:rPr>
                <w:rFonts w:ascii="Arial" w:hAnsi="Arial" w:cs="Arial"/>
                <w:szCs w:val="24"/>
                <w:lang w:val="pt-BR"/>
              </w:rPr>
            </w:pPr>
            <w:r>
              <w:rPr>
                <w:rFonts w:ascii="Arial" w:hAnsi="Arial" w:cs="Arial"/>
                <w:szCs w:val="24"/>
                <w:lang w:val="pt-BR"/>
              </w:rPr>
              <w:t xml:space="preserve">Resolução </w:t>
            </w:r>
            <w:r w:rsidR="00C64144" w:rsidRPr="00DE20D0">
              <w:rPr>
                <w:rFonts w:ascii="Arial" w:hAnsi="Arial" w:cs="Arial"/>
                <w:szCs w:val="24"/>
                <w:lang w:val="pt-BR"/>
              </w:rPr>
              <w:t>Coema</w:t>
            </w:r>
            <w:r w:rsidR="00C64144">
              <w:rPr>
                <w:rFonts w:ascii="Arial" w:hAnsi="Arial" w:cs="Arial"/>
                <w:szCs w:val="24"/>
                <w:lang w:val="pt-BR"/>
              </w:rPr>
              <w:t xml:space="preserve">/CE </w:t>
            </w:r>
            <w:r>
              <w:rPr>
                <w:rFonts w:ascii="Arial" w:hAnsi="Arial" w:cs="Arial"/>
                <w:szCs w:val="24"/>
                <w:lang w:val="pt-BR"/>
              </w:rPr>
              <w:t xml:space="preserve">n. </w:t>
            </w:r>
            <w:r w:rsidR="00831715" w:rsidRPr="00DE20D0">
              <w:rPr>
                <w:rFonts w:ascii="Arial" w:hAnsi="Arial" w:cs="Arial"/>
                <w:szCs w:val="24"/>
                <w:lang w:val="pt-BR"/>
              </w:rPr>
              <w:t xml:space="preserve">2/2017 </w:t>
            </w:r>
          </w:p>
        </w:tc>
        <w:tc>
          <w:tcPr>
            <w:tcW w:w="3437" w:type="pct"/>
            <w:vAlign w:val="center"/>
          </w:tcPr>
          <w:p w14:paraId="539AE31D" w14:textId="5CD6D1A4" w:rsidR="00831715" w:rsidRPr="00DE20D0" w:rsidRDefault="00FD0E8C" w:rsidP="005A52E3">
            <w:pPr>
              <w:snapToGrid w:val="0"/>
              <w:spacing w:after="0" w:line="288" w:lineRule="auto"/>
              <w:jc w:val="center"/>
              <w:rPr>
                <w:rFonts w:ascii="Arial" w:hAnsi="Arial" w:cs="Arial"/>
                <w:szCs w:val="24"/>
                <w:lang w:val="pt-BR"/>
              </w:rPr>
            </w:pPr>
            <w:r w:rsidRPr="00DE20D0">
              <w:rPr>
                <w:rFonts w:ascii="Arial" w:hAnsi="Arial" w:cs="Arial"/>
                <w:szCs w:val="24"/>
                <w:u w:val="single"/>
                <w:lang w:val="pt-BR"/>
              </w:rPr>
              <w:t>Urbanos</w:t>
            </w:r>
            <w:r w:rsidRPr="00DE20D0">
              <w:rPr>
                <w:rFonts w:ascii="Arial" w:hAnsi="Arial" w:cs="Arial"/>
                <w:szCs w:val="24"/>
                <w:lang w:val="pt-BR"/>
              </w:rPr>
              <w:t>: utilização de água de reúso para fins de irrigação paisagística, lavagem de logradouros públicos e veículos, desobstrução de tubulações, construção civil, edificações e combate de incêndio dentro da área urbana;</w:t>
            </w:r>
            <w:r w:rsidR="005C0194" w:rsidRPr="00DE20D0">
              <w:rPr>
                <w:rFonts w:ascii="Arial" w:hAnsi="Arial" w:cs="Arial"/>
                <w:szCs w:val="24"/>
                <w:lang w:val="pt-BR"/>
              </w:rPr>
              <w:t xml:space="preserve"> </w:t>
            </w:r>
            <w:r w:rsidRPr="00DE20D0">
              <w:rPr>
                <w:rFonts w:ascii="Arial" w:hAnsi="Arial" w:cs="Arial"/>
                <w:szCs w:val="24"/>
                <w:u w:val="single"/>
                <w:lang w:val="pt-BR"/>
              </w:rPr>
              <w:t>Agrícolas e florestais</w:t>
            </w:r>
            <w:r w:rsidRPr="00DE20D0">
              <w:rPr>
                <w:rFonts w:ascii="Arial" w:hAnsi="Arial" w:cs="Arial"/>
                <w:szCs w:val="24"/>
                <w:lang w:val="pt-BR"/>
              </w:rPr>
              <w:t>: Aplicação de águas de reúso para a produção agrícola e cultivo de florestas plantadas;</w:t>
            </w:r>
            <w:r w:rsidR="005C0194" w:rsidRPr="00DE20D0">
              <w:rPr>
                <w:rFonts w:ascii="Arial" w:hAnsi="Arial" w:cs="Arial"/>
                <w:szCs w:val="24"/>
                <w:lang w:val="pt-BR"/>
              </w:rPr>
              <w:t xml:space="preserve"> </w:t>
            </w:r>
            <w:r w:rsidRPr="00DE20D0">
              <w:rPr>
                <w:rFonts w:ascii="Arial" w:hAnsi="Arial" w:cs="Arial"/>
                <w:szCs w:val="24"/>
                <w:u w:val="single"/>
                <w:lang w:val="pt-BR"/>
              </w:rPr>
              <w:t>Ambientais</w:t>
            </w:r>
            <w:r w:rsidRPr="00DE20D0">
              <w:rPr>
                <w:rFonts w:ascii="Arial" w:hAnsi="Arial" w:cs="Arial"/>
                <w:szCs w:val="24"/>
                <w:lang w:val="pt-BR"/>
              </w:rPr>
              <w:t>: utilização de água de reúso para a implantação de projetos de recuperação do meio ambiente;</w:t>
            </w:r>
            <w:r w:rsidR="005C0194" w:rsidRPr="00DE20D0">
              <w:rPr>
                <w:rFonts w:ascii="Arial" w:hAnsi="Arial" w:cs="Arial"/>
                <w:szCs w:val="24"/>
                <w:lang w:val="pt-BR"/>
              </w:rPr>
              <w:t xml:space="preserve"> </w:t>
            </w:r>
            <w:r w:rsidRPr="00DE20D0">
              <w:rPr>
                <w:rFonts w:ascii="Arial" w:hAnsi="Arial" w:cs="Arial"/>
                <w:szCs w:val="24"/>
                <w:u w:val="single"/>
                <w:lang w:val="pt-BR"/>
              </w:rPr>
              <w:t>Industriais</w:t>
            </w:r>
            <w:r w:rsidRPr="00DE20D0">
              <w:rPr>
                <w:rFonts w:ascii="Arial" w:hAnsi="Arial" w:cs="Arial"/>
                <w:szCs w:val="24"/>
                <w:lang w:val="pt-BR"/>
              </w:rPr>
              <w:t>: utilização de reúso em processos, atividades e operações industriais;</w:t>
            </w:r>
            <w:r w:rsidR="005C0194" w:rsidRPr="00DE20D0">
              <w:rPr>
                <w:rFonts w:ascii="Arial" w:hAnsi="Arial" w:cs="Arial"/>
                <w:szCs w:val="24"/>
                <w:lang w:val="pt-BR"/>
              </w:rPr>
              <w:t xml:space="preserve"> </w:t>
            </w:r>
            <w:r w:rsidRPr="00DE20D0">
              <w:rPr>
                <w:rFonts w:ascii="Arial" w:hAnsi="Arial" w:cs="Arial"/>
                <w:szCs w:val="24"/>
                <w:u w:val="single"/>
                <w:lang w:val="pt-BR"/>
              </w:rPr>
              <w:t>Aquicultura</w:t>
            </w:r>
            <w:r w:rsidRPr="00DE20D0">
              <w:rPr>
                <w:rFonts w:ascii="Arial" w:hAnsi="Arial" w:cs="Arial"/>
                <w:szCs w:val="24"/>
                <w:lang w:val="pt-BR"/>
              </w:rPr>
              <w:t>: utilização de água de reúso para a criação de animais ou para o cultivo de vegetais aquáticos.</w:t>
            </w:r>
          </w:p>
        </w:tc>
      </w:tr>
      <w:tr w:rsidR="00831715" w:rsidRPr="00E350E6" w14:paraId="11028F45" w14:textId="77777777" w:rsidTr="00FC4C50">
        <w:trPr>
          <w:trHeight w:val="300"/>
          <w:jc w:val="center"/>
        </w:trPr>
        <w:tc>
          <w:tcPr>
            <w:tcW w:w="1563" w:type="pct"/>
            <w:vAlign w:val="center"/>
          </w:tcPr>
          <w:p w14:paraId="4D6FABAE" w14:textId="5A75B4F9" w:rsidR="00831715" w:rsidRPr="00DE20D0" w:rsidRDefault="00831715" w:rsidP="005A52E3">
            <w:pPr>
              <w:snapToGrid w:val="0"/>
              <w:spacing w:after="0" w:line="288" w:lineRule="auto"/>
              <w:jc w:val="center"/>
              <w:rPr>
                <w:rFonts w:ascii="Arial" w:hAnsi="Arial" w:cs="Arial"/>
                <w:szCs w:val="24"/>
                <w:highlight w:val="yellow"/>
                <w:lang w:val="pt-BR"/>
              </w:rPr>
            </w:pPr>
            <w:r w:rsidRPr="00DE20D0">
              <w:rPr>
                <w:rFonts w:ascii="Arial" w:hAnsi="Arial" w:cs="Arial"/>
                <w:szCs w:val="24"/>
                <w:lang w:val="pt-BR"/>
              </w:rPr>
              <w:t>Norma ABNT (no prelo)</w:t>
            </w:r>
          </w:p>
        </w:tc>
        <w:tc>
          <w:tcPr>
            <w:tcW w:w="3437" w:type="pct"/>
            <w:vAlign w:val="center"/>
          </w:tcPr>
          <w:p w14:paraId="501A036F" w14:textId="486E474D" w:rsidR="00831715" w:rsidRPr="00DE20D0" w:rsidRDefault="00FD4DF6" w:rsidP="005A52E3">
            <w:pPr>
              <w:snapToGrid w:val="0"/>
              <w:spacing w:after="0" w:line="288" w:lineRule="auto"/>
              <w:jc w:val="center"/>
              <w:rPr>
                <w:rFonts w:ascii="Arial" w:hAnsi="Arial" w:cs="Arial"/>
                <w:szCs w:val="24"/>
                <w:lang w:val="pt-BR"/>
              </w:rPr>
            </w:pPr>
            <w:r w:rsidRPr="00DE20D0">
              <w:rPr>
                <w:rFonts w:ascii="Arial" w:hAnsi="Arial" w:cs="Arial"/>
                <w:szCs w:val="24"/>
                <w:lang w:val="pt-BR"/>
              </w:rPr>
              <w:t>Descargas em bacias; Lavagem de logradouro e veículos; Irrigação de fins paisagísticos; Reserva de incêndio; U</w:t>
            </w:r>
            <w:r w:rsidR="00F8515D" w:rsidRPr="00DE20D0">
              <w:rPr>
                <w:rFonts w:ascii="Arial" w:hAnsi="Arial" w:cs="Arial"/>
                <w:szCs w:val="24"/>
                <w:lang w:val="pt-BR"/>
              </w:rPr>
              <w:t>so ornamental e</w:t>
            </w:r>
            <w:r w:rsidRPr="00DE20D0">
              <w:rPr>
                <w:rFonts w:ascii="Arial" w:hAnsi="Arial" w:cs="Arial"/>
                <w:szCs w:val="24"/>
                <w:lang w:val="pt-BR"/>
              </w:rPr>
              <w:t xml:space="preserve"> Sistema de resfriamento de água.</w:t>
            </w:r>
          </w:p>
        </w:tc>
      </w:tr>
      <w:tr w:rsidR="00831715" w:rsidRPr="00E350E6" w14:paraId="4650A0E0" w14:textId="77777777" w:rsidTr="00FC4C50">
        <w:trPr>
          <w:trHeight w:val="300"/>
          <w:jc w:val="center"/>
        </w:trPr>
        <w:tc>
          <w:tcPr>
            <w:tcW w:w="1563" w:type="pct"/>
            <w:vAlign w:val="center"/>
          </w:tcPr>
          <w:p w14:paraId="2A3F0AA8" w14:textId="4B1F91A7" w:rsidR="00831715" w:rsidRPr="00DE20D0" w:rsidRDefault="00831715" w:rsidP="005A52E3">
            <w:pPr>
              <w:snapToGrid w:val="0"/>
              <w:spacing w:after="0" w:line="288" w:lineRule="auto"/>
              <w:jc w:val="center"/>
              <w:rPr>
                <w:rFonts w:ascii="Arial" w:hAnsi="Arial" w:cs="Arial"/>
                <w:szCs w:val="24"/>
                <w:lang w:val="pt-BR"/>
              </w:rPr>
            </w:pPr>
            <w:r w:rsidRPr="00DE20D0">
              <w:rPr>
                <w:rFonts w:ascii="Arial" w:hAnsi="Arial" w:cs="Arial"/>
                <w:szCs w:val="24"/>
                <w:lang w:val="pt-BR"/>
              </w:rPr>
              <w:t>NBR 15.527/2017</w:t>
            </w:r>
          </w:p>
        </w:tc>
        <w:tc>
          <w:tcPr>
            <w:tcW w:w="3437" w:type="pct"/>
            <w:vAlign w:val="center"/>
          </w:tcPr>
          <w:p w14:paraId="4F889889" w14:textId="75315C06" w:rsidR="00831715" w:rsidRPr="00DE20D0" w:rsidRDefault="008304DE" w:rsidP="005A52E3">
            <w:pPr>
              <w:snapToGrid w:val="0"/>
              <w:spacing w:after="0" w:line="288" w:lineRule="auto"/>
              <w:jc w:val="center"/>
              <w:rPr>
                <w:rFonts w:ascii="Arial" w:hAnsi="Arial" w:cs="Arial"/>
                <w:szCs w:val="24"/>
                <w:lang w:val="pt-BR"/>
              </w:rPr>
            </w:pPr>
            <w:r w:rsidRPr="00DE20D0">
              <w:rPr>
                <w:rFonts w:ascii="Arial" w:hAnsi="Arial" w:cs="Arial"/>
                <w:szCs w:val="24"/>
                <w:lang w:val="pt-BR"/>
              </w:rPr>
              <w:t>Descargas em bacias sanitárias; Irrigação de gramados e plantas ornamentais; Lavagem de veículos; Limpeza de calçadas e ruas; Limpeza de pátios; Espelhos d'água e Usos industriais.</w:t>
            </w:r>
          </w:p>
        </w:tc>
      </w:tr>
      <w:tr w:rsidR="00831715" w:rsidRPr="00E350E6" w14:paraId="1A6115ED" w14:textId="77777777" w:rsidTr="00FC4C50">
        <w:trPr>
          <w:trHeight w:val="467"/>
          <w:jc w:val="center"/>
        </w:trPr>
        <w:tc>
          <w:tcPr>
            <w:tcW w:w="1563" w:type="pct"/>
            <w:vAlign w:val="center"/>
          </w:tcPr>
          <w:p w14:paraId="7C9773C0" w14:textId="4FD26AEA" w:rsidR="00831715" w:rsidRPr="00DE20D0" w:rsidRDefault="00831715" w:rsidP="005A52E3">
            <w:pPr>
              <w:snapToGrid w:val="0"/>
              <w:spacing w:after="0" w:line="288" w:lineRule="auto"/>
              <w:jc w:val="center"/>
              <w:rPr>
                <w:rFonts w:ascii="Arial" w:hAnsi="Arial" w:cs="Arial"/>
                <w:szCs w:val="24"/>
                <w:highlight w:val="yellow"/>
                <w:lang w:val="pt-BR"/>
              </w:rPr>
            </w:pPr>
            <w:r w:rsidRPr="00DE20D0">
              <w:rPr>
                <w:rFonts w:ascii="Arial" w:hAnsi="Arial" w:cs="Arial"/>
                <w:szCs w:val="24"/>
                <w:lang w:val="pt-BR"/>
              </w:rPr>
              <w:t>NBR 13.969/1997</w:t>
            </w:r>
          </w:p>
        </w:tc>
        <w:tc>
          <w:tcPr>
            <w:tcW w:w="3437" w:type="pct"/>
            <w:vAlign w:val="center"/>
          </w:tcPr>
          <w:p w14:paraId="59407F50" w14:textId="0DB86D6C" w:rsidR="00831715" w:rsidRPr="00DE20D0" w:rsidRDefault="0055557C" w:rsidP="005A52E3">
            <w:pPr>
              <w:snapToGrid w:val="0"/>
              <w:spacing w:after="0" w:line="288" w:lineRule="auto"/>
              <w:jc w:val="center"/>
              <w:rPr>
                <w:rFonts w:ascii="Arial" w:hAnsi="Arial" w:cs="Arial"/>
                <w:szCs w:val="24"/>
                <w:lang w:val="pt-BR"/>
              </w:rPr>
            </w:pPr>
            <w:r w:rsidRPr="00DE20D0">
              <w:rPr>
                <w:rFonts w:ascii="Arial" w:hAnsi="Arial" w:cs="Arial"/>
                <w:szCs w:val="24"/>
                <w:u w:val="single"/>
                <w:lang w:val="pt-BR"/>
              </w:rPr>
              <w:t>Classe 1</w:t>
            </w:r>
            <w:r w:rsidRPr="00DE20D0">
              <w:rPr>
                <w:rFonts w:ascii="Arial" w:hAnsi="Arial" w:cs="Arial"/>
                <w:szCs w:val="24"/>
                <w:lang w:val="pt-BR"/>
              </w:rPr>
              <w:t xml:space="preserve">: lavagem de carros e outros usos que requerem o contato direto do usuário com a água, com possível aspiração de aerossóis pelo operador, incluindo chafarizes; </w:t>
            </w:r>
            <w:r w:rsidRPr="00DE20D0">
              <w:rPr>
                <w:rFonts w:ascii="Arial" w:hAnsi="Arial" w:cs="Arial"/>
                <w:szCs w:val="24"/>
                <w:u w:val="single"/>
                <w:lang w:val="pt-BR"/>
              </w:rPr>
              <w:t>Classe 2</w:t>
            </w:r>
            <w:r w:rsidRPr="00DE20D0">
              <w:rPr>
                <w:rFonts w:ascii="Arial" w:hAnsi="Arial" w:cs="Arial"/>
                <w:szCs w:val="24"/>
                <w:lang w:val="pt-BR"/>
              </w:rPr>
              <w:t xml:space="preserve">: lavagens de pisos, calçadas e irrigação dos jardins, manutenção dos lagos e canais para fins paisagísticos, exceto chafarizes; </w:t>
            </w:r>
            <w:r w:rsidRPr="00DE20D0">
              <w:rPr>
                <w:rFonts w:ascii="Arial" w:hAnsi="Arial" w:cs="Arial"/>
                <w:szCs w:val="24"/>
                <w:u w:val="single"/>
                <w:lang w:val="pt-BR"/>
              </w:rPr>
              <w:t>Classe 3</w:t>
            </w:r>
            <w:r w:rsidRPr="00DE20D0">
              <w:rPr>
                <w:rFonts w:ascii="Arial" w:hAnsi="Arial" w:cs="Arial"/>
                <w:szCs w:val="24"/>
                <w:lang w:val="pt-BR"/>
              </w:rPr>
              <w:t xml:space="preserve">: reúso nas descargas dos vasos sanitários; </w:t>
            </w:r>
            <w:r w:rsidRPr="00DE20D0">
              <w:rPr>
                <w:rFonts w:ascii="Arial" w:hAnsi="Arial" w:cs="Arial"/>
                <w:szCs w:val="24"/>
                <w:u w:val="single"/>
                <w:lang w:val="pt-BR"/>
              </w:rPr>
              <w:t>Classe 4</w:t>
            </w:r>
            <w:r w:rsidRPr="00DE20D0">
              <w:rPr>
                <w:rFonts w:ascii="Arial" w:hAnsi="Arial" w:cs="Arial"/>
                <w:szCs w:val="24"/>
                <w:lang w:val="pt-BR"/>
              </w:rPr>
              <w:t>: re</w:t>
            </w:r>
            <w:r w:rsidR="008C2E4F" w:rsidRPr="00DE20D0">
              <w:rPr>
                <w:rFonts w:ascii="Arial" w:hAnsi="Arial" w:cs="Arial"/>
                <w:szCs w:val="24"/>
                <w:lang w:val="pt-BR"/>
              </w:rPr>
              <w:t>ú</w:t>
            </w:r>
            <w:r w:rsidRPr="00DE20D0">
              <w:rPr>
                <w:rFonts w:ascii="Arial" w:hAnsi="Arial" w:cs="Arial"/>
                <w:szCs w:val="24"/>
                <w:lang w:val="pt-BR"/>
              </w:rPr>
              <w:t>so nos pomares, cereais, forragens, pastagens para gados e outros cultivos através de escoamento superficial ou por sistema de irrigação pontual</w:t>
            </w:r>
          </w:p>
        </w:tc>
      </w:tr>
      <w:tr w:rsidR="00FC4C50" w:rsidRPr="00E350E6" w14:paraId="28630079" w14:textId="77777777" w:rsidTr="00FC4C50">
        <w:trPr>
          <w:trHeight w:val="467"/>
          <w:jc w:val="center"/>
        </w:trPr>
        <w:tc>
          <w:tcPr>
            <w:tcW w:w="1563" w:type="pct"/>
            <w:vAlign w:val="center"/>
          </w:tcPr>
          <w:p w14:paraId="2F532840" w14:textId="0944236D" w:rsidR="00785967" w:rsidRPr="00FC4C50" w:rsidRDefault="00785967" w:rsidP="005A52E3">
            <w:pPr>
              <w:snapToGrid w:val="0"/>
              <w:spacing w:after="0" w:line="288" w:lineRule="auto"/>
              <w:jc w:val="center"/>
              <w:rPr>
                <w:rFonts w:ascii="Arial" w:hAnsi="Arial" w:cs="Arial"/>
                <w:szCs w:val="24"/>
                <w:lang w:val="pt-BR"/>
              </w:rPr>
            </w:pPr>
            <w:r w:rsidRPr="00FC4C50">
              <w:rPr>
                <w:rFonts w:ascii="Arial" w:hAnsi="Arial" w:cs="Arial"/>
                <w:szCs w:val="24"/>
                <w:lang w:val="pt-BR"/>
              </w:rPr>
              <w:t xml:space="preserve">Lei </w:t>
            </w:r>
            <w:r w:rsidR="0015602E">
              <w:rPr>
                <w:rFonts w:ascii="Arial" w:hAnsi="Arial" w:cs="Arial"/>
                <w:szCs w:val="24"/>
                <w:lang w:val="pt-BR"/>
              </w:rPr>
              <w:t xml:space="preserve">n. </w:t>
            </w:r>
            <w:r w:rsidRPr="00FC4C50">
              <w:rPr>
                <w:rFonts w:ascii="Arial" w:hAnsi="Arial" w:cs="Arial"/>
                <w:szCs w:val="24"/>
                <w:lang w:val="pt-BR"/>
              </w:rPr>
              <w:t>2.856/2011 do município de Niterói</w:t>
            </w:r>
            <w:r w:rsidR="00735C29">
              <w:rPr>
                <w:rFonts w:ascii="Arial" w:hAnsi="Arial" w:cs="Arial"/>
                <w:szCs w:val="24"/>
                <w:lang w:val="pt-BR"/>
              </w:rPr>
              <w:t>/RJ</w:t>
            </w:r>
            <w:r w:rsidRPr="00FC4C50">
              <w:rPr>
                <w:rFonts w:ascii="Arial" w:hAnsi="Arial" w:cs="Arial"/>
                <w:szCs w:val="24"/>
                <w:lang w:val="pt-BR"/>
              </w:rPr>
              <w:t xml:space="preserve"> </w:t>
            </w:r>
          </w:p>
        </w:tc>
        <w:tc>
          <w:tcPr>
            <w:tcW w:w="3437" w:type="pct"/>
            <w:vAlign w:val="center"/>
          </w:tcPr>
          <w:p w14:paraId="243BE23D" w14:textId="24D8FFF3" w:rsidR="00785967" w:rsidRPr="00FC4C50" w:rsidRDefault="00785967" w:rsidP="005A52E3">
            <w:pPr>
              <w:snapToGrid w:val="0"/>
              <w:spacing w:after="0" w:line="288" w:lineRule="auto"/>
              <w:jc w:val="center"/>
              <w:rPr>
                <w:rFonts w:ascii="Arial" w:hAnsi="Arial" w:cs="Arial"/>
                <w:szCs w:val="24"/>
                <w:lang w:val="pt-BR"/>
              </w:rPr>
            </w:pPr>
            <w:r w:rsidRPr="00FC4C50">
              <w:rPr>
                <w:rFonts w:ascii="Arial" w:hAnsi="Arial" w:cs="Arial"/>
                <w:szCs w:val="24"/>
                <w:lang w:val="pt-BR"/>
              </w:rPr>
              <w:t>Águas cinzas para lavagem de pátios, escadarias, jardinagem e descargas de vasos sanitários</w:t>
            </w:r>
          </w:p>
        </w:tc>
      </w:tr>
      <w:tr w:rsidR="00387332" w:rsidRPr="00DE20D0" w14:paraId="6D6CA909" w14:textId="77777777" w:rsidTr="00FC4C50">
        <w:trPr>
          <w:trHeight w:val="467"/>
          <w:jc w:val="center"/>
        </w:trPr>
        <w:tc>
          <w:tcPr>
            <w:tcW w:w="1563" w:type="pct"/>
            <w:vAlign w:val="center"/>
          </w:tcPr>
          <w:p w14:paraId="4FCB16E2" w14:textId="642E3450" w:rsidR="00CD0B46" w:rsidRPr="00DE20D0" w:rsidRDefault="00CD0B46" w:rsidP="005A52E3">
            <w:pPr>
              <w:snapToGrid w:val="0"/>
              <w:spacing w:after="0" w:line="288" w:lineRule="auto"/>
              <w:jc w:val="center"/>
              <w:rPr>
                <w:rFonts w:ascii="Arial" w:hAnsi="Arial" w:cs="Arial"/>
                <w:szCs w:val="24"/>
                <w:lang w:val="pt-BR"/>
              </w:rPr>
            </w:pPr>
            <w:r w:rsidRPr="00DE20D0">
              <w:rPr>
                <w:rFonts w:ascii="Arial" w:hAnsi="Arial" w:cs="Arial"/>
                <w:szCs w:val="24"/>
                <w:lang w:val="pt-BR"/>
              </w:rPr>
              <w:t>Prosab (</w:t>
            </w:r>
            <w:r w:rsidR="00547D0C" w:rsidRPr="00DE20D0">
              <w:rPr>
                <w:rFonts w:ascii="Arial" w:hAnsi="Arial" w:cs="Arial"/>
                <w:szCs w:val="24"/>
                <w:lang w:val="pt-BR"/>
              </w:rPr>
              <w:t>2003</w:t>
            </w:r>
            <w:r w:rsidRPr="00DE20D0">
              <w:rPr>
                <w:rFonts w:ascii="Arial" w:hAnsi="Arial" w:cs="Arial"/>
                <w:szCs w:val="24"/>
                <w:lang w:val="pt-BR"/>
              </w:rPr>
              <w:t>)</w:t>
            </w:r>
          </w:p>
        </w:tc>
        <w:tc>
          <w:tcPr>
            <w:tcW w:w="3437" w:type="pct"/>
            <w:vAlign w:val="center"/>
          </w:tcPr>
          <w:p w14:paraId="3D39CCA5" w14:textId="2F645118" w:rsidR="00CD0B46" w:rsidRPr="00DE20D0" w:rsidRDefault="00044225" w:rsidP="005A52E3">
            <w:pPr>
              <w:snapToGrid w:val="0"/>
              <w:spacing w:after="0" w:line="288" w:lineRule="auto"/>
              <w:jc w:val="center"/>
              <w:rPr>
                <w:rFonts w:ascii="Arial" w:hAnsi="Arial" w:cs="Arial"/>
                <w:szCs w:val="24"/>
                <w:u w:val="single"/>
                <w:lang w:val="pt-BR"/>
              </w:rPr>
            </w:pPr>
            <w:r w:rsidRPr="00DE20D0">
              <w:rPr>
                <w:rFonts w:ascii="Arial" w:hAnsi="Arial" w:cs="Arial"/>
                <w:szCs w:val="24"/>
                <w:lang w:val="pt-BR"/>
              </w:rPr>
              <w:t xml:space="preserve">Agrícola e </w:t>
            </w:r>
            <w:r w:rsidR="00785967" w:rsidRPr="00DE20D0">
              <w:rPr>
                <w:rFonts w:ascii="Arial" w:hAnsi="Arial" w:cs="Arial"/>
                <w:szCs w:val="24"/>
                <w:lang w:val="pt-BR"/>
              </w:rPr>
              <w:t>piscicultura</w:t>
            </w:r>
          </w:p>
        </w:tc>
      </w:tr>
      <w:tr w:rsidR="00831715" w:rsidRPr="00DE20D0" w14:paraId="3566E94B" w14:textId="77777777" w:rsidTr="00FC4C50">
        <w:trPr>
          <w:trHeight w:val="387"/>
          <w:jc w:val="center"/>
        </w:trPr>
        <w:tc>
          <w:tcPr>
            <w:tcW w:w="1563" w:type="pct"/>
            <w:vAlign w:val="center"/>
          </w:tcPr>
          <w:p w14:paraId="35B0015B" w14:textId="20AD6AC2" w:rsidR="00831715" w:rsidRPr="00DE20D0" w:rsidRDefault="003D04C7" w:rsidP="005A52E3">
            <w:pPr>
              <w:snapToGrid w:val="0"/>
              <w:spacing w:after="0" w:line="288" w:lineRule="auto"/>
              <w:jc w:val="center"/>
              <w:rPr>
                <w:rFonts w:ascii="Arial" w:hAnsi="Arial" w:cs="Arial"/>
                <w:szCs w:val="24"/>
                <w:lang w:val="pt-BR"/>
              </w:rPr>
            </w:pPr>
            <w:r w:rsidRPr="00DE20D0">
              <w:rPr>
                <w:rFonts w:ascii="Arial" w:hAnsi="Arial" w:cs="Arial"/>
                <w:szCs w:val="24"/>
                <w:lang w:val="pt-BR"/>
              </w:rPr>
              <w:t>NT Cetesb P4.002/2010</w:t>
            </w:r>
          </w:p>
        </w:tc>
        <w:tc>
          <w:tcPr>
            <w:tcW w:w="3437" w:type="pct"/>
            <w:vAlign w:val="center"/>
          </w:tcPr>
          <w:p w14:paraId="3C30C0F2" w14:textId="02B19B9E" w:rsidR="00831715" w:rsidRPr="00DE20D0" w:rsidRDefault="00551E42" w:rsidP="005A52E3">
            <w:pPr>
              <w:snapToGrid w:val="0"/>
              <w:spacing w:after="0" w:line="288" w:lineRule="auto"/>
              <w:jc w:val="center"/>
              <w:rPr>
                <w:rFonts w:ascii="Arial" w:hAnsi="Arial" w:cs="Arial"/>
                <w:szCs w:val="24"/>
                <w:lang w:val="pt-BR"/>
              </w:rPr>
            </w:pPr>
            <w:r w:rsidRPr="00DE20D0">
              <w:rPr>
                <w:rFonts w:ascii="Arial" w:hAnsi="Arial" w:cs="Arial"/>
                <w:szCs w:val="24"/>
                <w:lang w:val="pt-BR"/>
              </w:rPr>
              <w:t>Agrícola (frutas cítricas)</w:t>
            </w:r>
          </w:p>
        </w:tc>
      </w:tr>
    </w:tbl>
    <w:p w14:paraId="24ED8C5B" w14:textId="77777777" w:rsidR="00625B6B" w:rsidRPr="00DE20D0" w:rsidRDefault="00625B6B" w:rsidP="00ED3454">
      <w:pPr>
        <w:spacing w:after="0"/>
        <w:rPr>
          <w:rFonts w:ascii="Arial" w:hAnsi="Arial" w:cs="Arial"/>
          <w:sz w:val="24"/>
          <w:szCs w:val="24"/>
          <w:highlight w:val="yellow"/>
          <w:lang w:val="pt-BR"/>
        </w:rPr>
      </w:pPr>
    </w:p>
    <w:p w14:paraId="0841F0DF" w14:textId="27C7199D" w:rsidR="00625B6B" w:rsidRPr="00DE20D0" w:rsidRDefault="00764D91" w:rsidP="00764D91">
      <w:pPr>
        <w:spacing w:after="0"/>
        <w:ind w:firstLine="851"/>
        <w:rPr>
          <w:rFonts w:ascii="Arial" w:hAnsi="Arial" w:cs="Arial"/>
          <w:sz w:val="24"/>
          <w:szCs w:val="24"/>
          <w:highlight w:val="yellow"/>
          <w:lang w:val="pt-BR"/>
        </w:rPr>
      </w:pPr>
      <w:r>
        <w:rPr>
          <w:rFonts w:ascii="Arial" w:hAnsi="Arial" w:cs="Arial"/>
          <w:sz w:val="24"/>
          <w:szCs w:val="24"/>
          <w:lang w:val="pt-BR"/>
        </w:rPr>
        <w:t>As Tabelas 4.1 e 4.2</w:t>
      </w:r>
      <w:r w:rsidR="00E40654" w:rsidRPr="00DE20D0">
        <w:rPr>
          <w:rFonts w:ascii="Arial" w:hAnsi="Arial" w:cs="Arial"/>
          <w:sz w:val="24"/>
          <w:szCs w:val="24"/>
          <w:lang w:val="pt-BR"/>
        </w:rPr>
        <w:t xml:space="preserve"> apresentam sinteticamente os parâmetros e padrões aplicados para reúso de água consoante</w:t>
      </w:r>
      <w:r w:rsidR="003C3068" w:rsidRPr="00DE20D0">
        <w:rPr>
          <w:rFonts w:ascii="Arial" w:hAnsi="Arial" w:cs="Arial"/>
          <w:sz w:val="24"/>
          <w:szCs w:val="24"/>
          <w:lang w:val="pt-BR"/>
        </w:rPr>
        <w:t xml:space="preserve"> </w:t>
      </w:r>
      <w:r w:rsidR="000C2F70" w:rsidRPr="00DE20D0">
        <w:rPr>
          <w:rFonts w:ascii="Arial" w:hAnsi="Arial" w:cs="Arial"/>
          <w:sz w:val="24"/>
          <w:szCs w:val="24"/>
          <w:lang w:val="pt-BR"/>
        </w:rPr>
        <w:t>à</w:t>
      </w:r>
      <w:r w:rsidR="00E40654" w:rsidRPr="00DE20D0">
        <w:rPr>
          <w:rFonts w:ascii="Arial" w:hAnsi="Arial" w:cs="Arial"/>
          <w:sz w:val="24"/>
          <w:szCs w:val="24"/>
          <w:lang w:val="pt-BR"/>
        </w:rPr>
        <w:t xml:space="preserve"> </w:t>
      </w:r>
      <w:r w:rsidR="0005477B">
        <w:rPr>
          <w:rFonts w:ascii="Arial" w:hAnsi="Arial" w:cs="Arial"/>
          <w:sz w:val="24"/>
          <w:szCs w:val="24"/>
          <w:lang w:val="pt-BR"/>
        </w:rPr>
        <w:t>OMS</w:t>
      </w:r>
      <w:r w:rsidR="0005477B" w:rsidRPr="00DE20D0">
        <w:rPr>
          <w:rFonts w:ascii="Arial" w:hAnsi="Arial" w:cs="Arial"/>
          <w:sz w:val="24"/>
          <w:szCs w:val="24"/>
          <w:lang w:val="pt-BR"/>
        </w:rPr>
        <w:t xml:space="preserve"> </w:t>
      </w:r>
      <w:r w:rsidR="003C3068" w:rsidRPr="00DE20D0">
        <w:rPr>
          <w:rFonts w:ascii="Arial" w:hAnsi="Arial" w:cs="Arial"/>
          <w:sz w:val="24"/>
          <w:szCs w:val="24"/>
          <w:lang w:val="pt-BR"/>
        </w:rPr>
        <w:t>e</w:t>
      </w:r>
      <w:r w:rsidR="00DA749F" w:rsidRPr="00DE20D0">
        <w:rPr>
          <w:rFonts w:ascii="Arial" w:hAnsi="Arial" w:cs="Arial"/>
          <w:sz w:val="24"/>
          <w:szCs w:val="24"/>
          <w:lang w:val="pt-BR"/>
        </w:rPr>
        <w:t xml:space="preserve"> USEPA</w:t>
      </w:r>
      <w:r w:rsidR="00F53BE2" w:rsidRPr="00DE20D0">
        <w:rPr>
          <w:rFonts w:ascii="Arial" w:hAnsi="Arial" w:cs="Arial"/>
          <w:sz w:val="24"/>
          <w:szCs w:val="24"/>
          <w:lang w:val="pt-BR"/>
        </w:rPr>
        <w:t xml:space="preserve"> segundo as modalidades indicadas</w:t>
      </w:r>
      <w:r w:rsidR="00E36F82" w:rsidRPr="00DE20D0">
        <w:rPr>
          <w:rFonts w:ascii="Arial" w:hAnsi="Arial" w:cs="Arial"/>
          <w:sz w:val="24"/>
          <w:szCs w:val="24"/>
          <w:lang w:val="pt-BR"/>
        </w:rPr>
        <w:t>, respectivamente.</w:t>
      </w:r>
      <w:r>
        <w:rPr>
          <w:rFonts w:ascii="Arial" w:hAnsi="Arial" w:cs="Arial"/>
          <w:sz w:val="24"/>
          <w:szCs w:val="24"/>
          <w:lang w:val="pt-BR"/>
        </w:rPr>
        <w:t xml:space="preserve"> </w:t>
      </w:r>
    </w:p>
    <w:p w14:paraId="754951E5" w14:textId="77777777" w:rsidR="00600156" w:rsidRPr="00DE20D0" w:rsidRDefault="00600156" w:rsidP="00ED3454">
      <w:pPr>
        <w:spacing w:after="0"/>
        <w:rPr>
          <w:rFonts w:ascii="Arial" w:hAnsi="Arial" w:cs="Arial"/>
          <w:sz w:val="24"/>
          <w:szCs w:val="24"/>
          <w:highlight w:val="yellow"/>
          <w:lang w:val="pt-BR"/>
        </w:rPr>
        <w:sectPr w:rsidR="00600156" w:rsidRPr="00DE20D0" w:rsidSect="00A32E15">
          <w:pgSz w:w="11907" w:h="16840" w:code="9"/>
          <w:pgMar w:top="1701" w:right="1134" w:bottom="1134" w:left="1701" w:header="561" w:footer="391" w:gutter="0"/>
          <w:cols w:space="708"/>
          <w:docGrid w:linePitch="360"/>
        </w:sectPr>
      </w:pPr>
    </w:p>
    <w:p w14:paraId="4FDED385" w14:textId="6ECC5349" w:rsidR="00C97F36" w:rsidRPr="00C97F36" w:rsidRDefault="00C97F36" w:rsidP="00C97F36">
      <w:pPr>
        <w:pStyle w:val="Legenda"/>
        <w:keepNext/>
        <w:rPr>
          <w:lang w:val="pt-BR"/>
        </w:rPr>
      </w:pPr>
      <w:bookmarkStart w:id="95" w:name="_Toc523803150"/>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1</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para reúso de água para fins agrícolas de acordo com </w:t>
      </w:r>
      <w:r>
        <w:rPr>
          <w:rFonts w:cs="Arial"/>
          <w:szCs w:val="24"/>
          <w:lang w:val="pt-BR"/>
        </w:rPr>
        <w:t>a OMS</w:t>
      </w:r>
      <w:bookmarkEnd w:id="95"/>
    </w:p>
    <w:tbl>
      <w:tblPr>
        <w:tblW w:w="4995" w:type="pct"/>
        <w:jc w:val="center"/>
        <w:tblLayout w:type="fixed"/>
        <w:tblLook w:val="04A0" w:firstRow="1" w:lastRow="0" w:firstColumn="1" w:lastColumn="0" w:noHBand="0" w:noVBand="1"/>
      </w:tblPr>
      <w:tblGrid>
        <w:gridCol w:w="2762"/>
        <w:gridCol w:w="1897"/>
        <w:gridCol w:w="5381"/>
        <w:gridCol w:w="1939"/>
        <w:gridCol w:w="2012"/>
      </w:tblGrid>
      <w:tr w:rsidR="00CD0B46" w:rsidRPr="00E350E6" w14:paraId="2E308983" w14:textId="77777777" w:rsidTr="009D4F85">
        <w:trPr>
          <w:trHeight w:val="458"/>
          <w:jc w:val="center"/>
        </w:trPr>
        <w:tc>
          <w:tcPr>
            <w:tcW w:w="987" w:type="pct"/>
            <w:vMerge w:val="restart"/>
            <w:tcBorders>
              <w:top w:val="single" w:sz="4" w:space="0" w:color="auto"/>
            </w:tcBorders>
            <w:shd w:val="clear" w:color="auto" w:fill="D9D9D9" w:themeFill="background1" w:themeFillShade="D9"/>
            <w:vAlign w:val="center"/>
          </w:tcPr>
          <w:p w14:paraId="31FDAC4A" w14:textId="76D1A4B4" w:rsidR="00CD0B46" w:rsidRPr="00DE20D0" w:rsidRDefault="00CD0B46" w:rsidP="00E52373">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Categoria</w:t>
            </w:r>
            <w:r w:rsidR="00E52373" w:rsidRPr="00DE20D0">
              <w:rPr>
                <w:rFonts w:ascii="Arial" w:hAnsi="Arial" w:cs="Arial"/>
                <w:b/>
                <w:bCs/>
                <w:sz w:val="18"/>
                <w:szCs w:val="16"/>
                <w:lang w:val="pt-BR"/>
              </w:rPr>
              <w:t xml:space="preserve"> </w:t>
            </w:r>
            <w:r w:rsidRPr="00DE20D0">
              <w:rPr>
                <w:rFonts w:ascii="Arial" w:hAnsi="Arial" w:cs="Arial"/>
                <w:b/>
                <w:bCs/>
                <w:sz w:val="18"/>
                <w:szCs w:val="16"/>
                <w:lang w:val="pt-BR"/>
              </w:rPr>
              <w:t>irrigação</w:t>
            </w:r>
          </w:p>
        </w:tc>
        <w:tc>
          <w:tcPr>
            <w:tcW w:w="678" w:type="pct"/>
            <w:vMerge w:val="restart"/>
            <w:tcBorders>
              <w:top w:val="single" w:sz="4" w:space="0" w:color="auto"/>
            </w:tcBorders>
            <w:shd w:val="clear" w:color="auto" w:fill="D9D9D9" w:themeFill="background1" w:themeFillShade="D9"/>
            <w:vAlign w:val="center"/>
          </w:tcPr>
          <w:p w14:paraId="4DA2A165" w14:textId="2C64ECF2" w:rsidR="00CD0B46" w:rsidRPr="00DE20D0" w:rsidRDefault="00CD0B46" w:rsidP="00323B48">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Opção</w:t>
            </w:r>
            <w:r w:rsidRPr="00DE20D0">
              <w:rPr>
                <w:rFonts w:ascii="Arial" w:hAnsi="Arial" w:cs="Arial"/>
                <w:b/>
                <w:bCs/>
                <w:sz w:val="18"/>
                <w:szCs w:val="16"/>
                <w:vertAlign w:val="superscript"/>
                <w:lang w:val="pt-BR"/>
              </w:rPr>
              <w:t>(1)</w:t>
            </w:r>
          </w:p>
        </w:tc>
        <w:tc>
          <w:tcPr>
            <w:tcW w:w="1923" w:type="pct"/>
            <w:vMerge w:val="restart"/>
            <w:tcBorders>
              <w:top w:val="single" w:sz="4" w:space="0" w:color="auto"/>
            </w:tcBorders>
            <w:shd w:val="clear" w:color="auto" w:fill="D9D9D9" w:themeFill="background1" w:themeFillShade="D9"/>
            <w:vAlign w:val="center"/>
          </w:tcPr>
          <w:p w14:paraId="622B6F74" w14:textId="36BA5EF1" w:rsidR="00CD0B46" w:rsidRPr="00DE20D0" w:rsidRDefault="00CD0B46" w:rsidP="00CD0B46">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Tratamento de esgotos</w:t>
            </w:r>
            <w:r w:rsidR="00323B48" w:rsidRPr="00DE20D0">
              <w:rPr>
                <w:rFonts w:ascii="Arial" w:hAnsi="Arial" w:cs="Arial"/>
                <w:b/>
                <w:bCs/>
                <w:sz w:val="18"/>
                <w:szCs w:val="16"/>
                <w:lang w:val="pt-BR"/>
              </w:rPr>
              <w:t xml:space="preserve"> e remoção de patógenos (log10)</w:t>
            </w:r>
            <w:r w:rsidRPr="00DE20D0">
              <w:rPr>
                <w:rFonts w:ascii="Arial" w:hAnsi="Arial" w:cs="Arial"/>
                <w:b/>
                <w:bCs/>
                <w:sz w:val="18"/>
                <w:szCs w:val="16"/>
                <w:vertAlign w:val="superscript"/>
                <w:lang w:val="pt-BR"/>
              </w:rPr>
              <w:t>(2)</w:t>
            </w:r>
          </w:p>
        </w:tc>
        <w:tc>
          <w:tcPr>
            <w:tcW w:w="1412" w:type="pct"/>
            <w:gridSpan w:val="2"/>
            <w:tcBorders>
              <w:top w:val="single" w:sz="4" w:space="0" w:color="auto"/>
            </w:tcBorders>
            <w:shd w:val="clear" w:color="auto" w:fill="D9D9D9" w:themeFill="background1" w:themeFillShade="D9"/>
            <w:vAlign w:val="center"/>
          </w:tcPr>
          <w:p w14:paraId="6BC76AB2" w14:textId="5A4EC12C" w:rsidR="00CD0B46" w:rsidRPr="00DE20D0" w:rsidRDefault="00CD0B46" w:rsidP="00B07FA5">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Qualidade</w:t>
            </w:r>
            <w:r w:rsidR="00B07FA5" w:rsidRPr="00DE20D0">
              <w:rPr>
                <w:rFonts w:ascii="Arial" w:hAnsi="Arial" w:cs="Arial"/>
                <w:b/>
                <w:bCs/>
                <w:sz w:val="18"/>
                <w:szCs w:val="16"/>
                <w:lang w:val="pt-BR"/>
              </w:rPr>
              <w:t xml:space="preserve"> da água de reúso</w:t>
            </w:r>
          </w:p>
        </w:tc>
      </w:tr>
      <w:tr w:rsidR="00CD0B46" w:rsidRPr="00DE20D0" w14:paraId="6A2ABBC7" w14:textId="77777777" w:rsidTr="00E77F1A">
        <w:trPr>
          <w:trHeight w:val="460"/>
          <w:jc w:val="center"/>
        </w:trPr>
        <w:tc>
          <w:tcPr>
            <w:tcW w:w="987" w:type="pct"/>
            <w:vMerge/>
            <w:tcBorders>
              <w:bottom w:val="single" w:sz="4" w:space="0" w:color="auto"/>
            </w:tcBorders>
            <w:shd w:val="clear" w:color="auto" w:fill="D9D9D9" w:themeFill="background1" w:themeFillShade="D9"/>
            <w:noWrap/>
            <w:vAlign w:val="center"/>
          </w:tcPr>
          <w:p w14:paraId="17183591" w14:textId="77777777" w:rsidR="00CD0B46" w:rsidRPr="00DE20D0" w:rsidRDefault="00CD0B46" w:rsidP="00CD0B46">
            <w:pPr>
              <w:suppressAutoHyphens w:val="0"/>
              <w:spacing w:after="0" w:line="240" w:lineRule="auto"/>
              <w:contextualSpacing/>
              <w:jc w:val="center"/>
              <w:rPr>
                <w:rFonts w:ascii="Arial" w:hAnsi="Arial" w:cs="Arial"/>
                <w:sz w:val="18"/>
                <w:szCs w:val="16"/>
                <w:lang w:val="pt-BR"/>
              </w:rPr>
            </w:pPr>
          </w:p>
        </w:tc>
        <w:tc>
          <w:tcPr>
            <w:tcW w:w="678" w:type="pct"/>
            <w:vMerge/>
            <w:tcBorders>
              <w:bottom w:val="single" w:sz="4" w:space="0" w:color="auto"/>
            </w:tcBorders>
            <w:shd w:val="clear" w:color="auto" w:fill="D9D9D9" w:themeFill="background1" w:themeFillShade="D9"/>
            <w:vAlign w:val="center"/>
          </w:tcPr>
          <w:p w14:paraId="3EE83799" w14:textId="77777777" w:rsidR="00CD0B46" w:rsidRPr="00DE20D0" w:rsidRDefault="00CD0B46" w:rsidP="00CD0B46">
            <w:pPr>
              <w:suppressAutoHyphens w:val="0"/>
              <w:spacing w:after="0" w:line="240" w:lineRule="auto"/>
              <w:jc w:val="center"/>
              <w:rPr>
                <w:rFonts w:ascii="Arial" w:hAnsi="Arial" w:cs="Arial"/>
                <w:bCs/>
                <w:sz w:val="18"/>
                <w:szCs w:val="16"/>
                <w:lang w:val="pt-BR"/>
              </w:rPr>
            </w:pPr>
          </w:p>
        </w:tc>
        <w:tc>
          <w:tcPr>
            <w:tcW w:w="1923" w:type="pct"/>
            <w:vMerge/>
            <w:tcBorders>
              <w:bottom w:val="single" w:sz="4" w:space="0" w:color="auto"/>
            </w:tcBorders>
            <w:shd w:val="clear" w:color="auto" w:fill="D9D9D9" w:themeFill="background1" w:themeFillShade="D9"/>
            <w:vAlign w:val="center"/>
          </w:tcPr>
          <w:p w14:paraId="69A391D8" w14:textId="77777777" w:rsidR="00CD0B46" w:rsidRPr="00DE20D0" w:rsidRDefault="00CD0B46" w:rsidP="00CD0B46">
            <w:pPr>
              <w:suppressAutoHyphens w:val="0"/>
              <w:spacing w:after="0" w:line="240" w:lineRule="auto"/>
              <w:jc w:val="center"/>
              <w:rPr>
                <w:rFonts w:ascii="Arial" w:hAnsi="Arial" w:cs="Arial"/>
                <w:bCs/>
                <w:sz w:val="18"/>
                <w:szCs w:val="16"/>
                <w:lang w:val="pt-BR"/>
              </w:rPr>
            </w:pPr>
          </w:p>
        </w:tc>
        <w:tc>
          <w:tcPr>
            <w:tcW w:w="693" w:type="pct"/>
            <w:tcBorders>
              <w:top w:val="single" w:sz="4" w:space="0" w:color="auto"/>
              <w:bottom w:val="single" w:sz="4" w:space="0" w:color="auto"/>
            </w:tcBorders>
            <w:shd w:val="clear" w:color="auto" w:fill="D9D9D9" w:themeFill="background1" w:themeFillShade="D9"/>
            <w:noWrap/>
            <w:vAlign w:val="center"/>
          </w:tcPr>
          <w:p w14:paraId="16CBC063" w14:textId="3803EC78" w:rsidR="00CD0B46" w:rsidRPr="00DE20D0" w:rsidRDefault="00CD0B46" w:rsidP="00CD0B46">
            <w:pPr>
              <w:suppressAutoHyphens w:val="0"/>
              <w:spacing w:after="0" w:line="240" w:lineRule="auto"/>
              <w:jc w:val="center"/>
              <w:rPr>
                <w:rFonts w:ascii="Arial" w:hAnsi="Arial" w:cs="Arial"/>
                <w:bCs/>
                <w:sz w:val="18"/>
                <w:szCs w:val="16"/>
                <w:lang w:val="pt-BR"/>
              </w:rPr>
            </w:pPr>
            <w:r w:rsidRPr="00DE20D0">
              <w:rPr>
                <w:rFonts w:ascii="Arial" w:hAnsi="Arial" w:cs="Arial"/>
                <w:bCs/>
                <w:sz w:val="18"/>
                <w:szCs w:val="16"/>
                <w:lang w:val="pt-BR"/>
              </w:rPr>
              <w:t xml:space="preserve">E.coli por 100mL </w:t>
            </w:r>
            <w:r w:rsidRPr="00DE20D0">
              <w:rPr>
                <w:rFonts w:ascii="Arial" w:hAnsi="Arial" w:cs="Arial"/>
                <w:bCs/>
                <w:sz w:val="18"/>
                <w:szCs w:val="16"/>
                <w:vertAlign w:val="superscript"/>
                <w:lang w:val="pt-BR"/>
              </w:rPr>
              <w:t>(3)</w:t>
            </w:r>
          </w:p>
        </w:tc>
        <w:tc>
          <w:tcPr>
            <w:tcW w:w="719" w:type="pct"/>
            <w:tcBorders>
              <w:top w:val="single" w:sz="4" w:space="0" w:color="auto"/>
              <w:bottom w:val="single" w:sz="4" w:space="0" w:color="auto"/>
            </w:tcBorders>
            <w:shd w:val="clear" w:color="auto" w:fill="D9D9D9" w:themeFill="background1" w:themeFillShade="D9"/>
            <w:vAlign w:val="center"/>
          </w:tcPr>
          <w:p w14:paraId="21A05F19" w14:textId="43E6398E" w:rsidR="00CD0B46" w:rsidRPr="00DE20D0" w:rsidRDefault="00855967" w:rsidP="00CD0B46">
            <w:pPr>
              <w:suppressAutoHyphens w:val="0"/>
              <w:spacing w:after="0" w:line="240" w:lineRule="auto"/>
              <w:jc w:val="center"/>
              <w:rPr>
                <w:rFonts w:ascii="Arial" w:hAnsi="Arial" w:cs="Arial"/>
                <w:bCs/>
                <w:sz w:val="18"/>
                <w:szCs w:val="16"/>
                <w:lang w:val="pt-BR"/>
              </w:rPr>
            </w:pPr>
            <w:r w:rsidRPr="00DE20D0">
              <w:rPr>
                <w:rFonts w:ascii="Arial" w:hAnsi="Arial" w:cs="Arial"/>
                <w:bCs/>
                <w:sz w:val="18"/>
                <w:szCs w:val="16"/>
                <w:lang w:val="pt-BR"/>
              </w:rPr>
              <w:t>Ovos de helmintos/</w:t>
            </w:r>
            <w:r w:rsidR="00CD0B46" w:rsidRPr="00DE20D0">
              <w:rPr>
                <w:rFonts w:ascii="Arial" w:hAnsi="Arial" w:cs="Arial"/>
                <w:bCs/>
                <w:sz w:val="18"/>
                <w:szCs w:val="16"/>
                <w:lang w:val="pt-BR"/>
              </w:rPr>
              <w:t>L</w:t>
            </w:r>
          </w:p>
        </w:tc>
      </w:tr>
      <w:tr w:rsidR="00D52F00" w:rsidRPr="009D4F85" w14:paraId="25530243" w14:textId="77777777" w:rsidTr="00E77F1A">
        <w:trPr>
          <w:trHeight w:val="397"/>
          <w:jc w:val="center"/>
        </w:trPr>
        <w:tc>
          <w:tcPr>
            <w:tcW w:w="987" w:type="pct"/>
            <w:vMerge w:val="restart"/>
            <w:tcBorders>
              <w:top w:val="single" w:sz="4" w:space="0" w:color="auto"/>
              <w:bottom w:val="dotted" w:sz="4" w:space="0" w:color="auto"/>
            </w:tcBorders>
            <w:noWrap/>
            <w:vAlign w:val="center"/>
          </w:tcPr>
          <w:p w14:paraId="0472B762" w14:textId="4F9C9AEC" w:rsidR="00D52F00" w:rsidRPr="009D4F85" w:rsidRDefault="00D52F00" w:rsidP="009D4F85">
            <w:pPr>
              <w:snapToGrid w:val="0"/>
              <w:spacing w:after="0"/>
              <w:jc w:val="center"/>
              <w:rPr>
                <w:rFonts w:ascii="Arial" w:eastAsia="Times New Roman" w:hAnsi="Arial" w:cs="Arial"/>
                <w:color w:val="000000"/>
                <w:szCs w:val="24"/>
                <w:lang w:val="pt-BR" w:eastAsia="pt-BR"/>
              </w:rPr>
            </w:pPr>
            <w:r w:rsidRPr="009D4F85">
              <w:rPr>
                <w:rFonts w:ascii="Arial" w:eastAsia="Times New Roman" w:hAnsi="Arial" w:cs="Arial"/>
                <w:color w:val="000000"/>
                <w:szCs w:val="24"/>
                <w:lang w:val="pt-BR" w:eastAsia="pt-BR"/>
              </w:rPr>
              <w:t>Irrestrita</w:t>
            </w:r>
          </w:p>
        </w:tc>
        <w:tc>
          <w:tcPr>
            <w:tcW w:w="678" w:type="pct"/>
            <w:tcBorders>
              <w:top w:val="single" w:sz="4" w:space="0" w:color="auto"/>
              <w:bottom w:val="dotted" w:sz="4" w:space="0" w:color="auto"/>
            </w:tcBorders>
            <w:vAlign w:val="center"/>
          </w:tcPr>
          <w:p w14:paraId="23E802AB" w14:textId="67544912" w:rsidR="00D52F00" w:rsidRPr="009D4F85" w:rsidRDefault="00D52F00" w:rsidP="009D4F85">
            <w:pPr>
              <w:snapToGrid w:val="0"/>
              <w:spacing w:after="0"/>
              <w:jc w:val="center"/>
              <w:rPr>
                <w:rFonts w:ascii="Arial" w:eastAsia="Times New Roman" w:hAnsi="Arial" w:cs="Arial"/>
                <w:color w:val="000000"/>
                <w:szCs w:val="24"/>
                <w:lang w:val="pt-BR" w:eastAsia="pt-BR"/>
              </w:rPr>
            </w:pPr>
            <w:r w:rsidRPr="009D4F85">
              <w:rPr>
                <w:rFonts w:ascii="Arial" w:eastAsia="Times New Roman" w:hAnsi="Arial" w:cs="Arial"/>
                <w:color w:val="000000"/>
                <w:szCs w:val="24"/>
                <w:lang w:val="pt-BR" w:eastAsia="pt-BR"/>
              </w:rPr>
              <w:t>A</w:t>
            </w:r>
          </w:p>
        </w:tc>
        <w:tc>
          <w:tcPr>
            <w:tcW w:w="1923" w:type="pct"/>
            <w:tcBorders>
              <w:top w:val="single" w:sz="4" w:space="0" w:color="auto"/>
              <w:bottom w:val="dotted" w:sz="4" w:space="0" w:color="auto"/>
            </w:tcBorders>
            <w:vAlign w:val="center"/>
          </w:tcPr>
          <w:p w14:paraId="14722C50" w14:textId="0F739BD4" w:rsidR="00D52F00" w:rsidRPr="009D4F85" w:rsidRDefault="00D52F00" w:rsidP="009D4F85">
            <w:pPr>
              <w:snapToGrid w:val="0"/>
              <w:spacing w:after="0"/>
              <w:jc w:val="center"/>
              <w:rPr>
                <w:rFonts w:ascii="Arial" w:eastAsia="Times New Roman" w:hAnsi="Arial" w:cs="Arial"/>
                <w:color w:val="000000"/>
                <w:szCs w:val="24"/>
                <w:lang w:val="pt-BR" w:eastAsia="pt-BR"/>
              </w:rPr>
            </w:pPr>
            <w:r w:rsidRPr="009D4F85">
              <w:rPr>
                <w:rFonts w:ascii="Arial" w:eastAsia="Times New Roman" w:hAnsi="Arial" w:cs="Arial"/>
                <w:color w:val="000000"/>
                <w:szCs w:val="24"/>
                <w:lang w:val="pt-BR" w:eastAsia="pt-BR"/>
              </w:rPr>
              <w:t>4</w:t>
            </w:r>
          </w:p>
        </w:tc>
        <w:tc>
          <w:tcPr>
            <w:tcW w:w="693" w:type="pct"/>
            <w:tcBorders>
              <w:top w:val="single" w:sz="4" w:space="0" w:color="auto"/>
              <w:bottom w:val="dotted" w:sz="4" w:space="0" w:color="auto"/>
            </w:tcBorders>
            <w:noWrap/>
            <w:vAlign w:val="center"/>
          </w:tcPr>
          <w:p w14:paraId="3FF1E845" w14:textId="699F7CDF" w:rsidR="00D52F00" w:rsidRPr="009D4F85" w:rsidRDefault="00D52F00" w:rsidP="009D4F85">
            <w:pPr>
              <w:snapToGrid w:val="0"/>
              <w:spacing w:after="0"/>
              <w:jc w:val="center"/>
              <w:rPr>
                <w:rFonts w:ascii="Arial" w:eastAsia="Times New Roman" w:hAnsi="Arial" w:cs="Arial"/>
                <w:color w:val="000000"/>
                <w:szCs w:val="24"/>
                <w:lang w:val="pt-BR" w:eastAsia="pt-BR"/>
              </w:rPr>
            </w:pPr>
            <w:r w:rsidRPr="009D4F85">
              <w:rPr>
                <w:rFonts w:ascii="Arial" w:eastAsia="Times New Roman" w:hAnsi="Arial" w:cs="Arial"/>
                <w:color w:val="000000"/>
                <w:szCs w:val="24"/>
                <w:lang w:val="pt-BR" w:eastAsia="pt-BR"/>
              </w:rPr>
              <w:t>≤ 103</w:t>
            </w:r>
          </w:p>
        </w:tc>
        <w:tc>
          <w:tcPr>
            <w:tcW w:w="719" w:type="pct"/>
            <w:vMerge w:val="restart"/>
            <w:tcBorders>
              <w:top w:val="single" w:sz="4" w:space="0" w:color="auto"/>
              <w:bottom w:val="single" w:sz="4" w:space="0" w:color="auto"/>
            </w:tcBorders>
            <w:vAlign w:val="center"/>
          </w:tcPr>
          <w:p w14:paraId="3E686559" w14:textId="391B7ADA" w:rsidR="00D52F00" w:rsidRPr="009D4F85" w:rsidRDefault="00D52F00" w:rsidP="009D4F85">
            <w:pPr>
              <w:snapToGrid w:val="0"/>
              <w:spacing w:after="0"/>
              <w:jc w:val="center"/>
              <w:rPr>
                <w:rFonts w:ascii="Arial" w:eastAsia="Times New Roman" w:hAnsi="Arial" w:cs="Arial"/>
                <w:color w:val="000000"/>
                <w:szCs w:val="24"/>
                <w:lang w:val="pt-BR" w:eastAsia="pt-BR"/>
              </w:rPr>
            </w:pPr>
            <w:r w:rsidRPr="009D4F85">
              <w:rPr>
                <w:rFonts w:ascii="Arial" w:eastAsia="Times New Roman" w:hAnsi="Arial" w:cs="Arial"/>
                <w:color w:val="000000"/>
                <w:szCs w:val="24"/>
                <w:lang w:val="pt-BR" w:eastAsia="pt-BR"/>
              </w:rPr>
              <w:t>≤ 1 (4) (5)</w:t>
            </w:r>
          </w:p>
        </w:tc>
      </w:tr>
      <w:tr w:rsidR="00D52F00" w:rsidRPr="00DE20D0" w14:paraId="679AD0B3" w14:textId="77777777" w:rsidTr="00E77F1A">
        <w:trPr>
          <w:trHeight w:val="397"/>
          <w:jc w:val="center"/>
        </w:trPr>
        <w:tc>
          <w:tcPr>
            <w:tcW w:w="987" w:type="pct"/>
            <w:vMerge/>
            <w:tcBorders>
              <w:top w:val="single" w:sz="4" w:space="0" w:color="auto"/>
              <w:bottom w:val="dotted" w:sz="4" w:space="0" w:color="auto"/>
            </w:tcBorders>
            <w:noWrap/>
            <w:vAlign w:val="center"/>
          </w:tcPr>
          <w:p w14:paraId="7C8A8E71" w14:textId="7BA9D33A"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dotted" w:sz="4" w:space="0" w:color="auto"/>
            </w:tcBorders>
            <w:vAlign w:val="center"/>
          </w:tcPr>
          <w:p w14:paraId="23895B49" w14:textId="278414D4"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B</w:t>
            </w:r>
          </w:p>
        </w:tc>
        <w:tc>
          <w:tcPr>
            <w:tcW w:w="1923" w:type="pct"/>
            <w:tcBorders>
              <w:top w:val="dotted" w:sz="4" w:space="0" w:color="auto"/>
              <w:bottom w:val="dotted" w:sz="4" w:space="0" w:color="auto"/>
            </w:tcBorders>
            <w:vAlign w:val="center"/>
          </w:tcPr>
          <w:p w14:paraId="4A26129F" w14:textId="612DD520"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3</w:t>
            </w:r>
          </w:p>
        </w:tc>
        <w:tc>
          <w:tcPr>
            <w:tcW w:w="693" w:type="pct"/>
            <w:tcBorders>
              <w:top w:val="dotted" w:sz="4" w:space="0" w:color="auto"/>
              <w:bottom w:val="dotted" w:sz="4" w:space="0" w:color="auto"/>
            </w:tcBorders>
            <w:noWrap/>
            <w:vAlign w:val="center"/>
          </w:tcPr>
          <w:p w14:paraId="6A87778A" w14:textId="2037C5A5"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4</w:t>
            </w:r>
          </w:p>
        </w:tc>
        <w:tc>
          <w:tcPr>
            <w:tcW w:w="719" w:type="pct"/>
            <w:vMerge/>
            <w:tcBorders>
              <w:top w:val="dotted" w:sz="4" w:space="0" w:color="auto"/>
              <w:bottom w:val="single" w:sz="4" w:space="0" w:color="auto"/>
            </w:tcBorders>
            <w:vAlign w:val="center"/>
          </w:tcPr>
          <w:p w14:paraId="6A01D7F3" w14:textId="782D47E7" w:rsidR="00D52F00" w:rsidRPr="00DE20D0" w:rsidRDefault="00D52F00" w:rsidP="00CD0B46">
            <w:pPr>
              <w:snapToGrid w:val="0"/>
              <w:spacing w:after="0"/>
              <w:jc w:val="center"/>
              <w:rPr>
                <w:rFonts w:ascii="Arial" w:hAnsi="Arial" w:cs="Arial"/>
                <w:sz w:val="16"/>
                <w:szCs w:val="16"/>
                <w:lang w:val="pt-BR"/>
              </w:rPr>
            </w:pPr>
          </w:p>
        </w:tc>
      </w:tr>
      <w:tr w:rsidR="00D52F00" w:rsidRPr="00DE20D0" w14:paraId="2040DCA0" w14:textId="77777777" w:rsidTr="00E77F1A">
        <w:trPr>
          <w:trHeight w:val="397"/>
          <w:jc w:val="center"/>
        </w:trPr>
        <w:tc>
          <w:tcPr>
            <w:tcW w:w="987" w:type="pct"/>
            <w:vMerge/>
            <w:tcBorders>
              <w:top w:val="single" w:sz="4" w:space="0" w:color="auto"/>
              <w:bottom w:val="dotted" w:sz="4" w:space="0" w:color="auto"/>
            </w:tcBorders>
            <w:noWrap/>
            <w:vAlign w:val="center"/>
          </w:tcPr>
          <w:p w14:paraId="39455C90" w14:textId="3D195D71"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dotted" w:sz="4" w:space="0" w:color="auto"/>
            </w:tcBorders>
            <w:vAlign w:val="center"/>
          </w:tcPr>
          <w:p w14:paraId="2E553502" w14:textId="111FC1F7"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C</w:t>
            </w:r>
          </w:p>
        </w:tc>
        <w:tc>
          <w:tcPr>
            <w:tcW w:w="1923" w:type="pct"/>
            <w:tcBorders>
              <w:top w:val="dotted" w:sz="4" w:space="0" w:color="auto"/>
              <w:bottom w:val="dotted" w:sz="4" w:space="0" w:color="auto"/>
            </w:tcBorders>
            <w:vAlign w:val="center"/>
          </w:tcPr>
          <w:p w14:paraId="2C698890" w14:textId="365626E9"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2</w:t>
            </w:r>
          </w:p>
        </w:tc>
        <w:tc>
          <w:tcPr>
            <w:tcW w:w="693" w:type="pct"/>
            <w:tcBorders>
              <w:top w:val="dotted" w:sz="4" w:space="0" w:color="auto"/>
              <w:bottom w:val="dotted" w:sz="4" w:space="0" w:color="auto"/>
            </w:tcBorders>
            <w:noWrap/>
            <w:vAlign w:val="center"/>
          </w:tcPr>
          <w:p w14:paraId="34FCCB9E" w14:textId="78E4A320"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5</w:t>
            </w:r>
          </w:p>
        </w:tc>
        <w:tc>
          <w:tcPr>
            <w:tcW w:w="719" w:type="pct"/>
            <w:vMerge/>
            <w:tcBorders>
              <w:bottom w:val="single" w:sz="4" w:space="0" w:color="auto"/>
            </w:tcBorders>
            <w:vAlign w:val="center"/>
          </w:tcPr>
          <w:p w14:paraId="611C34ED" w14:textId="7C2C6153" w:rsidR="00D52F00" w:rsidRPr="00DE20D0" w:rsidRDefault="00D52F00" w:rsidP="00CD0B46">
            <w:pPr>
              <w:snapToGrid w:val="0"/>
              <w:spacing w:after="0"/>
              <w:jc w:val="center"/>
              <w:rPr>
                <w:rFonts w:ascii="Arial" w:hAnsi="Arial" w:cs="Arial"/>
                <w:sz w:val="16"/>
                <w:szCs w:val="16"/>
                <w:lang w:val="pt-BR"/>
              </w:rPr>
            </w:pPr>
          </w:p>
        </w:tc>
      </w:tr>
      <w:tr w:rsidR="00D52F00" w:rsidRPr="00DE20D0" w14:paraId="349B7DD3" w14:textId="77777777" w:rsidTr="00E77F1A">
        <w:trPr>
          <w:trHeight w:val="397"/>
          <w:jc w:val="center"/>
        </w:trPr>
        <w:tc>
          <w:tcPr>
            <w:tcW w:w="987" w:type="pct"/>
            <w:vMerge/>
            <w:tcBorders>
              <w:top w:val="single" w:sz="4" w:space="0" w:color="auto"/>
              <w:bottom w:val="dotted" w:sz="4" w:space="0" w:color="auto"/>
            </w:tcBorders>
            <w:noWrap/>
            <w:vAlign w:val="center"/>
          </w:tcPr>
          <w:p w14:paraId="735CAE58" w14:textId="11229E2E"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dotted" w:sz="4" w:space="0" w:color="auto"/>
            </w:tcBorders>
            <w:vAlign w:val="center"/>
          </w:tcPr>
          <w:p w14:paraId="36FC72B1" w14:textId="0A60D602"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D</w:t>
            </w:r>
          </w:p>
        </w:tc>
        <w:tc>
          <w:tcPr>
            <w:tcW w:w="1923" w:type="pct"/>
            <w:tcBorders>
              <w:top w:val="dotted" w:sz="4" w:space="0" w:color="auto"/>
              <w:bottom w:val="dotted" w:sz="4" w:space="0" w:color="auto"/>
            </w:tcBorders>
            <w:vAlign w:val="center"/>
          </w:tcPr>
          <w:p w14:paraId="5337E752" w14:textId="221F7CE8"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4</w:t>
            </w:r>
          </w:p>
        </w:tc>
        <w:tc>
          <w:tcPr>
            <w:tcW w:w="693" w:type="pct"/>
            <w:tcBorders>
              <w:top w:val="dotted" w:sz="4" w:space="0" w:color="auto"/>
              <w:bottom w:val="dotted" w:sz="4" w:space="0" w:color="auto"/>
            </w:tcBorders>
            <w:noWrap/>
            <w:vAlign w:val="center"/>
          </w:tcPr>
          <w:p w14:paraId="45995AD2" w14:textId="5011BE7A"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 10</w:t>
            </w:r>
            <w:r w:rsidRPr="00DE20D0">
              <w:rPr>
                <w:rFonts w:ascii="Arial" w:hAnsi="Arial" w:cs="Arial"/>
                <w:sz w:val="16"/>
                <w:szCs w:val="16"/>
                <w:vertAlign w:val="superscript"/>
                <w:lang w:val="pt-BR"/>
              </w:rPr>
              <w:t>3</w:t>
            </w:r>
          </w:p>
        </w:tc>
        <w:tc>
          <w:tcPr>
            <w:tcW w:w="719" w:type="pct"/>
            <w:vMerge/>
            <w:tcBorders>
              <w:bottom w:val="single" w:sz="4" w:space="0" w:color="auto"/>
            </w:tcBorders>
            <w:vAlign w:val="center"/>
          </w:tcPr>
          <w:p w14:paraId="273DFB4A" w14:textId="4D9EA975"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r>
      <w:tr w:rsidR="00D52F00" w:rsidRPr="00DE20D0" w14:paraId="5A2D4831" w14:textId="77777777" w:rsidTr="00E77F1A">
        <w:trPr>
          <w:trHeight w:val="397"/>
          <w:jc w:val="center"/>
        </w:trPr>
        <w:tc>
          <w:tcPr>
            <w:tcW w:w="987" w:type="pct"/>
            <w:vMerge/>
            <w:tcBorders>
              <w:top w:val="single" w:sz="4" w:space="0" w:color="auto"/>
              <w:bottom w:val="dotted" w:sz="4" w:space="0" w:color="auto"/>
            </w:tcBorders>
            <w:noWrap/>
            <w:vAlign w:val="center"/>
          </w:tcPr>
          <w:p w14:paraId="4C36E3AA" w14:textId="781B144A"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dotted" w:sz="4" w:space="0" w:color="auto"/>
            </w:tcBorders>
            <w:vAlign w:val="center"/>
          </w:tcPr>
          <w:p w14:paraId="6BB1D0BB" w14:textId="3FFEC3D2"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w:t>
            </w:r>
          </w:p>
        </w:tc>
        <w:tc>
          <w:tcPr>
            <w:tcW w:w="1923" w:type="pct"/>
            <w:tcBorders>
              <w:top w:val="dotted" w:sz="4" w:space="0" w:color="auto"/>
              <w:bottom w:val="dotted" w:sz="4" w:space="0" w:color="auto"/>
            </w:tcBorders>
            <w:vAlign w:val="center"/>
          </w:tcPr>
          <w:p w14:paraId="271E232D" w14:textId="0195BDA1"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ou 7</w:t>
            </w:r>
          </w:p>
        </w:tc>
        <w:tc>
          <w:tcPr>
            <w:tcW w:w="693" w:type="pct"/>
            <w:tcBorders>
              <w:top w:val="dotted" w:sz="4" w:space="0" w:color="auto"/>
              <w:bottom w:val="dotted" w:sz="4" w:space="0" w:color="auto"/>
            </w:tcBorders>
            <w:noWrap/>
            <w:vAlign w:val="center"/>
          </w:tcPr>
          <w:p w14:paraId="70C8CCB1" w14:textId="1BDAE0AC"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1</w:t>
            </w:r>
            <w:r w:rsidR="00EF1DA1" w:rsidRPr="00DE20D0">
              <w:rPr>
                <w:rFonts w:ascii="Arial" w:hAnsi="Arial" w:cs="Arial"/>
                <w:sz w:val="16"/>
                <w:szCs w:val="16"/>
                <w:lang w:val="pt-BR"/>
              </w:rPr>
              <w:t xml:space="preserve"> ou 10</w:t>
            </w:r>
            <w:r w:rsidR="00EF1DA1" w:rsidRPr="00DE20D0">
              <w:rPr>
                <w:rFonts w:ascii="Arial" w:hAnsi="Arial" w:cs="Arial"/>
                <w:sz w:val="16"/>
                <w:szCs w:val="16"/>
                <w:vertAlign w:val="superscript"/>
                <w:lang w:val="pt-BR"/>
              </w:rPr>
              <w:t>0</w:t>
            </w:r>
          </w:p>
        </w:tc>
        <w:tc>
          <w:tcPr>
            <w:tcW w:w="719" w:type="pct"/>
            <w:vMerge/>
            <w:tcBorders>
              <w:bottom w:val="single" w:sz="4" w:space="0" w:color="auto"/>
            </w:tcBorders>
            <w:vAlign w:val="center"/>
          </w:tcPr>
          <w:p w14:paraId="62619DA2" w14:textId="5AD7D487"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r>
      <w:tr w:rsidR="00D52F00" w:rsidRPr="00DE20D0" w14:paraId="4E64C3EB" w14:textId="77777777" w:rsidTr="00E77F1A">
        <w:trPr>
          <w:trHeight w:val="397"/>
          <w:jc w:val="center"/>
        </w:trPr>
        <w:tc>
          <w:tcPr>
            <w:tcW w:w="987" w:type="pct"/>
            <w:vMerge w:val="restart"/>
            <w:tcBorders>
              <w:top w:val="dotted" w:sz="4" w:space="0" w:color="auto"/>
              <w:bottom w:val="single" w:sz="4" w:space="0" w:color="auto"/>
            </w:tcBorders>
            <w:noWrap/>
            <w:vAlign w:val="center"/>
          </w:tcPr>
          <w:p w14:paraId="1637634F" w14:textId="18756D00"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Restrita</w:t>
            </w:r>
          </w:p>
        </w:tc>
        <w:tc>
          <w:tcPr>
            <w:tcW w:w="678" w:type="pct"/>
            <w:tcBorders>
              <w:top w:val="dotted" w:sz="4" w:space="0" w:color="auto"/>
              <w:bottom w:val="dotted" w:sz="4" w:space="0" w:color="auto"/>
            </w:tcBorders>
            <w:vAlign w:val="center"/>
          </w:tcPr>
          <w:p w14:paraId="112CBAF4" w14:textId="2BAB38DD"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F</w:t>
            </w:r>
          </w:p>
        </w:tc>
        <w:tc>
          <w:tcPr>
            <w:tcW w:w="1923" w:type="pct"/>
            <w:tcBorders>
              <w:top w:val="dotted" w:sz="4" w:space="0" w:color="auto"/>
              <w:bottom w:val="dotted" w:sz="4" w:space="0" w:color="auto"/>
            </w:tcBorders>
            <w:vAlign w:val="center"/>
          </w:tcPr>
          <w:p w14:paraId="6909E6BC" w14:textId="68987FA9"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4</w:t>
            </w:r>
          </w:p>
        </w:tc>
        <w:tc>
          <w:tcPr>
            <w:tcW w:w="693" w:type="pct"/>
            <w:tcBorders>
              <w:top w:val="dotted" w:sz="4" w:space="0" w:color="auto"/>
              <w:bottom w:val="dotted" w:sz="4" w:space="0" w:color="auto"/>
            </w:tcBorders>
            <w:noWrap/>
            <w:vAlign w:val="center"/>
          </w:tcPr>
          <w:p w14:paraId="65E98991" w14:textId="492CAC8F"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4</w:t>
            </w:r>
          </w:p>
        </w:tc>
        <w:tc>
          <w:tcPr>
            <w:tcW w:w="719" w:type="pct"/>
            <w:vMerge/>
            <w:tcBorders>
              <w:bottom w:val="single" w:sz="4" w:space="0" w:color="auto"/>
            </w:tcBorders>
            <w:vAlign w:val="center"/>
          </w:tcPr>
          <w:p w14:paraId="4B4F5E89" w14:textId="250135E2" w:rsidR="00D52F00" w:rsidRPr="00DE20D0" w:rsidRDefault="00D52F00" w:rsidP="00CD0B46">
            <w:pPr>
              <w:snapToGrid w:val="0"/>
              <w:spacing w:after="0"/>
              <w:jc w:val="center"/>
              <w:rPr>
                <w:rFonts w:ascii="Arial" w:hAnsi="Arial" w:cs="Arial"/>
                <w:sz w:val="16"/>
                <w:szCs w:val="16"/>
                <w:lang w:val="pt-BR"/>
              </w:rPr>
            </w:pPr>
          </w:p>
        </w:tc>
      </w:tr>
      <w:tr w:rsidR="00D52F00" w:rsidRPr="00DE20D0" w14:paraId="738E4711" w14:textId="77777777" w:rsidTr="00374A85">
        <w:trPr>
          <w:trHeight w:val="397"/>
          <w:jc w:val="center"/>
        </w:trPr>
        <w:tc>
          <w:tcPr>
            <w:tcW w:w="987" w:type="pct"/>
            <w:vMerge/>
            <w:tcBorders>
              <w:bottom w:val="single" w:sz="4" w:space="0" w:color="auto"/>
            </w:tcBorders>
            <w:noWrap/>
            <w:vAlign w:val="center"/>
          </w:tcPr>
          <w:p w14:paraId="0ABCE537" w14:textId="2693234D"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dotted" w:sz="4" w:space="0" w:color="auto"/>
            </w:tcBorders>
            <w:vAlign w:val="center"/>
          </w:tcPr>
          <w:p w14:paraId="1434266D" w14:textId="62B14D80"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G</w:t>
            </w:r>
          </w:p>
        </w:tc>
        <w:tc>
          <w:tcPr>
            <w:tcW w:w="1923" w:type="pct"/>
            <w:tcBorders>
              <w:top w:val="dotted" w:sz="4" w:space="0" w:color="auto"/>
              <w:bottom w:val="dotted" w:sz="4" w:space="0" w:color="auto"/>
            </w:tcBorders>
            <w:vAlign w:val="center"/>
          </w:tcPr>
          <w:p w14:paraId="739E7B4B" w14:textId="3D665CC0"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3</w:t>
            </w:r>
          </w:p>
        </w:tc>
        <w:tc>
          <w:tcPr>
            <w:tcW w:w="693" w:type="pct"/>
            <w:tcBorders>
              <w:top w:val="dotted" w:sz="4" w:space="0" w:color="auto"/>
              <w:bottom w:val="dotted" w:sz="4" w:space="0" w:color="auto"/>
            </w:tcBorders>
            <w:noWrap/>
            <w:vAlign w:val="center"/>
          </w:tcPr>
          <w:p w14:paraId="0BB23677" w14:textId="4FAB1464" w:rsidR="00D52F00" w:rsidRPr="00DE20D0" w:rsidRDefault="00D52F00" w:rsidP="00CD0B46">
            <w:pPr>
              <w:snapToGrid w:val="0"/>
              <w:spacing w:after="0"/>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5</w:t>
            </w:r>
          </w:p>
        </w:tc>
        <w:tc>
          <w:tcPr>
            <w:tcW w:w="719" w:type="pct"/>
            <w:vMerge/>
            <w:tcBorders>
              <w:bottom w:val="single" w:sz="4" w:space="0" w:color="auto"/>
            </w:tcBorders>
            <w:vAlign w:val="center"/>
          </w:tcPr>
          <w:p w14:paraId="4EE031A5" w14:textId="3A7CD5BA" w:rsidR="00D52F00" w:rsidRPr="00DE20D0" w:rsidRDefault="00D52F00" w:rsidP="00CD0B46">
            <w:pPr>
              <w:snapToGrid w:val="0"/>
              <w:spacing w:after="0"/>
              <w:jc w:val="center"/>
              <w:rPr>
                <w:rFonts w:ascii="Arial" w:hAnsi="Arial" w:cs="Arial"/>
                <w:sz w:val="16"/>
                <w:szCs w:val="16"/>
                <w:lang w:val="pt-BR"/>
              </w:rPr>
            </w:pPr>
          </w:p>
        </w:tc>
      </w:tr>
      <w:tr w:rsidR="00D52F00" w:rsidRPr="00DE20D0" w14:paraId="12E577DB" w14:textId="77777777" w:rsidTr="00374A85">
        <w:trPr>
          <w:trHeight w:val="397"/>
          <w:jc w:val="center"/>
        </w:trPr>
        <w:tc>
          <w:tcPr>
            <w:tcW w:w="987" w:type="pct"/>
            <w:vMerge/>
            <w:tcBorders>
              <w:bottom w:val="single" w:sz="4" w:space="0" w:color="auto"/>
            </w:tcBorders>
            <w:noWrap/>
            <w:vAlign w:val="center"/>
          </w:tcPr>
          <w:p w14:paraId="34494146" w14:textId="75BE0A66"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c>
          <w:tcPr>
            <w:tcW w:w="678" w:type="pct"/>
            <w:tcBorders>
              <w:top w:val="dotted" w:sz="4" w:space="0" w:color="auto"/>
              <w:bottom w:val="single" w:sz="4" w:space="0" w:color="auto"/>
            </w:tcBorders>
            <w:vAlign w:val="center"/>
          </w:tcPr>
          <w:p w14:paraId="7C3976D4" w14:textId="46F711D3"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H</w:t>
            </w:r>
          </w:p>
        </w:tc>
        <w:tc>
          <w:tcPr>
            <w:tcW w:w="1923" w:type="pct"/>
            <w:tcBorders>
              <w:top w:val="dotted" w:sz="4" w:space="0" w:color="auto"/>
              <w:bottom w:val="single" w:sz="4" w:space="0" w:color="auto"/>
            </w:tcBorders>
            <w:vAlign w:val="center"/>
          </w:tcPr>
          <w:p w14:paraId="1A123FB3" w14:textId="1B00F557"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w:t>
            </w:r>
          </w:p>
        </w:tc>
        <w:tc>
          <w:tcPr>
            <w:tcW w:w="693" w:type="pct"/>
            <w:tcBorders>
              <w:top w:val="dotted" w:sz="4" w:space="0" w:color="auto"/>
              <w:bottom w:val="single" w:sz="4" w:space="0" w:color="auto"/>
            </w:tcBorders>
            <w:noWrap/>
            <w:vAlign w:val="center"/>
          </w:tcPr>
          <w:p w14:paraId="7959FC0F" w14:textId="5E7D849C" w:rsidR="00D52F00" w:rsidRPr="00DE20D0" w:rsidRDefault="00D52F00" w:rsidP="00CD0B46">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r w:rsidR="00EF1DA1" w:rsidRPr="00DE20D0">
              <w:rPr>
                <w:rFonts w:ascii="Arial" w:hAnsi="Arial" w:cs="Arial"/>
                <w:sz w:val="16"/>
                <w:szCs w:val="16"/>
                <w:vertAlign w:val="superscript"/>
                <w:lang w:val="pt-BR"/>
              </w:rPr>
              <w:t>6</w:t>
            </w:r>
          </w:p>
        </w:tc>
        <w:tc>
          <w:tcPr>
            <w:tcW w:w="719" w:type="pct"/>
            <w:vMerge/>
            <w:tcBorders>
              <w:bottom w:val="single" w:sz="4" w:space="0" w:color="auto"/>
            </w:tcBorders>
            <w:vAlign w:val="center"/>
          </w:tcPr>
          <w:p w14:paraId="0C27BF4B" w14:textId="62200401" w:rsidR="00D52F00" w:rsidRPr="00DE20D0" w:rsidRDefault="00D52F00" w:rsidP="00CD0B46">
            <w:pPr>
              <w:suppressAutoHyphens w:val="0"/>
              <w:spacing w:after="0" w:line="240" w:lineRule="auto"/>
              <w:contextualSpacing/>
              <w:jc w:val="center"/>
              <w:rPr>
                <w:rFonts w:ascii="Arial" w:hAnsi="Arial" w:cs="Arial"/>
                <w:sz w:val="16"/>
                <w:szCs w:val="16"/>
                <w:lang w:val="pt-BR"/>
              </w:rPr>
            </w:pPr>
          </w:p>
        </w:tc>
      </w:tr>
    </w:tbl>
    <w:p w14:paraId="4A858037" w14:textId="562EE53C" w:rsidR="00D72162" w:rsidRPr="00DE20D0" w:rsidRDefault="00D72162" w:rsidP="00D72162">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(1)</w:t>
      </w:r>
      <w:r w:rsidRPr="00DE20D0">
        <w:rPr>
          <w:rFonts w:ascii="Arial" w:hAnsi="Arial" w:cs="Arial"/>
          <w:sz w:val="18"/>
          <w:szCs w:val="18"/>
          <w:lang w:val="pt-BR"/>
        </w:rPr>
        <w:t xml:space="preserve"> </w:t>
      </w:r>
      <w:r w:rsidRPr="00DE20D0">
        <w:rPr>
          <w:rFonts w:ascii="Arial" w:hAnsi="Arial" w:cs="Arial"/>
          <w:iCs/>
          <w:sz w:val="18"/>
          <w:szCs w:val="18"/>
          <w:lang w:val="pt-BR"/>
        </w:rPr>
        <w:t xml:space="preserve">Combinação </w:t>
      </w:r>
      <w:r w:rsidR="00402411" w:rsidRPr="00DE20D0">
        <w:rPr>
          <w:rFonts w:ascii="Arial" w:hAnsi="Arial" w:cs="Arial"/>
          <w:iCs/>
          <w:sz w:val="18"/>
          <w:szCs w:val="18"/>
          <w:lang w:val="pt-BR"/>
        </w:rPr>
        <w:t>de medidas de proteção à saúde</w:t>
      </w:r>
      <w:r w:rsidRPr="00DE20D0">
        <w:rPr>
          <w:rFonts w:ascii="Arial" w:hAnsi="Arial" w:cs="Arial"/>
          <w:iCs/>
          <w:sz w:val="18"/>
          <w:szCs w:val="18"/>
          <w:lang w:val="pt-BR"/>
        </w:rPr>
        <w:t>. (A): cultivo de raízes e tubérculos; (B): cultivo de folhosas; (C): irrigação localizada de plantas que se desenvolvem distantes do nível do solo; (D): irrigação localizada de plantas que se desenvolvem rentes ao nível do solo; (E): qualidade de efluentes alcançável com o emprego de técnicas de tratamento tais como tratamento secundário + coagulação +filtração + desinfecção; qualidade dos efluentes avaliada ainda com o emprego de indicadores complementares (por exemplo, turbidez , S</w:t>
      </w:r>
      <w:r w:rsidR="00DB3361">
        <w:rPr>
          <w:rFonts w:ascii="Arial" w:hAnsi="Arial" w:cs="Arial"/>
          <w:iCs/>
          <w:sz w:val="18"/>
          <w:szCs w:val="18"/>
          <w:lang w:val="pt-BR"/>
        </w:rPr>
        <w:t>olidos em Suspensão Total (</w:t>
      </w:r>
      <w:r w:rsidRPr="00DE20D0">
        <w:rPr>
          <w:rFonts w:ascii="Arial" w:hAnsi="Arial" w:cs="Arial"/>
          <w:iCs/>
          <w:sz w:val="18"/>
          <w:szCs w:val="18"/>
          <w:lang w:val="pt-BR"/>
        </w:rPr>
        <w:t>S</w:t>
      </w:r>
      <w:r w:rsidR="00DB3361">
        <w:rPr>
          <w:rFonts w:ascii="Arial" w:hAnsi="Arial" w:cs="Arial"/>
          <w:iCs/>
          <w:sz w:val="18"/>
          <w:szCs w:val="18"/>
          <w:lang w:val="pt-BR"/>
        </w:rPr>
        <w:t>S</w:t>
      </w:r>
      <w:r w:rsidRPr="00DE20D0">
        <w:rPr>
          <w:rFonts w:ascii="Arial" w:hAnsi="Arial" w:cs="Arial"/>
          <w:iCs/>
          <w:sz w:val="18"/>
          <w:szCs w:val="18"/>
          <w:lang w:val="pt-BR"/>
        </w:rPr>
        <w:t>T</w:t>
      </w:r>
      <w:r w:rsidR="00DB3361">
        <w:rPr>
          <w:rFonts w:ascii="Arial" w:hAnsi="Arial" w:cs="Arial"/>
          <w:iCs/>
          <w:sz w:val="18"/>
          <w:szCs w:val="18"/>
          <w:lang w:val="pt-BR"/>
        </w:rPr>
        <w:t>)</w:t>
      </w:r>
      <w:r w:rsidRPr="00DE20D0">
        <w:rPr>
          <w:rFonts w:ascii="Arial" w:hAnsi="Arial" w:cs="Arial"/>
          <w:iCs/>
          <w:sz w:val="18"/>
          <w:szCs w:val="18"/>
          <w:lang w:val="pt-BR"/>
        </w:rPr>
        <w:t xml:space="preserve">, cloro residual ; (F): agricultura de baixo nível tecnológico e mão de obra intensiva; </w:t>
      </w:r>
      <w:r w:rsidR="008C2E4F" w:rsidRPr="00DE20D0">
        <w:rPr>
          <w:rFonts w:ascii="Arial" w:hAnsi="Arial" w:cs="Arial"/>
          <w:iCs/>
          <w:sz w:val="18"/>
          <w:szCs w:val="18"/>
          <w:lang w:val="pt-BR"/>
        </w:rPr>
        <w:t>(</w:t>
      </w:r>
      <w:r w:rsidRPr="00DE20D0">
        <w:rPr>
          <w:rFonts w:ascii="Arial" w:hAnsi="Arial" w:cs="Arial"/>
          <w:iCs/>
          <w:sz w:val="18"/>
          <w:szCs w:val="18"/>
          <w:lang w:val="pt-BR"/>
        </w:rPr>
        <w:t>G</w:t>
      </w:r>
      <w:r w:rsidR="008C2E4F" w:rsidRPr="00DE20D0">
        <w:rPr>
          <w:rFonts w:ascii="Arial" w:hAnsi="Arial" w:cs="Arial"/>
          <w:iCs/>
          <w:sz w:val="18"/>
          <w:szCs w:val="18"/>
          <w:lang w:val="pt-BR"/>
        </w:rPr>
        <w:t>)</w:t>
      </w:r>
      <w:r w:rsidRPr="00DE20D0">
        <w:rPr>
          <w:rFonts w:ascii="Arial" w:hAnsi="Arial" w:cs="Arial"/>
          <w:iCs/>
          <w:sz w:val="18"/>
          <w:szCs w:val="18"/>
          <w:lang w:val="pt-BR"/>
        </w:rPr>
        <w:t>: agricultura de alto nível tecnológico e altamente mecanizada; (H): técnicas de tratamento com reduzida capacidade de remoção de patógenos (por exemplo, tanques sépticos ou reatores UASB) associada</w:t>
      </w:r>
      <w:r w:rsidR="008C2E4F" w:rsidRPr="00DE20D0">
        <w:rPr>
          <w:rFonts w:ascii="Arial" w:hAnsi="Arial" w:cs="Arial"/>
          <w:iCs/>
          <w:sz w:val="18"/>
          <w:szCs w:val="18"/>
          <w:lang w:val="pt-BR"/>
        </w:rPr>
        <w:t>s</w:t>
      </w:r>
      <w:r w:rsidRPr="00DE20D0">
        <w:rPr>
          <w:rFonts w:ascii="Arial" w:hAnsi="Arial" w:cs="Arial"/>
          <w:iCs/>
          <w:sz w:val="18"/>
          <w:szCs w:val="18"/>
          <w:lang w:val="pt-BR"/>
        </w:rPr>
        <w:t xml:space="preserve"> ao emprego de técnicas de irrigação com elevado potencial de minimização da exposição (irrigação subsuperficial).</w:t>
      </w:r>
    </w:p>
    <w:p w14:paraId="7DBA53AD" w14:textId="16FA61DF" w:rsidR="00F26451" w:rsidRPr="00DE20D0" w:rsidRDefault="00D72162" w:rsidP="00F26451">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(2)</w:t>
      </w:r>
      <w:r w:rsidRPr="00DE20D0">
        <w:rPr>
          <w:rFonts w:ascii="Arial" w:hAnsi="Arial" w:cs="Arial"/>
          <w:sz w:val="18"/>
          <w:szCs w:val="18"/>
          <w:lang w:val="pt-BR"/>
        </w:rPr>
        <w:t xml:space="preserve"> </w:t>
      </w:r>
      <w:r w:rsidR="00F26451" w:rsidRPr="00DE20D0">
        <w:rPr>
          <w:rFonts w:ascii="Arial" w:hAnsi="Arial" w:cs="Arial"/>
          <w:sz w:val="18"/>
          <w:szCs w:val="18"/>
          <w:lang w:val="pt-BR"/>
        </w:rPr>
        <w:t>Remoção de vírus que associada a outras medidas de proteção à saúde corresponderia à uma carga de doenças virais tolerável ≤ 10</w:t>
      </w:r>
      <w:r w:rsidR="00F26451" w:rsidRPr="00DE20D0">
        <w:rPr>
          <w:rFonts w:ascii="Arial" w:hAnsi="Arial" w:cs="Arial"/>
          <w:sz w:val="18"/>
          <w:szCs w:val="18"/>
          <w:vertAlign w:val="superscript"/>
          <w:lang w:val="pt-BR"/>
        </w:rPr>
        <w:t>-6</w:t>
      </w:r>
      <w:r w:rsidR="00F26451" w:rsidRPr="00DE20D0">
        <w:rPr>
          <w:rFonts w:ascii="Arial" w:hAnsi="Arial" w:cs="Arial"/>
          <w:sz w:val="18"/>
          <w:szCs w:val="18"/>
          <w:lang w:val="pt-BR"/>
        </w:rPr>
        <w:t xml:space="preserve"> </w:t>
      </w:r>
      <w:r w:rsidR="00F26451" w:rsidRPr="00DE20D0">
        <w:rPr>
          <w:rFonts w:ascii="Arial" w:hAnsi="Arial" w:cs="Arial"/>
          <w:i/>
          <w:sz w:val="18"/>
          <w:szCs w:val="18"/>
          <w:lang w:val="pt-BR"/>
        </w:rPr>
        <w:t>DALY pppa</w:t>
      </w:r>
      <w:r w:rsidR="00F26451" w:rsidRPr="00DE20D0">
        <w:rPr>
          <w:rFonts w:ascii="Arial" w:hAnsi="Arial" w:cs="Arial"/>
          <w:sz w:val="18"/>
          <w:szCs w:val="18"/>
          <w:lang w:val="pt-BR"/>
        </w:rPr>
        <w:t xml:space="preserve"> e riscos menores de infecções bacterianas e por protozoários.</w:t>
      </w:r>
    </w:p>
    <w:p w14:paraId="1226E99F" w14:textId="5AD223CE" w:rsidR="0077436A" w:rsidRPr="00DE20D0" w:rsidRDefault="00D72162" w:rsidP="0077436A">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(3)</w:t>
      </w:r>
      <w:r w:rsidRPr="00DE20D0">
        <w:rPr>
          <w:rFonts w:ascii="Arial" w:hAnsi="Arial" w:cs="Arial"/>
          <w:sz w:val="18"/>
          <w:szCs w:val="18"/>
          <w:lang w:val="pt-BR"/>
        </w:rPr>
        <w:t xml:space="preserve"> </w:t>
      </w:r>
      <w:r w:rsidR="0077436A" w:rsidRPr="00DE20D0">
        <w:rPr>
          <w:rFonts w:ascii="Arial" w:hAnsi="Arial" w:cs="Arial"/>
          <w:sz w:val="18"/>
          <w:szCs w:val="18"/>
          <w:lang w:val="pt-BR"/>
        </w:rPr>
        <w:t>Qualidade do efluente (média geométrica durante o período e irrigação) correspondente à remoção de patógenos indicada em (2).</w:t>
      </w:r>
    </w:p>
    <w:p w14:paraId="314CC38C" w14:textId="25A14088" w:rsidR="00F339CD" w:rsidRPr="00DE20D0" w:rsidRDefault="00D72162" w:rsidP="00F339CD">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(4)</w:t>
      </w:r>
      <w:r w:rsidRPr="00DE20D0">
        <w:rPr>
          <w:rFonts w:ascii="Arial" w:hAnsi="Arial" w:cs="Arial"/>
          <w:sz w:val="18"/>
          <w:szCs w:val="18"/>
          <w:lang w:val="pt-BR"/>
        </w:rPr>
        <w:t xml:space="preserve"> </w:t>
      </w:r>
      <w:r w:rsidR="00F339CD" w:rsidRPr="00DE20D0">
        <w:rPr>
          <w:rFonts w:ascii="Arial" w:hAnsi="Arial" w:cs="Arial"/>
          <w:sz w:val="18"/>
          <w:szCs w:val="18"/>
          <w:lang w:val="pt-BR"/>
        </w:rPr>
        <w:t>No caso de exposição de crianças (</w:t>
      </w:r>
      <w:r w:rsidR="00296735" w:rsidRPr="00DE20D0">
        <w:rPr>
          <w:rFonts w:ascii="Arial" w:hAnsi="Arial" w:cs="Arial"/>
          <w:sz w:val="18"/>
          <w:szCs w:val="18"/>
          <w:lang w:val="pt-BR"/>
        </w:rPr>
        <w:t xml:space="preserve">&lt; </w:t>
      </w:r>
      <w:r w:rsidR="00F339CD" w:rsidRPr="00DE20D0">
        <w:rPr>
          <w:rFonts w:ascii="Arial" w:hAnsi="Arial" w:cs="Arial"/>
          <w:sz w:val="18"/>
          <w:szCs w:val="18"/>
          <w:lang w:val="pt-BR"/>
        </w:rPr>
        <w:t xml:space="preserve">15 anos) recomenda-se um padrão e, ou, medidas complementares mais exigentes: ≤ 0,1 ovo por L, utilização de equipamentos de proteção individual, tratamento quimioterápico. No caso da garantia da remoção adicional de 1 log10 na higiene dos alimentos pode-se admitir ≤ 10 ovos por L. </w:t>
      </w:r>
    </w:p>
    <w:p w14:paraId="2021F183" w14:textId="3D0F193C" w:rsidR="00C85B6C" w:rsidRPr="00DE20D0" w:rsidRDefault="00D72162" w:rsidP="00E40654">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(5)</w:t>
      </w:r>
      <w:r w:rsidRPr="00DE20D0">
        <w:rPr>
          <w:rFonts w:ascii="Arial" w:hAnsi="Arial" w:cs="Arial"/>
          <w:sz w:val="18"/>
          <w:szCs w:val="18"/>
          <w:lang w:val="pt-BR"/>
        </w:rPr>
        <w:t xml:space="preserve"> </w:t>
      </w:r>
      <w:r w:rsidR="00296735" w:rsidRPr="00DE20D0">
        <w:rPr>
          <w:rFonts w:ascii="Arial" w:hAnsi="Arial" w:cs="Arial"/>
          <w:sz w:val="18"/>
          <w:szCs w:val="18"/>
          <w:lang w:val="pt-BR"/>
        </w:rPr>
        <w:t>Média aritmética em pelo menos 90 % do tempo, durante o período de irrigação. A remoção requeria de ovos de helmintos (log10) depende a concent</w:t>
      </w:r>
      <w:r w:rsidR="008C2E4F" w:rsidRPr="00DE20D0">
        <w:rPr>
          <w:rFonts w:ascii="Arial" w:hAnsi="Arial" w:cs="Arial"/>
          <w:sz w:val="18"/>
          <w:szCs w:val="18"/>
          <w:lang w:val="pt-BR"/>
        </w:rPr>
        <w:t>ração presente no esgoto bruto c</w:t>
      </w:r>
      <w:r w:rsidR="00296735" w:rsidRPr="00DE20D0">
        <w:rPr>
          <w:rFonts w:ascii="Arial" w:hAnsi="Arial" w:cs="Arial"/>
          <w:sz w:val="18"/>
          <w:szCs w:val="18"/>
          <w:lang w:val="pt-BR"/>
        </w:rPr>
        <w:t>om o emprego de lagoas de estabilização, o tempo de detenção hidráulica pode ser utilizado como indicador de remoção de helmintos. No caso da utilização de técnicas de tratamento mais complexas (opção E), o emprego de outros indicadores (por exemplo, turbidez ≤ 2 uT ) pode dispensar a verificação do padrão ovos helmintos. No caso de irrigação localizada, em que não haja contato da água com as plantas e na ausência de riscos para os agricultores (por exemplo, opção H) o padrão ovos de helmintos poderia ser dispensável.</w:t>
      </w:r>
    </w:p>
    <w:p w14:paraId="35718696" w14:textId="28EAE88F" w:rsidR="0057155C" w:rsidRPr="00DE20D0" w:rsidRDefault="00C85B6C" w:rsidP="00E40654">
      <w:pPr>
        <w:tabs>
          <w:tab w:val="left" w:pos="2415"/>
        </w:tabs>
        <w:spacing w:after="0" w:line="240" w:lineRule="auto"/>
        <w:rPr>
          <w:rFonts w:ascii="Arial" w:hAnsi="Arial" w:cs="Arial"/>
          <w:sz w:val="18"/>
          <w:szCs w:val="18"/>
          <w:lang w:val="pt-BR"/>
        </w:rPr>
      </w:pPr>
      <w:r w:rsidRPr="00DE20D0">
        <w:rPr>
          <w:rFonts w:ascii="Arial" w:hAnsi="Arial" w:cs="Arial"/>
          <w:iCs/>
          <w:sz w:val="18"/>
          <w:szCs w:val="18"/>
          <w:lang w:val="pt-BR"/>
        </w:rPr>
        <w:t>Fonte: adaptado de WHO (2006)</w:t>
      </w:r>
      <w:r w:rsidR="00764D91">
        <w:rPr>
          <w:rFonts w:ascii="Arial" w:hAnsi="Arial" w:cs="Arial"/>
          <w:iCs/>
          <w:sz w:val="18"/>
          <w:szCs w:val="18"/>
          <w:lang w:val="pt-BR"/>
        </w:rPr>
        <w:t xml:space="preserve"> </w:t>
      </w:r>
    </w:p>
    <w:p w14:paraId="3D3A0F9C" w14:textId="77777777" w:rsidR="00D269DE" w:rsidRPr="00DE20D0" w:rsidRDefault="00D269DE" w:rsidP="00043605">
      <w:pPr>
        <w:pStyle w:val="Legenda"/>
        <w:rPr>
          <w:rFonts w:cs="Arial"/>
          <w:b/>
          <w:color w:val="FF0000"/>
          <w:szCs w:val="24"/>
          <w:highlight w:val="yellow"/>
          <w:lang w:val="pt-BR"/>
        </w:rPr>
        <w:sectPr w:rsidR="00D269DE" w:rsidRPr="00DE20D0" w:rsidSect="00A32E15">
          <w:pgSz w:w="16840" w:h="11907" w:orient="landscape" w:code="9"/>
          <w:pgMar w:top="1134" w:right="1134" w:bottom="1701" w:left="1701" w:header="561" w:footer="391" w:gutter="0"/>
          <w:cols w:space="708"/>
          <w:docGrid w:linePitch="360"/>
        </w:sectPr>
      </w:pPr>
    </w:p>
    <w:p w14:paraId="267E5408" w14:textId="31533016" w:rsidR="00C97F36" w:rsidRPr="00C97F36" w:rsidRDefault="00C97F36" w:rsidP="00C97F36">
      <w:pPr>
        <w:pStyle w:val="Legenda"/>
        <w:keepNext/>
        <w:rPr>
          <w:lang w:val="pt-BR"/>
        </w:rPr>
      </w:pPr>
      <w:bookmarkStart w:id="96" w:name="_Toc523803151"/>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2</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segundo USEPA (2012)</w:t>
      </w:r>
      <w:bookmarkEnd w:id="96"/>
    </w:p>
    <w:tbl>
      <w:tblPr>
        <w:tblW w:w="5000" w:type="pct"/>
        <w:jc w:val="center"/>
        <w:tblLayout w:type="fixed"/>
        <w:tblLook w:val="04A0" w:firstRow="1" w:lastRow="0" w:firstColumn="1" w:lastColumn="0" w:noHBand="0" w:noVBand="1"/>
      </w:tblPr>
      <w:tblGrid>
        <w:gridCol w:w="4365"/>
        <w:gridCol w:w="1227"/>
        <w:gridCol w:w="3480"/>
      </w:tblGrid>
      <w:tr w:rsidR="00E36F82" w:rsidRPr="00E350E6" w14:paraId="0AA81D25" w14:textId="77777777" w:rsidTr="00E77F1A">
        <w:trPr>
          <w:trHeight w:val="338"/>
          <w:jc w:val="center"/>
        </w:trPr>
        <w:tc>
          <w:tcPr>
            <w:tcW w:w="2406" w:type="pct"/>
            <w:tcBorders>
              <w:top w:val="single" w:sz="4" w:space="0" w:color="auto"/>
              <w:bottom w:val="single" w:sz="4" w:space="0" w:color="auto"/>
            </w:tcBorders>
            <w:shd w:val="clear" w:color="auto" w:fill="D9D9D9" w:themeFill="background1" w:themeFillShade="D9"/>
            <w:vAlign w:val="center"/>
          </w:tcPr>
          <w:p w14:paraId="32B478D6" w14:textId="5A9C6E9E" w:rsidR="00E36F82" w:rsidRPr="00DE20D0" w:rsidRDefault="00E36F82" w:rsidP="002B7B38">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Categoria de reúso e descrição</w:t>
            </w:r>
          </w:p>
        </w:tc>
        <w:tc>
          <w:tcPr>
            <w:tcW w:w="676" w:type="pct"/>
            <w:tcBorders>
              <w:top w:val="single" w:sz="4" w:space="0" w:color="auto"/>
              <w:bottom w:val="single" w:sz="4" w:space="0" w:color="auto"/>
            </w:tcBorders>
            <w:shd w:val="clear" w:color="auto" w:fill="D9D9D9" w:themeFill="background1" w:themeFillShade="D9"/>
            <w:vAlign w:val="center"/>
          </w:tcPr>
          <w:p w14:paraId="508C6EC0" w14:textId="5C202674" w:rsidR="00E36F82" w:rsidRPr="00DE20D0" w:rsidRDefault="00E36F82" w:rsidP="002B7B38">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Tratamento</w:t>
            </w:r>
          </w:p>
        </w:tc>
        <w:tc>
          <w:tcPr>
            <w:tcW w:w="1918" w:type="pct"/>
            <w:tcBorders>
              <w:top w:val="single" w:sz="4" w:space="0" w:color="auto"/>
              <w:bottom w:val="single" w:sz="4" w:space="0" w:color="auto"/>
            </w:tcBorders>
            <w:shd w:val="clear" w:color="auto" w:fill="D9D9D9" w:themeFill="background1" w:themeFillShade="D9"/>
            <w:vAlign w:val="center"/>
          </w:tcPr>
          <w:p w14:paraId="3681A0C1" w14:textId="321D0D99" w:rsidR="00E36F82" w:rsidRPr="00DE20D0" w:rsidRDefault="00E36F82" w:rsidP="00B2537D">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Qualidade da água de reúso</w:t>
            </w:r>
          </w:p>
        </w:tc>
      </w:tr>
      <w:tr w:rsidR="00176DED" w:rsidRPr="00DE20D0" w14:paraId="24A14D1D" w14:textId="77777777" w:rsidTr="00E77F1A">
        <w:trPr>
          <w:trHeight w:val="460"/>
          <w:jc w:val="center"/>
        </w:trPr>
        <w:tc>
          <w:tcPr>
            <w:tcW w:w="5000" w:type="pct"/>
            <w:gridSpan w:val="3"/>
            <w:tcBorders>
              <w:top w:val="single" w:sz="4" w:space="0" w:color="auto"/>
              <w:bottom w:val="dotted" w:sz="4" w:space="0" w:color="auto"/>
            </w:tcBorders>
            <w:noWrap/>
            <w:vAlign w:val="center"/>
          </w:tcPr>
          <w:p w14:paraId="44344754" w14:textId="77777777" w:rsidR="00176DED" w:rsidRPr="00DE20D0" w:rsidRDefault="00176DED" w:rsidP="00842612">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Reúso Urbano</w:t>
            </w:r>
          </w:p>
        </w:tc>
      </w:tr>
      <w:tr w:rsidR="00176DED" w:rsidRPr="00DE20D0" w14:paraId="0C48A8BE" w14:textId="77777777" w:rsidTr="00E77F1A">
        <w:trPr>
          <w:trHeight w:val="460"/>
          <w:jc w:val="center"/>
        </w:trPr>
        <w:tc>
          <w:tcPr>
            <w:tcW w:w="2406" w:type="pct"/>
            <w:vMerge w:val="restart"/>
            <w:tcBorders>
              <w:top w:val="dotted" w:sz="4" w:space="0" w:color="auto"/>
              <w:bottom w:val="dotted" w:sz="4" w:space="0" w:color="auto"/>
            </w:tcBorders>
            <w:noWrap/>
            <w:vAlign w:val="center"/>
          </w:tcPr>
          <w:p w14:paraId="5B182514"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Irrestrita</w:t>
            </w:r>
          </w:p>
        </w:tc>
        <w:tc>
          <w:tcPr>
            <w:tcW w:w="676" w:type="pct"/>
            <w:vMerge w:val="restart"/>
            <w:tcBorders>
              <w:top w:val="dotted" w:sz="4" w:space="0" w:color="auto"/>
              <w:bottom w:val="dotted" w:sz="4" w:space="0" w:color="auto"/>
            </w:tcBorders>
            <w:vAlign w:val="center"/>
          </w:tcPr>
          <w:p w14:paraId="2A9EC372" w14:textId="44F09CBB" w:rsidR="00176DED" w:rsidRPr="00DE20D0" w:rsidRDefault="00176DED" w:rsidP="00E77F1A">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Secundário </w:t>
            </w:r>
            <w:r w:rsidR="00E77F1A">
              <w:rPr>
                <w:rFonts w:ascii="Arial" w:hAnsi="Arial" w:cs="Arial"/>
                <w:sz w:val="16"/>
                <w:szCs w:val="16"/>
                <w:lang w:val="pt-BR"/>
              </w:rPr>
              <w:t xml:space="preserve">+ </w:t>
            </w:r>
            <w:r w:rsidRPr="00DE20D0">
              <w:rPr>
                <w:rFonts w:ascii="Arial" w:hAnsi="Arial" w:cs="Arial"/>
                <w:sz w:val="16"/>
                <w:szCs w:val="16"/>
                <w:lang w:val="pt-BR"/>
              </w:rPr>
              <w:t>Filtração</w:t>
            </w:r>
            <w:r w:rsidR="00E77F1A">
              <w:rPr>
                <w:rFonts w:ascii="Arial" w:hAnsi="Arial" w:cs="Arial"/>
                <w:sz w:val="16"/>
                <w:szCs w:val="16"/>
                <w:lang w:val="pt-BR"/>
              </w:rPr>
              <w:t xml:space="preserve"> + </w:t>
            </w:r>
            <w:r w:rsidRPr="00DE20D0">
              <w:rPr>
                <w:rFonts w:ascii="Arial" w:hAnsi="Arial" w:cs="Arial"/>
                <w:sz w:val="16"/>
                <w:szCs w:val="16"/>
                <w:lang w:val="pt-BR"/>
              </w:rPr>
              <w:t xml:space="preserve">Desinfecção </w:t>
            </w:r>
          </w:p>
        </w:tc>
        <w:tc>
          <w:tcPr>
            <w:tcW w:w="1918" w:type="pct"/>
            <w:tcBorders>
              <w:top w:val="dotted" w:sz="4" w:space="0" w:color="auto"/>
              <w:bottom w:val="dotted" w:sz="4" w:space="0" w:color="auto"/>
            </w:tcBorders>
            <w:vAlign w:val="center"/>
          </w:tcPr>
          <w:p w14:paraId="27BCAD14"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 = 6,0 a 9,0</w:t>
            </w:r>
          </w:p>
        </w:tc>
      </w:tr>
      <w:tr w:rsidR="00176DED" w:rsidRPr="00DE20D0" w14:paraId="03AD6A9F" w14:textId="77777777" w:rsidTr="00E77F1A">
        <w:trPr>
          <w:trHeight w:val="460"/>
          <w:jc w:val="center"/>
        </w:trPr>
        <w:tc>
          <w:tcPr>
            <w:tcW w:w="2406" w:type="pct"/>
            <w:vMerge/>
            <w:tcBorders>
              <w:top w:val="dotted" w:sz="4" w:space="0" w:color="auto"/>
              <w:bottom w:val="dotted" w:sz="4" w:space="0" w:color="auto"/>
            </w:tcBorders>
            <w:noWrap/>
            <w:vAlign w:val="center"/>
          </w:tcPr>
          <w:p w14:paraId="5A7E37A5"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top w:val="dotted" w:sz="4" w:space="0" w:color="auto"/>
              <w:bottom w:val="dotted" w:sz="4" w:space="0" w:color="auto"/>
            </w:tcBorders>
            <w:vAlign w:val="center"/>
          </w:tcPr>
          <w:p w14:paraId="37299EBE"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52BBA4C8" w14:textId="73746363" w:rsidR="00176DED" w:rsidRPr="00DE20D0" w:rsidRDefault="008B2E6E" w:rsidP="008B2E6E">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DBO </w:t>
            </w:r>
            <w:r w:rsidR="00176DED" w:rsidRPr="00DE20D0">
              <w:rPr>
                <w:rFonts w:ascii="Arial" w:hAnsi="Arial" w:cs="Arial"/>
                <w:sz w:val="16"/>
                <w:szCs w:val="16"/>
                <w:lang w:val="pt-BR"/>
              </w:rPr>
              <w:t>≤ 10 mg/L</w:t>
            </w:r>
          </w:p>
        </w:tc>
      </w:tr>
      <w:tr w:rsidR="00176DED" w:rsidRPr="00DE20D0" w14:paraId="49105AAD" w14:textId="77777777" w:rsidTr="00E77F1A">
        <w:trPr>
          <w:trHeight w:val="460"/>
          <w:jc w:val="center"/>
        </w:trPr>
        <w:tc>
          <w:tcPr>
            <w:tcW w:w="2406" w:type="pct"/>
            <w:vMerge/>
            <w:tcBorders>
              <w:top w:val="single" w:sz="4" w:space="0" w:color="auto"/>
              <w:bottom w:val="dotted" w:sz="4" w:space="0" w:color="auto"/>
            </w:tcBorders>
            <w:noWrap/>
            <w:vAlign w:val="center"/>
          </w:tcPr>
          <w:p w14:paraId="2EE000B2"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62878993"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04B5AF3D" w14:textId="40A64B28" w:rsidR="00176DED" w:rsidRPr="00DE20D0" w:rsidRDefault="008B2E6E" w:rsidP="00842612">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Turbidez </w:t>
            </w:r>
            <w:r w:rsidR="00176DED" w:rsidRPr="00DE20D0">
              <w:rPr>
                <w:rFonts w:ascii="Arial" w:hAnsi="Arial" w:cs="Arial"/>
                <w:sz w:val="16"/>
                <w:szCs w:val="16"/>
                <w:lang w:val="pt-BR"/>
              </w:rPr>
              <w:t>≤ 2 NTU</w:t>
            </w:r>
            <w:r w:rsidR="00C85B6C" w:rsidRPr="00DE20D0">
              <w:rPr>
                <w:rFonts w:ascii="Arial" w:hAnsi="Arial" w:cs="Arial"/>
                <w:sz w:val="18"/>
                <w:szCs w:val="18"/>
                <w:vertAlign w:val="superscript"/>
                <w:lang w:val="pt-BR"/>
              </w:rPr>
              <w:t>(1)</w:t>
            </w:r>
          </w:p>
        </w:tc>
      </w:tr>
      <w:tr w:rsidR="00176DED" w:rsidRPr="00DE20D0" w14:paraId="4BAFC12D" w14:textId="77777777" w:rsidTr="00E77F1A">
        <w:trPr>
          <w:trHeight w:val="460"/>
          <w:jc w:val="center"/>
        </w:trPr>
        <w:tc>
          <w:tcPr>
            <w:tcW w:w="2406" w:type="pct"/>
            <w:vMerge/>
            <w:tcBorders>
              <w:top w:val="single" w:sz="4" w:space="0" w:color="auto"/>
              <w:bottom w:val="dotted" w:sz="4" w:space="0" w:color="auto"/>
            </w:tcBorders>
            <w:noWrap/>
            <w:vAlign w:val="center"/>
          </w:tcPr>
          <w:p w14:paraId="13737C70"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50798324"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60A8ED98" w14:textId="578DA717" w:rsidR="00176DED" w:rsidRPr="00DE20D0" w:rsidRDefault="008B2E6E" w:rsidP="00B81B41">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Coliformes termotolerantes (CTer) = </w:t>
            </w:r>
            <w:r w:rsidR="00176DED" w:rsidRPr="00DE20D0">
              <w:rPr>
                <w:rFonts w:ascii="Arial" w:hAnsi="Arial" w:cs="Arial"/>
                <w:sz w:val="16"/>
                <w:szCs w:val="16"/>
                <w:lang w:val="pt-BR"/>
              </w:rPr>
              <w:t>N</w:t>
            </w:r>
            <w:r w:rsidR="00767B12" w:rsidRPr="00DE20D0">
              <w:rPr>
                <w:rFonts w:ascii="Arial" w:hAnsi="Arial" w:cs="Arial"/>
                <w:sz w:val="16"/>
                <w:szCs w:val="16"/>
                <w:lang w:val="pt-BR"/>
              </w:rPr>
              <w:t>D</w:t>
            </w:r>
            <w:r w:rsidR="00767B12" w:rsidRPr="00DE20D0">
              <w:rPr>
                <w:rFonts w:ascii="Arial" w:hAnsi="Arial" w:cs="Arial"/>
                <w:sz w:val="18"/>
                <w:szCs w:val="18"/>
                <w:vertAlign w:val="superscript"/>
                <w:lang w:val="pt-BR"/>
              </w:rPr>
              <w:t>(</w:t>
            </w:r>
            <w:r w:rsidR="00B81B41" w:rsidRPr="00DE20D0">
              <w:rPr>
                <w:rFonts w:ascii="Arial" w:hAnsi="Arial" w:cs="Arial"/>
                <w:sz w:val="18"/>
                <w:szCs w:val="18"/>
                <w:vertAlign w:val="superscript"/>
                <w:lang w:val="pt-BR"/>
              </w:rPr>
              <w:t>2</w:t>
            </w:r>
            <w:r w:rsidR="00767B12" w:rsidRPr="00DE20D0">
              <w:rPr>
                <w:rFonts w:ascii="Arial" w:hAnsi="Arial" w:cs="Arial"/>
                <w:sz w:val="18"/>
                <w:szCs w:val="18"/>
                <w:vertAlign w:val="superscript"/>
                <w:lang w:val="pt-BR"/>
              </w:rPr>
              <w:t>)</w:t>
            </w:r>
          </w:p>
        </w:tc>
      </w:tr>
      <w:tr w:rsidR="00176DED" w:rsidRPr="00DE20D0" w14:paraId="45B72A00" w14:textId="77777777" w:rsidTr="00E77F1A">
        <w:trPr>
          <w:trHeight w:val="460"/>
          <w:jc w:val="center"/>
        </w:trPr>
        <w:tc>
          <w:tcPr>
            <w:tcW w:w="2406" w:type="pct"/>
            <w:vMerge/>
            <w:tcBorders>
              <w:top w:val="single" w:sz="4" w:space="0" w:color="auto"/>
              <w:bottom w:val="dotted" w:sz="4" w:space="0" w:color="auto"/>
            </w:tcBorders>
            <w:noWrap/>
            <w:vAlign w:val="center"/>
          </w:tcPr>
          <w:p w14:paraId="3092B6D6"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077D0145"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61A65927" w14:textId="0702D4CB" w:rsidR="00176DED" w:rsidRPr="00DE20D0" w:rsidRDefault="009B6862" w:rsidP="009B6862">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r w:rsidR="00176DED" w:rsidRPr="00DE20D0">
              <w:rPr>
                <w:rFonts w:ascii="Arial" w:hAnsi="Arial" w:cs="Arial"/>
                <w:sz w:val="16"/>
                <w:szCs w:val="16"/>
                <w:lang w:val="pt-BR"/>
              </w:rPr>
              <w:t>&gt; 1 mg/L</w:t>
            </w:r>
            <w:r w:rsidR="00B81B41" w:rsidRPr="00DE20D0">
              <w:rPr>
                <w:rFonts w:ascii="Arial" w:hAnsi="Arial" w:cs="Arial"/>
                <w:sz w:val="18"/>
                <w:szCs w:val="18"/>
                <w:vertAlign w:val="superscript"/>
                <w:lang w:val="pt-BR"/>
              </w:rPr>
              <w:t>(3</w:t>
            </w:r>
            <w:r w:rsidR="00767B12" w:rsidRPr="00DE20D0">
              <w:rPr>
                <w:rFonts w:ascii="Arial" w:hAnsi="Arial" w:cs="Arial"/>
                <w:sz w:val="18"/>
                <w:szCs w:val="18"/>
                <w:vertAlign w:val="superscript"/>
                <w:lang w:val="pt-BR"/>
              </w:rPr>
              <w:t>)</w:t>
            </w:r>
          </w:p>
        </w:tc>
      </w:tr>
      <w:tr w:rsidR="00176DED" w:rsidRPr="00DE20D0" w14:paraId="28DAF72A" w14:textId="77777777" w:rsidTr="00E77F1A">
        <w:trPr>
          <w:trHeight w:val="460"/>
          <w:jc w:val="center"/>
        </w:trPr>
        <w:tc>
          <w:tcPr>
            <w:tcW w:w="2406" w:type="pct"/>
            <w:vMerge w:val="restart"/>
            <w:tcBorders>
              <w:top w:val="dotted" w:sz="4" w:space="0" w:color="auto"/>
              <w:bottom w:val="dotted" w:sz="4" w:space="0" w:color="auto"/>
            </w:tcBorders>
            <w:noWrap/>
            <w:vAlign w:val="center"/>
          </w:tcPr>
          <w:p w14:paraId="1ED30D01" w14:textId="77777777" w:rsidR="00176DED" w:rsidRPr="00DE20D0" w:rsidRDefault="00176DED" w:rsidP="00842612">
            <w:pPr>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Restrita</w:t>
            </w:r>
          </w:p>
        </w:tc>
        <w:tc>
          <w:tcPr>
            <w:tcW w:w="676" w:type="pct"/>
            <w:vMerge w:val="restart"/>
            <w:tcBorders>
              <w:top w:val="dotted" w:sz="4" w:space="0" w:color="auto"/>
              <w:bottom w:val="dotted" w:sz="4" w:space="0" w:color="auto"/>
            </w:tcBorders>
            <w:vAlign w:val="center"/>
          </w:tcPr>
          <w:p w14:paraId="13163D56" w14:textId="1DD8330F" w:rsidR="00176DED" w:rsidRPr="00DE20D0" w:rsidRDefault="00176DED" w:rsidP="00E77F1A">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w:t>
            </w:r>
            <w:r w:rsidR="00E77F1A">
              <w:rPr>
                <w:rFonts w:ascii="Arial" w:hAnsi="Arial" w:cs="Arial"/>
                <w:sz w:val="16"/>
                <w:szCs w:val="16"/>
                <w:lang w:val="pt-BR"/>
              </w:rPr>
              <w:t xml:space="preserve"> + </w:t>
            </w:r>
            <w:r w:rsidRPr="00DE20D0">
              <w:rPr>
                <w:rFonts w:ascii="Arial" w:hAnsi="Arial" w:cs="Arial"/>
                <w:sz w:val="16"/>
                <w:szCs w:val="16"/>
                <w:lang w:val="pt-BR"/>
              </w:rPr>
              <w:t>Desinfecção</w:t>
            </w:r>
          </w:p>
        </w:tc>
        <w:tc>
          <w:tcPr>
            <w:tcW w:w="1918" w:type="pct"/>
            <w:tcBorders>
              <w:top w:val="dotted" w:sz="4" w:space="0" w:color="auto"/>
              <w:bottom w:val="dotted" w:sz="4" w:space="0" w:color="auto"/>
            </w:tcBorders>
            <w:vAlign w:val="center"/>
          </w:tcPr>
          <w:p w14:paraId="573BB6A7" w14:textId="77777777" w:rsidR="00176DED" w:rsidRPr="00DE20D0" w:rsidRDefault="00176DED" w:rsidP="00842612">
            <w:pPr>
              <w:snapToGrid w:val="0"/>
              <w:spacing w:after="0"/>
              <w:jc w:val="center"/>
              <w:rPr>
                <w:rFonts w:ascii="Arial" w:hAnsi="Arial" w:cs="Arial"/>
                <w:sz w:val="16"/>
                <w:szCs w:val="16"/>
                <w:lang w:val="pt-BR"/>
              </w:rPr>
            </w:pPr>
            <w:r w:rsidRPr="00DE20D0">
              <w:rPr>
                <w:rFonts w:ascii="Arial" w:hAnsi="Arial" w:cs="Arial"/>
                <w:sz w:val="16"/>
                <w:szCs w:val="16"/>
                <w:lang w:val="pt-BR"/>
              </w:rPr>
              <w:t>pH = 6,0 a 9,0</w:t>
            </w:r>
          </w:p>
        </w:tc>
      </w:tr>
      <w:tr w:rsidR="00176DED" w:rsidRPr="00DE20D0" w14:paraId="4F34D28A" w14:textId="77777777" w:rsidTr="00E77F1A">
        <w:trPr>
          <w:trHeight w:val="460"/>
          <w:jc w:val="center"/>
        </w:trPr>
        <w:tc>
          <w:tcPr>
            <w:tcW w:w="2406" w:type="pct"/>
            <w:vMerge/>
            <w:tcBorders>
              <w:top w:val="single" w:sz="4" w:space="0" w:color="auto"/>
              <w:bottom w:val="dotted" w:sz="4" w:space="0" w:color="auto"/>
            </w:tcBorders>
            <w:noWrap/>
            <w:vAlign w:val="center"/>
          </w:tcPr>
          <w:p w14:paraId="7348DF92" w14:textId="77777777" w:rsidR="00176DED" w:rsidRPr="00DE20D0" w:rsidRDefault="00176DED" w:rsidP="00842612">
            <w:pPr>
              <w:spacing w:after="0" w:line="240" w:lineRule="auto"/>
              <w:contextualSpacing/>
              <w:jc w:val="center"/>
              <w:rPr>
                <w:rFonts w:ascii="Arial" w:hAnsi="Arial" w:cs="Arial"/>
                <w:sz w:val="16"/>
                <w:szCs w:val="16"/>
                <w:lang w:val="pt-BR"/>
              </w:rPr>
            </w:pPr>
          </w:p>
        </w:tc>
        <w:tc>
          <w:tcPr>
            <w:tcW w:w="676" w:type="pct"/>
            <w:vMerge/>
            <w:tcBorders>
              <w:top w:val="single" w:sz="4" w:space="0" w:color="auto"/>
              <w:bottom w:val="dotted" w:sz="4" w:space="0" w:color="auto"/>
            </w:tcBorders>
            <w:vAlign w:val="center"/>
          </w:tcPr>
          <w:p w14:paraId="4DB5D1A9"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53391058" w14:textId="6425BDCE" w:rsidR="00176DED" w:rsidRPr="00DE20D0" w:rsidRDefault="008B2E6E" w:rsidP="008B2E6E">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DBO </w:t>
            </w:r>
            <w:r w:rsidR="00176DED" w:rsidRPr="00DE20D0">
              <w:rPr>
                <w:rFonts w:ascii="Arial" w:hAnsi="Arial" w:cs="Arial"/>
                <w:sz w:val="16"/>
                <w:szCs w:val="16"/>
                <w:lang w:val="pt-BR"/>
              </w:rPr>
              <w:t>≤ 30 mg/L</w:t>
            </w:r>
          </w:p>
        </w:tc>
      </w:tr>
      <w:tr w:rsidR="00176DED" w:rsidRPr="00E350E6" w14:paraId="148ACEE8" w14:textId="77777777" w:rsidTr="00E77F1A">
        <w:trPr>
          <w:trHeight w:val="460"/>
          <w:jc w:val="center"/>
        </w:trPr>
        <w:tc>
          <w:tcPr>
            <w:tcW w:w="2406" w:type="pct"/>
            <w:vMerge/>
            <w:tcBorders>
              <w:top w:val="single" w:sz="4" w:space="0" w:color="auto"/>
              <w:bottom w:val="dotted" w:sz="4" w:space="0" w:color="auto"/>
            </w:tcBorders>
            <w:noWrap/>
            <w:vAlign w:val="center"/>
          </w:tcPr>
          <w:p w14:paraId="387DD86B"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top w:val="single" w:sz="4" w:space="0" w:color="auto"/>
              <w:bottom w:val="dotted" w:sz="4" w:space="0" w:color="auto"/>
            </w:tcBorders>
            <w:vAlign w:val="center"/>
          </w:tcPr>
          <w:p w14:paraId="4EE44402"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2611D0FA" w14:textId="3CC86D31" w:rsidR="00176DED" w:rsidRPr="00DE20D0" w:rsidRDefault="008B2E6E" w:rsidP="00904932">
            <w:pPr>
              <w:snapToGrid w:val="0"/>
              <w:spacing w:after="0"/>
              <w:jc w:val="center"/>
              <w:rPr>
                <w:rFonts w:ascii="Arial" w:hAnsi="Arial" w:cs="Arial"/>
                <w:sz w:val="16"/>
                <w:szCs w:val="16"/>
                <w:lang w:val="pt-BR"/>
              </w:rPr>
            </w:pPr>
            <w:r w:rsidRPr="00DE20D0">
              <w:rPr>
                <w:rFonts w:ascii="Arial" w:hAnsi="Arial" w:cs="Arial"/>
                <w:sz w:val="16"/>
                <w:szCs w:val="16"/>
                <w:lang w:val="pt-BR"/>
              </w:rPr>
              <w:t>Sólidos em Suspensão Tota</w:t>
            </w:r>
            <w:r w:rsidR="00904932">
              <w:rPr>
                <w:rFonts w:ascii="Arial" w:hAnsi="Arial" w:cs="Arial"/>
                <w:sz w:val="16"/>
                <w:szCs w:val="16"/>
                <w:lang w:val="pt-BR"/>
              </w:rPr>
              <w:t>l</w:t>
            </w:r>
            <w:r w:rsidRPr="00DE20D0">
              <w:rPr>
                <w:rFonts w:ascii="Arial" w:hAnsi="Arial" w:cs="Arial"/>
                <w:sz w:val="16"/>
                <w:szCs w:val="16"/>
                <w:lang w:val="pt-BR"/>
              </w:rPr>
              <w:t xml:space="preserve"> (SST) </w:t>
            </w:r>
            <w:r w:rsidR="00176DED" w:rsidRPr="00DE20D0">
              <w:rPr>
                <w:rFonts w:ascii="Arial" w:hAnsi="Arial" w:cs="Arial"/>
                <w:sz w:val="16"/>
                <w:szCs w:val="16"/>
                <w:lang w:val="pt-BR"/>
              </w:rPr>
              <w:t xml:space="preserve">≤ 30 mg/L </w:t>
            </w:r>
          </w:p>
        </w:tc>
      </w:tr>
      <w:tr w:rsidR="00176DED" w:rsidRPr="00DE20D0" w14:paraId="64D25537" w14:textId="77777777" w:rsidTr="00E77F1A">
        <w:trPr>
          <w:trHeight w:val="460"/>
          <w:jc w:val="center"/>
        </w:trPr>
        <w:tc>
          <w:tcPr>
            <w:tcW w:w="2406" w:type="pct"/>
            <w:vMerge/>
            <w:tcBorders>
              <w:top w:val="single" w:sz="4" w:space="0" w:color="auto"/>
              <w:bottom w:val="dotted" w:sz="4" w:space="0" w:color="auto"/>
            </w:tcBorders>
            <w:noWrap/>
            <w:vAlign w:val="center"/>
          </w:tcPr>
          <w:p w14:paraId="2C3043B8"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top w:val="single" w:sz="4" w:space="0" w:color="auto"/>
              <w:bottom w:val="dotted" w:sz="4" w:space="0" w:color="auto"/>
            </w:tcBorders>
            <w:vAlign w:val="center"/>
          </w:tcPr>
          <w:p w14:paraId="52A2AE7A" w14:textId="77777777" w:rsidR="00176DED" w:rsidRPr="00DE20D0" w:rsidRDefault="00176DED" w:rsidP="00842612">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460C66D8" w14:textId="6052E6B5" w:rsidR="00176DED" w:rsidRPr="00DE20D0" w:rsidRDefault="008B2E6E" w:rsidP="00EE5A6B">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CTer </w:t>
            </w:r>
            <w:r w:rsidR="00176DED" w:rsidRPr="00DE20D0">
              <w:rPr>
                <w:rFonts w:ascii="Arial" w:hAnsi="Arial" w:cs="Arial"/>
                <w:sz w:val="16"/>
                <w:szCs w:val="16"/>
                <w:lang w:val="pt-BR"/>
              </w:rPr>
              <w:t>≤</w:t>
            </w:r>
            <w:r w:rsidRPr="00DE20D0">
              <w:rPr>
                <w:rFonts w:ascii="Arial" w:hAnsi="Arial" w:cs="Arial"/>
                <w:sz w:val="16"/>
                <w:szCs w:val="16"/>
                <w:lang w:val="pt-BR"/>
              </w:rPr>
              <w:t xml:space="preserve"> 200</w:t>
            </w:r>
            <w:r w:rsidR="00176DED" w:rsidRPr="00DE20D0">
              <w:rPr>
                <w:rFonts w:ascii="Arial" w:hAnsi="Arial" w:cs="Arial"/>
                <w:sz w:val="16"/>
                <w:szCs w:val="16"/>
                <w:lang w:val="pt-BR"/>
              </w:rPr>
              <w:t xml:space="preserve">/100mL </w:t>
            </w:r>
            <w:r w:rsidR="00EE5A6B" w:rsidRPr="00DE20D0">
              <w:rPr>
                <w:rFonts w:ascii="Arial" w:hAnsi="Arial" w:cs="Arial"/>
                <w:sz w:val="18"/>
                <w:szCs w:val="18"/>
                <w:vertAlign w:val="superscript"/>
                <w:lang w:val="pt-BR"/>
              </w:rPr>
              <w:t>(4)</w:t>
            </w:r>
          </w:p>
        </w:tc>
      </w:tr>
      <w:tr w:rsidR="00176DED" w:rsidRPr="00DE20D0" w14:paraId="0AB0E8B4" w14:textId="77777777" w:rsidTr="00E77F1A">
        <w:trPr>
          <w:trHeight w:val="460"/>
          <w:jc w:val="center"/>
        </w:trPr>
        <w:tc>
          <w:tcPr>
            <w:tcW w:w="2406" w:type="pct"/>
            <w:vMerge/>
            <w:tcBorders>
              <w:top w:val="single" w:sz="4" w:space="0" w:color="auto"/>
              <w:bottom w:val="dotted" w:sz="4" w:space="0" w:color="auto"/>
            </w:tcBorders>
            <w:noWrap/>
            <w:vAlign w:val="center"/>
          </w:tcPr>
          <w:p w14:paraId="741C1CA2"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676" w:type="pct"/>
            <w:vMerge/>
            <w:tcBorders>
              <w:top w:val="single" w:sz="4" w:space="0" w:color="auto"/>
              <w:bottom w:val="dotted" w:sz="4" w:space="0" w:color="auto"/>
            </w:tcBorders>
            <w:vAlign w:val="center"/>
          </w:tcPr>
          <w:p w14:paraId="75836424" w14:textId="77777777" w:rsidR="00176DED" w:rsidRPr="00DE20D0" w:rsidRDefault="00176DED" w:rsidP="00842612">
            <w:pPr>
              <w:suppressAutoHyphens w:val="0"/>
              <w:spacing w:after="0" w:line="240" w:lineRule="auto"/>
              <w:contextualSpacing/>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4CA5AB7E" w14:textId="6740597F" w:rsidR="00176DED" w:rsidRPr="00DE20D0" w:rsidRDefault="009B6862" w:rsidP="009B6862">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r w:rsidR="00176DED" w:rsidRPr="00DE20D0">
              <w:rPr>
                <w:rFonts w:ascii="Arial" w:hAnsi="Arial" w:cs="Arial"/>
                <w:sz w:val="16"/>
                <w:szCs w:val="16"/>
                <w:lang w:val="pt-BR"/>
              </w:rPr>
              <w:t>&gt; 1 mg/L</w:t>
            </w:r>
          </w:p>
        </w:tc>
      </w:tr>
      <w:tr w:rsidR="00176DED" w:rsidRPr="00DE20D0" w14:paraId="73DDB590" w14:textId="77777777" w:rsidTr="00E77F1A">
        <w:trPr>
          <w:trHeight w:val="460"/>
          <w:jc w:val="center"/>
        </w:trPr>
        <w:tc>
          <w:tcPr>
            <w:tcW w:w="5000" w:type="pct"/>
            <w:gridSpan w:val="3"/>
            <w:tcBorders>
              <w:bottom w:val="dotted" w:sz="4" w:space="0" w:color="auto"/>
            </w:tcBorders>
            <w:noWrap/>
            <w:vAlign w:val="center"/>
          </w:tcPr>
          <w:p w14:paraId="793B52A0" w14:textId="4270C6C3" w:rsidR="00176DED" w:rsidRPr="00DE20D0" w:rsidRDefault="00176DED" w:rsidP="00176DED">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Reúso Agrícola</w:t>
            </w:r>
          </w:p>
        </w:tc>
      </w:tr>
      <w:tr w:rsidR="009A617F" w:rsidRPr="00DE20D0" w14:paraId="00CCC321" w14:textId="77777777" w:rsidTr="00E77F1A">
        <w:trPr>
          <w:trHeight w:val="460"/>
          <w:jc w:val="center"/>
        </w:trPr>
        <w:tc>
          <w:tcPr>
            <w:tcW w:w="2406" w:type="pct"/>
            <w:vMerge w:val="restart"/>
            <w:tcBorders>
              <w:top w:val="dotted" w:sz="4" w:space="0" w:color="auto"/>
              <w:bottom w:val="dotted" w:sz="4" w:space="0" w:color="auto"/>
            </w:tcBorders>
            <w:noWrap/>
            <w:vAlign w:val="center"/>
          </w:tcPr>
          <w:p w14:paraId="58E3EA30" w14:textId="5F739067" w:rsidR="009A617F" w:rsidRPr="00DE20D0" w:rsidRDefault="009A617F" w:rsidP="008C2E4F">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Culturas alimentícias não processadas comercialmente </w:t>
            </w:r>
            <w:r w:rsidR="008C2E4F" w:rsidRPr="00DE20D0">
              <w:rPr>
                <w:rFonts w:ascii="Arial" w:hAnsi="Arial" w:cs="Arial"/>
                <w:sz w:val="16"/>
                <w:szCs w:val="16"/>
                <w:lang w:val="pt-BR"/>
              </w:rPr>
              <w:t>com i</w:t>
            </w:r>
            <w:r w:rsidRPr="00DE20D0">
              <w:rPr>
                <w:rFonts w:ascii="Arial" w:hAnsi="Arial" w:cs="Arial"/>
                <w:sz w:val="16"/>
                <w:szCs w:val="16"/>
                <w:lang w:val="pt-BR"/>
              </w:rPr>
              <w:t>rrigação superficial ou por aspersão de qualquer cultura, incluindo culturas a serem consumidas cruas</w:t>
            </w:r>
          </w:p>
        </w:tc>
        <w:tc>
          <w:tcPr>
            <w:tcW w:w="676" w:type="pct"/>
            <w:vMerge w:val="restart"/>
            <w:tcBorders>
              <w:top w:val="dotted" w:sz="4" w:space="0" w:color="auto"/>
              <w:bottom w:val="dotted" w:sz="4" w:space="0" w:color="auto"/>
            </w:tcBorders>
            <w:vAlign w:val="center"/>
          </w:tcPr>
          <w:p w14:paraId="3A9C1272" w14:textId="5A1EB760" w:rsidR="009A617F" w:rsidRPr="00DE20D0" w:rsidRDefault="009A617F" w:rsidP="00E77F1A">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Secundário </w:t>
            </w:r>
            <w:r w:rsidR="00E77F1A">
              <w:rPr>
                <w:rFonts w:ascii="Arial" w:hAnsi="Arial" w:cs="Arial"/>
                <w:sz w:val="16"/>
                <w:szCs w:val="16"/>
                <w:lang w:val="pt-BR"/>
              </w:rPr>
              <w:t xml:space="preserve">+ </w:t>
            </w:r>
            <w:r w:rsidRPr="00DE20D0">
              <w:rPr>
                <w:rFonts w:ascii="Arial" w:hAnsi="Arial" w:cs="Arial"/>
                <w:sz w:val="16"/>
                <w:szCs w:val="16"/>
                <w:lang w:val="pt-BR"/>
              </w:rPr>
              <w:t>Filtração</w:t>
            </w:r>
            <w:r w:rsidR="00E77F1A">
              <w:rPr>
                <w:rFonts w:ascii="Arial" w:hAnsi="Arial" w:cs="Arial"/>
                <w:sz w:val="16"/>
                <w:szCs w:val="16"/>
                <w:lang w:val="pt-BR"/>
              </w:rPr>
              <w:t xml:space="preserve"> + </w:t>
            </w:r>
            <w:r w:rsidRPr="00DE20D0">
              <w:rPr>
                <w:rFonts w:ascii="Arial" w:hAnsi="Arial" w:cs="Arial"/>
                <w:sz w:val="16"/>
                <w:szCs w:val="16"/>
                <w:lang w:val="pt-BR"/>
              </w:rPr>
              <w:t xml:space="preserve">Desinfecção </w:t>
            </w:r>
          </w:p>
        </w:tc>
        <w:tc>
          <w:tcPr>
            <w:tcW w:w="1918" w:type="pct"/>
            <w:tcBorders>
              <w:top w:val="dotted" w:sz="4" w:space="0" w:color="auto"/>
              <w:bottom w:val="dotted" w:sz="4" w:space="0" w:color="auto"/>
            </w:tcBorders>
            <w:vAlign w:val="center"/>
          </w:tcPr>
          <w:p w14:paraId="107C858B" w14:textId="7797F053" w:rsidR="009A617F" w:rsidRPr="00DE20D0" w:rsidRDefault="009A617F" w:rsidP="009A617F">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 = 6,0 a 9,0</w:t>
            </w:r>
          </w:p>
        </w:tc>
      </w:tr>
      <w:tr w:rsidR="009A617F" w:rsidRPr="00DE20D0" w14:paraId="33DA0E68" w14:textId="77777777" w:rsidTr="00E77F1A">
        <w:trPr>
          <w:trHeight w:val="460"/>
          <w:jc w:val="center"/>
        </w:trPr>
        <w:tc>
          <w:tcPr>
            <w:tcW w:w="2406" w:type="pct"/>
            <w:vMerge/>
            <w:tcBorders>
              <w:top w:val="dotted" w:sz="4" w:space="0" w:color="auto"/>
              <w:bottom w:val="dotted" w:sz="4" w:space="0" w:color="auto"/>
            </w:tcBorders>
            <w:noWrap/>
            <w:vAlign w:val="center"/>
          </w:tcPr>
          <w:p w14:paraId="4A666C47" w14:textId="10837CCB"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top w:val="dotted" w:sz="4" w:space="0" w:color="auto"/>
              <w:bottom w:val="dotted" w:sz="4" w:space="0" w:color="auto"/>
            </w:tcBorders>
            <w:vAlign w:val="center"/>
          </w:tcPr>
          <w:p w14:paraId="5654CED6" w14:textId="0ED4F52D"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0E8FD464" w14:textId="59741742" w:rsidR="009A617F" w:rsidRPr="00DE20D0" w:rsidRDefault="009A617F" w:rsidP="009A617F">
            <w:pPr>
              <w:snapToGrid w:val="0"/>
              <w:spacing w:after="0"/>
              <w:jc w:val="center"/>
              <w:rPr>
                <w:rFonts w:ascii="Arial" w:hAnsi="Arial" w:cs="Arial"/>
                <w:sz w:val="16"/>
                <w:szCs w:val="16"/>
                <w:lang w:val="pt-BR"/>
              </w:rPr>
            </w:pPr>
            <w:r w:rsidRPr="00DE20D0">
              <w:rPr>
                <w:rFonts w:ascii="Arial" w:hAnsi="Arial" w:cs="Arial"/>
                <w:sz w:val="16"/>
                <w:szCs w:val="16"/>
                <w:lang w:val="pt-BR"/>
              </w:rPr>
              <w:t>DBO ≤ 10 mg/L</w:t>
            </w:r>
          </w:p>
        </w:tc>
      </w:tr>
      <w:tr w:rsidR="009A617F" w:rsidRPr="00DE20D0" w14:paraId="7BE8CDC1" w14:textId="77777777" w:rsidTr="00E77F1A">
        <w:trPr>
          <w:trHeight w:val="460"/>
          <w:jc w:val="center"/>
        </w:trPr>
        <w:tc>
          <w:tcPr>
            <w:tcW w:w="2406" w:type="pct"/>
            <w:vMerge/>
            <w:tcBorders>
              <w:bottom w:val="dotted" w:sz="4" w:space="0" w:color="auto"/>
            </w:tcBorders>
            <w:noWrap/>
            <w:vAlign w:val="center"/>
          </w:tcPr>
          <w:p w14:paraId="4F6775F6" w14:textId="77777777"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4F253176" w14:textId="1ACE6FD4"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60E76690" w14:textId="7077CF3C" w:rsidR="009A617F" w:rsidRPr="00DE20D0" w:rsidRDefault="009A617F" w:rsidP="009A617F">
            <w:pPr>
              <w:snapToGrid w:val="0"/>
              <w:spacing w:after="0"/>
              <w:jc w:val="center"/>
              <w:rPr>
                <w:rFonts w:ascii="Arial" w:hAnsi="Arial" w:cs="Arial"/>
                <w:sz w:val="16"/>
                <w:szCs w:val="16"/>
                <w:lang w:val="pt-BR"/>
              </w:rPr>
            </w:pPr>
            <w:r w:rsidRPr="00DE20D0">
              <w:rPr>
                <w:rFonts w:ascii="Arial" w:hAnsi="Arial" w:cs="Arial"/>
                <w:sz w:val="16"/>
                <w:szCs w:val="16"/>
                <w:lang w:val="pt-BR"/>
              </w:rPr>
              <w:t>Turbidez ≤ 2 NTU</w:t>
            </w:r>
            <w:r w:rsidRPr="00DE20D0">
              <w:rPr>
                <w:rFonts w:ascii="Arial" w:hAnsi="Arial" w:cs="Arial"/>
                <w:sz w:val="18"/>
                <w:szCs w:val="18"/>
                <w:vertAlign w:val="superscript"/>
                <w:lang w:val="pt-BR"/>
              </w:rPr>
              <w:t>(1)</w:t>
            </w:r>
          </w:p>
        </w:tc>
      </w:tr>
      <w:tr w:rsidR="009A617F" w:rsidRPr="00DE20D0" w14:paraId="21AC5D07" w14:textId="77777777" w:rsidTr="00E77F1A">
        <w:trPr>
          <w:trHeight w:val="460"/>
          <w:jc w:val="center"/>
        </w:trPr>
        <w:tc>
          <w:tcPr>
            <w:tcW w:w="2406" w:type="pct"/>
            <w:vMerge/>
            <w:tcBorders>
              <w:bottom w:val="dotted" w:sz="4" w:space="0" w:color="auto"/>
            </w:tcBorders>
            <w:noWrap/>
            <w:vAlign w:val="center"/>
          </w:tcPr>
          <w:p w14:paraId="2D2A647E" w14:textId="77777777"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4E5E0785" w14:textId="7CA4DF7E"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085359AE" w14:textId="5AD74646" w:rsidR="009A617F" w:rsidRPr="00DE20D0" w:rsidRDefault="009A617F" w:rsidP="001314C1">
            <w:pPr>
              <w:snapToGrid w:val="0"/>
              <w:spacing w:after="0"/>
              <w:jc w:val="center"/>
              <w:rPr>
                <w:rFonts w:ascii="Arial" w:hAnsi="Arial" w:cs="Arial"/>
                <w:sz w:val="16"/>
                <w:szCs w:val="16"/>
                <w:lang w:val="pt-BR"/>
              </w:rPr>
            </w:pPr>
            <w:r w:rsidRPr="00DE20D0">
              <w:rPr>
                <w:rFonts w:ascii="Arial" w:hAnsi="Arial" w:cs="Arial"/>
                <w:sz w:val="16"/>
                <w:szCs w:val="16"/>
                <w:lang w:val="pt-BR"/>
              </w:rPr>
              <w:t>CTer = ND</w:t>
            </w:r>
            <w:r w:rsidRPr="00DE20D0">
              <w:rPr>
                <w:rFonts w:ascii="Arial" w:hAnsi="Arial" w:cs="Arial"/>
                <w:sz w:val="18"/>
                <w:szCs w:val="18"/>
                <w:vertAlign w:val="superscript"/>
                <w:lang w:val="pt-BR"/>
              </w:rPr>
              <w:t>(2)</w:t>
            </w:r>
          </w:p>
        </w:tc>
      </w:tr>
      <w:tr w:rsidR="009A617F" w:rsidRPr="00DE20D0" w14:paraId="6EDBC315" w14:textId="77777777" w:rsidTr="00E77F1A">
        <w:trPr>
          <w:trHeight w:val="460"/>
          <w:jc w:val="center"/>
        </w:trPr>
        <w:tc>
          <w:tcPr>
            <w:tcW w:w="2406" w:type="pct"/>
            <w:vMerge/>
            <w:tcBorders>
              <w:bottom w:val="dotted" w:sz="4" w:space="0" w:color="auto"/>
            </w:tcBorders>
            <w:noWrap/>
            <w:vAlign w:val="center"/>
          </w:tcPr>
          <w:p w14:paraId="6C7986F5" w14:textId="77777777"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dotted" w:sz="4" w:space="0" w:color="auto"/>
            </w:tcBorders>
            <w:vAlign w:val="center"/>
          </w:tcPr>
          <w:p w14:paraId="0D3B4A0C" w14:textId="5C1EEFEA"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369472EB" w14:textId="3CE70F67" w:rsidR="009A617F" w:rsidRPr="00DE20D0" w:rsidRDefault="009A617F" w:rsidP="009A617F">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&gt; 1 mg/L</w:t>
            </w:r>
            <w:r w:rsidRPr="00DE20D0">
              <w:rPr>
                <w:rFonts w:ascii="Arial" w:hAnsi="Arial" w:cs="Arial"/>
                <w:sz w:val="18"/>
                <w:szCs w:val="18"/>
                <w:vertAlign w:val="superscript"/>
                <w:lang w:val="pt-BR"/>
              </w:rPr>
              <w:t>(3)</w:t>
            </w:r>
          </w:p>
        </w:tc>
      </w:tr>
      <w:tr w:rsidR="009A617F" w:rsidRPr="00DE20D0" w14:paraId="3425C29F" w14:textId="77777777" w:rsidTr="00E77F1A">
        <w:trPr>
          <w:trHeight w:val="460"/>
          <w:jc w:val="center"/>
        </w:trPr>
        <w:tc>
          <w:tcPr>
            <w:tcW w:w="2406" w:type="pct"/>
            <w:vMerge w:val="restart"/>
            <w:tcBorders>
              <w:top w:val="dotted" w:sz="4" w:space="0" w:color="auto"/>
              <w:bottom w:val="single" w:sz="4" w:space="0" w:color="auto"/>
            </w:tcBorders>
            <w:noWrap/>
            <w:vAlign w:val="center"/>
          </w:tcPr>
          <w:p w14:paraId="4048230E" w14:textId="6FA5E18C" w:rsidR="009A617F" w:rsidRPr="00DE20D0" w:rsidRDefault="009A617F" w:rsidP="009A617F">
            <w:pPr>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Culturas alimentícias processadas comercialmente </w:t>
            </w:r>
            <w:r w:rsidR="008C2E4F" w:rsidRPr="00DE20D0">
              <w:rPr>
                <w:rFonts w:ascii="Arial" w:hAnsi="Arial" w:cs="Arial"/>
                <w:sz w:val="16"/>
                <w:szCs w:val="16"/>
                <w:lang w:val="pt-BR"/>
              </w:rPr>
              <w:t>com i</w:t>
            </w:r>
            <w:r w:rsidRPr="00DE20D0">
              <w:rPr>
                <w:rFonts w:ascii="Arial" w:hAnsi="Arial" w:cs="Arial"/>
                <w:sz w:val="16"/>
                <w:szCs w:val="16"/>
                <w:lang w:val="pt-BR"/>
              </w:rPr>
              <w:t>rrigação superficial de pomares e vinhedos Silvicultura e irrigação de áreas com acesso restrito ao público</w:t>
            </w:r>
          </w:p>
          <w:p w14:paraId="4F6D378E" w14:textId="77777777" w:rsidR="009A617F" w:rsidRPr="00DE20D0" w:rsidRDefault="009A617F" w:rsidP="009A617F">
            <w:pPr>
              <w:spacing w:after="0" w:line="240" w:lineRule="auto"/>
              <w:contextualSpacing/>
              <w:jc w:val="center"/>
              <w:rPr>
                <w:rFonts w:ascii="Arial" w:hAnsi="Arial" w:cs="Arial"/>
                <w:sz w:val="16"/>
                <w:szCs w:val="16"/>
                <w:lang w:val="pt-BR"/>
              </w:rPr>
            </w:pPr>
          </w:p>
          <w:p w14:paraId="2A75B923" w14:textId="1136538D" w:rsidR="009A617F" w:rsidRPr="00DE20D0" w:rsidRDefault="009A617F" w:rsidP="009A617F">
            <w:pPr>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05FF3704" w14:textId="77777777" w:rsidR="009A617F" w:rsidRPr="00DE20D0" w:rsidRDefault="009A617F" w:rsidP="009A617F">
            <w:pPr>
              <w:spacing w:after="0" w:line="240" w:lineRule="auto"/>
              <w:contextualSpacing/>
              <w:jc w:val="center"/>
              <w:rPr>
                <w:rFonts w:ascii="Arial" w:hAnsi="Arial" w:cs="Arial"/>
                <w:sz w:val="16"/>
                <w:szCs w:val="16"/>
                <w:lang w:val="pt-BR"/>
              </w:rPr>
            </w:pPr>
          </w:p>
          <w:p w14:paraId="06A232AF" w14:textId="67698CD6" w:rsidR="009A617F" w:rsidRPr="00DE20D0" w:rsidRDefault="009A617F" w:rsidP="009A617F">
            <w:pPr>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Culturas não alimentícias Pastagens para rebanhos de leite </w:t>
            </w:r>
            <w:r w:rsidRPr="00DE20D0">
              <w:rPr>
                <w:rFonts w:ascii="Arial" w:hAnsi="Arial" w:cs="Arial"/>
                <w:sz w:val="16"/>
                <w:szCs w:val="16"/>
                <w:vertAlign w:val="superscript"/>
                <w:lang w:val="pt-BR"/>
              </w:rPr>
              <w:t>(5)</w:t>
            </w:r>
            <w:r w:rsidRPr="00DE20D0">
              <w:rPr>
                <w:rFonts w:ascii="Arial" w:hAnsi="Arial" w:cs="Arial"/>
                <w:sz w:val="16"/>
                <w:szCs w:val="16"/>
                <w:lang w:val="pt-BR"/>
              </w:rPr>
              <w:t>, forrageiras, cereais, fibras e grãos</w:t>
            </w:r>
          </w:p>
        </w:tc>
        <w:tc>
          <w:tcPr>
            <w:tcW w:w="676" w:type="pct"/>
            <w:vMerge w:val="restart"/>
            <w:tcBorders>
              <w:top w:val="dotted" w:sz="4" w:space="0" w:color="auto"/>
              <w:bottom w:val="single" w:sz="4" w:space="0" w:color="auto"/>
            </w:tcBorders>
            <w:vAlign w:val="center"/>
          </w:tcPr>
          <w:p w14:paraId="177F084B" w14:textId="79D9DA5F" w:rsidR="009A617F" w:rsidRPr="00DE20D0" w:rsidRDefault="009A617F" w:rsidP="00E77F1A">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Secundário </w:t>
            </w:r>
            <w:r w:rsidR="00E77F1A">
              <w:rPr>
                <w:rFonts w:ascii="Arial" w:hAnsi="Arial" w:cs="Arial"/>
                <w:sz w:val="16"/>
                <w:szCs w:val="16"/>
                <w:lang w:val="pt-BR"/>
              </w:rPr>
              <w:t xml:space="preserve">+ </w:t>
            </w:r>
            <w:r w:rsidRPr="00DE20D0">
              <w:rPr>
                <w:rFonts w:ascii="Arial" w:hAnsi="Arial" w:cs="Arial"/>
                <w:sz w:val="16"/>
                <w:szCs w:val="16"/>
                <w:lang w:val="pt-BR"/>
              </w:rPr>
              <w:t>Desinfecção</w:t>
            </w:r>
          </w:p>
        </w:tc>
        <w:tc>
          <w:tcPr>
            <w:tcW w:w="1918" w:type="pct"/>
            <w:tcBorders>
              <w:top w:val="dotted" w:sz="4" w:space="0" w:color="auto"/>
              <w:bottom w:val="dotted" w:sz="4" w:space="0" w:color="auto"/>
            </w:tcBorders>
            <w:vAlign w:val="center"/>
          </w:tcPr>
          <w:p w14:paraId="7F6DD8DE" w14:textId="3F4C662D" w:rsidR="009A617F" w:rsidRPr="00DE20D0" w:rsidRDefault="009A617F" w:rsidP="009A617F">
            <w:pPr>
              <w:snapToGrid w:val="0"/>
              <w:spacing w:after="0"/>
              <w:jc w:val="center"/>
              <w:rPr>
                <w:rFonts w:ascii="Arial" w:hAnsi="Arial" w:cs="Arial"/>
                <w:sz w:val="16"/>
                <w:szCs w:val="16"/>
                <w:lang w:val="pt-BR"/>
              </w:rPr>
            </w:pPr>
            <w:r w:rsidRPr="00DE20D0">
              <w:rPr>
                <w:rFonts w:ascii="Arial" w:hAnsi="Arial" w:cs="Arial"/>
                <w:sz w:val="16"/>
                <w:szCs w:val="16"/>
                <w:lang w:val="pt-BR"/>
              </w:rPr>
              <w:t>pH = 6,0 a 9,0</w:t>
            </w:r>
          </w:p>
        </w:tc>
      </w:tr>
      <w:tr w:rsidR="009A617F" w:rsidRPr="00DE20D0" w14:paraId="58BFFA29" w14:textId="77777777" w:rsidTr="00E77F1A">
        <w:trPr>
          <w:trHeight w:val="460"/>
          <w:jc w:val="center"/>
        </w:trPr>
        <w:tc>
          <w:tcPr>
            <w:tcW w:w="2406" w:type="pct"/>
            <w:vMerge/>
            <w:tcBorders>
              <w:bottom w:val="single" w:sz="4" w:space="0" w:color="auto"/>
            </w:tcBorders>
            <w:noWrap/>
            <w:vAlign w:val="center"/>
          </w:tcPr>
          <w:p w14:paraId="27A81EE9" w14:textId="7F019A95" w:rsidR="009A617F" w:rsidRPr="00DE20D0" w:rsidRDefault="009A617F" w:rsidP="009A617F">
            <w:pPr>
              <w:spacing w:after="0" w:line="240" w:lineRule="auto"/>
              <w:contextualSpacing/>
              <w:jc w:val="center"/>
              <w:rPr>
                <w:rFonts w:ascii="Arial" w:hAnsi="Arial" w:cs="Arial"/>
                <w:sz w:val="16"/>
                <w:szCs w:val="16"/>
                <w:lang w:val="pt-BR"/>
              </w:rPr>
            </w:pPr>
          </w:p>
        </w:tc>
        <w:tc>
          <w:tcPr>
            <w:tcW w:w="676" w:type="pct"/>
            <w:vMerge/>
            <w:tcBorders>
              <w:bottom w:val="single" w:sz="4" w:space="0" w:color="auto"/>
            </w:tcBorders>
            <w:vAlign w:val="center"/>
          </w:tcPr>
          <w:p w14:paraId="77B69F9E" w14:textId="1D931B13"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34165B79" w14:textId="0C9981CC" w:rsidR="009A617F" w:rsidRPr="00DE20D0" w:rsidRDefault="009A617F" w:rsidP="009A617F">
            <w:pPr>
              <w:snapToGrid w:val="0"/>
              <w:spacing w:after="0"/>
              <w:jc w:val="center"/>
              <w:rPr>
                <w:rFonts w:ascii="Arial" w:hAnsi="Arial" w:cs="Arial"/>
                <w:sz w:val="16"/>
                <w:szCs w:val="16"/>
                <w:lang w:val="pt-BR"/>
              </w:rPr>
            </w:pPr>
            <w:r w:rsidRPr="00DE20D0">
              <w:rPr>
                <w:rFonts w:ascii="Arial" w:hAnsi="Arial" w:cs="Arial"/>
                <w:sz w:val="16"/>
                <w:szCs w:val="16"/>
                <w:lang w:val="pt-BR"/>
              </w:rPr>
              <w:t>DBO ≤ 30 mg/L</w:t>
            </w:r>
          </w:p>
        </w:tc>
      </w:tr>
      <w:tr w:rsidR="009A617F" w:rsidRPr="00DE20D0" w14:paraId="177E56EC" w14:textId="77777777" w:rsidTr="00E77F1A">
        <w:trPr>
          <w:trHeight w:val="460"/>
          <w:jc w:val="center"/>
        </w:trPr>
        <w:tc>
          <w:tcPr>
            <w:tcW w:w="2406" w:type="pct"/>
            <w:vMerge/>
            <w:tcBorders>
              <w:bottom w:val="single" w:sz="4" w:space="0" w:color="auto"/>
            </w:tcBorders>
            <w:noWrap/>
            <w:vAlign w:val="center"/>
          </w:tcPr>
          <w:p w14:paraId="7FD7F868" w14:textId="1C4A679B"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single" w:sz="4" w:space="0" w:color="auto"/>
            </w:tcBorders>
            <w:vAlign w:val="center"/>
          </w:tcPr>
          <w:p w14:paraId="1B61B0AF" w14:textId="43293824"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0DC3E9A4" w14:textId="4164C7B4" w:rsidR="009A617F" w:rsidRPr="00DE20D0" w:rsidRDefault="009A617F" w:rsidP="001314C1">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SST ≤ 30 mg/L </w:t>
            </w:r>
          </w:p>
        </w:tc>
      </w:tr>
      <w:tr w:rsidR="009A617F" w:rsidRPr="00DE20D0" w14:paraId="6A476813" w14:textId="77777777" w:rsidTr="00E77F1A">
        <w:trPr>
          <w:trHeight w:val="460"/>
          <w:jc w:val="center"/>
        </w:trPr>
        <w:tc>
          <w:tcPr>
            <w:tcW w:w="2406" w:type="pct"/>
            <w:vMerge/>
            <w:tcBorders>
              <w:bottom w:val="single" w:sz="4" w:space="0" w:color="auto"/>
            </w:tcBorders>
            <w:noWrap/>
            <w:vAlign w:val="center"/>
          </w:tcPr>
          <w:p w14:paraId="64D9574D" w14:textId="77777777"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single" w:sz="4" w:space="0" w:color="auto"/>
            </w:tcBorders>
            <w:vAlign w:val="center"/>
          </w:tcPr>
          <w:p w14:paraId="00F70E53" w14:textId="6AC2B170" w:rsidR="009A617F" w:rsidRPr="00DE20D0" w:rsidRDefault="009A617F" w:rsidP="009A617F">
            <w:pPr>
              <w:snapToGrid w:val="0"/>
              <w:spacing w:after="0"/>
              <w:jc w:val="center"/>
              <w:rPr>
                <w:rFonts w:ascii="Arial" w:hAnsi="Arial" w:cs="Arial"/>
                <w:sz w:val="16"/>
                <w:szCs w:val="16"/>
                <w:lang w:val="pt-BR"/>
              </w:rPr>
            </w:pPr>
          </w:p>
        </w:tc>
        <w:tc>
          <w:tcPr>
            <w:tcW w:w="1918" w:type="pct"/>
            <w:tcBorders>
              <w:top w:val="dotted" w:sz="4" w:space="0" w:color="auto"/>
              <w:bottom w:val="dotted" w:sz="4" w:space="0" w:color="auto"/>
            </w:tcBorders>
            <w:vAlign w:val="center"/>
          </w:tcPr>
          <w:p w14:paraId="20ED4877" w14:textId="39FDA8B7" w:rsidR="009A617F" w:rsidRPr="00DE20D0" w:rsidRDefault="009A617F" w:rsidP="009A617F">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CTer ≤ 200/100mL </w:t>
            </w:r>
            <w:r w:rsidRPr="00DE20D0">
              <w:rPr>
                <w:rFonts w:ascii="Arial" w:hAnsi="Arial" w:cs="Arial"/>
                <w:sz w:val="18"/>
                <w:szCs w:val="18"/>
                <w:vertAlign w:val="superscript"/>
                <w:lang w:val="pt-BR"/>
              </w:rPr>
              <w:t>(4)</w:t>
            </w:r>
          </w:p>
        </w:tc>
      </w:tr>
      <w:tr w:rsidR="009A617F" w:rsidRPr="00DE20D0" w14:paraId="6346C631" w14:textId="77777777" w:rsidTr="00E77F1A">
        <w:trPr>
          <w:trHeight w:val="460"/>
          <w:jc w:val="center"/>
        </w:trPr>
        <w:tc>
          <w:tcPr>
            <w:tcW w:w="2406" w:type="pct"/>
            <w:vMerge/>
            <w:tcBorders>
              <w:bottom w:val="single" w:sz="4" w:space="0" w:color="auto"/>
            </w:tcBorders>
            <w:noWrap/>
            <w:vAlign w:val="center"/>
          </w:tcPr>
          <w:p w14:paraId="5070A35A" w14:textId="77777777"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676" w:type="pct"/>
            <w:vMerge/>
            <w:tcBorders>
              <w:bottom w:val="single" w:sz="4" w:space="0" w:color="auto"/>
            </w:tcBorders>
            <w:vAlign w:val="center"/>
          </w:tcPr>
          <w:p w14:paraId="0C37969B" w14:textId="00434729" w:rsidR="009A617F" w:rsidRPr="00DE20D0" w:rsidRDefault="009A617F" w:rsidP="009A617F">
            <w:pPr>
              <w:suppressAutoHyphens w:val="0"/>
              <w:spacing w:after="0" w:line="240" w:lineRule="auto"/>
              <w:contextualSpacing/>
              <w:jc w:val="center"/>
              <w:rPr>
                <w:rFonts w:ascii="Arial" w:hAnsi="Arial" w:cs="Arial"/>
                <w:sz w:val="16"/>
                <w:szCs w:val="16"/>
                <w:lang w:val="pt-BR"/>
              </w:rPr>
            </w:pPr>
          </w:p>
        </w:tc>
        <w:tc>
          <w:tcPr>
            <w:tcW w:w="1918" w:type="pct"/>
            <w:tcBorders>
              <w:top w:val="dotted" w:sz="4" w:space="0" w:color="auto"/>
              <w:bottom w:val="single" w:sz="4" w:space="0" w:color="auto"/>
            </w:tcBorders>
            <w:vAlign w:val="center"/>
          </w:tcPr>
          <w:p w14:paraId="4B9962CB" w14:textId="171EBF2C" w:rsidR="009A617F" w:rsidRPr="00DE20D0" w:rsidRDefault="009A617F" w:rsidP="009A617F">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&gt; 1 mg/L</w:t>
            </w:r>
          </w:p>
        </w:tc>
      </w:tr>
    </w:tbl>
    <w:p w14:paraId="5C68CF54" w14:textId="77777777" w:rsidR="00C85B6C" w:rsidRPr="00DE20D0" w:rsidRDefault="00043605" w:rsidP="00C85B6C">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(1)</w:t>
      </w:r>
      <w:r w:rsidRPr="00DE20D0">
        <w:rPr>
          <w:rFonts w:ascii="Arial" w:hAnsi="Arial" w:cs="Arial"/>
          <w:sz w:val="18"/>
          <w:szCs w:val="18"/>
          <w:lang w:val="pt-BR"/>
        </w:rPr>
        <w:t xml:space="preserve"> </w:t>
      </w:r>
      <w:r w:rsidR="00C85B6C" w:rsidRPr="00DE20D0">
        <w:rPr>
          <w:rFonts w:ascii="Arial" w:hAnsi="Arial" w:cs="Arial"/>
          <w:iCs/>
          <w:sz w:val="18"/>
          <w:szCs w:val="18"/>
          <w:lang w:val="pt-BR"/>
        </w:rPr>
        <w:t xml:space="preserve">Turbidez pré-desinfecção, média diária; nenhuma amostra &gt; 5 uT (ou 5 mgL SST L-1). </w:t>
      </w:r>
    </w:p>
    <w:p w14:paraId="03E704AD" w14:textId="2B90266F" w:rsidR="00C85B6C" w:rsidRPr="00DE20D0" w:rsidRDefault="00C85B6C" w:rsidP="00C85B6C">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(2)</w:t>
      </w:r>
      <w:r w:rsidRPr="00DE20D0">
        <w:rPr>
          <w:rFonts w:ascii="Arial" w:hAnsi="Arial" w:cs="Arial"/>
          <w:iCs/>
          <w:sz w:val="18"/>
          <w:szCs w:val="18"/>
          <w:lang w:val="pt-BR"/>
        </w:rPr>
        <w:t xml:space="preserve"> </w:t>
      </w:r>
      <w:r w:rsidR="00B81B41" w:rsidRPr="00DE20D0">
        <w:rPr>
          <w:rFonts w:ascii="Arial" w:hAnsi="Arial" w:cs="Arial"/>
          <w:iCs/>
          <w:sz w:val="18"/>
          <w:szCs w:val="18"/>
          <w:lang w:val="pt-BR"/>
        </w:rPr>
        <w:t xml:space="preserve">CTer: coliformes termotolerantes; ND: não detectável; média móvel de sete dias; nenhuma amostra &gt; 14 CTer por 100 mL. </w:t>
      </w:r>
    </w:p>
    <w:p w14:paraId="3EBFC524" w14:textId="049D8893" w:rsidR="00C85B6C" w:rsidRPr="00DE20D0" w:rsidRDefault="00C85B6C" w:rsidP="00C85B6C">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(3)</w:t>
      </w:r>
      <w:r w:rsidR="00B81B41" w:rsidRPr="00DE20D0">
        <w:rPr>
          <w:rFonts w:ascii="Arial" w:hAnsi="Arial" w:cs="Arial"/>
          <w:iCs/>
          <w:sz w:val="18"/>
          <w:szCs w:val="18"/>
          <w:lang w:val="pt-BR"/>
        </w:rPr>
        <w:t xml:space="preserve"> Cloro residual total após tempo de contato mínimo de </w:t>
      </w:r>
      <w:r w:rsidR="0005477B">
        <w:rPr>
          <w:rFonts w:ascii="Arial" w:hAnsi="Arial" w:cs="Arial"/>
          <w:iCs/>
          <w:sz w:val="18"/>
          <w:szCs w:val="18"/>
          <w:lang w:val="pt-BR"/>
        </w:rPr>
        <w:t>30</w:t>
      </w:r>
      <w:r w:rsidR="0005477B" w:rsidRPr="00DE20D0">
        <w:rPr>
          <w:rFonts w:ascii="Arial" w:hAnsi="Arial" w:cs="Arial"/>
          <w:iCs/>
          <w:sz w:val="18"/>
          <w:szCs w:val="18"/>
          <w:lang w:val="pt-BR"/>
        </w:rPr>
        <w:t xml:space="preserve"> </w:t>
      </w:r>
      <w:r w:rsidR="00B81B41" w:rsidRPr="00DE20D0">
        <w:rPr>
          <w:rFonts w:ascii="Arial" w:hAnsi="Arial" w:cs="Arial"/>
          <w:iCs/>
          <w:sz w:val="18"/>
          <w:szCs w:val="18"/>
          <w:lang w:val="pt-BR"/>
        </w:rPr>
        <w:t>minutos; residuais ou tempos de contato mais elevados podem ser necessários para a garantia de inativação de vírus e parasitas.</w:t>
      </w:r>
    </w:p>
    <w:p w14:paraId="4D34DF1E" w14:textId="7D8703AE" w:rsidR="00C85B6C" w:rsidRPr="00DE20D0" w:rsidRDefault="00C85B6C" w:rsidP="00C85B6C">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(4)</w:t>
      </w:r>
      <w:r w:rsidRPr="00DE20D0">
        <w:rPr>
          <w:rFonts w:ascii="Arial" w:hAnsi="Arial" w:cs="Arial"/>
          <w:iCs/>
          <w:sz w:val="18"/>
          <w:szCs w:val="18"/>
          <w:lang w:val="pt-BR"/>
        </w:rPr>
        <w:t xml:space="preserve"> Média móvel de sete dias; nenhuma amostra &gt; 800 CTer por 100 mL; lagoas de estabilização podem alcançar o critério de qualidade sem a necessidade de desinfecção.</w:t>
      </w:r>
    </w:p>
    <w:p w14:paraId="0E9A7195" w14:textId="7B1FA8C1" w:rsidR="00C85B6C" w:rsidRPr="00DE20D0" w:rsidRDefault="00C85B6C" w:rsidP="00C85B6C">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(5)</w:t>
      </w:r>
      <w:r w:rsidRPr="00DE20D0">
        <w:rPr>
          <w:rFonts w:ascii="Arial" w:hAnsi="Arial" w:cs="Arial"/>
          <w:iCs/>
          <w:sz w:val="18"/>
          <w:szCs w:val="18"/>
          <w:lang w:val="pt-BR"/>
        </w:rPr>
        <w:t xml:space="preserve"> O consumo das culturas irrigadas não deve ser permitido antes de 15 </w:t>
      </w:r>
      <w:r w:rsidR="0005477B">
        <w:rPr>
          <w:rFonts w:ascii="Arial" w:hAnsi="Arial" w:cs="Arial"/>
          <w:iCs/>
          <w:sz w:val="18"/>
          <w:szCs w:val="18"/>
          <w:lang w:val="pt-BR"/>
        </w:rPr>
        <w:t xml:space="preserve">dias </w:t>
      </w:r>
      <w:r w:rsidRPr="00DE20D0">
        <w:rPr>
          <w:rFonts w:ascii="Arial" w:hAnsi="Arial" w:cs="Arial"/>
          <w:iCs/>
          <w:sz w:val="18"/>
          <w:szCs w:val="18"/>
          <w:lang w:val="pt-BR"/>
        </w:rPr>
        <w:t>após a irrigação; desinfecção mais rigorosa (</w:t>
      </w:r>
      <w:r w:rsidRPr="00DE20D0">
        <w:rPr>
          <w:rFonts w:ascii="Arial" w:hAnsi="Arial" w:cs="Arial"/>
          <w:sz w:val="18"/>
          <w:szCs w:val="18"/>
          <w:lang w:val="pt-BR"/>
        </w:rPr>
        <w:t xml:space="preserve">≤ </w:t>
      </w:r>
      <w:r w:rsidRPr="00DE20D0">
        <w:rPr>
          <w:rFonts w:ascii="Arial" w:hAnsi="Arial" w:cs="Arial"/>
          <w:iCs/>
          <w:sz w:val="18"/>
          <w:szCs w:val="18"/>
          <w:lang w:val="pt-BR"/>
        </w:rPr>
        <w:t>14 CTer por 100mL) se o período de 15 dias não for observado</w:t>
      </w:r>
    </w:p>
    <w:p w14:paraId="4142997D" w14:textId="3307277A" w:rsidR="006B0365" w:rsidRPr="00DE20D0" w:rsidRDefault="00C85B6C" w:rsidP="006B0365">
      <w:pPr>
        <w:tabs>
          <w:tab w:val="left" w:pos="2415"/>
        </w:tabs>
        <w:spacing w:after="0" w:line="240" w:lineRule="auto"/>
        <w:rPr>
          <w:rFonts w:ascii="Arial" w:hAnsi="Arial" w:cs="Arial"/>
          <w:iCs/>
          <w:sz w:val="18"/>
          <w:szCs w:val="18"/>
          <w:lang w:val="pt-BR"/>
        </w:rPr>
      </w:pPr>
      <w:r w:rsidRPr="00DE20D0">
        <w:rPr>
          <w:rFonts w:ascii="Arial" w:hAnsi="Arial" w:cs="Arial"/>
          <w:iCs/>
          <w:sz w:val="18"/>
          <w:szCs w:val="18"/>
          <w:lang w:val="pt-BR"/>
        </w:rPr>
        <w:t>Fonte: adaptado de USEPA (2012)</w:t>
      </w:r>
      <w:r w:rsidR="006B0365" w:rsidRPr="00DE20D0">
        <w:rPr>
          <w:rFonts w:ascii="Arial" w:hAnsi="Arial" w:cs="Arial"/>
          <w:iCs/>
          <w:sz w:val="18"/>
          <w:szCs w:val="18"/>
          <w:lang w:val="pt-BR"/>
        </w:rPr>
        <w:br w:type="page"/>
      </w:r>
    </w:p>
    <w:p w14:paraId="1A5C273C" w14:textId="77777777" w:rsidR="006959AB" w:rsidRDefault="00463BA0" w:rsidP="00463BA0">
      <w:pPr>
        <w:spacing w:after="0"/>
        <w:ind w:firstLine="851"/>
        <w:rPr>
          <w:rFonts w:ascii="Arial" w:hAnsi="Arial" w:cs="Arial"/>
          <w:sz w:val="24"/>
          <w:szCs w:val="24"/>
          <w:lang w:val="pt-BR"/>
        </w:rPr>
      </w:pPr>
      <w:r w:rsidRPr="00DE20D0">
        <w:rPr>
          <w:rFonts w:ascii="Arial" w:hAnsi="Arial" w:cs="Arial"/>
          <w:sz w:val="24"/>
          <w:szCs w:val="24"/>
          <w:lang w:val="pt-BR"/>
        </w:rPr>
        <w:t xml:space="preserve">Observa-se que os padrões da </w:t>
      </w:r>
      <w:r w:rsidR="0005477B">
        <w:rPr>
          <w:rFonts w:ascii="Arial" w:hAnsi="Arial" w:cs="Arial"/>
          <w:sz w:val="24"/>
          <w:szCs w:val="24"/>
          <w:lang w:val="pt-BR"/>
        </w:rPr>
        <w:t>OMS</w:t>
      </w:r>
      <w:r w:rsidR="0005477B" w:rsidRPr="00DE20D0">
        <w:rPr>
          <w:rFonts w:ascii="Arial" w:hAnsi="Arial" w:cs="Arial"/>
          <w:sz w:val="24"/>
          <w:szCs w:val="24"/>
          <w:lang w:val="pt-BR"/>
        </w:rPr>
        <w:t xml:space="preserve"> </w:t>
      </w:r>
      <w:r w:rsidR="00D93BC0" w:rsidRPr="00DE20D0">
        <w:rPr>
          <w:rFonts w:ascii="Arial" w:hAnsi="Arial" w:cs="Arial"/>
          <w:sz w:val="24"/>
          <w:szCs w:val="24"/>
          <w:lang w:val="pt-BR"/>
        </w:rPr>
        <w:t>para reúso na agricultura</w:t>
      </w:r>
      <w:r w:rsidRPr="00DE20D0">
        <w:rPr>
          <w:rFonts w:ascii="Arial" w:hAnsi="Arial" w:cs="Arial"/>
          <w:sz w:val="24"/>
          <w:szCs w:val="24"/>
          <w:lang w:val="pt-BR"/>
        </w:rPr>
        <w:t>, de maneira geral, são menos exigentes em comparação aos adotados pela USEPA, pelo fato d</w:t>
      </w:r>
      <w:r w:rsidR="00C26532" w:rsidRPr="00DE20D0">
        <w:rPr>
          <w:rFonts w:ascii="Arial" w:hAnsi="Arial" w:cs="Arial"/>
          <w:sz w:val="24"/>
          <w:szCs w:val="24"/>
          <w:lang w:val="pt-BR"/>
        </w:rPr>
        <w:t>e</w:t>
      </w:r>
      <w:r w:rsidRPr="00DE20D0">
        <w:rPr>
          <w:rFonts w:ascii="Arial" w:hAnsi="Arial" w:cs="Arial"/>
          <w:sz w:val="24"/>
          <w:szCs w:val="24"/>
          <w:lang w:val="pt-BR"/>
        </w:rPr>
        <w:t xml:space="preserve"> serem incorporadas ferramentas de avaliação de risco em </w:t>
      </w:r>
      <w:r w:rsidR="0005477B" w:rsidRPr="00DE20D0">
        <w:rPr>
          <w:rFonts w:ascii="Arial" w:hAnsi="Arial" w:cs="Arial"/>
          <w:sz w:val="24"/>
          <w:szCs w:val="24"/>
          <w:lang w:val="pt-BR"/>
        </w:rPr>
        <w:t>se</w:t>
      </w:r>
      <w:r w:rsidR="0005477B">
        <w:rPr>
          <w:rFonts w:ascii="Arial" w:hAnsi="Arial" w:cs="Arial"/>
          <w:sz w:val="24"/>
          <w:szCs w:val="24"/>
          <w:lang w:val="pt-BR"/>
        </w:rPr>
        <w:t>u</w:t>
      </w:r>
      <w:r w:rsidR="0005477B" w:rsidRPr="00DE20D0">
        <w:rPr>
          <w:rFonts w:ascii="Arial" w:hAnsi="Arial" w:cs="Arial"/>
          <w:sz w:val="24"/>
          <w:szCs w:val="24"/>
          <w:lang w:val="pt-BR"/>
        </w:rPr>
        <w:t xml:space="preserve"> </w:t>
      </w:r>
      <w:r w:rsidRPr="00DE20D0">
        <w:rPr>
          <w:rFonts w:ascii="Arial" w:hAnsi="Arial" w:cs="Arial"/>
          <w:sz w:val="24"/>
          <w:szCs w:val="24"/>
          <w:lang w:val="pt-BR"/>
        </w:rPr>
        <w:t>processo de formulação de diretrizes</w:t>
      </w:r>
      <w:r w:rsidR="008E59AB">
        <w:rPr>
          <w:rFonts w:ascii="Arial" w:hAnsi="Arial" w:cs="Arial"/>
          <w:sz w:val="24"/>
          <w:szCs w:val="24"/>
          <w:lang w:val="pt-BR"/>
        </w:rPr>
        <w:t xml:space="preserve">, tal como o risco associado ao </w:t>
      </w:r>
      <w:r w:rsidR="006959AB">
        <w:rPr>
          <w:rFonts w:ascii="Arial" w:hAnsi="Arial" w:cs="Arial"/>
          <w:sz w:val="24"/>
          <w:szCs w:val="24"/>
          <w:lang w:val="pt-BR"/>
        </w:rPr>
        <w:t>contato da água de reúso com os operadores, agricultores, comunidades próximas e consumidores de produtos gerados a partir da água de reúso.</w:t>
      </w:r>
    </w:p>
    <w:p w14:paraId="2390A713" w14:textId="7011D55A" w:rsidR="006959AB" w:rsidRPr="006959AB" w:rsidRDefault="006959AB" w:rsidP="006959AB">
      <w:pPr>
        <w:spacing w:after="0"/>
        <w:ind w:firstLine="851"/>
        <w:rPr>
          <w:rFonts w:ascii="Arial" w:hAnsi="Arial" w:cs="Arial"/>
          <w:sz w:val="24"/>
          <w:szCs w:val="24"/>
          <w:lang w:val="pt-BR"/>
        </w:rPr>
      </w:pPr>
      <w:r w:rsidRPr="006959AB">
        <w:rPr>
          <w:rFonts w:ascii="Arial" w:hAnsi="Arial" w:cs="Arial"/>
          <w:sz w:val="24"/>
          <w:szCs w:val="24"/>
          <w:lang w:val="pt-BR"/>
        </w:rPr>
        <w:t xml:space="preserve">A gestão de risco é </w:t>
      </w:r>
      <w:r w:rsidR="00950F4F">
        <w:rPr>
          <w:rFonts w:ascii="Arial" w:hAnsi="Arial" w:cs="Arial"/>
          <w:sz w:val="24"/>
          <w:szCs w:val="24"/>
          <w:lang w:val="pt-BR"/>
        </w:rPr>
        <w:t>feita</w:t>
      </w:r>
      <w:r w:rsidRPr="006959AB">
        <w:rPr>
          <w:rFonts w:ascii="Arial" w:hAnsi="Arial" w:cs="Arial"/>
          <w:sz w:val="24"/>
          <w:szCs w:val="24"/>
          <w:lang w:val="pt-BR"/>
        </w:rPr>
        <w:t xml:space="preserve"> pela realização de uma análise de todo o ciclo de produção, desde a geração d</w:t>
      </w:r>
      <w:r>
        <w:rPr>
          <w:rFonts w:ascii="Arial" w:hAnsi="Arial" w:cs="Arial"/>
          <w:sz w:val="24"/>
          <w:szCs w:val="24"/>
          <w:lang w:val="pt-BR"/>
        </w:rPr>
        <w:t xml:space="preserve">o resíduo (efluente) </w:t>
      </w:r>
      <w:r w:rsidRPr="006959AB">
        <w:rPr>
          <w:rFonts w:ascii="Arial" w:hAnsi="Arial" w:cs="Arial"/>
          <w:sz w:val="24"/>
          <w:szCs w:val="24"/>
          <w:lang w:val="pt-BR"/>
        </w:rPr>
        <w:t>até o consu</w:t>
      </w:r>
      <w:r>
        <w:rPr>
          <w:rFonts w:ascii="Arial" w:hAnsi="Arial" w:cs="Arial"/>
          <w:sz w:val="24"/>
          <w:szCs w:val="24"/>
          <w:lang w:val="pt-BR"/>
        </w:rPr>
        <w:t>mo do produto. O conhecimento desse</w:t>
      </w:r>
      <w:r w:rsidRPr="006959AB">
        <w:rPr>
          <w:rFonts w:ascii="Arial" w:hAnsi="Arial" w:cs="Arial"/>
          <w:sz w:val="24"/>
          <w:szCs w:val="24"/>
          <w:lang w:val="pt-BR"/>
        </w:rPr>
        <w:t xml:space="preserve"> sistema é então usado para identificar medidas de proteção à saúde que possam reduzir os riscos à saúde em diferentes pontos, a fim de chegar às metas consensuais baseadas na saúde.</w:t>
      </w:r>
    </w:p>
    <w:p w14:paraId="7A8AF74A" w14:textId="7732D4C1" w:rsidR="00223582" w:rsidRDefault="006959AB" w:rsidP="006959AB">
      <w:pPr>
        <w:spacing w:after="0"/>
        <w:ind w:firstLine="851"/>
        <w:rPr>
          <w:rFonts w:ascii="Arial" w:hAnsi="Arial" w:cs="Arial"/>
          <w:sz w:val="24"/>
          <w:szCs w:val="24"/>
          <w:lang w:val="pt-BR"/>
        </w:rPr>
      </w:pPr>
      <w:r w:rsidRPr="006959AB">
        <w:rPr>
          <w:rFonts w:ascii="Arial" w:hAnsi="Arial" w:cs="Arial"/>
          <w:sz w:val="24"/>
          <w:szCs w:val="24"/>
          <w:lang w:val="pt-BR"/>
        </w:rPr>
        <w:t>Políticas públicas de saúde para intervenções devem assegurar que as medidas mais custo-efetivas sejam aplicadas em contextos específicos. Medidas de uma gama de categorias podem ser aplicadas em diferentes pontos durante o ciclo, e elas são normalmente usadas em combinação para alcançar os objetivos desejados</w:t>
      </w:r>
      <w:r w:rsidR="00B07664">
        <w:rPr>
          <w:rFonts w:ascii="Arial" w:hAnsi="Arial" w:cs="Arial"/>
          <w:sz w:val="24"/>
          <w:szCs w:val="24"/>
          <w:lang w:val="pt-BR"/>
        </w:rPr>
        <w:t>. Segue</w:t>
      </w:r>
      <w:r w:rsidR="00950F4F">
        <w:rPr>
          <w:rFonts w:ascii="Arial" w:hAnsi="Arial" w:cs="Arial"/>
          <w:sz w:val="24"/>
          <w:szCs w:val="24"/>
          <w:lang w:val="pt-BR"/>
        </w:rPr>
        <w:t>m</w:t>
      </w:r>
      <w:r w:rsidR="00B07664">
        <w:rPr>
          <w:rFonts w:ascii="Arial" w:hAnsi="Arial" w:cs="Arial"/>
          <w:sz w:val="24"/>
          <w:szCs w:val="24"/>
          <w:lang w:val="pt-BR"/>
        </w:rPr>
        <w:t xml:space="preserve"> alguns pontos </w:t>
      </w:r>
      <w:r w:rsidR="00950F4F">
        <w:rPr>
          <w:rFonts w:ascii="Arial" w:hAnsi="Arial" w:cs="Arial"/>
          <w:sz w:val="24"/>
          <w:szCs w:val="24"/>
          <w:lang w:val="pt-BR"/>
        </w:rPr>
        <w:t>em que</w:t>
      </w:r>
      <w:r w:rsidR="00B07664">
        <w:rPr>
          <w:rFonts w:ascii="Arial" w:hAnsi="Arial" w:cs="Arial"/>
          <w:sz w:val="24"/>
          <w:szCs w:val="24"/>
          <w:lang w:val="pt-BR"/>
        </w:rPr>
        <w:t xml:space="preserve"> essas medidas de controle de risco devem ser avaliadas</w:t>
      </w:r>
      <w:r w:rsidRPr="006959AB">
        <w:rPr>
          <w:rFonts w:ascii="Arial" w:hAnsi="Arial" w:cs="Arial"/>
          <w:sz w:val="24"/>
          <w:szCs w:val="24"/>
          <w:lang w:val="pt-BR"/>
        </w:rPr>
        <w:t>:</w:t>
      </w:r>
    </w:p>
    <w:p w14:paraId="12E2C22C" w14:textId="79A5FDBE" w:rsidR="00223582" w:rsidRPr="00223582" w:rsidRDefault="00950F4F" w:rsidP="008D3429">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Emprego de</w:t>
      </w:r>
      <w:r w:rsidR="00B07664">
        <w:rPr>
          <w:rFonts w:ascii="Arial" w:hAnsi="Arial" w:cs="Arial"/>
          <w:sz w:val="24"/>
          <w:szCs w:val="24"/>
          <w:lang w:val="pt-BR"/>
        </w:rPr>
        <w:t xml:space="preserve"> tratamento de águas residuárias</w:t>
      </w:r>
      <w:r w:rsidR="00223582" w:rsidRPr="00223582">
        <w:rPr>
          <w:rFonts w:ascii="Arial" w:hAnsi="Arial" w:cs="Arial"/>
          <w:sz w:val="24"/>
          <w:szCs w:val="24"/>
          <w:lang w:val="pt-BR"/>
        </w:rPr>
        <w:t xml:space="preserve"> para evitar a entrada de</w:t>
      </w:r>
      <w:r w:rsidR="00B07664">
        <w:rPr>
          <w:rFonts w:ascii="Arial" w:hAnsi="Arial" w:cs="Arial"/>
          <w:sz w:val="24"/>
          <w:szCs w:val="24"/>
          <w:lang w:val="pt-BR"/>
        </w:rPr>
        <w:t xml:space="preserve"> contaminantes no meio ambiente;</w:t>
      </w:r>
    </w:p>
    <w:p w14:paraId="203FC22A" w14:textId="70045230" w:rsidR="00223582" w:rsidRPr="00223582" w:rsidRDefault="00223582" w:rsidP="008D3429">
      <w:pPr>
        <w:pStyle w:val="PargrafodaLista"/>
        <w:numPr>
          <w:ilvl w:val="0"/>
          <w:numId w:val="4"/>
        </w:numPr>
        <w:spacing w:after="0"/>
        <w:ind w:left="1248" w:hanging="397"/>
        <w:rPr>
          <w:rFonts w:ascii="Arial" w:hAnsi="Arial" w:cs="Arial"/>
          <w:sz w:val="24"/>
          <w:szCs w:val="24"/>
          <w:lang w:val="pt-BR"/>
        </w:rPr>
      </w:pPr>
      <w:r w:rsidRPr="00223582">
        <w:rPr>
          <w:rFonts w:ascii="Arial" w:hAnsi="Arial" w:cs="Arial"/>
          <w:sz w:val="24"/>
          <w:szCs w:val="24"/>
          <w:lang w:val="pt-BR"/>
        </w:rPr>
        <w:t>Restrição de cultura/produção (ou seja, apenas culturas que não são consumidas diretamente pelas pessoas ou que são sempre processadas ou cozidas antes de serem consumidas) usada para minimizar os riscos à sa</w:t>
      </w:r>
      <w:r w:rsidR="00B07664">
        <w:rPr>
          <w:rFonts w:ascii="Arial" w:hAnsi="Arial" w:cs="Arial"/>
          <w:sz w:val="24"/>
          <w:szCs w:val="24"/>
          <w:lang w:val="pt-BR"/>
        </w:rPr>
        <w:t>úde dos consumidores do produto;</w:t>
      </w:r>
    </w:p>
    <w:p w14:paraId="4908973B" w14:textId="4236D9C2" w:rsidR="00223582" w:rsidRPr="00223582" w:rsidRDefault="00B07664" w:rsidP="008D3429">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Técnicas de aplicação da água de reúso</w:t>
      </w:r>
      <w:r w:rsidR="00223582" w:rsidRPr="00223582">
        <w:rPr>
          <w:rFonts w:ascii="Arial" w:hAnsi="Arial" w:cs="Arial"/>
          <w:sz w:val="24"/>
          <w:szCs w:val="24"/>
          <w:lang w:val="pt-BR"/>
        </w:rPr>
        <w:t xml:space="preserve"> (por exemplo, irrigação por gotejamento) e períodos de retenção</w:t>
      </w:r>
      <w:r>
        <w:rPr>
          <w:rFonts w:ascii="Arial" w:hAnsi="Arial" w:cs="Arial"/>
          <w:sz w:val="24"/>
          <w:szCs w:val="24"/>
          <w:lang w:val="pt-BR"/>
        </w:rPr>
        <w:t xml:space="preserve"> </w:t>
      </w:r>
      <w:r w:rsidR="00950F4F">
        <w:rPr>
          <w:rFonts w:ascii="Arial" w:hAnsi="Arial" w:cs="Arial"/>
          <w:sz w:val="24"/>
          <w:szCs w:val="24"/>
          <w:lang w:val="pt-BR"/>
        </w:rPr>
        <w:t>para</w:t>
      </w:r>
      <w:r w:rsidR="00223582" w:rsidRPr="00223582">
        <w:rPr>
          <w:rFonts w:ascii="Arial" w:hAnsi="Arial" w:cs="Arial"/>
          <w:sz w:val="24"/>
          <w:szCs w:val="24"/>
          <w:lang w:val="pt-BR"/>
        </w:rPr>
        <w:t xml:space="preserve"> reduzir a contaminação dos produtos ou permitir tempo suficiente para a decomposição de patógeno</w:t>
      </w:r>
      <w:r>
        <w:rPr>
          <w:rFonts w:ascii="Arial" w:hAnsi="Arial" w:cs="Arial"/>
          <w:sz w:val="24"/>
          <w:szCs w:val="24"/>
          <w:lang w:val="pt-BR"/>
        </w:rPr>
        <w:t>s no ambiente antes da colheita;</w:t>
      </w:r>
    </w:p>
    <w:p w14:paraId="699E8155" w14:textId="12CF670D" w:rsidR="00223582" w:rsidRPr="00223582" w:rsidRDefault="00950F4F" w:rsidP="008D3429">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Adoção de</w:t>
      </w:r>
      <w:r w:rsidR="00223582" w:rsidRPr="00223582">
        <w:rPr>
          <w:rFonts w:ascii="Arial" w:hAnsi="Arial" w:cs="Arial"/>
          <w:sz w:val="24"/>
          <w:szCs w:val="24"/>
          <w:lang w:val="pt-BR"/>
        </w:rPr>
        <w:t xml:space="preserve"> métodos de controle de exposição (por exemplo, equipamentos de proteção, boa higiene) </w:t>
      </w:r>
      <w:r>
        <w:rPr>
          <w:rFonts w:ascii="Arial" w:hAnsi="Arial" w:cs="Arial"/>
          <w:sz w:val="24"/>
          <w:szCs w:val="24"/>
          <w:lang w:val="pt-BR"/>
        </w:rPr>
        <w:t>para evitar</w:t>
      </w:r>
      <w:r w:rsidR="00223582" w:rsidRPr="00223582">
        <w:rPr>
          <w:rFonts w:ascii="Arial" w:hAnsi="Arial" w:cs="Arial"/>
          <w:sz w:val="24"/>
          <w:szCs w:val="24"/>
          <w:lang w:val="pt-BR"/>
        </w:rPr>
        <w:t xml:space="preserve"> que a contaminação ambi</w:t>
      </w:r>
      <w:r w:rsidR="00B07664">
        <w:rPr>
          <w:rFonts w:ascii="Arial" w:hAnsi="Arial" w:cs="Arial"/>
          <w:sz w:val="24"/>
          <w:szCs w:val="24"/>
          <w:lang w:val="pt-BR"/>
        </w:rPr>
        <w:t>ental atinja os grupos expostos;</w:t>
      </w:r>
    </w:p>
    <w:p w14:paraId="00D47DFD" w14:textId="39B1202F" w:rsidR="00223582" w:rsidRPr="00223582" w:rsidRDefault="00B07664" w:rsidP="008D3429">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 xml:space="preserve">Produção, </w:t>
      </w:r>
      <w:r w:rsidR="00223582" w:rsidRPr="00223582">
        <w:rPr>
          <w:rFonts w:ascii="Arial" w:hAnsi="Arial" w:cs="Arial"/>
          <w:sz w:val="24"/>
          <w:szCs w:val="24"/>
          <w:lang w:val="pt-BR"/>
        </w:rPr>
        <w:t>lavagem</w:t>
      </w:r>
      <w:r>
        <w:rPr>
          <w:rFonts w:ascii="Arial" w:hAnsi="Arial" w:cs="Arial"/>
          <w:sz w:val="24"/>
          <w:szCs w:val="24"/>
          <w:lang w:val="pt-BR"/>
        </w:rPr>
        <w:t xml:space="preserve">, </w:t>
      </w:r>
      <w:r w:rsidR="00223582" w:rsidRPr="00223582">
        <w:rPr>
          <w:rFonts w:ascii="Arial" w:hAnsi="Arial" w:cs="Arial"/>
          <w:sz w:val="24"/>
          <w:szCs w:val="24"/>
          <w:lang w:val="pt-BR"/>
        </w:rPr>
        <w:t>enxágue</w:t>
      </w:r>
      <w:r>
        <w:rPr>
          <w:rFonts w:ascii="Arial" w:hAnsi="Arial" w:cs="Arial"/>
          <w:sz w:val="24"/>
          <w:szCs w:val="24"/>
          <w:lang w:val="pt-BR"/>
        </w:rPr>
        <w:t xml:space="preserve">, desinfecção e cozimento </w:t>
      </w:r>
      <w:r w:rsidR="00950F4F">
        <w:rPr>
          <w:rFonts w:ascii="Arial" w:hAnsi="Arial" w:cs="Arial"/>
          <w:sz w:val="24"/>
          <w:szCs w:val="24"/>
          <w:lang w:val="pt-BR"/>
        </w:rPr>
        <w:t>para reduzir</w:t>
      </w:r>
      <w:r w:rsidR="00223582" w:rsidRPr="00223582">
        <w:rPr>
          <w:rFonts w:ascii="Arial" w:hAnsi="Arial" w:cs="Arial"/>
          <w:sz w:val="24"/>
          <w:szCs w:val="24"/>
          <w:lang w:val="pt-BR"/>
        </w:rPr>
        <w:t xml:space="preserve"> as exposições </w:t>
      </w:r>
      <w:r>
        <w:rPr>
          <w:rFonts w:ascii="Arial" w:hAnsi="Arial" w:cs="Arial"/>
          <w:sz w:val="24"/>
          <w:szCs w:val="24"/>
          <w:lang w:val="pt-BR"/>
        </w:rPr>
        <w:t>para os consumidores do produto;</w:t>
      </w:r>
    </w:p>
    <w:p w14:paraId="72F1F9CC" w14:textId="569D6F0C" w:rsidR="00223582" w:rsidRPr="00223582" w:rsidRDefault="00950F4F" w:rsidP="008D3429">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00223582" w:rsidRPr="00223582">
        <w:rPr>
          <w:rFonts w:ascii="Arial" w:hAnsi="Arial" w:cs="Arial"/>
          <w:sz w:val="24"/>
          <w:szCs w:val="24"/>
          <w:lang w:val="pt-BR"/>
        </w:rPr>
        <w:t xml:space="preserve">ontrole vetorial </w:t>
      </w:r>
      <w:r>
        <w:rPr>
          <w:rFonts w:ascii="Arial" w:hAnsi="Arial" w:cs="Arial"/>
          <w:sz w:val="24"/>
          <w:szCs w:val="24"/>
          <w:lang w:val="pt-BR"/>
        </w:rPr>
        <w:t xml:space="preserve">para </w:t>
      </w:r>
      <w:r w:rsidR="00223582" w:rsidRPr="00223582">
        <w:rPr>
          <w:rFonts w:ascii="Arial" w:hAnsi="Arial" w:cs="Arial"/>
          <w:sz w:val="24"/>
          <w:szCs w:val="24"/>
          <w:lang w:val="pt-BR"/>
        </w:rPr>
        <w:t>redu</w:t>
      </w:r>
      <w:r>
        <w:rPr>
          <w:rFonts w:ascii="Arial" w:hAnsi="Arial" w:cs="Arial"/>
          <w:sz w:val="24"/>
          <w:szCs w:val="24"/>
          <w:lang w:val="pt-BR"/>
        </w:rPr>
        <w:t>zir</w:t>
      </w:r>
      <w:r w:rsidR="00223582" w:rsidRPr="00223582">
        <w:rPr>
          <w:rFonts w:ascii="Arial" w:hAnsi="Arial" w:cs="Arial"/>
          <w:sz w:val="24"/>
          <w:szCs w:val="24"/>
          <w:lang w:val="pt-BR"/>
        </w:rPr>
        <w:t xml:space="preserve"> a exposição dos trabalh</w:t>
      </w:r>
      <w:r w:rsidR="00B07664">
        <w:rPr>
          <w:rFonts w:ascii="Arial" w:hAnsi="Arial" w:cs="Arial"/>
          <w:sz w:val="24"/>
          <w:szCs w:val="24"/>
          <w:lang w:val="pt-BR"/>
        </w:rPr>
        <w:t>adores e das comunidades locais;</w:t>
      </w:r>
    </w:p>
    <w:p w14:paraId="4C6F94DF" w14:textId="2D572023" w:rsidR="00B07664" w:rsidRDefault="00223582" w:rsidP="008D3429">
      <w:pPr>
        <w:pStyle w:val="PargrafodaLista"/>
        <w:numPr>
          <w:ilvl w:val="0"/>
          <w:numId w:val="4"/>
        </w:numPr>
        <w:spacing w:after="0"/>
        <w:ind w:left="1248" w:hanging="397"/>
        <w:rPr>
          <w:rFonts w:ascii="Arial" w:hAnsi="Arial" w:cs="Arial"/>
          <w:sz w:val="24"/>
          <w:szCs w:val="24"/>
          <w:lang w:val="pt-BR"/>
        </w:rPr>
      </w:pPr>
      <w:r w:rsidRPr="00223582">
        <w:rPr>
          <w:rFonts w:ascii="Arial" w:hAnsi="Arial" w:cs="Arial"/>
          <w:sz w:val="24"/>
          <w:szCs w:val="24"/>
          <w:lang w:val="pt-BR"/>
        </w:rPr>
        <w:t xml:space="preserve">A quimioterapia e a imunização podem prevenir a doença </w:t>
      </w:r>
      <w:r w:rsidR="00950F4F">
        <w:rPr>
          <w:rFonts w:ascii="Arial" w:hAnsi="Arial" w:cs="Arial"/>
          <w:sz w:val="24"/>
          <w:szCs w:val="24"/>
          <w:lang w:val="pt-BR"/>
        </w:rPr>
        <w:t>n</w:t>
      </w:r>
      <w:r w:rsidRPr="00223582">
        <w:rPr>
          <w:rFonts w:ascii="Arial" w:hAnsi="Arial" w:cs="Arial"/>
          <w:sz w:val="24"/>
          <w:szCs w:val="24"/>
          <w:lang w:val="pt-BR"/>
        </w:rPr>
        <w:t>aqueles que estão expostos ou tratar aqueles que estão doentes e, assim, reduzir as entradas futura</w:t>
      </w:r>
      <w:r w:rsidR="00B07664">
        <w:rPr>
          <w:rFonts w:ascii="Arial" w:hAnsi="Arial" w:cs="Arial"/>
          <w:sz w:val="24"/>
          <w:szCs w:val="24"/>
          <w:lang w:val="pt-BR"/>
        </w:rPr>
        <w:t>s de patógenos nas águas residuárias.</w:t>
      </w:r>
    </w:p>
    <w:p w14:paraId="1108854C" w14:textId="02789A96" w:rsidR="00463BA0" w:rsidRPr="00DE20D0" w:rsidRDefault="00873E67" w:rsidP="00463BA0">
      <w:pPr>
        <w:spacing w:after="0"/>
        <w:ind w:firstLine="851"/>
        <w:rPr>
          <w:rFonts w:ascii="Arial" w:hAnsi="Arial" w:cs="Arial"/>
          <w:sz w:val="24"/>
          <w:szCs w:val="24"/>
          <w:lang w:val="pt-BR"/>
        </w:rPr>
      </w:pPr>
      <w:r>
        <w:rPr>
          <w:rFonts w:ascii="Arial" w:hAnsi="Arial" w:cs="Arial"/>
          <w:sz w:val="24"/>
          <w:szCs w:val="24"/>
          <w:lang w:val="pt-BR"/>
        </w:rPr>
        <w:t xml:space="preserve">Dito isso, </w:t>
      </w:r>
      <w:r w:rsidR="00463BA0" w:rsidRPr="00DE20D0">
        <w:rPr>
          <w:rFonts w:ascii="Arial" w:hAnsi="Arial" w:cs="Arial"/>
          <w:sz w:val="24"/>
          <w:szCs w:val="24"/>
          <w:lang w:val="pt-BR"/>
        </w:rPr>
        <w:t xml:space="preserve">o risco tolerável de uma infecção constitui </w:t>
      </w:r>
      <w:r w:rsidR="0005477B">
        <w:rPr>
          <w:rFonts w:ascii="Arial" w:hAnsi="Arial" w:cs="Arial"/>
          <w:sz w:val="24"/>
          <w:szCs w:val="24"/>
          <w:lang w:val="pt-BR"/>
        </w:rPr>
        <w:t>um</w:t>
      </w:r>
      <w:r w:rsidR="0005477B" w:rsidRPr="00DE20D0">
        <w:rPr>
          <w:rFonts w:ascii="Arial" w:hAnsi="Arial" w:cs="Arial"/>
          <w:sz w:val="24"/>
          <w:szCs w:val="24"/>
          <w:lang w:val="pt-BR"/>
        </w:rPr>
        <w:t xml:space="preserve"> </w:t>
      </w:r>
      <w:r w:rsidR="00463BA0" w:rsidRPr="00DE20D0">
        <w:rPr>
          <w:rFonts w:ascii="Arial" w:hAnsi="Arial" w:cs="Arial"/>
          <w:sz w:val="24"/>
          <w:szCs w:val="24"/>
          <w:lang w:val="pt-BR"/>
        </w:rPr>
        <w:t xml:space="preserve">“parâmetro de projeto” para a estimativa da qualidade da água </w:t>
      </w:r>
      <w:r w:rsidR="00905799" w:rsidRPr="00DE20D0">
        <w:rPr>
          <w:rFonts w:ascii="Arial" w:hAnsi="Arial" w:cs="Arial"/>
          <w:sz w:val="24"/>
          <w:szCs w:val="24"/>
          <w:lang w:val="pt-BR"/>
        </w:rPr>
        <w:t xml:space="preserve">de reúso </w:t>
      </w:r>
      <w:r>
        <w:rPr>
          <w:rFonts w:ascii="Arial" w:hAnsi="Arial" w:cs="Arial"/>
          <w:sz w:val="24"/>
          <w:szCs w:val="24"/>
          <w:lang w:val="pt-BR"/>
        </w:rPr>
        <w:t xml:space="preserve">para os </w:t>
      </w:r>
      <w:r w:rsidRPr="00DE20D0">
        <w:rPr>
          <w:rFonts w:ascii="Arial" w:hAnsi="Arial" w:cs="Arial"/>
          <w:sz w:val="24"/>
          <w:szCs w:val="24"/>
          <w:lang w:val="pt-BR"/>
        </w:rPr>
        <w:t xml:space="preserve">padrões da </w:t>
      </w:r>
      <w:r>
        <w:rPr>
          <w:rFonts w:ascii="Arial" w:hAnsi="Arial" w:cs="Arial"/>
          <w:sz w:val="24"/>
          <w:szCs w:val="24"/>
          <w:lang w:val="pt-BR"/>
        </w:rPr>
        <w:t>OMS</w:t>
      </w:r>
      <w:r w:rsidRPr="00DE20D0">
        <w:rPr>
          <w:rFonts w:ascii="Arial" w:hAnsi="Arial" w:cs="Arial"/>
          <w:sz w:val="24"/>
          <w:szCs w:val="24"/>
          <w:lang w:val="pt-BR"/>
        </w:rPr>
        <w:t xml:space="preserve"> </w:t>
      </w:r>
      <w:r w:rsidR="00463BA0" w:rsidRPr="00DE20D0">
        <w:rPr>
          <w:rFonts w:ascii="Arial" w:hAnsi="Arial" w:cs="Arial"/>
          <w:sz w:val="24"/>
          <w:szCs w:val="24"/>
          <w:lang w:val="pt-BR"/>
        </w:rPr>
        <w:t xml:space="preserve">e, consequentemente, </w:t>
      </w:r>
      <w:r w:rsidR="001324EA" w:rsidRPr="00DE20D0">
        <w:rPr>
          <w:rFonts w:ascii="Arial" w:hAnsi="Arial" w:cs="Arial"/>
          <w:sz w:val="24"/>
          <w:szCs w:val="24"/>
          <w:lang w:val="pt-BR"/>
        </w:rPr>
        <w:t>d</w:t>
      </w:r>
      <w:r w:rsidR="00463BA0" w:rsidRPr="00DE20D0">
        <w:rPr>
          <w:rFonts w:ascii="Arial" w:hAnsi="Arial" w:cs="Arial"/>
          <w:sz w:val="24"/>
          <w:szCs w:val="24"/>
          <w:lang w:val="pt-BR"/>
        </w:rPr>
        <w:t xml:space="preserve">o grau de tratamento do </w:t>
      </w:r>
      <w:r w:rsidR="004B2614">
        <w:rPr>
          <w:rFonts w:ascii="Arial" w:hAnsi="Arial" w:cs="Arial"/>
          <w:sz w:val="24"/>
          <w:szCs w:val="24"/>
          <w:lang w:val="pt-BR"/>
        </w:rPr>
        <w:t>efluente</w:t>
      </w:r>
      <w:r w:rsidR="00463BA0" w:rsidRPr="00DE20D0">
        <w:rPr>
          <w:rFonts w:ascii="Arial" w:hAnsi="Arial" w:cs="Arial"/>
          <w:sz w:val="24"/>
          <w:szCs w:val="24"/>
          <w:lang w:val="pt-BR"/>
        </w:rPr>
        <w:t>.</w:t>
      </w:r>
    </w:p>
    <w:p w14:paraId="75F018D3" w14:textId="02309676" w:rsidR="00822D01" w:rsidRPr="00DE20D0" w:rsidRDefault="00822D01" w:rsidP="00822D01">
      <w:pPr>
        <w:spacing w:after="0"/>
        <w:ind w:firstLine="851"/>
        <w:rPr>
          <w:rFonts w:ascii="Arial" w:hAnsi="Arial" w:cs="Arial"/>
          <w:sz w:val="24"/>
          <w:szCs w:val="24"/>
          <w:lang w:val="pt-BR"/>
        </w:rPr>
      </w:pPr>
      <w:r w:rsidRPr="00DE20D0">
        <w:rPr>
          <w:rFonts w:ascii="Arial" w:hAnsi="Arial" w:cs="Arial"/>
          <w:sz w:val="24"/>
          <w:szCs w:val="24"/>
          <w:lang w:val="pt-BR"/>
        </w:rPr>
        <w:t xml:space="preserve">Ademais, ainda de acordo com as diretrizes da </w:t>
      </w:r>
      <w:r w:rsidR="0005477B">
        <w:rPr>
          <w:rFonts w:ascii="Arial" w:hAnsi="Arial" w:cs="Arial"/>
          <w:sz w:val="24"/>
          <w:szCs w:val="24"/>
          <w:lang w:val="pt-BR"/>
        </w:rPr>
        <w:t>OMS</w:t>
      </w:r>
      <w:r w:rsidRPr="00DE20D0">
        <w:rPr>
          <w:rFonts w:ascii="Arial" w:hAnsi="Arial" w:cs="Arial"/>
          <w:sz w:val="24"/>
          <w:szCs w:val="24"/>
          <w:lang w:val="pt-BR"/>
        </w:rPr>
        <w:t>, é possível obter qualidade da água de reúso satisfatória por meio de técnicas adequadas de tratamento de efluente, combinadas ou complementadas com a remoção adicional por d</w:t>
      </w:r>
      <w:r w:rsidR="00905799" w:rsidRPr="00DE20D0">
        <w:rPr>
          <w:rFonts w:ascii="Arial" w:hAnsi="Arial" w:cs="Arial"/>
          <w:sz w:val="24"/>
          <w:szCs w:val="24"/>
          <w:lang w:val="pt-BR"/>
        </w:rPr>
        <w:t xml:space="preserve">ecaimento natural no ambiente </w:t>
      </w:r>
      <w:r w:rsidRPr="00DE20D0">
        <w:rPr>
          <w:rFonts w:ascii="Arial" w:hAnsi="Arial" w:cs="Arial"/>
          <w:sz w:val="24"/>
          <w:szCs w:val="24"/>
          <w:lang w:val="pt-BR"/>
        </w:rPr>
        <w:t>ou com medidas outras de proteção à saúde, tais como: técnicas de irrigação que minimizem o contato efluente-planta ou a exposição humana, uso de equi</w:t>
      </w:r>
      <w:r w:rsidR="000328BE" w:rsidRPr="00DE20D0">
        <w:rPr>
          <w:rFonts w:ascii="Arial" w:hAnsi="Arial" w:cs="Arial"/>
          <w:sz w:val="24"/>
          <w:szCs w:val="24"/>
          <w:lang w:val="pt-BR"/>
        </w:rPr>
        <w:t>pamentos de proteção individual e</w:t>
      </w:r>
      <w:r w:rsidRPr="00DE20D0">
        <w:rPr>
          <w:rFonts w:ascii="Arial" w:hAnsi="Arial" w:cs="Arial"/>
          <w:sz w:val="24"/>
          <w:szCs w:val="24"/>
          <w:lang w:val="pt-BR"/>
        </w:rPr>
        <w:t xml:space="preserve"> higiene dos alimentos.</w:t>
      </w:r>
      <w:r w:rsidR="00905799" w:rsidRPr="00DE20D0">
        <w:rPr>
          <w:rFonts w:ascii="Arial" w:hAnsi="Arial" w:cs="Arial"/>
          <w:sz w:val="24"/>
          <w:szCs w:val="24"/>
          <w:lang w:val="pt-BR"/>
        </w:rPr>
        <w:t xml:space="preserve"> </w:t>
      </w:r>
    </w:p>
    <w:p w14:paraId="43655DED" w14:textId="10CAD61B" w:rsidR="00D956CC" w:rsidRPr="00E77F1A" w:rsidRDefault="00D956CC" w:rsidP="00D956CC">
      <w:pPr>
        <w:spacing w:after="0"/>
        <w:ind w:firstLine="851"/>
        <w:rPr>
          <w:rFonts w:ascii="Arial" w:hAnsi="Arial" w:cs="Arial"/>
          <w:sz w:val="24"/>
          <w:szCs w:val="24"/>
          <w:lang w:val="pt-BR"/>
        </w:rPr>
      </w:pPr>
      <w:r w:rsidRPr="00E77F1A">
        <w:rPr>
          <w:rFonts w:ascii="Arial" w:hAnsi="Arial" w:cs="Arial"/>
          <w:sz w:val="24"/>
          <w:szCs w:val="24"/>
          <w:lang w:val="pt-BR"/>
        </w:rPr>
        <w:t>Os custos estimados para obtenção dos dois cenários de tratamento de águas residuárias (</w:t>
      </w:r>
      <w:r w:rsidR="00A53AE2">
        <w:rPr>
          <w:rFonts w:ascii="Arial" w:hAnsi="Arial" w:cs="Arial"/>
          <w:sz w:val="24"/>
          <w:szCs w:val="24"/>
          <w:lang w:val="pt-BR"/>
        </w:rPr>
        <w:t xml:space="preserve">seguindo </w:t>
      </w:r>
      <w:r w:rsidRPr="00E77F1A">
        <w:rPr>
          <w:rFonts w:ascii="Arial" w:hAnsi="Arial" w:cs="Arial"/>
          <w:sz w:val="24"/>
          <w:szCs w:val="24"/>
          <w:lang w:val="pt-BR"/>
        </w:rPr>
        <w:t xml:space="preserve">parâmetros </w:t>
      </w:r>
      <w:r w:rsidR="00E77F1A">
        <w:rPr>
          <w:rFonts w:ascii="Arial" w:hAnsi="Arial" w:cs="Arial"/>
          <w:sz w:val="24"/>
          <w:szCs w:val="24"/>
          <w:lang w:val="pt-BR"/>
        </w:rPr>
        <w:t xml:space="preserve">da </w:t>
      </w:r>
      <w:r w:rsidR="00062006">
        <w:rPr>
          <w:rFonts w:ascii="Arial" w:hAnsi="Arial" w:cs="Arial"/>
          <w:sz w:val="24"/>
          <w:szCs w:val="24"/>
          <w:lang w:val="pt-BR"/>
        </w:rPr>
        <w:t>OMS</w:t>
      </w:r>
      <w:r w:rsidRPr="00E77F1A">
        <w:rPr>
          <w:rFonts w:ascii="Arial" w:hAnsi="Arial" w:cs="Arial"/>
          <w:sz w:val="24"/>
          <w:szCs w:val="24"/>
          <w:lang w:val="pt-BR"/>
        </w:rPr>
        <w:t xml:space="preserve"> e USEPA) mostraram que para seguir os padrões norte-americanos seria requerido um valor extra na ordem de US$ 3-30 milhões por caso, para prevenção de doenças. Esse custo adicional é significativo e se deve à tecnologia envolvida no tratamento, nos moldes rigorosos desses padrões, que são bastante </w:t>
      </w:r>
      <w:r w:rsidR="00A53AE2" w:rsidRPr="00A53AE2">
        <w:rPr>
          <w:rFonts w:ascii="Arial" w:hAnsi="Arial" w:cs="Arial"/>
          <w:sz w:val="24"/>
          <w:szCs w:val="24"/>
          <w:lang w:val="pt-BR"/>
        </w:rPr>
        <w:t>dispendiosos</w:t>
      </w:r>
      <w:r w:rsidR="00A53AE2" w:rsidRPr="00A53AE2" w:rsidDel="00A53AE2">
        <w:rPr>
          <w:rFonts w:ascii="Arial" w:hAnsi="Arial" w:cs="Arial"/>
          <w:sz w:val="24"/>
          <w:szCs w:val="24"/>
          <w:lang w:val="pt-BR"/>
        </w:rPr>
        <w:t xml:space="preserve"> </w:t>
      </w:r>
      <w:r w:rsidR="00735C29">
        <w:rPr>
          <w:rFonts w:ascii="Arial" w:hAnsi="Arial" w:cs="Arial"/>
          <w:sz w:val="24"/>
          <w:szCs w:val="24"/>
          <w:lang w:val="pt-BR"/>
        </w:rPr>
        <w:t>(Hussain</w:t>
      </w:r>
      <w:r w:rsidRPr="00E77F1A">
        <w:rPr>
          <w:rFonts w:ascii="Arial" w:hAnsi="Arial" w:cs="Arial"/>
          <w:sz w:val="24"/>
          <w:szCs w:val="24"/>
          <w:lang w:val="pt-BR"/>
        </w:rPr>
        <w:t xml:space="preserve"> </w:t>
      </w:r>
      <w:r w:rsidRPr="00E77F1A">
        <w:rPr>
          <w:rFonts w:ascii="Arial" w:hAnsi="Arial" w:cs="Arial"/>
          <w:i/>
          <w:sz w:val="24"/>
          <w:szCs w:val="24"/>
          <w:lang w:val="pt-BR"/>
        </w:rPr>
        <w:t>et. al.</w:t>
      </w:r>
      <w:r w:rsidRPr="00E77F1A">
        <w:rPr>
          <w:rFonts w:ascii="Arial" w:hAnsi="Arial" w:cs="Arial"/>
          <w:sz w:val="24"/>
          <w:szCs w:val="24"/>
          <w:lang w:val="pt-BR"/>
        </w:rPr>
        <w:t xml:space="preserve">, 2002). </w:t>
      </w:r>
    </w:p>
    <w:p w14:paraId="22D131E1" w14:textId="50848C45" w:rsidR="00D956CC" w:rsidRPr="00E77F1A" w:rsidRDefault="00D956CC" w:rsidP="00D956CC">
      <w:pPr>
        <w:spacing w:after="0"/>
        <w:ind w:firstLine="851"/>
        <w:rPr>
          <w:rFonts w:ascii="Arial" w:hAnsi="Arial" w:cs="Arial"/>
          <w:sz w:val="24"/>
          <w:szCs w:val="24"/>
          <w:lang w:val="pt-BR"/>
        </w:rPr>
      </w:pPr>
      <w:r w:rsidRPr="00E77F1A">
        <w:rPr>
          <w:rFonts w:ascii="Arial" w:hAnsi="Arial" w:cs="Arial"/>
          <w:sz w:val="24"/>
          <w:szCs w:val="24"/>
          <w:lang w:val="pt-BR"/>
        </w:rPr>
        <w:t xml:space="preserve">No contexto dos países em desenvolvimento, questiona-se se esse tratamento adicional é justificável, especialmente se o risco de contrair doenças for negligenciado ou se métodos alternativos podem ser utilizados para salvaguardar a saúde das comunidades expostas. Em contrapartida, os parâmetros da OMS podem ser </w:t>
      </w:r>
      <w:r w:rsidR="00950F4F">
        <w:rPr>
          <w:rFonts w:ascii="Arial" w:hAnsi="Arial" w:cs="Arial"/>
          <w:sz w:val="24"/>
          <w:szCs w:val="24"/>
          <w:lang w:val="pt-BR"/>
        </w:rPr>
        <w:t>alcançados</w:t>
      </w:r>
      <w:r w:rsidR="00950F4F" w:rsidRPr="00E77F1A">
        <w:rPr>
          <w:rFonts w:ascii="Arial" w:hAnsi="Arial" w:cs="Arial"/>
          <w:sz w:val="24"/>
          <w:szCs w:val="24"/>
          <w:lang w:val="pt-BR"/>
        </w:rPr>
        <w:t xml:space="preserve"> </w:t>
      </w:r>
      <w:r w:rsidRPr="00E77F1A">
        <w:rPr>
          <w:rFonts w:ascii="Arial" w:hAnsi="Arial" w:cs="Arial"/>
          <w:sz w:val="24"/>
          <w:szCs w:val="24"/>
          <w:lang w:val="pt-BR"/>
        </w:rPr>
        <w:t xml:space="preserve">a menores custos e eficiência, com sistemas de tratamento simplificados que podem atingir altos padrões microbiológicos, especialmente (Hussain </w:t>
      </w:r>
      <w:r w:rsidRPr="00E77F1A">
        <w:rPr>
          <w:rFonts w:ascii="Arial" w:hAnsi="Arial" w:cs="Arial"/>
          <w:i/>
          <w:sz w:val="24"/>
          <w:szCs w:val="24"/>
          <w:lang w:val="pt-BR"/>
        </w:rPr>
        <w:t>et. al.,</w:t>
      </w:r>
      <w:r w:rsidRPr="00E77F1A">
        <w:rPr>
          <w:rFonts w:ascii="Arial" w:hAnsi="Arial" w:cs="Arial"/>
          <w:sz w:val="24"/>
          <w:szCs w:val="24"/>
          <w:lang w:val="pt-BR"/>
        </w:rPr>
        <w:t xml:space="preserve"> 2002; Bastos </w:t>
      </w:r>
      <w:r w:rsidRPr="00E77F1A">
        <w:rPr>
          <w:rFonts w:ascii="Arial" w:hAnsi="Arial" w:cs="Arial"/>
          <w:i/>
          <w:sz w:val="24"/>
          <w:szCs w:val="24"/>
          <w:lang w:val="pt-BR"/>
        </w:rPr>
        <w:t xml:space="preserve">et. al., </w:t>
      </w:r>
      <w:r w:rsidRPr="00E77F1A">
        <w:rPr>
          <w:rFonts w:ascii="Arial" w:hAnsi="Arial" w:cs="Arial"/>
          <w:sz w:val="24"/>
          <w:szCs w:val="24"/>
          <w:lang w:val="pt-BR"/>
        </w:rPr>
        <w:t xml:space="preserve">2008) </w:t>
      </w:r>
    </w:p>
    <w:p w14:paraId="633EB15F" w14:textId="0DB82413" w:rsidR="00931207" w:rsidRPr="00DE20D0" w:rsidRDefault="00D956CC" w:rsidP="00931207">
      <w:pPr>
        <w:spacing w:after="0"/>
        <w:ind w:firstLine="851"/>
        <w:rPr>
          <w:rFonts w:ascii="Arial" w:hAnsi="Arial" w:cs="Arial"/>
          <w:sz w:val="24"/>
          <w:szCs w:val="24"/>
          <w:lang w:val="pt-BR"/>
        </w:rPr>
      </w:pPr>
      <w:r>
        <w:rPr>
          <w:rFonts w:ascii="Arial" w:hAnsi="Arial" w:cs="Arial"/>
          <w:sz w:val="24"/>
          <w:szCs w:val="24"/>
          <w:lang w:val="pt-BR"/>
        </w:rPr>
        <w:t>Nessa perspectiva, u</w:t>
      </w:r>
      <w:r w:rsidR="00931207" w:rsidRPr="00DE20D0">
        <w:rPr>
          <w:rFonts w:ascii="Arial" w:hAnsi="Arial" w:cs="Arial"/>
          <w:sz w:val="24"/>
          <w:szCs w:val="24"/>
          <w:lang w:val="pt-BR"/>
        </w:rPr>
        <w:t xml:space="preserve">sualmente, </w:t>
      </w:r>
      <w:r w:rsidR="0005477B">
        <w:rPr>
          <w:rFonts w:ascii="Arial" w:hAnsi="Arial" w:cs="Arial"/>
          <w:sz w:val="24"/>
          <w:szCs w:val="24"/>
          <w:lang w:val="pt-BR"/>
        </w:rPr>
        <w:t>observa</w:t>
      </w:r>
      <w:r w:rsidR="00931207" w:rsidRPr="00DE20D0">
        <w:rPr>
          <w:rFonts w:ascii="Arial" w:hAnsi="Arial" w:cs="Arial"/>
          <w:sz w:val="24"/>
          <w:szCs w:val="24"/>
          <w:lang w:val="pt-BR"/>
        </w:rPr>
        <w:t xml:space="preserve">-se que os países em desenvolvimento tendem a adotar o “padrão </w:t>
      </w:r>
      <w:r w:rsidR="00764D91">
        <w:rPr>
          <w:rFonts w:ascii="Arial" w:hAnsi="Arial" w:cs="Arial"/>
          <w:sz w:val="24"/>
          <w:szCs w:val="24"/>
          <w:lang w:val="pt-BR"/>
        </w:rPr>
        <w:t>OMS</w:t>
      </w:r>
      <w:r w:rsidR="00931207" w:rsidRPr="00DE20D0">
        <w:rPr>
          <w:rFonts w:ascii="Arial" w:hAnsi="Arial" w:cs="Arial"/>
          <w:sz w:val="24"/>
          <w:szCs w:val="24"/>
          <w:lang w:val="pt-BR"/>
        </w:rPr>
        <w:t xml:space="preserve">” (mais flexível), às vezes, pragmaticamente, enfatizando a restrição de cultivos </w:t>
      </w:r>
      <w:r w:rsidR="0005477B">
        <w:rPr>
          <w:rFonts w:ascii="Arial" w:hAnsi="Arial" w:cs="Arial"/>
          <w:sz w:val="24"/>
          <w:szCs w:val="24"/>
          <w:lang w:val="pt-BR"/>
        </w:rPr>
        <w:t>em vez</w:t>
      </w:r>
      <w:r w:rsidR="00931207" w:rsidRPr="00DE20D0">
        <w:rPr>
          <w:rFonts w:ascii="Arial" w:hAnsi="Arial" w:cs="Arial"/>
          <w:sz w:val="24"/>
          <w:szCs w:val="24"/>
          <w:lang w:val="pt-BR"/>
        </w:rPr>
        <w:t xml:space="preserve"> do estabelecimento de padrões explícitos de qualidade microbiológica. Todavia, a fácil violação </w:t>
      </w:r>
      <w:r w:rsidR="0005477B">
        <w:rPr>
          <w:rFonts w:ascii="Arial" w:hAnsi="Arial" w:cs="Arial"/>
          <w:sz w:val="24"/>
          <w:szCs w:val="24"/>
          <w:lang w:val="pt-BR"/>
        </w:rPr>
        <w:t>das</w:t>
      </w:r>
      <w:r w:rsidR="0005477B" w:rsidRPr="00DE20D0">
        <w:rPr>
          <w:rFonts w:ascii="Arial" w:hAnsi="Arial" w:cs="Arial"/>
          <w:sz w:val="24"/>
          <w:szCs w:val="24"/>
          <w:lang w:val="pt-BR"/>
        </w:rPr>
        <w:t xml:space="preserve"> </w:t>
      </w:r>
      <w:r w:rsidR="00931207" w:rsidRPr="00DE20D0">
        <w:rPr>
          <w:rFonts w:ascii="Arial" w:hAnsi="Arial" w:cs="Arial"/>
          <w:sz w:val="24"/>
          <w:szCs w:val="24"/>
          <w:lang w:val="pt-BR"/>
        </w:rPr>
        <w:t xml:space="preserve">recomendações tem sido apontada como uma fragilidade </w:t>
      </w:r>
      <w:r w:rsidR="0005477B" w:rsidRPr="00DE20D0">
        <w:rPr>
          <w:rFonts w:ascii="Arial" w:hAnsi="Arial" w:cs="Arial"/>
          <w:sz w:val="24"/>
          <w:szCs w:val="24"/>
          <w:lang w:val="pt-BR"/>
        </w:rPr>
        <w:t>des</w:t>
      </w:r>
      <w:r w:rsidR="0005477B">
        <w:rPr>
          <w:rFonts w:ascii="Arial" w:hAnsi="Arial" w:cs="Arial"/>
          <w:sz w:val="24"/>
          <w:szCs w:val="24"/>
          <w:lang w:val="pt-BR"/>
        </w:rPr>
        <w:t>s</w:t>
      </w:r>
      <w:r w:rsidR="0005477B" w:rsidRPr="00DE20D0">
        <w:rPr>
          <w:rFonts w:ascii="Arial" w:hAnsi="Arial" w:cs="Arial"/>
          <w:sz w:val="24"/>
          <w:szCs w:val="24"/>
          <w:lang w:val="pt-BR"/>
        </w:rPr>
        <w:t xml:space="preserve">e </w:t>
      </w:r>
      <w:r w:rsidR="00931207" w:rsidRPr="00DE20D0">
        <w:rPr>
          <w:rFonts w:ascii="Arial" w:hAnsi="Arial" w:cs="Arial"/>
          <w:sz w:val="24"/>
          <w:szCs w:val="24"/>
          <w:lang w:val="pt-BR"/>
        </w:rPr>
        <w:t>tipo de abordagem.</w:t>
      </w:r>
    </w:p>
    <w:p w14:paraId="16F541BA" w14:textId="6BD38A52" w:rsidR="00822D01" w:rsidRPr="00DE20D0" w:rsidRDefault="00050950" w:rsidP="00050950">
      <w:pPr>
        <w:spacing w:after="0"/>
        <w:ind w:firstLine="851"/>
        <w:rPr>
          <w:rFonts w:ascii="Arial" w:hAnsi="Arial" w:cs="Arial"/>
          <w:sz w:val="24"/>
          <w:szCs w:val="24"/>
          <w:lang w:val="pt-BR"/>
        </w:rPr>
      </w:pPr>
      <w:r w:rsidRPr="00DE20D0">
        <w:rPr>
          <w:rFonts w:ascii="Arial" w:hAnsi="Arial" w:cs="Arial"/>
          <w:sz w:val="24"/>
          <w:szCs w:val="24"/>
          <w:lang w:val="pt-BR"/>
        </w:rPr>
        <w:t>Por outro lado, países industrializados</w:t>
      </w:r>
      <w:r w:rsidR="00931207" w:rsidRPr="00DE20D0">
        <w:rPr>
          <w:rFonts w:ascii="Arial" w:hAnsi="Arial" w:cs="Arial"/>
          <w:sz w:val="24"/>
          <w:szCs w:val="24"/>
          <w:lang w:val="pt-BR"/>
        </w:rPr>
        <w:t xml:space="preserve"> ou</w:t>
      </w:r>
      <w:r w:rsidRPr="00DE20D0">
        <w:rPr>
          <w:rFonts w:ascii="Arial" w:hAnsi="Arial" w:cs="Arial"/>
          <w:sz w:val="24"/>
          <w:szCs w:val="24"/>
          <w:lang w:val="pt-BR"/>
        </w:rPr>
        <w:t xml:space="preserve"> </w:t>
      </w:r>
      <w:r w:rsidR="00931207" w:rsidRPr="00DE20D0">
        <w:rPr>
          <w:rFonts w:ascii="Arial" w:hAnsi="Arial" w:cs="Arial"/>
          <w:sz w:val="24"/>
          <w:szCs w:val="24"/>
          <w:lang w:val="pt-BR"/>
        </w:rPr>
        <w:t>com maior disponibilidade de recursos financeiros</w:t>
      </w:r>
      <w:r w:rsidRPr="00DE20D0">
        <w:rPr>
          <w:rFonts w:ascii="Arial" w:hAnsi="Arial" w:cs="Arial"/>
          <w:sz w:val="24"/>
          <w:szCs w:val="24"/>
          <w:lang w:val="pt-BR"/>
        </w:rPr>
        <w:t xml:space="preserve"> tendem a seguir o “</w:t>
      </w:r>
      <w:r w:rsidR="00931207" w:rsidRPr="00DE20D0">
        <w:rPr>
          <w:rFonts w:ascii="Arial" w:hAnsi="Arial" w:cs="Arial"/>
          <w:sz w:val="24"/>
          <w:szCs w:val="24"/>
          <w:lang w:val="pt-BR"/>
        </w:rPr>
        <w:t xml:space="preserve">padrão </w:t>
      </w:r>
      <w:r w:rsidRPr="00DE20D0">
        <w:rPr>
          <w:rFonts w:ascii="Arial" w:hAnsi="Arial" w:cs="Arial"/>
          <w:sz w:val="24"/>
          <w:szCs w:val="24"/>
          <w:lang w:val="pt-BR"/>
        </w:rPr>
        <w:t>USEPA”</w:t>
      </w:r>
      <w:r w:rsidR="00931207" w:rsidRPr="00DE20D0">
        <w:rPr>
          <w:rFonts w:ascii="Arial" w:hAnsi="Arial" w:cs="Arial"/>
          <w:sz w:val="24"/>
          <w:szCs w:val="24"/>
          <w:lang w:val="pt-BR"/>
        </w:rPr>
        <w:t>, por vezes</w:t>
      </w:r>
      <w:r w:rsidRPr="00DE20D0">
        <w:rPr>
          <w:rFonts w:ascii="Arial" w:hAnsi="Arial" w:cs="Arial"/>
          <w:sz w:val="24"/>
          <w:szCs w:val="24"/>
          <w:lang w:val="pt-BR"/>
        </w:rPr>
        <w:t xml:space="preserve"> </w:t>
      </w:r>
      <w:r w:rsidR="00931207" w:rsidRPr="00DE20D0">
        <w:rPr>
          <w:rFonts w:ascii="Arial" w:hAnsi="Arial" w:cs="Arial"/>
          <w:sz w:val="24"/>
          <w:szCs w:val="24"/>
          <w:lang w:val="pt-BR"/>
        </w:rPr>
        <w:t xml:space="preserve">tornando-o ainda mais exigente, por exemplo, </w:t>
      </w:r>
      <w:r w:rsidR="00950F4F">
        <w:rPr>
          <w:rFonts w:ascii="Arial" w:hAnsi="Arial" w:cs="Arial"/>
          <w:sz w:val="24"/>
          <w:szCs w:val="24"/>
          <w:lang w:val="pt-BR"/>
        </w:rPr>
        <w:t>com a</w:t>
      </w:r>
      <w:r w:rsidR="00950F4F" w:rsidRPr="00DE20D0">
        <w:rPr>
          <w:rFonts w:ascii="Arial" w:hAnsi="Arial" w:cs="Arial"/>
          <w:sz w:val="24"/>
          <w:szCs w:val="24"/>
          <w:lang w:val="pt-BR"/>
        </w:rPr>
        <w:t xml:space="preserve"> </w:t>
      </w:r>
      <w:r w:rsidR="00931207" w:rsidRPr="00DE20D0">
        <w:rPr>
          <w:rFonts w:ascii="Arial" w:hAnsi="Arial" w:cs="Arial"/>
          <w:sz w:val="24"/>
          <w:szCs w:val="24"/>
          <w:lang w:val="pt-BR"/>
        </w:rPr>
        <w:t>adoção de restrição de cultivos aliada a padrões</w:t>
      </w:r>
      <w:r w:rsidRPr="00DE20D0">
        <w:rPr>
          <w:rFonts w:ascii="Arial" w:hAnsi="Arial" w:cs="Arial"/>
          <w:sz w:val="24"/>
          <w:szCs w:val="24"/>
          <w:lang w:val="pt-BR"/>
        </w:rPr>
        <w:t xml:space="preserve"> </w:t>
      </w:r>
      <w:r w:rsidR="00931207" w:rsidRPr="00DE20D0">
        <w:rPr>
          <w:rFonts w:ascii="Arial" w:hAnsi="Arial" w:cs="Arial"/>
          <w:sz w:val="24"/>
          <w:szCs w:val="24"/>
          <w:lang w:val="pt-BR"/>
        </w:rPr>
        <w:t>microbiológicos rigorosos. Em algumas normas,</w:t>
      </w:r>
      <w:r w:rsidRPr="00DE20D0">
        <w:rPr>
          <w:rFonts w:ascii="Arial" w:hAnsi="Arial" w:cs="Arial"/>
          <w:sz w:val="24"/>
          <w:szCs w:val="24"/>
          <w:lang w:val="pt-BR"/>
        </w:rPr>
        <w:t xml:space="preserve"> </w:t>
      </w:r>
      <w:r w:rsidR="00931207" w:rsidRPr="00DE20D0">
        <w:rPr>
          <w:rFonts w:ascii="Arial" w:hAnsi="Arial" w:cs="Arial"/>
          <w:sz w:val="24"/>
          <w:szCs w:val="24"/>
          <w:lang w:val="pt-BR"/>
        </w:rPr>
        <w:t>o cultivo de hortaliças é expressamente proibido.</w:t>
      </w:r>
      <w:r w:rsidRPr="00DE20D0">
        <w:rPr>
          <w:rFonts w:ascii="Arial" w:hAnsi="Arial" w:cs="Arial"/>
          <w:sz w:val="24"/>
          <w:szCs w:val="24"/>
          <w:lang w:val="pt-BR"/>
        </w:rPr>
        <w:t xml:space="preserve"> </w:t>
      </w:r>
      <w:r w:rsidR="00931207" w:rsidRPr="00DE20D0">
        <w:rPr>
          <w:rFonts w:ascii="Arial" w:hAnsi="Arial" w:cs="Arial"/>
          <w:sz w:val="24"/>
          <w:szCs w:val="24"/>
          <w:lang w:val="pt-BR"/>
        </w:rPr>
        <w:t xml:space="preserve">As notórias exceções a essa tendência são </w:t>
      </w:r>
      <w:r w:rsidR="004056BF" w:rsidRPr="00DE20D0">
        <w:rPr>
          <w:rFonts w:ascii="Arial" w:hAnsi="Arial" w:cs="Arial"/>
          <w:sz w:val="24"/>
          <w:szCs w:val="24"/>
          <w:lang w:val="pt-BR"/>
        </w:rPr>
        <w:t>Espanha</w:t>
      </w:r>
      <w:r w:rsidR="00931207" w:rsidRPr="00DE20D0">
        <w:rPr>
          <w:rFonts w:ascii="Arial" w:hAnsi="Arial" w:cs="Arial"/>
          <w:sz w:val="24"/>
          <w:szCs w:val="24"/>
          <w:lang w:val="pt-BR"/>
        </w:rPr>
        <w:t xml:space="preserve"> e</w:t>
      </w:r>
      <w:r w:rsidRPr="00DE20D0">
        <w:rPr>
          <w:rFonts w:ascii="Arial" w:hAnsi="Arial" w:cs="Arial"/>
          <w:sz w:val="24"/>
          <w:szCs w:val="24"/>
          <w:lang w:val="pt-BR"/>
        </w:rPr>
        <w:t xml:space="preserve"> </w:t>
      </w:r>
      <w:r w:rsidR="00931207" w:rsidRPr="00DE20D0">
        <w:rPr>
          <w:rFonts w:ascii="Arial" w:hAnsi="Arial" w:cs="Arial"/>
          <w:sz w:val="24"/>
          <w:szCs w:val="24"/>
          <w:lang w:val="pt-BR"/>
        </w:rPr>
        <w:t>Portugal, cujas normas são nitidamente baseadas</w:t>
      </w:r>
      <w:r w:rsidRPr="00DE20D0">
        <w:rPr>
          <w:rFonts w:ascii="Arial" w:hAnsi="Arial" w:cs="Arial"/>
          <w:sz w:val="24"/>
          <w:szCs w:val="24"/>
          <w:lang w:val="pt-BR"/>
        </w:rPr>
        <w:t xml:space="preserve"> </w:t>
      </w:r>
      <w:r w:rsidR="00931207" w:rsidRPr="00DE20D0">
        <w:rPr>
          <w:rFonts w:ascii="Arial" w:hAnsi="Arial" w:cs="Arial"/>
          <w:sz w:val="24"/>
          <w:szCs w:val="24"/>
          <w:lang w:val="pt-BR"/>
        </w:rPr>
        <w:t xml:space="preserve">nas diretrizes da </w:t>
      </w:r>
      <w:r w:rsidR="00D2395B">
        <w:rPr>
          <w:rFonts w:ascii="Arial" w:hAnsi="Arial" w:cs="Arial"/>
          <w:sz w:val="24"/>
          <w:szCs w:val="24"/>
          <w:lang w:val="pt-BR"/>
        </w:rPr>
        <w:t>OMS</w:t>
      </w:r>
      <w:r w:rsidR="00D2395B" w:rsidRPr="00DE20D0">
        <w:rPr>
          <w:rFonts w:ascii="Arial" w:hAnsi="Arial" w:cs="Arial"/>
          <w:sz w:val="24"/>
          <w:szCs w:val="24"/>
          <w:lang w:val="pt-BR"/>
        </w:rPr>
        <w:t xml:space="preserve"> </w:t>
      </w:r>
      <w:r w:rsidRPr="004B2614">
        <w:rPr>
          <w:rFonts w:ascii="Arial" w:hAnsi="Arial" w:cs="Arial"/>
          <w:sz w:val="24"/>
          <w:szCs w:val="24"/>
          <w:lang w:val="pt-BR"/>
        </w:rPr>
        <w:t xml:space="preserve">(BLUMENTHAL </w:t>
      </w:r>
      <w:r w:rsidRPr="004B2614">
        <w:rPr>
          <w:rFonts w:ascii="Arial" w:hAnsi="Arial" w:cs="Arial"/>
          <w:i/>
          <w:sz w:val="24"/>
          <w:szCs w:val="24"/>
          <w:lang w:val="pt-BR"/>
        </w:rPr>
        <w:t>et al</w:t>
      </w:r>
      <w:r w:rsidR="004B2614" w:rsidRPr="004B2614">
        <w:rPr>
          <w:rFonts w:ascii="Arial" w:hAnsi="Arial" w:cs="Arial"/>
          <w:sz w:val="24"/>
          <w:szCs w:val="24"/>
          <w:lang w:val="pt-BR"/>
        </w:rPr>
        <w:t>.</w:t>
      </w:r>
      <w:r w:rsidRPr="004B2614">
        <w:rPr>
          <w:rFonts w:ascii="Arial" w:hAnsi="Arial" w:cs="Arial"/>
          <w:sz w:val="24"/>
          <w:szCs w:val="24"/>
          <w:lang w:val="pt-BR"/>
        </w:rPr>
        <w:t>, 2000; MARECOS DO MONTE, 2007).</w:t>
      </w:r>
    </w:p>
    <w:p w14:paraId="1DB33443" w14:textId="77777777" w:rsidR="00D956CC" w:rsidRPr="00466614" w:rsidRDefault="00D956CC" w:rsidP="00D956CC">
      <w:pPr>
        <w:spacing w:after="0"/>
        <w:ind w:firstLine="851"/>
        <w:rPr>
          <w:rFonts w:ascii="Arial" w:hAnsi="Arial" w:cs="Arial"/>
          <w:sz w:val="24"/>
          <w:szCs w:val="24"/>
          <w:lang w:val="pt-BR"/>
        </w:rPr>
      </w:pPr>
      <w:r w:rsidRPr="00466614">
        <w:rPr>
          <w:rFonts w:ascii="Arial" w:hAnsi="Arial" w:cs="Arial"/>
          <w:sz w:val="24"/>
          <w:szCs w:val="24"/>
          <w:lang w:val="pt-BR"/>
        </w:rPr>
        <w:t>Os itens nas seções seguintes apresentam, para cada categoria de reúso de água, as definições distintas utilizadas nas referências avaliadas e os critérios de tratamento e qualidade de água de reúso indicados.</w:t>
      </w:r>
    </w:p>
    <w:p w14:paraId="7EE8B897" w14:textId="2857077C" w:rsidR="00D956CC" w:rsidRPr="00466614" w:rsidRDefault="00D956CC" w:rsidP="00D956CC">
      <w:pPr>
        <w:pStyle w:val="Ttulo3"/>
        <w:numPr>
          <w:ilvl w:val="2"/>
          <w:numId w:val="1"/>
        </w:numPr>
        <w:ind w:left="0" w:firstLine="0"/>
        <w:rPr>
          <w:lang w:val="pt-BR"/>
        </w:rPr>
      </w:pPr>
      <w:bookmarkStart w:id="97" w:name="_Toc521233298"/>
      <w:bookmarkStart w:id="98" w:name="_Toc523803928"/>
      <w:r w:rsidRPr="00466614">
        <w:rPr>
          <w:lang w:val="pt-BR"/>
        </w:rPr>
        <w:t xml:space="preserve">Categoria </w:t>
      </w:r>
      <w:r w:rsidR="00BB4729">
        <w:rPr>
          <w:lang w:val="pt-BR"/>
        </w:rPr>
        <w:t xml:space="preserve">de </w:t>
      </w:r>
      <w:r w:rsidR="0015602E">
        <w:rPr>
          <w:lang w:val="pt-BR"/>
        </w:rPr>
        <w:t xml:space="preserve">uso </w:t>
      </w:r>
      <w:r w:rsidR="0015602E" w:rsidRPr="00466614">
        <w:rPr>
          <w:lang w:val="pt-BR"/>
        </w:rPr>
        <w:t>agrícola</w:t>
      </w:r>
      <w:bookmarkEnd w:id="97"/>
      <w:bookmarkEnd w:id="98"/>
    </w:p>
    <w:p w14:paraId="40FE7948" w14:textId="7E2F3817" w:rsidR="00D956CC" w:rsidRDefault="009C5BCE" w:rsidP="00D956CC">
      <w:pPr>
        <w:spacing w:after="0"/>
        <w:ind w:firstLine="851"/>
        <w:rPr>
          <w:rFonts w:ascii="Arial" w:hAnsi="Arial" w:cs="Arial"/>
          <w:sz w:val="24"/>
          <w:szCs w:val="24"/>
          <w:lang w:val="pt-BR"/>
        </w:rPr>
      </w:pPr>
      <w:r>
        <w:rPr>
          <w:rFonts w:ascii="Arial" w:hAnsi="Arial" w:cs="Arial"/>
          <w:sz w:val="24"/>
          <w:szCs w:val="24"/>
          <w:lang w:val="pt-BR"/>
        </w:rPr>
        <w:t>As Tabelas 4.3 a 4.</w:t>
      </w:r>
      <w:r w:rsidR="001F1158">
        <w:rPr>
          <w:rFonts w:ascii="Arial" w:hAnsi="Arial" w:cs="Arial"/>
          <w:sz w:val="24"/>
          <w:szCs w:val="24"/>
          <w:lang w:val="pt-BR"/>
        </w:rPr>
        <w:t>12</w:t>
      </w:r>
      <w:r w:rsidR="001F1158" w:rsidRPr="00466614">
        <w:rPr>
          <w:rFonts w:ascii="Arial" w:hAnsi="Arial" w:cs="Arial"/>
          <w:sz w:val="24"/>
          <w:szCs w:val="24"/>
          <w:lang w:val="pt-BR"/>
        </w:rPr>
        <w:t xml:space="preserve"> </w:t>
      </w:r>
      <w:r w:rsidR="00D956CC" w:rsidRPr="00466614">
        <w:rPr>
          <w:rFonts w:ascii="Arial" w:hAnsi="Arial" w:cs="Arial"/>
          <w:sz w:val="24"/>
          <w:szCs w:val="24"/>
          <w:lang w:val="pt-BR"/>
        </w:rPr>
        <w:t xml:space="preserve">apresentam o resumo dos parâmetros e padrões aplicados para reúso de água na categoria </w:t>
      </w:r>
      <w:r w:rsidR="00BB4729">
        <w:rPr>
          <w:rFonts w:ascii="Arial" w:hAnsi="Arial" w:cs="Arial"/>
          <w:sz w:val="24"/>
          <w:szCs w:val="24"/>
          <w:lang w:val="pt-BR"/>
        </w:rPr>
        <w:t xml:space="preserve">de uso </w:t>
      </w:r>
      <w:r w:rsidR="00950F4F" w:rsidRPr="00466614">
        <w:rPr>
          <w:rFonts w:ascii="Arial" w:hAnsi="Arial" w:cs="Arial"/>
          <w:sz w:val="24"/>
          <w:szCs w:val="24"/>
          <w:lang w:val="pt-BR"/>
        </w:rPr>
        <w:t xml:space="preserve">agrícola </w:t>
      </w:r>
      <w:r w:rsidR="00D956CC" w:rsidRPr="00466614">
        <w:rPr>
          <w:rFonts w:ascii="Arial" w:hAnsi="Arial" w:cs="Arial"/>
          <w:sz w:val="24"/>
          <w:szCs w:val="24"/>
          <w:lang w:val="pt-BR"/>
        </w:rPr>
        <w:t>conforme as normas e resoluções da Austrália, região do Mediterrâneo</w:t>
      </w:r>
      <w:r w:rsidR="00D956CC">
        <w:rPr>
          <w:rFonts w:ascii="Arial" w:hAnsi="Arial" w:cs="Arial"/>
          <w:sz w:val="24"/>
          <w:szCs w:val="24"/>
          <w:lang w:val="pt-BR"/>
        </w:rPr>
        <w:t>,</w:t>
      </w:r>
      <w:r w:rsidR="00D956CC" w:rsidRPr="00466614">
        <w:rPr>
          <w:rFonts w:ascii="Arial" w:hAnsi="Arial" w:cs="Arial"/>
          <w:sz w:val="24"/>
          <w:szCs w:val="24"/>
          <w:lang w:val="pt-BR"/>
        </w:rPr>
        <w:t xml:space="preserve"> </w:t>
      </w:r>
      <w:r w:rsidR="00D956CC">
        <w:rPr>
          <w:rFonts w:ascii="Arial" w:hAnsi="Arial" w:cs="Arial"/>
          <w:sz w:val="24"/>
          <w:szCs w:val="24"/>
          <w:lang w:val="pt-BR"/>
        </w:rPr>
        <w:t>Califórnia (</w:t>
      </w:r>
      <w:r w:rsidR="00D956CC" w:rsidRPr="00466614">
        <w:rPr>
          <w:rFonts w:ascii="Arial" w:hAnsi="Arial" w:cs="Arial"/>
          <w:sz w:val="24"/>
          <w:szCs w:val="24"/>
          <w:lang w:val="pt-BR"/>
        </w:rPr>
        <w:t>EUA</w:t>
      </w:r>
      <w:r w:rsidR="00D956CC">
        <w:rPr>
          <w:rFonts w:ascii="Arial" w:hAnsi="Arial" w:cs="Arial"/>
          <w:sz w:val="24"/>
          <w:szCs w:val="24"/>
          <w:lang w:val="pt-BR"/>
        </w:rPr>
        <w:t>)</w:t>
      </w:r>
      <w:r w:rsidR="00D956CC" w:rsidRPr="00466614">
        <w:rPr>
          <w:rFonts w:ascii="Arial" w:hAnsi="Arial" w:cs="Arial"/>
          <w:sz w:val="24"/>
          <w:szCs w:val="24"/>
          <w:lang w:val="pt-BR"/>
        </w:rPr>
        <w:t>, Japão, China, Portugal</w:t>
      </w:r>
      <w:r w:rsidR="00D956CC">
        <w:rPr>
          <w:rFonts w:ascii="Arial" w:hAnsi="Arial" w:cs="Arial"/>
          <w:sz w:val="24"/>
          <w:szCs w:val="24"/>
          <w:lang w:val="pt-BR"/>
        </w:rPr>
        <w:t>,</w:t>
      </w:r>
      <w:r w:rsidR="00D956CC" w:rsidRPr="00466614">
        <w:rPr>
          <w:rFonts w:ascii="Arial" w:hAnsi="Arial" w:cs="Arial"/>
          <w:sz w:val="24"/>
          <w:szCs w:val="24"/>
          <w:lang w:val="pt-BR"/>
        </w:rPr>
        <w:t xml:space="preserve"> Espanha, </w:t>
      </w:r>
      <w:r w:rsidR="00FE3BE5" w:rsidRPr="00950F4F">
        <w:rPr>
          <w:rFonts w:ascii="Arial" w:hAnsi="Arial" w:cs="Arial"/>
          <w:sz w:val="24"/>
          <w:szCs w:val="24"/>
          <w:lang w:val="pt-BR"/>
        </w:rPr>
        <w:t>International Organization for Standardization</w:t>
      </w:r>
      <w:r w:rsidR="00FE3BE5" w:rsidRPr="00FE3BE5">
        <w:rPr>
          <w:rFonts w:ascii="Arial" w:hAnsi="Arial" w:cs="Arial"/>
          <w:sz w:val="24"/>
          <w:szCs w:val="24"/>
          <w:lang w:val="pt-BR"/>
        </w:rPr>
        <w:t xml:space="preserve"> </w:t>
      </w:r>
      <w:r w:rsidR="00FE3BE5">
        <w:rPr>
          <w:rFonts w:ascii="Arial" w:hAnsi="Arial" w:cs="Arial"/>
          <w:sz w:val="24"/>
          <w:szCs w:val="24"/>
          <w:lang w:val="pt-BR"/>
        </w:rPr>
        <w:t>(</w:t>
      </w:r>
      <w:r w:rsidR="00D956CC" w:rsidRPr="00466614">
        <w:rPr>
          <w:rFonts w:ascii="Arial" w:hAnsi="Arial" w:cs="Arial"/>
          <w:sz w:val="24"/>
          <w:szCs w:val="24"/>
          <w:lang w:val="pt-BR"/>
        </w:rPr>
        <w:t>ISO</w:t>
      </w:r>
      <w:r w:rsidR="00FE3BE5">
        <w:rPr>
          <w:rFonts w:ascii="Arial" w:hAnsi="Arial" w:cs="Arial"/>
          <w:sz w:val="24"/>
          <w:szCs w:val="24"/>
          <w:lang w:val="pt-BR"/>
        </w:rPr>
        <w:t>)</w:t>
      </w:r>
      <w:r w:rsidR="00D956CC" w:rsidRPr="00466614">
        <w:rPr>
          <w:rFonts w:ascii="Arial" w:hAnsi="Arial" w:cs="Arial"/>
          <w:sz w:val="24"/>
          <w:szCs w:val="24"/>
          <w:lang w:val="pt-BR"/>
        </w:rPr>
        <w:t xml:space="preserve"> 16.075</w:t>
      </w:r>
      <w:r w:rsidR="00FE3BE5">
        <w:rPr>
          <w:rFonts w:ascii="Arial" w:hAnsi="Arial" w:cs="Arial"/>
          <w:sz w:val="24"/>
          <w:szCs w:val="24"/>
          <w:lang w:val="pt-BR"/>
        </w:rPr>
        <w:t>/2015</w:t>
      </w:r>
      <w:r w:rsidR="00D956CC" w:rsidRPr="00466614">
        <w:rPr>
          <w:rFonts w:ascii="Arial" w:hAnsi="Arial" w:cs="Arial"/>
          <w:sz w:val="24"/>
          <w:szCs w:val="24"/>
          <w:lang w:val="pt-BR"/>
        </w:rPr>
        <w:t>, Chile</w:t>
      </w:r>
      <w:r w:rsidR="00FD6CA7">
        <w:rPr>
          <w:rFonts w:ascii="Arial" w:hAnsi="Arial" w:cs="Arial"/>
          <w:sz w:val="24"/>
          <w:szCs w:val="24"/>
          <w:lang w:val="pt-BR"/>
        </w:rPr>
        <w:t xml:space="preserve"> e Prosab (2003)</w:t>
      </w:r>
      <w:r w:rsidR="00D956CC" w:rsidRPr="00466614">
        <w:rPr>
          <w:rFonts w:ascii="Arial" w:hAnsi="Arial" w:cs="Arial"/>
          <w:sz w:val="24"/>
          <w:szCs w:val="24"/>
          <w:lang w:val="pt-BR"/>
        </w:rPr>
        <w:t>, respectivamente.</w:t>
      </w:r>
    </w:p>
    <w:p w14:paraId="7D7FA5E1" w14:textId="77777777" w:rsidR="00D956CC" w:rsidRPr="00466614" w:rsidRDefault="00D956CC" w:rsidP="00D956CC">
      <w:pPr>
        <w:spacing w:after="0"/>
        <w:ind w:firstLine="851"/>
        <w:rPr>
          <w:rFonts w:ascii="Arial" w:hAnsi="Arial" w:cs="Arial"/>
          <w:sz w:val="24"/>
          <w:szCs w:val="24"/>
          <w:lang w:val="pt-BR"/>
        </w:rPr>
      </w:pPr>
    </w:p>
    <w:p w14:paraId="250BAA11" w14:textId="77777777" w:rsidR="00D956CC" w:rsidRDefault="00D956CC" w:rsidP="00D956CC">
      <w:pPr>
        <w:pStyle w:val="Legenda"/>
        <w:rPr>
          <w:rFonts w:cs="Arial"/>
          <w:b/>
          <w:color w:val="FF0000"/>
          <w:szCs w:val="24"/>
          <w:highlight w:val="yellow"/>
          <w:lang w:val="pt-BR"/>
        </w:rPr>
        <w:sectPr w:rsidR="00D956CC" w:rsidSect="00346E4C">
          <w:pgSz w:w="11907" w:h="16840" w:code="9"/>
          <w:pgMar w:top="1701" w:right="1134" w:bottom="1134" w:left="1701" w:header="561" w:footer="391" w:gutter="0"/>
          <w:cols w:space="708"/>
          <w:docGrid w:linePitch="360"/>
        </w:sectPr>
      </w:pPr>
    </w:p>
    <w:p w14:paraId="4B88156F" w14:textId="68C12732" w:rsidR="00D956CC" w:rsidRPr="00DE20D0" w:rsidRDefault="00C97F36" w:rsidP="00C97F36">
      <w:pPr>
        <w:pStyle w:val="Legenda"/>
        <w:rPr>
          <w:rFonts w:cs="Arial"/>
          <w:szCs w:val="24"/>
          <w:lang w:val="pt-BR"/>
        </w:rPr>
      </w:pPr>
      <w:bookmarkStart w:id="99" w:name="_Toc523803152"/>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3</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Austrália</w:t>
      </w:r>
      <w:r w:rsidR="00A44050">
        <w:rPr>
          <w:rFonts w:cs="Arial"/>
          <w:szCs w:val="24"/>
          <w:lang w:val="pt-BR"/>
        </w:rPr>
        <w:t xml:space="preserve"> – categoria de uso agrícola</w:t>
      </w:r>
      <w:bookmarkEnd w:id="99"/>
    </w:p>
    <w:tbl>
      <w:tblPr>
        <w:tblW w:w="506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557"/>
        <w:gridCol w:w="4824"/>
        <w:gridCol w:w="851"/>
        <w:gridCol w:w="851"/>
        <w:gridCol w:w="993"/>
        <w:gridCol w:w="706"/>
        <w:gridCol w:w="993"/>
        <w:gridCol w:w="1279"/>
        <w:gridCol w:w="990"/>
        <w:gridCol w:w="1137"/>
      </w:tblGrid>
      <w:tr w:rsidR="00D956CC" w:rsidRPr="00DE20D0" w14:paraId="0945F275" w14:textId="77777777" w:rsidTr="008D3429">
        <w:trPr>
          <w:trHeight w:val="458"/>
          <w:jc w:val="center"/>
        </w:trPr>
        <w:tc>
          <w:tcPr>
            <w:tcW w:w="549" w:type="pct"/>
            <w:vMerge w:val="restart"/>
            <w:tcBorders>
              <w:top w:val="single" w:sz="4" w:space="0" w:color="auto"/>
              <w:left w:val="nil"/>
              <w:bottom w:val="nil"/>
              <w:right w:val="nil"/>
            </w:tcBorders>
            <w:shd w:val="clear" w:color="auto" w:fill="D9D9D9" w:themeFill="background1" w:themeFillShade="D9"/>
            <w:vAlign w:val="center"/>
          </w:tcPr>
          <w:p w14:paraId="3EAB133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Nível de Risco de Exposição (nível de contato humano)</w:t>
            </w:r>
          </w:p>
        </w:tc>
        <w:tc>
          <w:tcPr>
            <w:tcW w:w="1701" w:type="pct"/>
            <w:vMerge w:val="restart"/>
            <w:tcBorders>
              <w:top w:val="single" w:sz="4" w:space="0" w:color="auto"/>
              <w:left w:val="nil"/>
              <w:bottom w:val="nil"/>
              <w:right w:val="nil"/>
            </w:tcBorders>
            <w:shd w:val="clear" w:color="auto" w:fill="D9D9D9" w:themeFill="background1" w:themeFillShade="D9"/>
            <w:vAlign w:val="center"/>
          </w:tcPr>
          <w:p w14:paraId="440C572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Usos finais </w:t>
            </w:r>
          </w:p>
        </w:tc>
        <w:tc>
          <w:tcPr>
            <w:tcW w:w="2750" w:type="pct"/>
            <w:gridSpan w:val="8"/>
            <w:tcBorders>
              <w:top w:val="single" w:sz="4" w:space="0" w:color="auto"/>
              <w:left w:val="nil"/>
              <w:bottom w:val="single" w:sz="4" w:space="0" w:color="auto"/>
              <w:right w:val="nil"/>
            </w:tcBorders>
            <w:shd w:val="clear" w:color="auto" w:fill="D9D9D9" w:themeFill="background1" w:themeFillShade="D9"/>
            <w:vAlign w:val="center"/>
          </w:tcPr>
          <w:p w14:paraId="2877716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39C8B672" w14:textId="77777777" w:rsidTr="008D3429">
        <w:trPr>
          <w:trHeight w:val="1120"/>
          <w:jc w:val="center"/>
        </w:trPr>
        <w:tc>
          <w:tcPr>
            <w:tcW w:w="549" w:type="pct"/>
            <w:vMerge/>
            <w:tcBorders>
              <w:top w:val="nil"/>
              <w:left w:val="nil"/>
              <w:bottom w:val="single" w:sz="4" w:space="0" w:color="auto"/>
              <w:right w:val="nil"/>
            </w:tcBorders>
            <w:shd w:val="clear" w:color="auto" w:fill="D9D9D9" w:themeFill="background1" w:themeFillShade="D9"/>
            <w:noWrap/>
            <w:vAlign w:val="center"/>
          </w:tcPr>
          <w:p w14:paraId="5B731F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c>
          <w:tcPr>
            <w:tcW w:w="1701" w:type="pct"/>
            <w:vMerge/>
            <w:tcBorders>
              <w:top w:val="nil"/>
              <w:left w:val="nil"/>
              <w:bottom w:val="single" w:sz="4" w:space="0" w:color="auto"/>
              <w:right w:val="nil"/>
            </w:tcBorders>
            <w:shd w:val="clear" w:color="auto" w:fill="D9D9D9" w:themeFill="background1" w:themeFillShade="D9"/>
          </w:tcPr>
          <w:p w14:paraId="6A9C0A54"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300" w:type="pct"/>
            <w:tcBorders>
              <w:top w:val="single" w:sz="4" w:space="0" w:color="auto"/>
              <w:left w:val="nil"/>
              <w:bottom w:val="single" w:sz="4" w:space="0" w:color="auto"/>
              <w:right w:val="nil"/>
            </w:tcBorders>
            <w:shd w:val="clear" w:color="auto" w:fill="D9D9D9" w:themeFill="background1" w:themeFillShade="D9"/>
            <w:vAlign w:val="center"/>
          </w:tcPr>
          <w:p w14:paraId="7F452CC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E.coli</w:t>
            </w:r>
          </w:p>
        </w:tc>
        <w:tc>
          <w:tcPr>
            <w:tcW w:w="300" w:type="pct"/>
            <w:tcBorders>
              <w:top w:val="single" w:sz="4" w:space="0" w:color="auto"/>
              <w:left w:val="nil"/>
              <w:bottom w:val="single" w:sz="4" w:space="0" w:color="auto"/>
              <w:right w:val="nil"/>
            </w:tcBorders>
            <w:shd w:val="clear" w:color="auto" w:fill="D9D9D9" w:themeFill="background1" w:themeFillShade="D9"/>
            <w:vAlign w:val="center"/>
          </w:tcPr>
          <w:p w14:paraId="1BD4B11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DBO</w:t>
            </w:r>
          </w:p>
        </w:tc>
        <w:tc>
          <w:tcPr>
            <w:tcW w:w="350" w:type="pct"/>
            <w:tcBorders>
              <w:top w:val="single" w:sz="4" w:space="0" w:color="auto"/>
              <w:left w:val="nil"/>
              <w:bottom w:val="single" w:sz="4" w:space="0" w:color="auto"/>
              <w:right w:val="nil"/>
            </w:tcBorders>
            <w:shd w:val="clear" w:color="auto" w:fill="D9D9D9" w:themeFill="background1" w:themeFillShade="D9"/>
            <w:noWrap/>
            <w:vAlign w:val="center"/>
          </w:tcPr>
          <w:p w14:paraId="499A28C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Turbidez</w:t>
            </w:r>
          </w:p>
        </w:tc>
        <w:tc>
          <w:tcPr>
            <w:tcW w:w="249" w:type="pct"/>
            <w:tcBorders>
              <w:top w:val="single" w:sz="4" w:space="0" w:color="auto"/>
              <w:left w:val="nil"/>
              <w:bottom w:val="single" w:sz="4" w:space="0" w:color="auto"/>
              <w:right w:val="nil"/>
            </w:tcBorders>
            <w:shd w:val="clear" w:color="auto" w:fill="D9D9D9" w:themeFill="background1" w:themeFillShade="D9"/>
            <w:vAlign w:val="center"/>
          </w:tcPr>
          <w:p w14:paraId="3A1C26D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SST</w:t>
            </w:r>
          </w:p>
        </w:tc>
        <w:tc>
          <w:tcPr>
            <w:tcW w:w="350" w:type="pct"/>
            <w:tcBorders>
              <w:top w:val="single" w:sz="4" w:space="0" w:color="auto"/>
              <w:left w:val="nil"/>
              <w:bottom w:val="single" w:sz="4" w:space="0" w:color="auto"/>
              <w:right w:val="nil"/>
            </w:tcBorders>
            <w:shd w:val="clear" w:color="auto" w:fill="D9D9D9" w:themeFill="background1" w:themeFillShade="D9"/>
            <w:vAlign w:val="center"/>
          </w:tcPr>
          <w:p w14:paraId="650A4B2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pH</w:t>
            </w:r>
          </w:p>
        </w:tc>
        <w:tc>
          <w:tcPr>
            <w:tcW w:w="451" w:type="pct"/>
            <w:tcBorders>
              <w:top w:val="single" w:sz="4" w:space="0" w:color="auto"/>
              <w:left w:val="nil"/>
              <w:bottom w:val="single" w:sz="4" w:space="0" w:color="auto"/>
              <w:right w:val="nil"/>
            </w:tcBorders>
            <w:shd w:val="clear" w:color="auto" w:fill="D9D9D9" w:themeFill="background1" w:themeFillShade="D9"/>
            <w:vAlign w:val="center"/>
          </w:tcPr>
          <w:p w14:paraId="56F1596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Desinfecção*</w:t>
            </w:r>
          </w:p>
        </w:tc>
        <w:tc>
          <w:tcPr>
            <w:tcW w:w="349" w:type="pct"/>
            <w:tcBorders>
              <w:top w:val="single" w:sz="4" w:space="0" w:color="auto"/>
              <w:left w:val="nil"/>
              <w:bottom w:val="single" w:sz="4" w:space="0" w:color="auto"/>
              <w:right w:val="nil"/>
            </w:tcBorders>
            <w:shd w:val="clear" w:color="auto" w:fill="D9D9D9" w:themeFill="background1" w:themeFillShade="D9"/>
            <w:vAlign w:val="center"/>
          </w:tcPr>
          <w:p w14:paraId="0400910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Clostridia</w:t>
            </w:r>
          </w:p>
        </w:tc>
        <w:tc>
          <w:tcPr>
            <w:tcW w:w="401" w:type="pct"/>
            <w:tcBorders>
              <w:top w:val="single" w:sz="4" w:space="0" w:color="auto"/>
              <w:left w:val="nil"/>
              <w:bottom w:val="single" w:sz="4" w:space="0" w:color="auto"/>
              <w:right w:val="nil"/>
            </w:tcBorders>
            <w:shd w:val="clear" w:color="auto" w:fill="D9D9D9" w:themeFill="background1" w:themeFillShade="D9"/>
            <w:vAlign w:val="center"/>
          </w:tcPr>
          <w:p w14:paraId="24C878A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Virus (Colifagos)</w:t>
            </w:r>
          </w:p>
        </w:tc>
      </w:tr>
      <w:tr w:rsidR="00D956CC" w:rsidRPr="00DE20D0" w14:paraId="4DB91122" w14:textId="77777777" w:rsidTr="00374A85">
        <w:trPr>
          <w:trHeight w:val="460"/>
          <w:jc w:val="center"/>
        </w:trPr>
        <w:tc>
          <w:tcPr>
            <w:tcW w:w="549" w:type="pct"/>
            <w:tcBorders>
              <w:top w:val="single" w:sz="4" w:space="0" w:color="auto"/>
              <w:left w:val="nil"/>
            </w:tcBorders>
            <w:noWrap/>
            <w:vAlign w:val="center"/>
          </w:tcPr>
          <w:p w14:paraId="640BF3D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Extra Baixo</w:t>
            </w:r>
          </w:p>
        </w:tc>
        <w:tc>
          <w:tcPr>
            <w:tcW w:w="1701" w:type="pct"/>
            <w:tcBorders>
              <w:top w:val="single" w:sz="4" w:space="0" w:color="auto"/>
            </w:tcBorders>
            <w:vAlign w:val="center"/>
          </w:tcPr>
          <w:p w14:paraId="3996D421"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subsuperficial (culturas não alimentares)</w:t>
            </w:r>
          </w:p>
          <w:p w14:paraId="6A54B8F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Silvicultura</w:t>
            </w:r>
          </w:p>
        </w:tc>
        <w:tc>
          <w:tcPr>
            <w:tcW w:w="300" w:type="pct"/>
            <w:tcBorders>
              <w:top w:val="single" w:sz="4" w:space="0" w:color="auto"/>
            </w:tcBorders>
            <w:vAlign w:val="center"/>
          </w:tcPr>
          <w:p w14:paraId="4F4911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0" w:type="pct"/>
            <w:tcBorders>
              <w:top w:val="single" w:sz="4" w:space="0" w:color="auto"/>
            </w:tcBorders>
            <w:vAlign w:val="center"/>
          </w:tcPr>
          <w:p w14:paraId="412315A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0" w:type="pct"/>
            <w:tcBorders>
              <w:top w:val="single" w:sz="4" w:space="0" w:color="auto"/>
            </w:tcBorders>
            <w:noWrap/>
            <w:vAlign w:val="center"/>
          </w:tcPr>
          <w:p w14:paraId="7A035CE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9" w:type="pct"/>
            <w:tcBorders>
              <w:top w:val="single" w:sz="4" w:space="0" w:color="auto"/>
            </w:tcBorders>
            <w:vAlign w:val="center"/>
          </w:tcPr>
          <w:p w14:paraId="6E0FAF3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0" w:type="pct"/>
            <w:tcBorders>
              <w:top w:val="single" w:sz="4" w:space="0" w:color="auto"/>
            </w:tcBorders>
            <w:vAlign w:val="center"/>
          </w:tcPr>
          <w:p w14:paraId="6AC255F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1" w:type="pct"/>
            <w:tcBorders>
              <w:top w:val="single" w:sz="4" w:space="0" w:color="auto"/>
            </w:tcBorders>
            <w:vAlign w:val="center"/>
          </w:tcPr>
          <w:p w14:paraId="3C6864A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9" w:type="pct"/>
            <w:tcBorders>
              <w:top w:val="single" w:sz="4" w:space="0" w:color="auto"/>
            </w:tcBorders>
            <w:vAlign w:val="center"/>
          </w:tcPr>
          <w:p w14:paraId="0BEA53E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1" w:type="pct"/>
            <w:tcBorders>
              <w:top w:val="single" w:sz="4" w:space="0" w:color="auto"/>
              <w:right w:val="nil"/>
            </w:tcBorders>
            <w:vAlign w:val="center"/>
          </w:tcPr>
          <w:p w14:paraId="37A19AB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08A71E8B" w14:textId="77777777" w:rsidTr="00374A85">
        <w:trPr>
          <w:trHeight w:val="460"/>
          <w:jc w:val="center"/>
        </w:trPr>
        <w:tc>
          <w:tcPr>
            <w:tcW w:w="549" w:type="pct"/>
            <w:tcBorders>
              <w:left w:val="nil"/>
              <w:bottom w:val="dotted" w:sz="4" w:space="0" w:color="auto"/>
            </w:tcBorders>
            <w:noWrap/>
            <w:vAlign w:val="center"/>
          </w:tcPr>
          <w:p w14:paraId="4FD3171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Baixo</w:t>
            </w:r>
          </w:p>
        </w:tc>
        <w:tc>
          <w:tcPr>
            <w:tcW w:w="1701" w:type="pct"/>
            <w:tcBorders>
              <w:bottom w:val="dotted" w:sz="4" w:space="0" w:color="auto"/>
            </w:tcBorders>
            <w:vAlign w:val="center"/>
          </w:tcPr>
          <w:p w14:paraId="7029FA70"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xml:space="preserve">- Irrigação de subsuperficial </w:t>
            </w:r>
          </w:p>
          <w:p w14:paraId="15798B28"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urbana com acesso restrito e aplicações aprimoradas</w:t>
            </w:r>
          </w:p>
          <w:p w14:paraId="72DC49BB"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agrícola; culturas não comestíveis</w:t>
            </w:r>
          </w:p>
        </w:tc>
        <w:tc>
          <w:tcPr>
            <w:tcW w:w="300" w:type="pct"/>
            <w:tcBorders>
              <w:bottom w:val="dotted" w:sz="4" w:space="0" w:color="auto"/>
            </w:tcBorders>
            <w:vAlign w:val="center"/>
          </w:tcPr>
          <w:p w14:paraId="080580B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1.000</w:t>
            </w:r>
          </w:p>
        </w:tc>
        <w:tc>
          <w:tcPr>
            <w:tcW w:w="300" w:type="pct"/>
            <w:tcBorders>
              <w:bottom w:val="dotted" w:sz="4" w:space="0" w:color="auto"/>
            </w:tcBorders>
            <w:vAlign w:val="center"/>
          </w:tcPr>
          <w:p w14:paraId="562801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w:t>
            </w:r>
          </w:p>
        </w:tc>
        <w:tc>
          <w:tcPr>
            <w:tcW w:w="350" w:type="pct"/>
            <w:tcBorders>
              <w:bottom w:val="dotted" w:sz="4" w:space="0" w:color="auto"/>
            </w:tcBorders>
            <w:vAlign w:val="center"/>
          </w:tcPr>
          <w:p w14:paraId="57C9238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49" w:type="pct"/>
            <w:tcBorders>
              <w:bottom w:val="dotted" w:sz="4" w:space="0" w:color="auto"/>
            </w:tcBorders>
            <w:vAlign w:val="center"/>
          </w:tcPr>
          <w:p w14:paraId="5A65BF1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30</w:t>
            </w:r>
          </w:p>
        </w:tc>
        <w:tc>
          <w:tcPr>
            <w:tcW w:w="350" w:type="pct"/>
            <w:tcBorders>
              <w:bottom w:val="dotted" w:sz="4" w:space="0" w:color="auto"/>
            </w:tcBorders>
            <w:vAlign w:val="center"/>
          </w:tcPr>
          <w:p w14:paraId="0C610A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6.5 – 8.5</w:t>
            </w:r>
          </w:p>
        </w:tc>
        <w:tc>
          <w:tcPr>
            <w:tcW w:w="451" w:type="pct"/>
            <w:tcBorders>
              <w:bottom w:val="dotted" w:sz="4" w:space="0" w:color="auto"/>
            </w:tcBorders>
            <w:vAlign w:val="center"/>
          </w:tcPr>
          <w:p w14:paraId="01EF246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 0,2 – 2,0 (se usado)</w:t>
            </w:r>
          </w:p>
        </w:tc>
        <w:tc>
          <w:tcPr>
            <w:tcW w:w="349" w:type="pct"/>
            <w:tcBorders>
              <w:bottom w:val="dotted" w:sz="4" w:space="0" w:color="auto"/>
            </w:tcBorders>
            <w:vAlign w:val="center"/>
          </w:tcPr>
          <w:p w14:paraId="4E54B93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1" w:type="pct"/>
            <w:tcBorders>
              <w:bottom w:val="dotted" w:sz="4" w:space="0" w:color="auto"/>
              <w:right w:val="nil"/>
            </w:tcBorders>
            <w:vAlign w:val="center"/>
          </w:tcPr>
          <w:p w14:paraId="23517FF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045AA8A" w14:textId="77777777" w:rsidTr="00374A85">
        <w:trPr>
          <w:trHeight w:val="541"/>
          <w:jc w:val="center"/>
        </w:trPr>
        <w:tc>
          <w:tcPr>
            <w:tcW w:w="549" w:type="pct"/>
            <w:tcBorders>
              <w:left w:val="nil"/>
              <w:bottom w:val="single" w:sz="4" w:space="0" w:color="auto"/>
            </w:tcBorders>
            <w:noWrap/>
            <w:vAlign w:val="center"/>
          </w:tcPr>
          <w:p w14:paraId="0E4B7E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Alto</w:t>
            </w:r>
          </w:p>
        </w:tc>
        <w:tc>
          <w:tcPr>
            <w:tcW w:w="1701" w:type="pct"/>
            <w:tcBorders>
              <w:bottom w:val="single" w:sz="4" w:space="0" w:color="auto"/>
            </w:tcBorders>
            <w:vAlign w:val="center"/>
          </w:tcPr>
          <w:p w14:paraId="01533DC7"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agrícola - alimentos não processados (Ex.: hortaliças)</w:t>
            </w:r>
          </w:p>
          <w:p w14:paraId="71759F8E"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urbana com acesso irrestrito e aplicação</w:t>
            </w:r>
          </w:p>
        </w:tc>
        <w:tc>
          <w:tcPr>
            <w:tcW w:w="300" w:type="pct"/>
            <w:tcBorders>
              <w:bottom w:val="single" w:sz="4" w:space="0" w:color="auto"/>
            </w:tcBorders>
            <w:vAlign w:val="center"/>
          </w:tcPr>
          <w:p w14:paraId="4877077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w:t>
            </w:r>
          </w:p>
        </w:tc>
        <w:tc>
          <w:tcPr>
            <w:tcW w:w="300" w:type="pct"/>
            <w:tcBorders>
              <w:bottom w:val="single" w:sz="4" w:space="0" w:color="auto"/>
            </w:tcBorders>
            <w:vAlign w:val="center"/>
          </w:tcPr>
          <w:p w14:paraId="19674A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10</w:t>
            </w:r>
          </w:p>
        </w:tc>
        <w:tc>
          <w:tcPr>
            <w:tcW w:w="350" w:type="pct"/>
            <w:tcBorders>
              <w:bottom w:val="single" w:sz="4" w:space="0" w:color="auto"/>
            </w:tcBorders>
            <w:noWrap/>
            <w:vAlign w:val="center"/>
          </w:tcPr>
          <w:p w14:paraId="2A9C803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 (95%)</w:t>
            </w:r>
          </w:p>
          <w:p w14:paraId="50F095A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 NTU (máximo)</w:t>
            </w:r>
          </w:p>
        </w:tc>
        <w:tc>
          <w:tcPr>
            <w:tcW w:w="249" w:type="pct"/>
            <w:tcBorders>
              <w:bottom w:val="single" w:sz="4" w:space="0" w:color="auto"/>
            </w:tcBorders>
            <w:vAlign w:val="center"/>
          </w:tcPr>
          <w:p w14:paraId="38AAEEC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10</w:t>
            </w:r>
          </w:p>
        </w:tc>
        <w:tc>
          <w:tcPr>
            <w:tcW w:w="350" w:type="pct"/>
            <w:tcBorders>
              <w:bottom w:val="single" w:sz="4" w:space="0" w:color="auto"/>
            </w:tcBorders>
            <w:vAlign w:val="center"/>
          </w:tcPr>
          <w:p w14:paraId="1098305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6.5 – 8.5</w:t>
            </w:r>
          </w:p>
        </w:tc>
        <w:tc>
          <w:tcPr>
            <w:tcW w:w="451" w:type="pct"/>
            <w:tcBorders>
              <w:bottom w:val="single" w:sz="4" w:space="0" w:color="auto"/>
            </w:tcBorders>
            <w:vAlign w:val="center"/>
          </w:tcPr>
          <w:p w14:paraId="3982B1A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 0.2 – 2.0 </w:t>
            </w:r>
          </w:p>
          <w:p w14:paraId="65E705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p w14:paraId="6AC3317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UV dose: 40 – 70ml/cm2</w:t>
            </w:r>
          </w:p>
        </w:tc>
        <w:tc>
          <w:tcPr>
            <w:tcW w:w="349" w:type="pct"/>
            <w:tcBorders>
              <w:bottom w:val="single" w:sz="4" w:space="0" w:color="auto"/>
            </w:tcBorders>
            <w:vAlign w:val="center"/>
          </w:tcPr>
          <w:p w14:paraId="5D4C870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w:t>
            </w:r>
          </w:p>
        </w:tc>
        <w:tc>
          <w:tcPr>
            <w:tcW w:w="401" w:type="pct"/>
            <w:tcBorders>
              <w:bottom w:val="single" w:sz="4" w:space="0" w:color="auto"/>
              <w:right w:val="nil"/>
            </w:tcBorders>
            <w:vAlign w:val="center"/>
          </w:tcPr>
          <w:p w14:paraId="5BE5F7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w:t>
            </w:r>
          </w:p>
        </w:tc>
      </w:tr>
    </w:tbl>
    <w:p w14:paraId="2BAC40E8" w14:textId="19B1B36B" w:rsidR="00D956CC" w:rsidRDefault="00D956CC" w:rsidP="00D956CC">
      <w:pPr>
        <w:rPr>
          <w:rFonts w:ascii="Arial" w:hAnsi="Arial" w:cs="Arial"/>
          <w:sz w:val="16"/>
          <w:szCs w:val="16"/>
          <w:lang w:val="pt-BR"/>
        </w:rPr>
      </w:pPr>
      <w:r w:rsidRPr="00DE20D0">
        <w:rPr>
          <w:rFonts w:ascii="Arial" w:hAnsi="Arial" w:cs="Arial"/>
          <w:sz w:val="16"/>
          <w:szCs w:val="16"/>
          <w:lang w:val="pt-BR"/>
        </w:rPr>
        <w:t>* Pode</w:t>
      </w:r>
      <w:r w:rsidR="008F6391">
        <w:rPr>
          <w:rFonts w:ascii="Arial" w:hAnsi="Arial" w:cs="Arial"/>
          <w:sz w:val="16"/>
          <w:szCs w:val="16"/>
          <w:lang w:val="pt-BR"/>
        </w:rPr>
        <w:t>m</w:t>
      </w:r>
      <w:r w:rsidRPr="00DE20D0">
        <w:rPr>
          <w:rFonts w:ascii="Arial" w:hAnsi="Arial" w:cs="Arial"/>
          <w:sz w:val="16"/>
          <w:szCs w:val="16"/>
          <w:lang w:val="pt-BR"/>
        </w:rPr>
        <w:t xml:space="preserve"> ser utilizad</w:t>
      </w:r>
      <w:r w:rsidR="008F6391">
        <w:rPr>
          <w:rFonts w:ascii="Arial" w:hAnsi="Arial" w:cs="Arial"/>
          <w:sz w:val="16"/>
          <w:szCs w:val="16"/>
          <w:lang w:val="pt-BR"/>
        </w:rPr>
        <w:t>as</w:t>
      </w:r>
      <w:r w:rsidRPr="00DE20D0">
        <w:rPr>
          <w:rFonts w:ascii="Arial" w:hAnsi="Arial" w:cs="Arial"/>
          <w:sz w:val="16"/>
          <w:szCs w:val="16"/>
          <w:lang w:val="pt-BR"/>
        </w:rPr>
        <w:t xml:space="preserve"> outras formas de desinfecção como UVT</w:t>
      </w:r>
      <w:r w:rsidR="00893155">
        <w:rPr>
          <w:rFonts w:ascii="Arial" w:hAnsi="Arial" w:cs="Arial"/>
          <w:sz w:val="16"/>
          <w:szCs w:val="16"/>
          <w:lang w:val="pt-BR"/>
        </w:rPr>
        <w:t xml:space="preserve"> (u</w:t>
      </w:r>
      <w:r w:rsidR="00893155" w:rsidRPr="00893155">
        <w:rPr>
          <w:rFonts w:ascii="Arial" w:hAnsi="Arial" w:cs="Arial"/>
          <w:sz w:val="16"/>
          <w:szCs w:val="16"/>
          <w:lang w:val="pt-BR"/>
        </w:rPr>
        <w:t>ltraviolet light transmissivity</w:t>
      </w:r>
      <w:r w:rsidR="00893155">
        <w:rPr>
          <w:rFonts w:ascii="Arial" w:hAnsi="Arial" w:cs="Arial"/>
          <w:sz w:val="16"/>
          <w:szCs w:val="16"/>
          <w:lang w:val="pt-BR"/>
        </w:rPr>
        <w:t>)</w:t>
      </w:r>
      <w:r w:rsidRPr="00DE20D0">
        <w:rPr>
          <w:rFonts w:ascii="Arial" w:hAnsi="Arial" w:cs="Arial"/>
          <w:sz w:val="16"/>
          <w:szCs w:val="16"/>
          <w:lang w:val="pt-BR"/>
        </w:rPr>
        <w:t>, ozônio, etc.</w:t>
      </w:r>
    </w:p>
    <w:p w14:paraId="476D15C1" w14:textId="72388062" w:rsidR="002B2CFB" w:rsidRPr="002B2CFB" w:rsidRDefault="00C97F36" w:rsidP="00C97F36">
      <w:pPr>
        <w:pStyle w:val="Legenda"/>
        <w:rPr>
          <w:lang w:val="pt-BR"/>
        </w:rPr>
      </w:pPr>
      <w:bookmarkStart w:id="100" w:name="_Toc523803153"/>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4</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para reúso de água na </w:t>
      </w:r>
      <w:r>
        <w:rPr>
          <w:rFonts w:cs="Arial"/>
          <w:szCs w:val="24"/>
          <w:lang w:val="pt-BR"/>
        </w:rPr>
        <w:t>r</w:t>
      </w:r>
      <w:r w:rsidRPr="00DE20D0">
        <w:rPr>
          <w:rFonts w:cs="Arial"/>
          <w:szCs w:val="24"/>
          <w:lang w:val="pt-BR"/>
        </w:rPr>
        <w:t>egião do Mediterrâneo</w:t>
      </w:r>
      <w:r w:rsidR="00A44050">
        <w:rPr>
          <w:rFonts w:cs="Arial"/>
          <w:szCs w:val="24"/>
          <w:lang w:val="pt-BR"/>
        </w:rPr>
        <w:t xml:space="preserve"> – categoria de uso agrícola</w:t>
      </w:r>
      <w:bookmarkEnd w:id="100"/>
    </w:p>
    <w:tbl>
      <w:tblPr>
        <w:tblW w:w="4972"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3481"/>
        <w:gridCol w:w="3482"/>
        <w:gridCol w:w="3482"/>
        <w:gridCol w:w="3482"/>
      </w:tblGrid>
      <w:tr w:rsidR="00D956CC" w:rsidRPr="00E350E6" w14:paraId="194EBEE0" w14:textId="77777777" w:rsidTr="00374A85">
        <w:trPr>
          <w:trHeight w:val="909"/>
          <w:jc w:val="center"/>
        </w:trPr>
        <w:tc>
          <w:tcPr>
            <w:tcW w:w="1250" w:type="pct"/>
            <w:tcBorders>
              <w:top w:val="single" w:sz="4" w:space="0" w:color="auto"/>
              <w:bottom w:val="single" w:sz="4" w:space="0" w:color="auto"/>
              <w:right w:val="nil"/>
            </w:tcBorders>
            <w:shd w:val="clear" w:color="auto" w:fill="D9D9D9" w:themeFill="background1" w:themeFillShade="D9"/>
            <w:noWrap/>
            <w:vAlign w:val="center"/>
          </w:tcPr>
          <w:p w14:paraId="4136699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Parâmetros</w:t>
            </w:r>
          </w:p>
        </w:tc>
        <w:tc>
          <w:tcPr>
            <w:tcW w:w="1250" w:type="pct"/>
            <w:tcBorders>
              <w:top w:val="single" w:sz="4" w:space="0" w:color="auto"/>
              <w:left w:val="nil"/>
              <w:bottom w:val="single" w:sz="4" w:space="0" w:color="auto"/>
              <w:right w:val="nil"/>
            </w:tcBorders>
            <w:shd w:val="clear" w:color="auto" w:fill="D9D9D9" w:themeFill="background1" w:themeFillShade="D9"/>
            <w:vAlign w:val="center"/>
          </w:tcPr>
          <w:p w14:paraId="5F7E4CE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 irrestrita e reúso industrial</w:t>
            </w:r>
          </w:p>
        </w:tc>
        <w:tc>
          <w:tcPr>
            <w:tcW w:w="1250" w:type="pct"/>
            <w:tcBorders>
              <w:top w:val="single" w:sz="4" w:space="0" w:color="auto"/>
              <w:left w:val="nil"/>
              <w:bottom w:val="single" w:sz="4" w:space="0" w:color="auto"/>
              <w:right w:val="nil"/>
            </w:tcBorders>
            <w:shd w:val="clear" w:color="auto" w:fill="D9D9D9" w:themeFill="background1" w:themeFillShade="D9"/>
            <w:noWrap/>
            <w:vAlign w:val="center"/>
          </w:tcPr>
          <w:p w14:paraId="0B5A165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 agrícola restrita</w:t>
            </w:r>
          </w:p>
        </w:tc>
        <w:tc>
          <w:tcPr>
            <w:tcW w:w="1250" w:type="pct"/>
            <w:tcBorders>
              <w:top w:val="single" w:sz="4" w:space="0" w:color="auto"/>
              <w:left w:val="nil"/>
              <w:bottom w:val="single" w:sz="4" w:space="0" w:color="auto"/>
            </w:tcBorders>
            <w:shd w:val="clear" w:color="auto" w:fill="D9D9D9" w:themeFill="background1" w:themeFillShade="D9"/>
            <w:vAlign w:val="center"/>
          </w:tcPr>
          <w:p w14:paraId="1A17ACD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 por gotejamento ou subsuperficial</w:t>
            </w:r>
          </w:p>
        </w:tc>
      </w:tr>
      <w:tr w:rsidR="00D956CC" w:rsidRPr="00E350E6" w14:paraId="713493E1" w14:textId="77777777" w:rsidTr="00374A85">
        <w:trPr>
          <w:trHeight w:val="460"/>
          <w:jc w:val="center"/>
        </w:trPr>
        <w:tc>
          <w:tcPr>
            <w:tcW w:w="1250" w:type="pct"/>
            <w:tcBorders>
              <w:top w:val="single" w:sz="4" w:space="0" w:color="auto"/>
              <w:bottom w:val="dotted" w:sz="4" w:space="0" w:color="auto"/>
            </w:tcBorders>
            <w:noWrap/>
            <w:vAlign w:val="center"/>
          </w:tcPr>
          <w:p w14:paraId="7CFD5A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1250" w:type="pct"/>
            <w:tcBorders>
              <w:top w:val="single" w:sz="4" w:space="0" w:color="auto"/>
              <w:bottom w:val="dotted" w:sz="4" w:space="0" w:color="auto"/>
            </w:tcBorders>
            <w:vAlign w:val="center"/>
          </w:tcPr>
          <w:p w14:paraId="1E77C47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 ≤ 150*</w:t>
            </w:r>
          </w:p>
        </w:tc>
        <w:tc>
          <w:tcPr>
            <w:tcW w:w="1250" w:type="pct"/>
            <w:tcBorders>
              <w:top w:val="single" w:sz="4" w:space="0" w:color="auto"/>
              <w:bottom w:val="dotted" w:sz="4" w:space="0" w:color="auto"/>
            </w:tcBorders>
            <w:noWrap/>
            <w:vAlign w:val="center"/>
          </w:tcPr>
          <w:p w14:paraId="73B9A5E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 ≤ 150*</w:t>
            </w:r>
          </w:p>
        </w:tc>
        <w:tc>
          <w:tcPr>
            <w:tcW w:w="1250" w:type="pct"/>
            <w:tcBorders>
              <w:top w:val="single" w:sz="4" w:space="0" w:color="auto"/>
              <w:bottom w:val="dotted" w:sz="4" w:space="0" w:color="auto"/>
            </w:tcBorders>
            <w:vAlign w:val="center"/>
          </w:tcPr>
          <w:p w14:paraId="341DAAF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Conforme exigido pela tecnologia de irrigação</w:t>
            </w:r>
          </w:p>
        </w:tc>
      </w:tr>
      <w:tr w:rsidR="00D956CC" w:rsidRPr="00DE20D0" w14:paraId="3FC6C22B" w14:textId="77777777" w:rsidTr="00374A85">
        <w:trPr>
          <w:trHeight w:val="460"/>
          <w:jc w:val="center"/>
        </w:trPr>
        <w:tc>
          <w:tcPr>
            <w:tcW w:w="1250" w:type="pct"/>
            <w:tcBorders>
              <w:top w:val="dotted" w:sz="4" w:space="0" w:color="auto"/>
            </w:tcBorders>
            <w:noWrap/>
            <w:vAlign w:val="center"/>
          </w:tcPr>
          <w:p w14:paraId="091A09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 fecal</w:t>
            </w:r>
          </w:p>
        </w:tc>
        <w:tc>
          <w:tcPr>
            <w:tcW w:w="1250" w:type="pct"/>
            <w:tcBorders>
              <w:top w:val="dotted" w:sz="4" w:space="0" w:color="auto"/>
            </w:tcBorders>
            <w:vAlign w:val="center"/>
          </w:tcPr>
          <w:p w14:paraId="46FA19B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1.000</w:t>
            </w:r>
          </w:p>
        </w:tc>
        <w:tc>
          <w:tcPr>
            <w:tcW w:w="1250" w:type="pct"/>
            <w:tcBorders>
              <w:top w:val="dotted" w:sz="4" w:space="0" w:color="auto"/>
            </w:tcBorders>
            <w:noWrap/>
            <w:vAlign w:val="center"/>
          </w:tcPr>
          <w:p w14:paraId="03B9499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100.000</w:t>
            </w:r>
          </w:p>
        </w:tc>
        <w:tc>
          <w:tcPr>
            <w:tcW w:w="1250" w:type="pct"/>
            <w:tcBorders>
              <w:top w:val="dotted" w:sz="4" w:space="0" w:color="auto"/>
            </w:tcBorders>
            <w:vAlign w:val="center"/>
          </w:tcPr>
          <w:p w14:paraId="7647E91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8CFE25C" w14:textId="77777777" w:rsidTr="00374A85">
        <w:trPr>
          <w:trHeight w:val="460"/>
          <w:jc w:val="center"/>
        </w:trPr>
        <w:tc>
          <w:tcPr>
            <w:tcW w:w="1250" w:type="pct"/>
            <w:noWrap/>
            <w:vAlign w:val="center"/>
          </w:tcPr>
          <w:p w14:paraId="4713D42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de helmintos</w:t>
            </w:r>
          </w:p>
        </w:tc>
        <w:tc>
          <w:tcPr>
            <w:tcW w:w="1250" w:type="pct"/>
            <w:vAlign w:val="center"/>
          </w:tcPr>
          <w:p w14:paraId="5EBE78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0,1</w:t>
            </w:r>
          </w:p>
        </w:tc>
        <w:tc>
          <w:tcPr>
            <w:tcW w:w="1250" w:type="pct"/>
            <w:noWrap/>
            <w:vAlign w:val="center"/>
          </w:tcPr>
          <w:p w14:paraId="4C15C71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250" w:type="pct"/>
            <w:vAlign w:val="center"/>
          </w:tcPr>
          <w:p w14:paraId="7A83AEA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57F33D7" w14:textId="77777777" w:rsidTr="00374A85">
        <w:trPr>
          <w:trHeight w:val="460"/>
          <w:jc w:val="center"/>
        </w:trPr>
        <w:tc>
          <w:tcPr>
            <w:tcW w:w="1250" w:type="pct"/>
            <w:noWrap/>
            <w:vAlign w:val="center"/>
          </w:tcPr>
          <w:p w14:paraId="4A2BA4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Tratamento recomendado</w:t>
            </w:r>
          </w:p>
        </w:tc>
        <w:tc>
          <w:tcPr>
            <w:tcW w:w="1250" w:type="pct"/>
            <w:vAlign w:val="center"/>
          </w:tcPr>
          <w:p w14:paraId="07652EE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 ou secundário + armazenamento/lagoas de maturação/infiltração</w:t>
            </w:r>
          </w:p>
        </w:tc>
        <w:tc>
          <w:tcPr>
            <w:tcW w:w="1250" w:type="pct"/>
            <w:noWrap/>
            <w:vAlign w:val="center"/>
          </w:tcPr>
          <w:p w14:paraId="4FC598E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armazenamento por alguns dias ou sistema de lagoa de maturação</w:t>
            </w:r>
          </w:p>
        </w:tc>
        <w:tc>
          <w:tcPr>
            <w:tcW w:w="1250" w:type="pct"/>
            <w:vAlign w:val="center"/>
          </w:tcPr>
          <w:p w14:paraId="6A87C43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No mínimo tratamento primário </w:t>
            </w:r>
          </w:p>
        </w:tc>
      </w:tr>
    </w:tbl>
    <w:p w14:paraId="2BF4B259" w14:textId="77777777" w:rsidR="00D956CC" w:rsidRDefault="00D956CC" w:rsidP="00D956CC">
      <w:pPr>
        <w:rPr>
          <w:rFonts w:ascii="Arial" w:hAnsi="Arial" w:cs="Arial"/>
          <w:sz w:val="16"/>
          <w:lang w:val="pt-BR"/>
        </w:rPr>
      </w:pPr>
      <w:r w:rsidRPr="00DE20D0">
        <w:rPr>
          <w:rFonts w:ascii="Arial" w:hAnsi="Arial" w:cs="Arial"/>
          <w:sz w:val="16"/>
          <w:lang w:val="pt-BR"/>
        </w:rPr>
        <w:t>* Quando tratado com lagoas de estabilização</w:t>
      </w:r>
      <w:r>
        <w:rPr>
          <w:rFonts w:ascii="Arial" w:hAnsi="Arial" w:cs="Arial"/>
          <w:sz w:val="16"/>
          <w:lang w:val="pt-BR"/>
        </w:rPr>
        <w:br w:type="page"/>
      </w:r>
    </w:p>
    <w:p w14:paraId="656AC1E4" w14:textId="7CA212A7" w:rsidR="00D956CC" w:rsidRPr="00DE20D0" w:rsidRDefault="00C97F36" w:rsidP="00C97F36">
      <w:pPr>
        <w:pStyle w:val="Legenda"/>
        <w:rPr>
          <w:rFonts w:cs="Arial"/>
          <w:szCs w:val="24"/>
          <w:lang w:val="pt-BR"/>
        </w:rPr>
      </w:pPr>
      <w:bookmarkStart w:id="101" w:name="_Toc523803154"/>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5</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Califórnia</w:t>
      </w:r>
      <w:r w:rsidR="00A44050">
        <w:rPr>
          <w:rFonts w:cs="Arial"/>
          <w:szCs w:val="24"/>
          <w:lang w:val="pt-BR"/>
        </w:rPr>
        <w:t xml:space="preserve"> – categoria de uso agrícola</w:t>
      </w:r>
      <w:bookmarkEnd w:id="101"/>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9924"/>
        <w:gridCol w:w="1986"/>
        <w:gridCol w:w="2095"/>
      </w:tblGrid>
      <w:tr w:rsidR="00D956CC" w:rsidRPr="00DE20D0" w14:paraId="01645CC4" w14:textId="77777777" w:rsidTr="008D3429">
        <w:trPr>
          <w:trHeight w:val="458"/>
          <w:jc w:val="center"/>
        </w:trPr>
        <w:tc>
          <w:tcPr>
            <w:tcW w:w="3543" w:type="pct"/>
            <w:vMerge w:val="restart"/>
            <w:tcBorders>
              <w:top w:val="single" w:sz="4" w:space="0" w:color="auto"/>
              <w:bottom w:val="nil"/>
              <w:right w:val="nil"/>
            </w:tcBorders>
            <w:shd w:val="clear" w:color="auto" w:fill="D9D9D9" w:themeFill="background1" w:themeFillShade="D9"/>
            <w:vAlign w:val="center"/>
          </w:tcPr>
          <w:p w14:paraId="4B9D458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Usos finais </w:t>
            </w:r>
          </w:p>
        </w:tc>
        <w:tc>
          <w:tcPr>
            <w:tcW w:w="1457" w:type="pct"/>
            <w:gridSpan w:val="2"/>
            <w:tcBorders>
              <w:top w:val="single" w:sz="4" w:space="0" w:color="auto"/>
              <w:left w:val="nil"/>
              <w:bottom w:val="single" w:sz="4" w:space="0" w:color="auto"/>
            </w:tcBorders>
            <w:shd w:val="clear" w:color="auto" w:fill="D9D9D9" w:themeFill="background1" w:themeFillShade="D9"/>
            <w:vAlign w:val="center"/>
          </w:tcPr>
          <w:p w14:paraId="6B8250D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48E9F113" w14:textId="77777777" w:rsidTr="008D3429">
        <w:trPr>
          <w:trHeight w:val="1120"/>
          <w:jc w:val="center"/>
        </w:trPr>
        <w:tc>
          <w:tcPr>
            <w:tcW w:w="3543" w:type="pct"/>
            <w:vMerge/>
            <w:tcBorders>
              <w:top w:val="nil"/>
              <w:bottom w:val="single" w:sz="4" w:space="0" w:color="auto"/>
              <w:right w:val="nil"/>
            </w:tcBorders>
            <w:shd w:val="clear" w:color="auto" w:fill="D9D9D9" w:themeFill="background1" w:themeFillShade="D9"/>
          </w:tcPr>
          <w:p w14:paraId="02478D12"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709" w:type="pct"/>
            <w:tcBorders>
              <w:top w:val="single" w:sz="4" w:space="0" w:color="auto"/>
              <w:left w:val="nil"/>
              <w:bottom w:val="single" w:sz="4" w:space="0" w:color="auto"/>
              <w:right w:val="nil"/>
            </w:tcBorders>
            <w:shd w:val="clear" w:color="auto" w:fill="D9D9D9" w:themeFill="background1" w:themeFillShade="D9"/>
            <w:vAlign w:val="center"/>
          </w:tcPr>
          <w:p w14:paraId="0DFB920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Coliformes totais</w:t>
            </w:r>
          </w:p>
        </w:tc>
        <w:tc>
          <w:tcPr>
            <w:tcW w:w="748" w:type="pct"/>
            <w:tcBorders>
              <w:top w:val="single" w:sz="4" w:space="0" w:color="auto"/>
              <w:left w:val="nil"/>
              <w:bottom w:val="single" w:sz="4" w:space="0" w:color="auto"/>
            </w:tcBorders>
            <w:shd w:val="clear" w:color="auto" w:fill="D9D9D9" w:themeFill="background1" w:themeFillShade="D9"/>
            <w:vAlign w:val="center"/>
          </w:tcPr>
          <w:p w14:paraId="071EF00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Tratamento requerido</w:t>
            </w:r>
          </w:p>
        </w:tc>
      </w:tr>
      <w:tr w:rsidR="00D956CC" w:rsidRPr="00DE20D0" w14:paraId="59F297D3" w14:textId="77777777" w:rsidTr="00374A85">
        <w:trPr>
          <w:trHeight w:val="460"/>
          <w:jc w:val="center"/>
        </w:trPr>
        <w:tc>
          <w:tcPr>
            <w:tcW w:w="3543" w:type="pct"/>
            <w:tcBorders>
              <w:top w:val="single" w:sz="4" w:space="0" w:color="auto"/>
            </w:tcBorders>
            <w:vAlign w:val="center"/>
          </w:tcPr>
          <w:p w14:paraId="51D2498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de forragens, fibras e culturas de sementes, pomares e viniculas, culturas alimentares processadas, árvores não alimentares, viveiros ornam</w:t>
            </w:r>
            <w:r>
              <w:rPr>
                <w:rFonts w:ascii="Arial" w:hAnsi="Arial" w:cs="Arial"/>
                <w:sz w:val="16"/>
                <w:szCs w:val="16"/>
                <w:lang w:val="pt-BR"/>
              </w:rPr>
              <w:t>entais e explorações agrícolas</w:t>
            </w:r>
          </w:p>
        </w:tc>
        <w:tc>
          <w:tcPr>
            <w:tcW w:w="709" w:type="pct"/>
            <w:tcBorders>
              <w:top w:val="single" w:sz="4" w:space="0" w:color="auto"/>
            </w:tcBorders>
            <w:vAlign w:val="center"/>
          </w:tcPr>
          <w:p w14:paraId="0B5B4CC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requerido</w:t>
            </w:r>
          </w:p>
        </w:tc>
        <w:tc>
          <w:tcPr>
            <w:tcW w:w="748" w:type="pct"/>
            <w:tcBorders>
              <w:top w:val="single" w:sz="4" w:space="0" w:color="auto"/>
            </w:tcBorders>
            <w:vAlign w:val="center"/>
          </w:tcPr>
          <w:p w14:paraId="489D69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w:t>
            </w:r>
          </w:p>
        </w:tc>
      </w:tr>
      <w:tr w:rsidR="00D956CC" w:rsidRPr="00DE20D0" w14:paraId="79F158F0" w14:textId="77777777" w:rsidTr="00374A85">
        <w:trPr>
          <w:trHeight w:val="460"/>
          <w:jc w:val="center"/>
        </w:trPr>
        <w:tc>
          <w:tcPr>
            <w:tcW w:w="3543" w:type="pct"/>
            <w:vAlign w:val="center"/>
          </w:tcPr>
          <w:p w14:paraId="4AB76C5E" w14:textId="79667BA3"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Irrigação de pastagens para animais de ordenha, áreas de paisagem, viveiros ornamentais e fazendas onde </w:t>
            </w:r>
            <w:r>
              <w:rPr>
                <w:rFonts w:ascii="Arial" w:hAnsi="Arial" w:cs="Arial"/>
                <w:sz w:val="16"/>
                <w:szCs w:val="16"/>
                <w:lang w:val="pt-BR"/>
              </w:rPr>
              <w:t>o acesso público não é restrito</w:t>
            </w:r>
          </w:p>
        </w:tc>
        <w:tc>
          <w:tcPr>
            <w:tcW w:w="709" w:type="pct"/>
            <w:vAlign w:val="center"/>
          </w:tcPr>
          <w:p w14:paraId="79C52F8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1CBC748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240*</w:t>
            </w:r>
          </w:p>
        </w:tc>
        <w:tc>
          <w:tcPr>
            <w:tcW w:w="748" w:type="pct"/>
            <w:vAlign w:val="center"/>
          </w:tcPr>
          <w:p w14:paraId="04CE507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DE20D0" w14:paraId="458D2765" w14:textId="77777777" w:rsidTr="00374A85">
        <w:trPr>
          <w:trHeight w:val="460"/>
          <w:jc w:val="center"/>
        </w:trPr>
        <w:tc>
          <w:tcPr>
            <w:tcW w:w="3543" w:type="pct"/>
            <w:vAlign w:val="center"/>
          </w:tcPr>
          <w:p w14:paraId="3AEDF77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w:t>
            </w:r>
            <w:r>
              <w:rPr>
                <w:rFonts w:ascii="Arial" w:hAnsi="Arial" w:cs="Arial"/>
                <w:sz w:val="16"/>
                <w:szCs w:val="16"/>
                <w:lang w:val="pt-BR"/>
              </w:rPr>
              <w:t>rigação de culturas alimentares</w:t>
            </w:r>
          </w:p>
        </w:tc>
        <w:tc>
          <w:tcPr>
            <w:tcW w:w="709" w:type="pct"/>
            <w:vAlign w:val="center"/>
          </w:tcPr>
          <w:p w14:paraId="563C131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59B5E27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tc>
        <w:tc>
          <w:tcPr>
            <w:tcW w:w="748" w:type="pct"/>
            <w:vAlign w:val="center"/>
          </w:tcPr>
          <w:p w14:paraId="31BD485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DE20D0" w14:paraId="2F5BBFFE" w14:textId="77777777" w:rsidTr="00374A85">
        <w:trPr>
          <w:trHeight w:val="460"/>
          <w:jc w:val="center"/>
        </w:trPr>
        <w:tc>
          <w:tcPr>
            <w:tcW w:w="3543" w:type="pct"/>
            <w:vAlign w:val="center"/>
          </w:tcPr>
          <w:p w14:paraId="532D15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de culturas alimentares e áre</w:t>
            </w:r>
            <w:r>
              <w:rPr>
                <w:rFonts w:ascii="Arial" w:hAnsi="Arial" w:cs="Arial"/>
                <w:sz w:val="16"/>
                <w:szCs w:val="16"/>
                <w:lang w:val="pt-BR"/>
              </w:rPr>
              <w:t>as de paisagem de acesso aberto</w:t>
            </w:r>
          </w:p>
        </w:tc>
        <w:tc>
          <w:tcPr>
            <w:tcW w:w="709" w:type="pct"/>
            <w:vAlign w:val="center"/>
          </w:tcPr>
          <w:p w14:paraId="03ABFC9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7806607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27AF516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240 (máximo)</w:t>
            </w:r>
          </w:p>
        </w:tc>
        <w:tc>
          <w:tcPr>
            <w:tcW w:w="748" w:type="pct"/>
            <w:vAlign w:val="center"/>
          </w:tcPr>
          <w:p w14:paraId="0BD2C1A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coagulação + filtração + desinfecção</w:t>
            </w:r>
          </w:p>
        </w:tc>
      </w:tr>
    </w:tbl>
    <w:p w14:paraId="6DE14013" w14:textId="77777777" w:rsidR="00D956CC" w:rsidRDefault="00D956CC" w:rsidP="00D956CC">
      <w:pPr>
        <w:suppressAutoHyphens w:val="0"/>
        <w:spacing w:after="0" w:line="240" w:lineRule="auto"/>
        <w:jc w:val="left"/>
        <w:rPr>
          <w:rFonts w:ascii="Arial" w:hAnsi="Arial" w:cs="Arial"/>
          <w:sz w:val="16"/>
          <w:szCs w:val="16"/>
          <w:lang w:val="pt-BR"/>
        </w:rPr>
      </w:pPr>
    </w:p>
    <w:p w14:paraId="7563F9B5" w14:textId="77777777" w:rsidR="00D956CC" w:rsidRDefault="00D956CC" w:rsidP="00D956CC">
      <w:pPr>
        <w:rPr>
          <w:rFonts w:ascii="Arial" w:hAnsi="Arial" w:cs="Arial"/>
          <w:sz w:val="16"/>
          <w:lang w:val="pt-BR"/>
        </w:rPr>
      </w:pPr>
      <w:r>
        <w:rPr>
          <w:rFonts w:ascii="Arial" w:hAnsi="Arial" w:cs="Arial"/>
          <w:sz w:val="16"/>
          <w:lang w:val="pt-BR"/>
        </w:rPr>
        <w:br w:type="page"/>
      </w:r>
    </w:p>
    <w:p w14:paraId="504BC0FA" w14:textId="513CD3D5" w:rsidR="002B2CFB" w:rsidRPr="002B2CFB" w:rsidRDefault="00C97F36" w:rsidP="00C97F36">
      <w:pPr>
        <w:pStyle w:val="Legenda"/>
        <w:rPr>
          <w:lang w:val="pt-BR"/>
        </w:rPr>
      </w:pPr>
      <w:bookmarkStart w:id="102" w:name="_Toc523803155"/>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6</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para reúso de água </w:t>
      </w:r>
      <w:r w:rsidR="00EB71E0" w:rsidRPr="00DE20D0">
        <w:rPr>
          <w:rFonts w:cs="Arial"/>
          <w:szCs w:val="24"/>
          <w:lang w:val="pt-BR"/>
        </w:rPr>
        <w:t>n</w:t>
      </w:r>
      <w:r w:rsidR="00EB71E0">
        <w:rPr>
          <w:rFonts w:cs="Arial"/>
          <w:szCs w:val="24"/>
          <w:lang w:val="pt-BR"/>
        </w:rPr>
        <w:t>o</w:t>
      </w:r>
      <w:r w:rsidR="00EB71E0" w:rsidRPr="00DE20D0">
        <w:rPr>
          <w:rFonts w:cs="Arial"/>
          <w:szCs w:val="24"/>
          <w:lang w:val="pt-BR"/>
        </w:rPr>
        <w:t xml:space="preserve"> </w:t>
      </w:r>
      <w:r w:rsidRPr="00DE20D0">
        <w:rPr>
          <w:rFonts w:cs="Arial"/>
          <w:szCs w:val="24"/>
          <w:lang w:val="pt-BR"/>
        </w:rPr>
        <w:t>Japão</w:t>
      </w:r>
      <w:r w:rsidR="00A44050">
        <w:rPr>
          <w:rFonts w:cs="Arial"/>
          <w:szCs w:val="24"/>
          <w:lang w:val="pt-BR"/>
        </w:rPr>
        <w:t xml:space="preserve"> – categoria de uso agrícola</w:t>
      </w:r>
      <w:bookmarkEnd w:id="102"/>
    </w:p>
    <w:tbl>
      <w:tblPr>
        <w:tblW w:w="4221"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4788"/>
        <w:gridCol w:w="7035"/>
      </w:tblGrid>
      <w:tr w:rsidR="00D956CC" w:rsidRPr="00DE20D0" w14:paraId="0B0C9507" w14:textId="77777777" w:rsidTr="008D3429">
        <w:trPr>
          <w:trHeight w:val="458"/>
          <w:jc w:val="center"/>
        </w:trPr>
        <w:tc>
          <w:tcPr>
            <w:tcW w:w="2025" w:type="pct"/>
            <w:vMerge w:val="restart"/>
            <w:tcBorders>
              <w:top w:val="single" w:sz="4" w:space="0" w:color="auto"/>
              <w:bottom w:val="nil"/>
              <w:right w:val="nil"/>
            </w:tcBorders>
            <w:shd w:val="clear" w:color="auto" w:fill="D9D9D9" w:themeFill="background1" w:themeFillShade="D9"/>
            <w:vAlign w:val="center"/>
          </w:tcPr>
          <w:p w14:paraId="2CDAE1F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2975" w:type="pct"/>
            <w:tcBorders>
              <w:top w:val="single" w:sz="4" w:space="0" w:color="auto"/>
              <w:left w:val="nil"/>
              <w:bottom w:val="single" w:sz="4" w:space="0" w:color="auto"/>
            </w:tcBorders>
            <w:shd w:val="clear" w:color="auto" w:fill="D9D9D9" w:themeFill="background1" w:themeFillShade="D9"/>
          </w:tcPr>
          <w:p w14:paraId="641B6C0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Potenciais Usos</w:t>
            </w:r>
          </w:p>
        </w:tc>
      </w:tr>
      <w:tr w:rsidR="00D956CC" w:rsidRPr="00DE20D0" w14:paraId="2D23CDD3" w14:textId="77777777" w:rsidTr="008D3429">
        <w:trPr>
          <w:trHeight w:val="545"/>
          <w:jc w:val="center"/>
        </w:trPr>
        <w:tc>
          <w:tcPr>
            <w:tcW w:w="2025" w:type="pct"/>
            <w:vMerge/>
            <w:tcBorders>
              <w:top w:val="nil"/>
              <w:bottom w:val="single" w:sz="4" w:space="0" w:color="auto"/>
              <w:right w:val="nil"/>
            </w:tcBorders>
            <w:shd w:val="clear" w:color="auto" w:fill="D9D9D9" w:themeFill="background1" w:themeFillShade="D9"/>
            <w:noWrap/>
            <w:vAlign w:val="center"/>
          </w:tcPr>
          <w:p w14:paraId="7CBDD567"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2975" w:type="pct"/>
            <w:tcBorders>
              <w:top w:val="single" w:sz="4" w:space="0" w:color="auto"/>
              <w:left w:val="nil"/>
              <w:bottom w:val="single" w:sz="4" w:space="0" w:color="auto"/>
            </w:tcBorders>
            <w:shd w:val="clear" w:color="auto" w:fill="D9D9D9" w:themeFill="background1" w:themeFillShade="D9"/>
            <w:vAlign w:val="center"/>
          </w:tcPr>
          <w:p w14:paraId="19B0C28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 xml:space="preserve">Irrigação por aspersão </w:t>
            </w:r>
          </w:p>
        </w:tc>
      </w:tr>
      <w:tr w:rsidR="00D956CC" w:rsidRPr="00DE20D0" w14:paraId="2E2CC057" w14:textId="77777777" w:rsidTr="00374A85">
        <w:trPr>
          <w:trHeight w:val="460"/>
          <w:jc w:val="center"/>
        </w:trPr>
        <w:tc>
          <w:tcPr>
            <w:tcW w:w="2025" w:type="pct"/>
            <w:tcBorders>
              <w:top w:val="single" w:sz="4" w:space="0" w:color="auto"/>
            </w:tcBorders>
            <w:noWrap/>
            <w:vAlign w:val="center"/>
          </w:tcPr>
          <w:p w14:paraId="519BD92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E.coli</w:t>
            </w:r>
          </w:p>
        </w:tc>
        <w:tc>
          <w:tcPr>
            <w:tcW w:w="2975" w:type="pct"/>
            <w:tcBorders>
              <w:top w:val="single" w:sz="4" w:space="0" w:color="auto"/>
            </w:tcBorders>
            <w:vAlign w:val="center"/>
          </w:tcPr>
          <w:p w14:paraId="62E60A7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xml:space="preserve">Não detectável </w:t>
            </w:r>
          </w:p>
        </w:tc>
      </w:tr>
      <w:tr w:rsidR="00D956CC" w:rsidRPr="00DE20D0" w14:paraId="27E41E10" w14:textId="77777777" w:rsidTr="00374A85">
        <w:trPr>
          <w:trHeight w:val="460"/>
          <w:jc w:val="center"/>
        </w:trPr>
        <w:tc>
          <w:tcPr>
            <w:tcW w:w="2025" w:type="pct"/>
            <w:noWrap/>
            <w:vAlign w:val="center"/>
          </w:tcPr>
          <w:p w14:paraId="05DB912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2975" w:type="pct"/>
            <w:vAlign w:val="center"/>
          </w:tcPr>
          <w:p w14:paraId="535CBDA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DBE3873" w14:textId="77777777" w:rsidTr="00374A85">
        <w:trPr>
          <w:trHeight w:val="460"/>
          <w:jc w:val="center"/>
        </w:trPr>
        <w:tc>
          <w:tcPr>
            <w:tcW w:w="2025" w:type="pct"/>
            <w:noWrap/>
            <w:vAlign w:val="center"/>
          </w:tcPr>
          <w:p w14:paraId="75620B5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p>
        </w:tc>
        <w:tc>
          <w:tcPr>
            <w:tcW w:w="2975" w:type="pct"/>
            <w:vAlign w:val="center"/>
          </w:tcPr>
          <w:p w14:paraId="4D5A56B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0.4mg/L</w:t>
            </w:r>
          </w:p>
        </w:tc>
      </w:tr>
      <w:tr w:rsidR="00D956CC" w:rsidRPr="00DE20D0" w14:paraId="5A7808A7" w14:textId="77777777" w:rsidTr="00374A85">
        <w:trPr>
          <w:trHeight w:val="460"/>
          <w:jc w:val="center"/>
        </w:trPr>
        <w:tc>
          <w:tcPr>
            <w:tcW w:w="2025" w:type="pct"/>
            <w:noWrap/>
            <w:vAlign w:val="center"/>
          </w:tcPr>
          <w:p w14:paraId="2588589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2975" w:type="pct"/>
          </w:tcPr>
          <w:p w14:paraId="7ABA5C6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 *</w:t>
            </w:r>
          </w:p>
        </w:tc>
      </w:tr>
      <w:tr w:rsidR="00D956CC" w:rsidRPr="00DE20D0" w14:paraId="744E0791" w14:textId="77777777" w:rsidTr="00374A85">
        <w:trPr>
          <w:trHeight w:val="460"/>
          <w:jc w:val="center"/>
        </w:trPr>
        <w:tc>
          <w:tcPr>
            <w:tcW w:w="2025" w:type="pct"/>
            <w:noWrap/>
            <w:vAlign w:val="center"/>
          </w:tcPr>
          <w:p w14:paraId="49F0C6B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2975" w:type="pct"/>
            <w:vAlign w:val="center"/>
          </w:tcPr>
          <w:p w14:paraId="3503F80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54AC7AE" w14:textId="77777777" w:rsidTr="00374A85">
        <w:trPr>
          <w:trHeight w:val="460"/>
          <w:jc w:val="center"/>
        </w:trPr>
        <w:tc>
          <w:tcPr>
            <w:tcW w:w="2025" w:type="pct"/>
            <w:noWrap/>
            <w:vAlign w:val="center"/>
          </w:tcPr>
          <w:p w14:paraId="7085314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Odor</w:t>
            </w:r>
          </w:p>
        </w:tc>
        <w:tc>
          <w:tcPr>
            <w:tcW w:w="2975" w:type="pct"/>
            <w:vAlign w:val="center"/>
          </w:tcPr>
          <w:p w14:paraId="40C01DF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desagradável</w:t>
            </w:r>
          </w:p>
        </w:tc>
      </w:tr>
      <w:tr w:rsidR="00D956CC" w:rsidRPr="00DE20D0" w14:paraId="456F533D" w14:textId="77777777" w:rsidTr="00374A85">
        <w:trPr>
          <w:trHeight w:val="460"/>
          <w:jc w:val="center"/>
        </w:trPr>
        <w:tc>
          <w:tcPr>
            <w:tcW w:w="2025" w:type="pct"/>
            <w:noWrap/>
            <w:vAlign w:val="center"/>
          </w:tcPr>
          <w:p w14:paraId="40DB19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2975" w:type="pct"/>
            <w:vAlign w:val="center"/>
          </w:tcPr>
          <w:p w14:paraId="305EF1C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5,8 – 8,6</w:t>
            </w:r>
          </w:p>
        </w:tc>
      </w:tr>
      <w:tr w:rsidR="00D956CC" w:rsidRPr="00E350E6" w14:paraId="7E5474AD" w14:textId="77777777" w:rsidTr="00374A85">
        <w:trPr>
          <w:trHeight w:val="460"/>
          <w:jc w:val="center"/>
        </w:trPr>
        <w:tc>
          <w:tcPr>
            <w:tcW w:w="2025" w:type="pct"/>
            <w:noWrap/>
            <w:vAlign w:val="center"/>
          </w:tcPr>
          <w:p w14:paraId="5AD9181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Tratamento recomendado</w:t>
            </w:r>
          </w:p>
        </w:tc>
        <w:tc>
          <w:tcPr>
            <w:tcW w:w="2975" w:type="pct"/>
            <w:vAlign w:val="center"/>
          </w:tcPr>
          <w:p w14:paraId="557ED8E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Filtração de areia ou equivalente</w:t>
            </w:r>
          </w:p>
        </w:tc>
      </w:tr>
    </w:tbl>
    <w:p w14:paraId="090D11BA" w14:textId="77777777" w:rsidR="00D956CC" w:rsidRPr="00DE20D0" w:rsidRDefault="00D956CC" w:rsidP="00D956CC">
      <w:pPr>
        <w:ind w:left="708" w:firstLine="708"/>
        <w:rPr>
          <w:rFonts w:ascii="Arial" w:hAnsi="Arial" w:cs="Arial"/>
          <w:sz w:val="18"/>
          <w:lang w:val="pt-BR"/>
        </w:rPr>
      </w:pPr>
      <w:r w:rsidRPr="00DE20D0">
        <w:rPr>
          <w:rFonts w:ascii="Arial" w:hAnsi="Arial" w:cs="Arial"/>
          <w:sz w:val="18"/>
          <w:lang w:val="pt-BR"/>
        </w:rPr>
        <w:t>* Valor alvo de controle</w:t>
      </w:r>
    </w:p>
    <w:p w14:paraId="556DD03B" w14:textId="77777777" w:rsidR="00D956CC" w:rsidRDefault="00D956CC" w:rsidP="00D956CC">
      <w:pPr>
        <w:suppressAutoHyphens w:val="0"/>
        <w:spacing w:after="0" w:line="240" w:lineRule="auto"/>
        <w:jc w:val="left"/>
        <w:rPr>
          <w:rFonts w:ascii="Arial" w:hAnsi="Arial" w:cs="Arial"/>
          <w:b/>
          <w:bCs/>
          <w:color w:val="FF0000"/>
          <w:sz w:val="24"/>
          <w:szCs w:val="24"/>
          <w:highlight w:val="yellow"/>
          <w:lang w:val="pt-BR"/>
        </w:rPr>
      </w:pPr>
      <w:r>
        <w:rPr>
          <w:rFonts w:ascii="Arial" w:hAnsi="Arial" w:cs="Arial"/>
          <w:b/>
          <w:color w:val="FF0000"/>
          <w:sz w:val="24"/>
          <w:szCs w:val="24"/>
          <w:highlight w:val="yellow"/>
          <w:lang w:val="pt-BR"/>
        </w:rPr>
        <w:br w:type="page"/>
      </w:r>
    </w:p>
    <w:p w14:paraId="71D0B3B8" w14:textId="0E3003F8" w:rsidR="00C97F36" w:rsidRPr="00C97F36" w:rsidRDefault="00C97F36" w:rsidP="00C97F36">
      <w:pPr>
        <w:pStyle w:val="Legenda"/>
        <w:keepNext/>
        <w:rPr>
          <w:lang w:val="pt-BR"/>
        </w:rPr>
      </w:pPr>
      <w:bookmarkStart w:id="103" w:name="_Toc523803156"/>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7</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China</w:t>
      </w:r>
      <w:r w:rsidR="00A44050">
        <w:rPr>
          <w:rFonts w:cs="Arial"/>
          <w:szCs w:val="24"/>
          <w:lang w:val="pt-BR"/>
        </w:rPr>
        <w:t xml:space="preserve"> – categoria de uso agrícola</w:t>
      </w:r>
      <w:bookmarkEnd w:id="103"/>
    </w:p>
    <w:tbl>
      <w:tblPr>
        <w:tblW w:w="4976"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3063"/>
        <w:gridCol w:w="11"/>
        <w:gridCol w:w="2406"/>
        <w:gridCol w:w="3058"/>
        <w:gridCol w:w="3089"/>
        <w:gridCol w:w="2311"/>
      </w:tblGrid>
      <w:tr w:rsidR="00D956CC" w:rsidRPr="00DE20D0" w14:paraId="466B8412" w14:textId="77777777" w:rsidTr="008D3429">
        <w:trPr>
          <w:trHeight w:val="458"/>
          <w:jc w:val="center"/>
        </w:trPr>
        <w:tc>
          <w:tcPr>
            <w:tcW w:w="1103" w:type="pct"/>
            <w:gridSpan w:val="2"/>
            <w:vMerge w:val="restart"/>
            <w:tcBorders>
              <w:top w:val="single" w:sz="4" w:space="0" w:color="auto"/>
              <w:bottom w:val="single" w:sz="4" w:space="0" w:color="auto"/>
              <w:right w:val="nil"/>
            </w:tcBorders>
            <w:shd w:val="clear" w:color="auto" w:fill="D9D9D9" w:themeFill="background1" w:themeFillShade="D9"/>
            <w:vAlign w:val="center"/>
          </w:tcPr>
          <w:p w14:paraId="00268AA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3897" w:type="pct"/>
            <w:gridSpan w:val="4"/>
            <w:tcBorders>
              <w:top w:val="single" w:sz="4" w:space="0" w:color="auto"/>
              <w:left w:val="nil"/>
              <w:bottom w:val="single" w:sz="4" w:space="0" w:color="auto"/>
            </w:tcBorders>
            <w:shd w:val="clear" w:color="auto" w:fill="D9D9D9" w:themeFill="background1" w:themeFillShade="D9"/>
            <w:vAlign w:val="center"/>
          </w:tcPr>
          <w:p w14:paraId="61A307B5" w14:textId="77777777" w:rsidR="00D956CC" w:rsidRPr="00DE20D0" w:rsidRDefault="00D956CC" w:rsidP="00D956CC">
            <w:pPr>
              <w:suppressAutoHyphens w:val="0"/>
              <w:spacing w:after="0" w:line="240" w:lineRule="auto"/>
              <w:jc w:val="center"/>
              <w:rPr>
                <w:rFonts w:ascii="Arial" w:hAnsi="Arial" w:cs="Arial"/>
                <w:b/>
                <w:bCs/>
                <w:color w:val="FF0000"/>
                <w:sz w:val="16"/>
                <w:szCs w:val="16"/>
                <w:lang w:val="pt-BR"/>
              </w:rPr>
            </w:pPr>
            <w:r w:rsidRPr="00DE20D0">
              <w:rPr>
                <w:rFonts w:ascii="Arial" w:hAnsi="Arial" w:cs="Arial"/>
                <w:b/>
                <w:bCs/>
                <w:sz w:val="16"/>
                <w:szCs w:val="16"/>
                <w:lang w:val="pt-BR"/>
              </w:rPr>
              <w:t>Agrícola (norma GB 20922/2007)</w:t>
            </w:r>
          </w:p>
        </w:tc>
      </w:tr>
      <w:tr w:rsidR="00D956CC" w:rsidRPr="00DE20D0" w14:paraId="5A27680B" w14:textId="77777777" w:rsidTr="008D3429">
        <w:trPr>
          <w:trHeight w:val="397"/>
          <w:jc w:val="center"/>
        </w:trPr>
        <w:tc>
          <w:tcPr>
            <w:tcW w:w="1103" w:type="pct"/>
            <w:gridSpan w:val="2"/>
            <w:vMerge/>
            <w:tcBorders>
              <w:top w:val="nil"/>
              <w:bottom w:val="single" w:sz="4" w:space="0" w:color="auto"/>
              <w:right w:val="nil"/>
            </w:tcBorders>
            <w:shd w:val="clear" w:color="auto" w:fill="D9D9D9" w:themeFill="background1" w:themeFillShade="D9"/>
            <w:noWrap/>
            <w:vAlign w:val="center"/>
          </w:tcPr>
          <w:p w14:paraId="25B67C2F"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863" w:type="pct"/>
            <w:vMerge w:val="restart"/>
            <w:tcBorders>
              <w:top w:val="single" w:sz="4" w:space="0" w:color="auto"/>
              <w:left w:val="nil"/>
              <w:bottom w:val="single" w:sz="4" w:space="0" w:color="auto"/>
              <w:right w:val="nil"/>
            </w:tcBorders>
            <w:shd w:val="clear" w:color="auto" w:fill="D9D9D9" w:themeFill="background1" w:themeFillShade="D9"/>
            <w:vAlign w:val="center"/>
          </w:tcPr>
          <w:p w14:paraId="64C6E22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Culturas de fibra</w:t>
            </w:r>
          </w:p>
        </w:tc>
        <w:tc>
          <w:tcPr>
            <w:tcW w:w="1097" w:type="pct"/>
            <w:vMerge w:val="restart"/>
            <w:tcBorders>
              <w:top w:val="single" w:sz="4" w:space="0" w:color="auto"/>
              <w:left w:val="nil"/>
              <w:bottom w:val="single" w:sz="4" w:space="0" w:color="auto"/>
              <w:right w:val="nil"/>
            </w:tcBorders>
            <w:shd w:val="clear" w:color="auto" w:fill="D9D9D9" w:themeFill="background1" w:themeFillShade="D9"/>
            <w:vAlign w:val="center"/>
          </w:tcPr>
          <w:p w14:paraId="3CDECC2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Culturas oleaginosas</w:t>
            </w:r>
          </w:p>
        </w:tc>
        <w:tc>
          <w:tcPr>
            <w:tcW w:w="1108" w:type="pct"/>
            <w:vMerge w:val="restart"/>
            <w:tcBorders>
              <w:top w:val="single" w:sz="4" w:space="0" w:color="auto"/>
              <w:left w:val="nil"/>
              <w:bottom w:val="single" w:sz="4" w:space="0" w:color="auto"/>
              <w:right w:val="nil"/>
            </w:tcBorders>
            <w:shd w:val="clear" w:color="auto" w:fill="D9D9D9" w:themeFill="background1" w:themeFillShade="D9"/>
            <w:noWrap/>
            <w:vAlign w:val="center"/>
          </w:tcPr>
          <w:p w14:paraId="4A4AFA2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Campos inundáveis (Ex.: arrozal) </w:t>
            </w:r>
          </w:p>
        </w:tc>
        <w:tc>
          <w:tcPr>
            <w:tcW w:w="829" w:type="pct"/>
            <w:vMerge w:val="restart"/>
            <w:tcBorders>
              <w:top w:val="single" w:sz="4" w:space="0" w:color="auto"/>
              <w:left w:val="nil"/>
              <w:bottom w:val="single" w:sz="4" w:space="0" w:color="auto"/>
            </w:tcBorders>
            <w:shd w:val="clear" w:color="auto" w:fill="D9D9D9" w:themeFill="background1" w:themeFillShade="D9"/>
            <w:vAlign w:val="center"/>
          </w:tcPr>
          <w:p w14:paraId="396B083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Hortaliças, legumes e verduras</w:t>
            </w:r>
          </w:p>
        </w:tc>
      </w:tr>
      <w:tr w:rsidR="00D956CC" w:rsidRPr="00DE20D0" w14:paraId="2F56BA9B" w14:textId="77777777" w:rsidTr="00431FCD">
        <w:trPr>
          <w:trHeight w:val="555"/>
          <w:jc w:val="center"/>
        </w:trPr>
        <w:tc>
          <w:tcPr>
            <w:tcW w:w="1103" w:type="pct"/>
            <w:gridSpan w:val="2"/>
            <w:vMerge/>
            <w:tcBorders>
              <w:top w:val="nil"/>
              <w:bottom w:val="single" w:sz="4" w:space="0" w:color="auto"/>
              <w:right w:val="nil"/>
            </w:tcBorders>
            <w:shd w:val="clear" w:color="auto" w:fill="D9D9D9" w:themeFill="background1" w:themeFillShade="D9"/>
            <w:noWrap/>
            <w:vAlign w:val="center"/>
          </w:tcPr>
          <w:p w14:paraId="34CF5912"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863" w:type="pct"/>
            <w:vMerge/>
            <w:tcBorders>
              <w:top w:val="nil"/>
              <w:left w:val="nil"/>
              <w:bottom w:val="single" w:sz="4" w:space="0" w:color="auto"/>
              <w:right w:val="nil"/>
            </w:tcBorders>
            <w:shd w:val="clear" w:color="auto" w:fill="D9D9D9" w:themeFill="background1" w:themeFillShade="D9"/>
            <w:vAlign w:val="center"/>
          </w:tcPr>
          <w:p w14:paraId="1198D0A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097" w:type="pct"/>
            <w:vMerge/>
            <w:tcBorders>
              <w:top w:val="nil"/>
              <w:left w:val="nil"/>
              <w:bottom w:val="single" w:sz="4" w:space="0" w:color="auto"/>
              <w:right w:val="nil"/>
            </w:tcBorders>
            <w:shd w:val="clear" w:color="auto" w:fill="D9D9D9" w:themeFill="background1" w:themeFillShade="D9"/>
            <w:vAlign w:val="center"/>
          </w:tcPr>
          <w:p w14:paraId="2E8A14C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108" w:type="pct"/>
            <w:vMerge/>
            <w:tcBorders>
              <w:top w:val="nil"/>
              <w:left w:val="nil"/>
              <w:bottom w:val="single" w:sz="4" w:space="0" w:color="auto"/>
              <w:right w:val="nil"/>
            </w:tcBorders>
            <w:shd w:val="clear" w:color="auto" w:fill="D9D9D9" w:themeFill="background1" w:themeFillShade="D9"/>
            <w:noWrap/>
            <w:vAlign w:val="center"/>
          </w:tcPr>
          <w:p w14:paraId="024AE16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29" w:type="pct"/>
            <w:vMerge/>
            <w:tcBorders>
              <w:top w:val="nil"/>
              <w:left w:val="nil"/>
              <w:bottom w:val="single" w:sz="4" w:space="0" w:color="auto"/>
            </w:tcBorders>
            <w:shd w:val="clear" w:color="auto" w:fill="D9D9D9" w:themeFill="background1" w:themeFillShade="D9"/>
            <w:vAlign w:val="center"/>
          </w:tcPr>
          <w:p w14:paraId="0DB68D4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DE20D0" w14:paraId="52AB5BC3" w14:textId="77777777" w:rsidTr="00431FCD">
        <w:trPr>
          <w:trHeight w:val="340"/>
          <w:jc w:val="center"/>
        </w:trPr>
        <w:tc>
          <w:tcPr>
            <w:tcW w:w="1103" w:type="pct"/>
            <w:gridSpan w:val="2"/>
            <w:tcBorders>
              <w:top w:val="single" w:sz="4" w:space="0" w:color="auto"/>
            </w:tcBorders>
            <w:noWrap/>
            <w:vAlign w:val="center"/>
          </w:tcPr>
          <w:p w14:paraId="2D41A6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fecais</w:t>
            </w:r>
          </w:p>
        </w:tc>
        <w:tc>
          <w:tcPr>
            <w:tcW w:w="3068" w:type="pct"/>
            <w:gridSpan w:val="3"/>
            <w:tcBorders>
              <w:top w:val="single" w:sz="4" w:space="0" w:color="auto"/>
            </w:tcBorders>
            <w:vAlign w:val="center"/>
          </w:tcPr>
          <w:p w14:paraId="4AA3F09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40.000</w:t>
            </w:r>
          </w:p>
        </w:tc>
        <w:tc>
          <w:tcPr>
            <w:tcW w:w="829" w:type="pct"/>
            <w:tcBorders>
              <w:top w:val="single" w:sz="4" w:space="0" w:color="auto"/>
            </w:tcBorders>
            <w:vAlign w:val="center"/>
          </w:tcPr>
          <w:p w14:paraId="0E50F3F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20.000</w:t>
            </w:r>
          </w:p>
        </w:tc>
      </w:tr>
      <w:tr w:rsidR="00D956CC" w:rsidRPr="00DE20D0" w14:paraId="72F79C8E" w14:textId="77777777" w:rsidTr="00431FCD">
        <w:trPr>
          <w:trHeight w:val="340"/>
          <w:jc w:val="center"/>
        </w:trPr>
        <w:tc>
          <w:tcPr>
            <w:tcW w:w="1103" w:type="pct"/>
            <w:gridSpan w:val="2"/>
            <w:noWrap/>
            <w:vAlign w:val="center"/>
          </w:tcPr>
          <w:p w14:paraId="12EC21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863" w:type="pct"/>
            <w:vAlign w:val="center"/>
          </w:tcPr>
          <w:p w14:paraId="07C6828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w:t>
            </w:r>
          </w:p>
        </w:tc>
        <w:tc>
          <w:tcPr>
            <w:tcW w:w="1097" w:type="pct"/>
            <w:vAlign w:val="center"/>
          </w:tcPr>
          <w:p w14:paraId="658A630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80</w:t>
            </w:r>
          </w:p>
        </w:tc>
        <w:tc>
          <w:tcPr>
            <w:tcW w:w="1108" w:type="pct"/>
            <w:noWrap/>
            <w:vAlign w:val="center"/>
          </w:tcPr>
          <w:p w14:paraId="090642F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60</w:t>
            </w:r>
          </w:p>
        </w:tc>
        <w:tc>
          <w:tcPr>
            <w:tcW w:w="829" w:type="pct"/>
            <w:vAlign w:val="center"/>
          </w:tcPr>
          <w:p w14:paraId="50449AE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40</w:t>
            </w:r>
          </w:p>
        </w:tc>
      </w:tr>
      <w:tr w:rsidR="00D956CC" w:rsidRPr="00DE20D0" w14:paraId="6EA8E4E9" w14:textId="77777777" w:rsidTr="00431FCD">
        <w:trPr>
          <w:trHeight w:val="340"/>
          <w:jc w:val="center"/>
        </w:trPr>
        <w:tc>
          <w:tcPr>
            <w:tcW w:w="1103" w:type="pct"/>
            <w:gridSpan w:val="2"/>
            <w:noWrap/>
            <w:vAlign w:val="center"/>
          </w:tcPr>
          <w:p w14:paraId="203DF1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DQO</w:t>
            </w:r>
          </w:p>
        </w:tc>
        <w:tc>
          <w:tcPr>
            <w:tcW w:w="863" w:type="pct"/>
            <w:vAlign w:val="center"/>
          </w:tcPr>
          <w:p w14:paraId="0365421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w:t>
            </w:r>
          </w:p>
        </w:tc>
        <w:tc>
          <w:tcPr>
            <w:tcW w:w="1097" w:type="pct"/>
            <w:vAlign w:val="center"/>
          </w:tcPr>
          <w:p w14:paraId="5EA445D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180</w:t>
            </w:r>
          </w:p>
        </w:tc>
        <w:tc>
          <w:tcPr>
            <w:tcW w:w="1108" w:type="pct"/>
            <w:noWrap/>
            <w:vAlign w:val="center"/>
          </w:tcPr>
          <w:p w14:paraId="5F19184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150</w:t>
            </w:r>
          </w:p>
        </w:tc>
        <w:tc>
          <w:tcPr>
            <w:tcW w:w="829" w:type="pct"/>
            <w:vAlign w:val="center"/>
          </w:tcPr>
          <w:p w14:paraId="60C4882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w:t>
            </w:r>
          </w:p>
        </w:tc>
      </w:tr>
      <w:tr w:rsidR="00D956CC" w:rsidRPr="00DE20D0" w14:paraId="2F2B8373" w14:textId="77777777" w:rsidTr="00431FCD">
        <w:trPr>
          <w:trHeight w:val="340"/>
          <w:jc w:val="center"/>
        </w:trPr>
        <w:tc>
          <w:tcPr>
            <w:tcW w:w="1103" w:type="pct"/>
            <w:gridSpan w:val="2"/>
            <w:noWrap/>
            <w:vAlign w:val="center"/>
          </w:tcPr>
          <w:p w14:paraId="6062B22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863" w:type="pct"/>
            <w:vAlign w:val="center"/>
          </w:tcPr>
          <w:p w14:paraId="455A928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3EB3727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108" w:type="pct"/>
            <w:noWrap/>
            <w:vAlign w:val="center"/>
          </w:tcPr>
          <w:p w14:paraId="053B5F5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51C5DFE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3F0396FB" w14:textId="77777777" w:rsidTr="00431FCD">
        <w:trPr>
          <w:trHeight w:val="340"/>
          <w:jc w:val="center"/>
        </w:trPr>
        <w:tc>
          <w:tcPr>
            <w:tcW w:w="1103" w:type="pct"/>
            <w:gridSpan w:val="2"/>
            <w:noWrap/>
            <w:vAlign w:val="center"/>
          </w:tcPr>
          <w:p w14:paraId="335EA7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863" w:type="pct"/>
            <w:vAlign w:val="center"/>
          </w:tcPr>
          <w:p w14:paraId="513F248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7E6888E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108" w:type="pct"/>
            <w:noWrap/>
            <w:vAlign w:val="center"/>
          </w:tcPr>
          <w:p w14:paraId="0B592BE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76F563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33D8C7B4" w14:textId="77777777" w:rsidTr="00431FCD">
        <w:trPr>
          <w:trHeight w:val="340"/>
          <w:jc w:val="center"/>
        </w:trPr>
        <w:tc>
          <w:tcPr>
            <w:tcW w:w="1103" w:type="pct"/>
            <w:gridSpan w:val="2"/>
            <w:noWrap/>
            <w:vAlign w:val="center"/>
          </w:tcPr>
          <w:p w14:paraId="07C3E27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3897" w:type="pct"/>
            <w:gridSpan w:val="4"/>
            <w:vAlign w:val="center"/>
          </w:tcPr>
          <w:p w14:paraId="00D2D8E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5,5 – 8,5</w:t>
            </w:r>
          </w:p>
        </w:tc>
      </w:tr>
      <w:tr w:rsidR="00D956CC" w:rsidRPr="00DE20D0" w14:paraId="64729EE9" w14:textId="77777777" w:rsidTr="00431FCD">
        <w:trPr>
          <w:trHeight w:val="340"/>
          <w:jc w:val="center"/>
        </w:trPr>
        <w:tc>
          <w:tcPr>
            <w:tcW w:w="1103" w:type="pct"/>
            <w:gridSpan w:val="2"/>
            <w:noWrap/>
            <w:vAlign w:val="center"/>
          </w:tcPr>
          <w:p w14:paraId="1E72026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de helmintos</w:t>
            </w:r>
          </w:p>
        </w:tc>
        <w:tc>
          <w:tcPr>
            <w:tcW w:w="3897" w:type="pct"/>
            <w:gridSpan w:val="4"/>
            <w:vAlign w:val="center"/>
          </w:tcPr>
          <w:p w14:paraId="16D42A9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w:t>
            </w:r>
          </w:p>
        </w:tc>
      </w:tr>
      <w:tr w:rsidR="00D956CC" w:rsidRPr="00DE20D0" w14:paraId="69B36DAD" w14:textId="77777777" w:rsidTr="00431FCD">
        <w:trPr>
          <w:trHeight w:val="340"/>
          <w:jc w:val="center"/>
        </w:trPr>
        <w:tc>
          <w:tcPr>
            <w:tcW w:w="1103" w:type="pct"/>
            <w:gridSpan w:val="2"/>
            <w:noWrap/>
            <w:vAlign w:val="center"/>
          </w:tcPr>
          <w:p w14:paraId="1C472DB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Carbono Orgânico Total (COT)</w:t>
            </w:r>
          </w:p>
        </w:tc>
        <w:tc>
          <w:tcPr>
            <w:tcW w:w="863" w:type="pct"/>
            <w:vAlign w:val="center"/>
          </w:tcPr>
          <w:p w14:paraId="71B2B32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6F8EE26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108" w:type="pct"/>
            <w:noWrap/>
            <w:vAlign w:val="center"/>
          </w:tcPr>
          <w:p w14:paraId="5790C5D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6803828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2135EC8" w14:textId="77777777" w:rsidTr="00431FCD">
        <w:trPr>
          <w:trHeight w:val="340"/>
          <w:jc w:val="center"/>
        </w:trPr>
        <w:tc>
          <w:tcPr>
            <w:tcW w:w="1103" w:type="pct"/>
            <w:gridSpan w:val="2"/>
            <w:noWrap/>
            <w:vAlign w:val="center"/>
          </w:tcPr>
          <w:p w14:paraId="2383709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Sólidos Dissolvidos Totais (SDT)</w:t>
            </w:r>
          </w:p>
        </w:tc>
        <w:tc>
          <w:tcPr>
            <w:tcW w:w="3068" w:type="pct"/>
            <w:gridSpan w:val="3"/>
            <w:vAlign w:val="center"/>
          </w:tcPr>
          <w:p w14:paraId="0484576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Terrenos não salino-alcalinos ≤ 1.000</w:t>
            </w:r>
          </w:p>
          <w:p w14:paraId="6419195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Áreas salino-alcalina ≤ 2.000</w:t>
            </w:r>
          </w:p>
        </w:tc>
        <w:tc>
          <w:tcPr>
            <w:tcW w:w="829" w:type="pct"/>
            <w:vAlign w:val="center"/>
          </w:tcPr>
          <w:p w14:paraId="31EE67D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1.000</w:t>
            </w:r>
          </w:p>
        </w:tc>
      </w:tr>
      <w:tr w:rsidR="00D956CC" w:rsidRPr="00DE20D0" w14:paraId="5F555CA2" w14:textId="77777777" w:rsidTr="00431FCD">
        <w:trPr>
          <w:trHeight w:val="340"/>
          <w:jc w:val="center"/>
        </w:trPr>
        <w:tc>
          <w:tcPr>
            <w:tcW w:w="1099" w:type="pct"/>
            <w:noWrap/>
            <w:vAlign w:val="center"/>
          </w:tcPr>
          <w:p w14:paraId="5C27DBC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867" w:type="pct"/>
            <w:gridSpan w:val="2"/>
            <w:vAlign w:val="center"/>
          </w:tcPr>
          <w:p w14:paraId="0028035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w:t>
            </w:r>
          </w:p>
        </w:tc>
        <w:tc>
          <w:tcPr>
            <w:tcW w:w="1097" w:type="pct"/>
            <w:vAlign w:val="center"/>
          </w:tcPr>
          <w:p w14:paraId="1A14FF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90</w:t>
            </w:r>
          </w:p>
        </w:tc>
        <w:tc>
          <w:tcPr>
            <w:tcW w:w="1108" w:type="pct"/>
            <w:noWrap/>
            <w:vAlign w:val="center"/>
          </w:tcPr>
          <w:p w14:paraId="3299506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80</w:t>
            </w:r>
          </w:p>
        </w:tc>
        <w:tc>
          <w:tcPr>
            <w:tcW w:w="829" w:type="pct"/>
            <w:vAlign w:val="center"/>
          </w:tcPr>
          <w:p w14:paraId="3EAF1F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60</w:t>
            </w:r>
          </w:p>
        </w:tc>
      </w:tr>
      <w:tr w:rsidR="00D956CC" w:rsidRPr="00DE20D0" w14:paraId="22063221" w14:textId="77777777" w:rsidTr="00431FCD">
        <w:trPr>
          <w:trHeight w:val="340"/>
          <w:jc w:val="center"/>
        </w:trPr>
        <w:tc>
          <w:tcPr>
            <w:tcW w:w="1099" w:type="pct"/>
            <w:noWrap/>
            <w:vAlign w:val="center"/>
          </w:tcPr>
          <w:p w14:paraId="68CF89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Fósforo total</w:t>
            </w:r>
          </w:p>
        </w:tc>
        <w:tc>
          <w:tcPr>
            <w:tcW w:w="867" w:type="pct"/>
            <w:gridSpan w:val="2"/>
            <w:vAlign w:val="center"/>
          </w:tcPr>
          <w:p w14:paraId="7CEDB8A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46D0CCC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108" w:type="pct"/>
            <w:vAlign w:val="center"/>
          </w:tcPr>
          <w:p w14:paraId="534CFBD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4B65F8C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666B24F" w14:textId="77777777" w:rsidTr="00431FCD">
        <w:trPr>
          <w:trHeight w:val="340"/>
          <w:jc w:val="center"/>
        </w:trPr>
        <w:tc>
          <w:tcPr>
            <w:tcW w:w="1099" w:type="pct"/>
            <w:noWrap/>
            <w:vAlign w:val="center"/>
          </w:tcPr>
          <w:p w14:paraId="62BDE02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Odor</w:t>
            </w:r>
          </w:p>
        </w:tc>
        <w:tc>
          <w:tcPr>
            <w:tcW w:w="867" w:type="pct"/>
            <w:gridSpan w:val="2"/>
            <w:vAlign w:val="center"/>
          </w:tcPr>
          <w:p w14:paraId="294DDD1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2B2689E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108" w:type="pct"/>
            <w:noWrap/>
            <w:vAlign w:val="center"/>
          </w:tcPr>
          <w:p w14:paraId="00861E2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343F2B2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AB9541F" w14:textId="77777777" w:rsidTr="00431FCD">
        <w:trPr>
          <w:trHeight w:val="340"/>
          <w:jc w:val="center"/>
        </w:trPr>
        <w:tc>
          <w:tcPr>
            <w:tcW w:w="1099" w:type="pct"/>
            <w:noWrap/>
            <w:vAlign w:val="center"/>
          </w:tcPr>
          <w:p w14:paraId="5CD368D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w:t>
            </w:r>
          </w:p>
        </w:tc>
        <w:tc>
          <w:tcPr>
            <w:tcW w:w="867" w:type="pct"/>
            <w:gridSpan w:val="2"/>
            <w:vAlign w:val="center"/>
          </w:tcPr>
          <w:p w14:paraId="3568C93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0FFBC15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108" w:type="pct"/>
            <w:vAlign w:val="center"/>
          </w:tcPr>
          <w:p w14:paraId="4834B3D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c>
          <w:tcPr>
            <w:tcW w:w="829" w:type="pct"/>
            <w:vAlign w:val="center"/>
          </w:tcPr>
          <w:p w14:paraId="28E52B4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r>
      <w:tr w:rsidR="00D956CC" w:rsidRPr="00DE20D0" w14:paraId="4FC6857A" w14:textId="77777777" w:rsidTr="00431FCD">
        <w:trPr>
          <w:trHeight w:val="340"/>
          <w:jc w:val="center"/>
        </w:trPr>
        <w:tc>
          <w:tcPr>
            <w:tcW w:w="1099" w:type="pct"/>
            <w:noWrap/>
            <w:vAlign w:val="center"/>
          </w:tcPr>
          <w:p w14:paraId="32DD1E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Amônia</w:t>
            </w:r>
          </w:p>
        </w:tc>
        <w:tc>
          <w:tcPr>
            <w:tcW w:w="867" w:type="pct"/>
            <w:gridSpan w:val="2"/>
            <w:vAlign w:val="center"/>
          </w:tcPr>
          <w:p w14:paraId="67EBBEC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5A03BBE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108" w:type="pct"/>
            <w:vAlign w:val="center"/>
          </w:tcPr>
          <w:p w14:paraId="5C4C694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7A70ADC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306C54C3" w14:textId="77777777" w:rsidTr="00431FCD">
        <w:trPr>
          <w:trHeight w:val="340"/>
          <w:jc w:val="center"/>
        </w:trPr>
        <w:tc>
          <w:tcPr>
            <w:tcW w:w="1099" w:type="pct"/>
            <w:noWrap/>
            <w:vAlign w:val="center"/>
          </w:tcPr>
          <w:p w14:paraId="0DFB74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Manganês</w:t>
            </w:r>
          </w:p>
        </w:tc>
        <w:tc>
          <w:tcPr>
            <w:tcW w:w="867" w:type="pct"/>
            <w:gridSpan w:val="2"/>
            <w:vAlign w:val="center"/>
          </w:tcPr>
          <w:p w14:paraId="02ABBB8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1144DB5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1108" w:type="pct"/>
            <w:vAlign w:val="center"/>
          </w:tcPr>
          <w:p w14:paraId="199E86A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71A05F1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9B9AAA6" w14:textId="77777777" w:rsidTr="00431FCD">
        <w:trPr>
          <w:trHeight w:val="340"/>
          <w:jc w:val="center"/>
        </w:trPr>
        <w:tc>
          <w:tcPr>
            <w:tcW w:w="1099" w:type="pct"/>
            <w:noWrap/>
            <w:vAlign w:val="center"/>
          </w:tcPr>
          <w:p w14:paraId="46FC963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Ferro </w:t>
            </w:r>
          </w:p>
        </w:tc>
        <w:tc>
          <w:tcPr>
            <w:tcW w:w="867" w:type="pct"/>
            <w:gridSpan w:val="2"/>
            <w:vAlign w:val="center"/>
          </w:tcPr>
          <w:p w14:paraId="631C23A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7" w:type="pct"/>
            <w:vAlign w:val="center"/>
          </w:tcPr>
          <w:p w14:paraId="4990D6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108" w:type="pct"/>
            <w:noWrap/>
            <w:vAlign w:val="center"/>
          </w:tcPr>
          <w:p w14:paraId="54743BC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829" w:type="pct"/>
            <w:vAlign w:val="center"/>
          </w:tcPr>
          <w:p w14:paraId="0A2648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204D6AD" w14:textId="77777777" w:rsidTr="00431FCD">
        <w:trPr>
          <w:trHeight w:val="340"/>
          <w:jc w:val="center"/>
        </w:trPr>
        <w:tc>
          <w:tcPr>
            <w:tcW w:w="1099" w:type="pct"/>
            <w:noWrap/>
            <w:vAlign w:val="center"/>
          </w:tcPr>
          <w:p w14:paraId="62D49E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Sulfonato de alquilbenzeno linear</w:t>
            </w:r>
          </w:p>
        </w:tc>
        <w:tc>
          <w:tcPr>
            <w:tcW w:w="1964" w:type="pct"/>
            <w:gridSpan w:val="3"/>
            <w:vAlign w:val="center"/>
          </w:tcPr>
          <w:p w14:paraId="11CA2E3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8</w:t>
            </w:r>
          </w:p>
        </w:tc>
        <w:tc>
          <w:tcPr>
            <w:tcW w:w="1937" w:type="pct"/>
            <w:gridSpan w:val="2"/>
            <w:vAlign w:val="center"/>
          </w:tcPr>
          <w:p w14:paraId="145BD4F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5</w:t>
            </w:r>
          </w:p>
        </w:tc>
      </w:tr>
      <w:tr w:rsidR="00D956CC" w:rsidRPr="00DE20D0" w14:paraId="362E8C88" w14:textId="77777777" w:rsidTr="00431FCD">
        <w:trPr>
          <w:trHeight w:val="340"/>
          <w:jc w:val="center"/>
        </w:trPr>
        <w:tc>
          <w:tcPr>
            <w:tcW w:w="1099" w:type="pct"/>
            <w:noWrap/>
            <w:vAlign w:val="center"/>
          </w:tcPr>
          <w:p w14:paraId="2EAC7C5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total</w:t>
            </w:r>
          </w:p>
        </w:tc>
        <w:tc>
          <w:tcPr>
            <w:tcW w:w="1964" w:type="pct"/>
            <w:gridSpan w:val="3"/>
            <w:vAlign w:val="center"/>
          </w:tcPr>
          <w:p w14:paraId="2A2C13F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1,.5</w:t>
            </w:r>
          </w:p>
        </w:tc>
        <w:tc>
          <w:tcPr>
            <w:tcW w:w="1937" w:type="pct"/>
            <w:gridSpan w:val="2"/>
            <w:vAlign w:val="center"/>
          </w:tcPr>
          <w:p w14:paraId="7806C13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r>
    </w:tbl>
    <w:p w14:paraId="0493E997" w14:textId="6314EF79" w:rsidR="00C97F36" w:rsidRPr="00C97F36" w:rsidRDefault="00C97F36" w:rsidP="00C97F36">
      <w:pPr>
        <w:pStyle w:val="Legenda"/>
        <w:keepNext/>
        <w:rPr>
          <w:lang w:val="pt-BR"/>
        </w:rPr>
      </w:pPr>
      <w:bookmarkStart w:id="104" w:name="_Toc523803157"/>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8</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em Portugal</w:t>
      </w:r>
      <w:r w:rsidR="00A44050">
        <w:rPr>
          <w:rFonts w:cs="Arial"/>
          <w:szCs w:val="24"/>
          <w:lang w:val="pt-BR"/>
        </w:rPr>
        <w:t xml:space="preserve"> – categoria de uso agrícola</w:t>
      </w:r>
      <w:bookmarkEnd w:id="104"/>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881"/>
        <w:gridCol w:w="3236"/>
        <w:gridCol w:w="1376"/>
        <w:gridCol w:w="1314"/>
        <w:gridCol w:w="3403"/>
        <w:gridCol w:w="3795"/>
      </w:tblGrid>
      <w:tr w:rsidR="00D956CC" w:rsidRPr="00DE20D0" w14:paraId="4D06C13E" w14:textId="77777777" w:rsidTr="00431FCD">
        <w:trPr>
          <w:trHeight w:val="909"/>
          <w:jc w:val="center"/>
        </w:trPr>
        <w:tc>
          <w:tcPr>
            <w:tcW w:w="314" w:type="pct"/>
            <w:tcBorders>
              <w:top w:val="single" w:sz="4" w:space="0" w:color="auto"/>
              <w:bottom w:val="single" w:sz="4" w:space="0" w:color="auto"/>
              <w:right w:val="nil"/>
            </w:tcBorders>
            <w:shd w:val="clear" w:color="auto" w:fill="D9D9D9" w:themeFill="background1" w:themeFillShade="D9"/>
            <w:noWrap/>
            <w:vAlign w:val="center"/>
          </w:tcPr>
          <w:p w14:paraId="2632162E" w14:textId="77777777" w:rsidR="00D956CC" w:rsidRPr="00DE20D0" w:rsidRDefault="00D956CC" w:rsidP="00431FCD">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Classes</w:t>
            </w:r>
          </w:p>
        </w:tc>
        <w:tc>
          <w:tcPr>
            <w:tcW w:w="1155" w:type="pct"/>
            <w:tcBorders>
              <w:top w:val="single" w:sz="4" w:space="0" w:color="auto"/>
              <w:left w:val="nil"/>
              <w:bottom w:val="single" w:sz="4" w:space="0" w:color="auto"/>
              <w:right w:val="nil"/>
            </w:tcBorders>
            <w:shd w:val="clear" w:color="auto" w:fill="D9D9D9" w:themeFill="background1" w:themeFillShade="D9"/>
            <w:vAlign w:val="center"/>
          </w:tcPr>
          <w:p w14:paraId="6A89B594"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Tipo de cultura</w:t>
            </w:r>
          </w:p>
        </w:tc>
        <w:tc>
          <w:tcPr>
            <w:tcW w:w="491" w:type="pct"/>
            <w:tcBorders>
              <w:top w:val="single" w:sz="4" w:space="0" w:color="auto"/>
              <w:left w:val="nil"/>
              <w:bottom w:val="single" w:sz="4" w:space="0" w:color="auto"/>
              <w:right w:val="nil"/>
            </w:tcBorders>
            <w:shd w:val="clear" w:color="auto" w:fill="D9D9D9" w:themeFill="background1" w:themeFillShade="D9"/>
            <w:vAlign w:val="center"/>
          </w:tcPr>
          <w:p w14:paraId="4007EAEC"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Coliforme fecal</w:t>
            </w:r>
          </w:p>
        </w:tc>
        <w:tc>
          <w:tcPr>
            <w:tcW w:w="469" w:type="pct"/>
            <w:tcBorders>
              <w:top w:val="single" w:sz="4" w:space="0" w:color="auto"/>
              <w:left w:val="nil"/>
              <w:bottom w:val="single" w:sz="4" w:space="0" w:color="auto"/>
              <w:right w:val="nil"/>
            </w:tcBorders>
            <w:shd w:val="clear" w:color="auto" w:fill="D9D9D9" w:themeFill="background1" w:themeFillShade="D9"/>
            <w:vAlign w:val="center"/>
          </w:tcPr>
          <w:p w14:paraId="0ACC38C1"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Ovos de helmintos</w:t>
            </w:r>
          </w:p>
        </w:tc>
        <w:tc>
          <w:tcPr>
            <w:tcW w:w="1215" w:type="pct"/>
            <w:tcBorders>
              <w:top w:val="single" w:sz="4" w:space="0" w:color="auto"/>
              <w:left w:val="nil"/>
              <w:bottom w:val="single" w:sz="4" w:space="0" w:color="auto"/>
              <w:right w:val="nil"/>
            </w:tcBorders>
            <w:shd w:val="clear" w:color="auto" w:fill="D9D9D9" w:themeFill="background1" w:themeFillShade="D9"/>
            <w:noWrap/>
            <w:vAlign w:val="center"/>
          </w:tcPr>
          <w:p w14:paraId="57A9EF7F"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Tratamento Adequado</w:t>
            </w:r>
          </w:p>
        </w:tc>
        <w:tc>
          <w:tcPr>
            <w:tcW w:w="1355" w:type="pct"/>
            <w:tcBorders>
              <w:top w:val="single" w:sz="4" w:space="0" w:color="auto"/>
              <w:left w:val="nil"/>
              <w:bottom w:val="single" w:sz="4" w:space="0" w:color="auto"/>
            </w:tcBorders>
            <w:shd w:val="clear" w:color="auto" w:fill="D9D9D9" w:themeFill="background1" w:themeFillShade="D9"/>
            <w:vAlign w:val="center"/>
          </w:tcPr>
          <w:p w14:paraId="2D55BB7F"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Observações</w:t>
            </w:r>
          </w:p>
        </w:tc>
      </w:tr>
      <w:tr w:rsidR="00D956CC" w:rsidRPr="00E350E6" w14:paraId="5317EA47" w14:textId="77777777" w:rsidTr="00431FCD">
        <w:trPr>
          <w:trHeight w:val="460"/>
          <w:jc w:val="center"/>
        </w:trPr>
        <w:tc>
          <w:tcPr>
            <w:tcW w:w="314" w:type="pct"/>
            <w:tcBorders>
              <w:top w:val="single" w:sz="4" w:space="0" w:color="auto"/>
            </w:tcBorders>
            <w:noWrap/>
            <w:vAlign w:val="center"/>
          </w:tcPr>
          <w:p w14:paraId="173033A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w:t>
            </w:r>
          </w:p>
        </w:tc>
        <w:tc>
          <w:tcPr>
            <w:tcW w:w="1155" w:type="pct"/>
            <w:tcBorders>
              <w:top w:val="single" w:sz="4" w:space="0" w:color="auto"/>
            </w:tcBorders>
            <w:vAlign w:val="center"/>
          </w:tcPr>
          <w:p w14:paraId="2F3A562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Vegetais e legumes para serem comidos crus</w:t>
            </w:r>
          </w:p>
        </w:tc>
        <w:tc>
          <w:tcPr>
            <w:tcW w:w="491" w:type="pct"/>
            <w:tcBorders>
              <w:top w:val="single" w:sz="4" w:space="0" w:color="auto"/>
            </w:tcBorders>
            <w:vAlign w:val="center"/>
          </w:tcPr>
          <w:p w14:paraId="6C06D5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w:t>
            </w:r>
          </w:p>
        </w:tc>
        <w:tc>
          <w:tcPr>
            <w:tcW w:w="469" w:type="pct"/>
            <w:tcBorders>
              <w:top w:val="single" w:sz="4" w:space="0" w:color="auto"/>
            </w:tcBorders>
            <w:vAlign w:val="center"/>
          </w:tcPr>
          <w:p w14:paraId="5D48D5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215" w:type="pct"/>
            <w:tcBorders>
              <w:top w:val="single" w:sz="4" w:space="0" w:color="auto"/>
            </w:tcBorders>
            <w:noWrap/>
            <w:vAlign w:val="center"/>
          </w:tcPr>
          <w:p w14:paraId="4E2C222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p w14:paraId="0E27D01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286707F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Terciário + filtração + desinfecção</w:t>
            </w:r>
          </w:p>
        </w:tc>
        <w:tc>
          <w:tcPr>
            <w:tcW w:w="1355" w:type="pct"/>
            <w:tcBorders>
              <w:top w:val="single" w:sz="4" w:space="0" w:color="auto"/>
            </w:tcBorders>
            <w:vAlign w:val="center"/>
          </w:tcPr>
          <w:p w14:paraId="13A8F05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Desinfecção UV (lâmpadas autolimpantes) ou Ozônio, preferível à cloração. </w:t>
            </w:r>
          </w:p>
        </w:tc>
      </w:tr>
      <w:tr w:rsidR="00D956CC" w:rsidRPr="00AA2BE1" w14:paraId="0CBE9F23" w14:textId="77777777" w:rsidTr="00431FCD">
        <w:trPr>
          <w:trHeight w:val="460"/>
          <w:jc w:val="center"/>
        </w:trPr>
        <w:tc>
          <w:tcPr>
            <w:tcW w:w="314" w:type="pct"/>
            <w:noWrap/>
            <w:vAlign w:val="center"/>
          </w:tcPr>
          <w:p w14:paraId="57838E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w:t>
            </w:r>
          </w:p>
        </w:tc>
        <w:tc>
          <w:tcPr>
            <w:tcW w:w="1155" w:type="pct"/>
            <w:vAlign w:val="center"/>
          </w:tcPr>
          <w:p w14:paraId="6D118102"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Usos urbanos ou recreacional</w:t>
            </w:r>
          </w:p>
        </w:tc>
        <w:tc>
          <w:tcPr>
            <w:tcW w:w="491" w:type="pct"/>
            <w:vAlign w:val="center"/>
          </w:tcPr>
          <w:p w14:paraId="538F28A7"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469" w:type="pct"/>
            <w:vAlign w:val="center"/>
          </w:tcPr>
          <w:p w14:paraId="3617837B"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215" w:type="pct"/>
            <w:noWrap/>
            <w:vAlign w:val="center"/>
          </w:tcPr>
          <w:p w14:paraId="3F1BE657"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355" w:type="pct"/>
            <w:vAlign w:val="center"/>
          </w:tcPr>
          <w:p w14:paraId="2C607D9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r>
      <w:tr w:rsidR="00D956CC" w:rsidRPr="00DE20D0" w14:paraId="20D07456" w14:textId="77777777" w:rsidTr="00431FCD">
        <w:trPr>
          <w:trHeight w:val="460"/>
          <w:jc w:val="center"/>
        </w:trPr>
        <w:tc>
          <w:tcPr>
            <w:tcW w:w="314" w:type="pct"/>
            <w:noWrap/>
            <w:vAlign w:val="center"/>
          </w:tcPr>
          <w:p w14:paraId="07EBCB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w:t>
            </w:r>
          </w:p>
        </w:tc>
        <w:tc>
          <w:tcPr>
            <w:tcW w:w="1155" w:type="pct"/>
            <w:vAlign w:val="center"/>
          </w:tcPr>
          <w:p w14:paraId="7BF143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Vegetais e legumes a serem cozidos, culturas forrageiras, vinícolas, pomares</w:t>
            </w:r>
          </w:p>
        </w:tc>
        <w:tc>
          <w:tcPr>
            <w:tcW w:w="491" w:type="pct"/>
            <w:vAlign w:val="center"/>
          </w:tcPr>
          <w:p w14:paraId="71BE14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469" w:type="pct"/>
            <w:vAlign w:val="center"/>
          </w:tcPr>
          <w:p w14:paraId="24270A7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215" w:type="pct"/>
            <w:noWrap/>
            <w:vAlign w:val="center"/>
          </w:tcPr>
          <w:p w14:paraId="08C935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p w14:paraId="2A10611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5168727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Terciário + filtração + desinfecção</w:t>
            </w:r>
          </w:p>
          <w:p w14:paraId="2EFBF5E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ou </w:t>
            </w:r>
          </w:p>
          <w:p w14:paraId="131675D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Sistema de lagoas de estabilização (≥ 3 lagoas e TDH ≥ 25 dias)</w:t>
            </w:r>
          </w:p>
        </w:tc>
        <w:tc>
          <w:tcPr>
            <w:tcW w:w="1355" w:type="pct"/>
            <w:vAlign w:val="center"/>
          </w:tcPr>
          <w:p w14:paraId="5FB4874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Desinfecção UV (lâmpadas autolimpantes) ou Ozônio, preferível à cloração. </w:t>
            </w:r>
          </w:p>
          <w:p w14:paraId="2BB6D9D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 irrigação de vinícolas e pomares deve evitar o contato com frutas. Frutas caídas no solo não devem ser coletadas.</w:t>
            </w:r>
          </w:p>
        </w:tc>
      </w:tr>
      <w:tr w:rsidR="00D956CC" w:rsidRPr="00E350E6" w14:paraId="46F08BC7" w14:textId="77777777" w:rsidTr="00431FCD">
        <w:trPr>
          <w:trHeight w:val="460"/>
          <w:jc w:val="center"/>
        </w:trPr>
        <w:tc>
          <w:tcPr>
            <w:tcW w:w="314" w:type="pct"/>
            <w:noWrap/>
            <w:vAlign w:val="center"/>
          </w:tcPr>
          <w:p w14:paraId="780BCF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w:t>
            </w:r>
          </w:p>
        </w:tc>
        <w:tc>
          <w:tcPr>
            <w:tcW w:w="1155" w:type="pct"/>
            <w:vAlign w:val="center"/>
          </w:tcPr>
          <w:p w14:paraId="7826128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Cereais (exceto arroz), Vegetais e legumes destinados a processos industriais, culturas para a indústria têxtil, culturas para extração d</w:t>
            </w:r>
            <w:r>
              <w:rPr>
                <w:rFonts w:ascii="Arial" w:hAnsi="Arial" w:cs="Arial"/>
                <w:sz w:val="16"/>
                <w:szCs w:val="16"/>
                <w:lang w:val="pt-BR"/>
              </w:rPr>
              <w:t>e óleos</w:t>
            </w:r>
          </w:p>
        </w:tc>
        <w:tc>
          <w:tcPr>
            <w:tcW w:w="491" w:type="pct"/>
            <w:vAlign w:val="center"/>
          </w:tcPr>
          <w:p w14:paraId="67A2FC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10.000</w:t>
            </w:r>
          </w:p>
        </w:tc>
        <w:tc>
          <w:tcPr>
            <w:tcW w:w="469" w:type="pct"/>
            <w:vAlign w:val="center"/>
          </w:tcPr>
          <w:p w14:paraId="72CEB9A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215" w:type="pct"/>
            <w:noWrap/>
            <w:vAlign w:val="center"/>
          </w:tcPr>
          <w:p w14:paraId="7FB487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p w14:paraId="4BBA036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3A207F2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lagoas de maturação (TDH ≥ 10 dias)</w:t>
            </w:r>
          </w:p>
        </w:tc>
        <w:tc>
          <w:tcPr>
            <w:tcW w:w="1355" w:type="pct"/>
            <w:vAlign w:val="center"/>
          </w:tcPr>
          <w:p w14:paraId="0BBB9A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Desinfecção UV (lâmpadas autolimpantes) ou Ozônio, preferível à cloração. </w:t>
            </w:r>
          </w:p>
          <w:p w14:paraId="37154B2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 irrigação deve evitar contato com pessoas</w:t>
            </w:r>
          </w:p>
        </w:tc>
      </w:tr>
    </w:tbl>
    <w:p w14:paraId="152F3A1F" w14:textId="77777777" w:rsidR="00D956CC" w:rsidRDefault="00D956CC" w:rsidP="00D956CC">
      <w:pPr>
        <w:suppressAutoHyphens w:val="0"/>
        <w:spacing w:after="0" w:line="240" w:lineRule="auto"/>
        <w:jc w:val="left"/>
        <w:rPr>
          <w:lang w:val="pt-BR"/>
        </w:rPr>
      </w:pPr>
      <w:r>
        <w:rPr>
          <w:lang w:val="pt-BR"/>
        </w:rPr>
        <w:br w:type="page"/>
      </w:r>
    </w:p>
    <w:p w14:paraId="6087EC6A" w14:textId="3533DF82" w:rsidR="00C97F36" w:rsidRPr="00C97F36" w:rsidRDefault="00C97F36" w:rsidP="00C97F36">
      <w:pPr>
        <w:pStyle w:val="Legenda"/>
        <w:keepNext/>
        <w:rPr>
          <w:lang w:val="pt-BR"/>
        </w:rPr>
      </w:pPr>
      <w:bookmarkStart w:id="105" w:name="_Toc523803158"/>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9</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Espanha</w:t>
      </w:r>
      <w:r w:rsidR="00A44050">
        <w:rPr>
          <w:rFonts w:cs="Arial"/>
          <w:szCs w:val="24"/>
          <w:lang w:val="pt-BR"/>
        </w:rPr>
        <w:t xml:space="preserve"> – categoria de uso agrícola</w:t>
      </w:r>
      <w:bookmarkEnd w:id="105"/>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514"/>
        <w:gridCol w:w="1274"/>
        <w:gridCol w:w="1132"/>
        <w:gridCol w:w="1132"/>
        <w:gridCol w:w="992"/>
        <w:gridCol w:w="3961"/>
      </w:tblGrid>
      <w:tr w:rsidR="00D956CC" w:rsidRPr="00DE20D0" w14:paraId="20B420C6" w14:textId="77777777" w:rsidTr="008D3429">
        <w:trPr>
          <w:trHeight w:val="458"/>
          <w:jc w:val="center"/>
        </w:trPr>
        <w:tc>
          <w:tcPr>
            <w:tcW w:w="1969" w:type="pct"/>
            <w:vMerge w:val="restart"/>
            <w:tcBorders>
              <w:top w:val="single" w:sz="4" w:space="0" w:color="auto"/>
              <w:bottom w:val="single" w:sz="4" w:space="0" w:color="auto"/>
              <w:right w:val="nil"/>
            </w:tcBorders>
            <w:shd w:val="clear" w:color="auto" w:fill="D9D9D9" w:themeFill="background1" w:themeFillShade="D9"/>
            <w:vAlign w:val="center"/>
          </w:tcPr>
          <w:p w14:paraId="52704BD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 pretendido da água </w:t>
            </w:r>
          </w:p>
        </w:tc>
        <w:tc>
          <w:tcPr>
            <w:tcW w:w="3031" w:type="pct"/>
            <w:gridSpan w:val="5"/>
            <w:tcBorders>
              <w:top w:val="single" w:sz="4" w:space="0" w:color="auto"/>
              <w:left w:val="nil"/>
              <w:bottom w:val="single" w:sz="4" w:space="0" w:color="auto"/>
            </w:tcBorders>
            <w:shd w:val="clear" w:color="auto" w:fill="D9D9D9" w:themeFill="background1" w:themeFillShade="D9"/>
            <w:vAlign w:val="center"/>
          </w:tcPr>
          <w:p w14:paraId="3919754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760DF562" w14:textId="77777777" w:rsidTr="008D3429">
        <w:trPr>
          <w:trHeight w:val="555"/>
          <w:jc w:val="center"/>
        </w:trPr>
        <w:tc>
          <w:tcPr>
            <w:tcW w:w="1969" w:type="pct"/>
            <w:vMerge/>
            <w:tcBorders>
              <w:top w:val="nil"/>
              <w:bottom w:val="single" w:sz="4" w:space="0" w:color="auto"/>
              <w:right w:val="nil"/>
            </w:tcBorders>
            <w:shd w:val="clear" w:color="auto" w:fill="D9D9D9" w:themeFill="background1" w:themeFillShade="D9"/>
            <w:noWrap/>
            <w:vAlign w:val="center"/>
          </w:tcPr>
          <w:p w14:paraId="3959FD75"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val="restart"/>
            <w:tcBorders>
              <w:top w:val="single" w:sz="4" w:space="0" w:color="auto"/>
              <w:left w:val="nil"/>
              <w:bottom w:val="single" w:sz="4" w:space="0" w:color="auto"/>
              <w:right w:val="nil"/>
            </w:tcBorders>
            <w:shd w:val="clear" w:color="auto" w:fill="D9D9D9" w:themeFill="background1" w:themeFillShade="D9"/>
            <w:vAlign w:val="center"/>
          </w:tcPr>
          <w:p w14:paraId="4C5D4DD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404" w:type="pct"/>
            <w:vMerge w:val="restart"/>
            <w:tcBorders>
              <w:top w:val="single" w:sz="4" w:space="0" w:color="auto"/>
              <w:left w:val="nil"/>
              <w:bottom w:val="single" w:sz="4" w:space="0" w:color="auto"/>
              <w:right w:val="nil"/>
            </w:tcBorders>
            <w:shd w:val="clear" w:color="auto" w:fill="D9D9D9" w:themeFill="background1" w:themeFillShade="D9"/>
            <w:vAlign w:val="center"/>
          </w:tcPr>
          <w:p w14:paraId="327F1C6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E.coli</w:t>
            </w:r>
          </w:p>
        </w:tc>
        <w:tc>
          <w:tcPr>
            <w:tcW w:w="404" w:type="pct"/>
            <w:vMerge w:val="restart"/>
            <w:tcBorders>
              <w:top w:val="single" w:sz="4" w:space="0" w:color="auto"/>
              <w:left w:val="nil"/>
              <w:bottom w:val="single" w:sz="4" w:space="0" w:color="auto"/>
              <w:right w:val="nil"/>
            </w:tcBorders>
            <w:shd w:val="clear" w:color="auto" w:fill="D9D9D9" w:themeFill="background1" w:themeFillShade="D9"/>
            <w:vAlign w:val="center"/>
          </w:tcPr>
          <w:p w14:paraId="5170535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354" w:type="pct"/>
            <w:vMerge w:val="restart"/>
            <w:tcBorders>
              <w:top w:val="single" w:sz="4" w:space="0" w:color="auto"/>
              <w:left w:val="nil"/>
              <w:bottom w:val="single" w:sz="4" w:space="0" w:color="auto"/>
              <w:right w:val="nil"/>
            </w:tcBorders>
            <w:shd w:val="clear" w:color="auto" w:fill="D9D9D9" w:themeFill="background1" w:themeFillShade="D9"/>
            <w:vAlign w:val="center"/>
          </w:tcPr>
          <w:p w14:paraId="5D3ACB0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1414" w:type="pct"/>
            <w:vMerge w:val="restart"/>
            <w:tcBorders>
              <w:top w:val="single" w:sz="4" w:space="0" w:color="auto"/>
              <w:left w:val="nil"/>
              <w:bottom w:val="single" w:sz="4" w:space="0" w:color="auto"/>
            </w:tcBorders>
            <w:shd w:val="clear" w:color="auto" w:fill="D9D9D9" w:themeFill="background1" w:themeFillShade="D9"/>
            <w:vAlign w:val="center"/>
          </w:tcPr>
          <w:p w14:paraId="338AFCB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 xml:space="preserve">Outros critérios </w:t>
            </w:r>
          </w:p>
        </w:tc>
      </w:tr>
      <w:tr w:rsidR="00D956CC" w:rsidRPr="00DE20D0" w14:paraId="616E6208" w14:textId="77777777" w:rsidTr="00431FCD">
        <w:trPr>
          <w:trHeight w:val="555"/>
          <w:jc w:val="center"/>
        </w:trPr>
        <w:tc>
          <w:tcPr>
            <w:tcW w:w="1969" w:type="pct"/>
            <w:vMerge/>
            <w:tcBorders>
              <w:top w:val="nil"/>
              <w:bottom w:val="single" w:sz="4" w:space="0" w:color="auto"/>
              <w:right w:val="nil"/>
            </w:tcBorders>
            <w:shd w:val="clear" w:color="auto" w:fill="D9D9D9" w:themeFill="background1" w:themeFillShade="D9"/>
            <w:noWrap/>
            <w:vAlign w:val="center"/>
          </w:tcPr>
          <w:p w14:paraId="108BA8F1"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tcBorders>
              <w:top w:val="nil"/>
              <w:left w:val="nil"/>
              <w:bottom w:val="single" w:sz="4" w:space="0" w:color="auto"/>
              <w:right w:val="nil"/>
            </w:tcBorders>
            <w:shd w:val="clear" w:color="auto" w:fill="D9D9D9" w:themeFill="background1" w:themeFillShade="D9"/>
            <w:vAlign w:val="center"/>
          </w:tcPr>
          <w:p w14:paraId="58DCCE3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top w:val="nil"/>
              <w:left w:val="nil"/>
              <w:bottom w:val="single" w:sz="4" w:space="0" w:color="auto"/>
              <w:right w:val="nil"/>
            </w:tcBorders>
            <w:shd w:val="clear" w:color="auto" w:fill="D9D9D9" w:themeFill="background1" w:themeFillShade="D9"/>
            <w:vAlign w:val="center"/>
          </w:tcPr>
          <w:p w14:paraId="29E0C5D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top w:val="nil"/>
              <w:left w:val="nil"/>
              <w:bottom w:val="single" w:sz="4" w:space="0" w:color="auto"/>
              <w:right w:val="nil"/>
            </w:tcBorders>
            <w:shd w:val="clear" w:color="auto" w:fill="D9D9D9" w:themeFill="background1" w:themeFillShade="D9"/>
            <w:vAlign w:val="center"/>
          </w:tcPr>
          <w:p w14:paraId="2F128E1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54" w:type="pct"/>
            <w:vMerge/>
            <w:tcBorders>
              <w:top w:val="nil"/>
              <w:left w:val="nil"/>
              <w:bottom w:val="single" w:sz="4" w:space="0" w:color="auto"/>
              <w:right w:val="nil"/>
            </w:tcBorders>
            <w:shd w:val="clear" w:color="auto" w:fill="D9D9D9" w:themeFill="background1" w:themeFillShade="D9"/>
            <w:vAlign w:val="center"/>
          </w:tcPr>
          <w:p w14:paraId="75E2D38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414" w:type="pct"/>
            <w:vMerge/>
            <w:tcBorders>
              <w:top w:val="nil"/>
              <w:left w:val="nil"/>
              <w:bottom w:val="single" w:sz="4" w:space="0" w:color="auto"/>
            </w:tcBorders>
            <w:shd w:val="clear" w:color="auto" w:fill="D9D9D9" w:themeFill="background1" w:themeFillShade="D9"/>
            <w:vAlign w:val="center"/>
          </w:tcPr>
          <w:p w14:paraId="19DA294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r>
      <w:tr w:rsidR="00D956CC" w:rsidRPr="00DE20D0" w14:paraId="22FC48F2" w14:textId="77777777" w:rsidTr="00431FCD">
        <w:trPr>
          <w:trHeight w:val="460"/>
          <w:jc w:val="center"/>
        </w:trPr>
        <w:tc>
          <w:tcPr>
            <w:tcW w:w="5000" w:type="pct"/>
            <w:gridSpan w:val="6"/>
            <w:tcBorders>
              <w:top w:val="single" w:sz="4" w:space="0" w:color="auto"/>
            </w:tcBorders>
            <w:noWrap/>
            <w:vAlign w:val="center"/>
          </w:tcPr>
          <w:p w14:paraId="62B3B38E" w14:textId="77777777" w:rsidR="00D956CC" w:rsidRPr="00DE20D0" w:rsidRDefault="00D956CC" w:rsidP="00D956CC">
            <w:pPr>
              <w:suppressAutoHyphens w:val="0"/>
              <w:spacing w:after="0" w:line="240" w:lineRule="auto"/>
              <w:contextualSpacing/>
              <w:jc w:val="left"/>
              <w:rPr>
                <w:rFonts w:ascii="Arial" w:hAnsi="Arial" w:cs="Arial"/>
                <w:b/>
                <w:sz w:val="16"/>
                <w:szCs w:val="16"/>
                <w:lang w:val="pt-BR"/>
              </w:rPr>
            </w:pPr>
            <w:r w:rsidRPr="00DE20D0">
              <w:rPr>
                <w:rFonts w:ascii="Arial" w:hAnsi="Arial" w:cs="Arial"/>
                <w:b/>
                <w:sz w:val="16"/>
                <w:szCs w:val="16"/>
                <w:lang w:val="pt-BR"/>
              </w:rPr>
              <w:t>2. Agrícola</w:t>
            </w:r>
          </w:p>
        </w:tc>
      </w:tr>
      <w:tr w:rsidR="00D956CC" w:rsidRPr="00E350E6" w14:paraId="4DC3EEDC" w14:textId="77777777" w:rsidTr="00431FCD">
        <w:trPr>
          <w:trHeight w:val="460"/>
          <w:jc w:val="center"/>
        </w:trPr>
        <w:tc>
          <w:tcPr>
            <w:tcW w:w="1969" w:type="pct"/>
            <w:noWrap/>
            <w:vAlign w:val="center"/>
          </w:tcPr>
          <w:p w14:paraId="43873724"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2.1.:</w:t>
            </w:r>
          </w:p>
          <w:p w14:paraId="355B4801"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culturas utilizando sistema pelo qual a água de reúso entra em contato direto com partes comestíveis das culturas a serem consumidas cruas.</w:t>
            </w:r>
          </w:p>
        </w:tc>
        <w:tc>
          <w:tcPr>
            <w:tcW w:w="455" w:type="pct"/>
            <w:vAlign w:val="center"/>
          </w:tcPr>
          <w:p w14:paraId="09E625B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5D4248D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w:t>
            </w:r>
          </w:p>
        </w:tc>
        <w:tc>
          <w:tcPr>
            <w:tcW w:w="404" w:type="pct"/>
            <w:vAlign w:val="center"/>
          </w:tcPr>
          <w:p w14:paraId="52F0DB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354" w:type="pct"/>
            <w:vAlign w:val="center"/>
          </w:tcPr>
          <w:p w14:paraId="7D1A4DE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1414" w:type="pct"/>
            <w:vAlign w:val="center"/>
          </w:tcPr>
          <w:p w14:paraId="752C49F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3F1EBD62" w14:textId="77777777" w:rsidR="00D956CC" w:rsidRPr="00DE20D0" w:rsidRDefault="00D956CC" w:rsidP="00D956CC">
            <w:pPr>
              <w:suppressAutoHyphens w:val="0"/>
              <w:spacing w:after="0" w:line="240" w:lineRule="auto"/>
              <w:contextualSpacing/>
              <w:rPr>
                <w:rFonts w:ascii="Arial" w:hAnsi="Arial" w:cs="Arial"/>
                <w:sz w:val="16"/>
                <w:szCs w:val="16"/>
                <w:lang w:val="pt-BR"/>
              </w:rPr>
            </w:pPr>
            <w:r w:rsidRPr="00DE20D0">
              <w:rPr>
                <w:rFonts w:ascii="Arial" w:hAnsi="Arial" w:cs="Arial"/>
                <w:i/>
                <w:sz w:val="16"/>
                <w:szCs w:val="16"/>
                <w:lang w:val="pt-BR"/>
              </w:rPr>
              <w:t>Legionella spp</w:t>
            </w:r>
            <w:r w:rsidRPr="00DE20D0">
              <w:rPr>
                <w:rFonts w:ascii="Arial" w:hAnsi="Arial" w:cs="Arial"/>
                <w:sz w:val="16"/>
                <w:szCs w:val="16"/>
                <w:lang w:val="pt-BR"/>
              </w:rPr>
              <w:t>. 100 CFU/L (se houver risco de formação de aerossóis).</w:t>
            </w:r>
          </w:p>
          <w:p w14:paraId="1954300C" w14:textId="77777777" w:rsidR="00D956CC" w:rsidRPr="00DE20D0" w:rsidRDefault="00D956CC" w:rsidP="00D956CC">
            <w:pPr>
              <w:suppressAutoHyphens w:val="0"/>
              <w:spacing w:after="0" w:line="240" w:lineRule="auto"/>
              <w:contextualSpacing/>
              <w:rPr>
                <w:rFonts w:ascii="Arial" w:hAnsi="Arial" w:cs="Arial"/>
                <w:sz w:val="16"/>
                <w:szCs w:val="16"/>
                <w:lang w:val="pt-BR"/>
              </w:rPr>
            </w:pPr>
            <w:r w:rsidRPr="00DE20D0">
              <w:rPr>
                <w:rFonts w:ascii="Arial" w:hAnsi="Arial" w:cs="Arial"/>
                <w:sz w:val="16"/>
                <w:szCs w:val="16"/>
                <w:lang w:val="pt-BR"/>
              </w:rPr>
              <w:t>É obrigatório realizar testes de detecção para presença-ausência de patógenos (Salmonella, etc.) dependendo dos resultados específicos obtidos.</w:t>
            </w:r>
          </w:p>
        </w:tc>
      </w:tr>
      <w:tr w:rsidR="00D956CC" w:rsidRPr="00E350E6" w14:paraId="306FBAC4" w14:textId="77777777" w:rsidTr="00431FCD">
        <w:trPr>
          <w:trHeight w:val="460"/>
          <w:jc w:val="center"/>
        </w:trPr>
        <w:tc>
          <w:tcPr>
            <w:tcW w:w="1969" w:type="pct"/>
            <w:noWrap/>
            <w:vAlign w:val="center"/>
          </w:tcPr>
          <w:p w14:paraId="70AF5818"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2.2.:</w:t>
            </w:r>
          </w:p>
          <w:p w14:paraId="11D37952"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culturas para consumo humano, utilizando métodos de aplicação que não impeçam o contato direto da água de reúso com as partes comestíveis das plantas, que não são consumidas cruas mas após um processamento industrial.</w:t>
            </w:r>
          </w:p>
          <w:p w14:paraId="78E20824"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pastagens para animais produtores de leite ou carne.</w:t>
            </w:r>
          </w:p>
          <w:p w14:paraId="125F469D"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Aquicultura.</w:t>
            </w:r>
          </w:p>
        </w:tc>
        <w:tc>
          <w:tcPr>
            <w:tcW w:w="455" w:type="pct"/>
            <w:vAlign w:val="center"/>
          </w:tcPr>
          <w:p w14:paraId="6C24C07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58F951E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404" w:type="pct"/>
            <w:vAlign w:val="center"/>
          </w:tcPr>
          <w:p w14:paraId="6FC6EF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w:t>
            </w:r>
          </w:p>
        </w:tc>
        <w:tc>
          <w:tcPr>
            <w:tcW w:w="354" w:type="pct"/>
            <w:vAlign w:val="center"/>
          </w:tcPr>
          <w:p w14:paraId="3DEDDEC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414" w:type="pct"/>
            <w:vAlign w:val="center"/>
          </w:tcPr>
          <w:p w14:paraId="6988A0A8"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39882C7E"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i/>
                <w:sz w:val="16"/>
                <w:szCs w:val="16"/>
                <w:lang w:val="pt-BR"/>
              </w:rPr>
              <w:t>Taenia saginata e Taenia solium</w:t>
            </w:r>
            <w:r w:rsidRPr="00DE20D0">
              <w:rPr>
                <w:rFonts w:ascii="Arial" w:hAnsi="Arial" w:cs="Arial"/>
                <w:sz w:val="16"/>
                <w:szCs w:val="16"/>
                <w:lang w:val="pt-BR"/>
              </w:rPr>
              <w:t>: 1 ovo/L (quando irrigam terras de pasto para animais leiteiros ou produtores de carne)</w:t>
            </w:r>
          </w:p>
          <w:p w14:paraId="381FA0FC"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É obrigatório realizar testes de detecção para presença-ausência de patógenos (Salmonella, etc.) dependendo dos resultados específicos obtidos.</w:t>
            </w:r>
          </w:p>
        </w:tc>
      </w:tr>
      <w:tr w:rsidR="00D956CC" w:rsidRPr="00DE20D0" w14:paraId="3D647DB5" w14:textId="77777777" w:rsidTr="00431FCD">
        <w:trPr>
          <w:trHeight w:val="460"/>
          <w:jc w:val="center"/>
        </w:trPr>
        <w:tc>
          <w:tcPr>
            <w:tcW w:w="1969" w:type="pct"/>
            <w:noWrap/>
            <w:vAlign w:val="center"/>
          </w:tcPr>
          <w:p w14:paraId="495CB52A"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2.3.:</w:t>
            </w:r>
          </w:p>
          <w:p w14:paraId="049EDC6F"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localizada de culturas arbóreas onde a água de reúso não entra em contato com frutas para consumo humano.</w:t>
            </w:r>
          </w:p>
          <w:p w14:paraId="5D7B4F6F"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flores ornamentais, viveiros e estufas onde a água de reúso não entra em contato com as culturas.</w:t>
            </w:r>
          </w:p>
          <w:p w14:paraId="5EA34F9B"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culturas industriais não alimentares, viveiros, silos forrageiros, cereais e oleaginosas.</w:t>
            </w:r>
          </w:p>
        </w:tc>
        <w:tc>
          <w:tcPr>
            <w:tcW w:w="455" w:type="pct"/>
            <w:vAlign w:val="center"/>
          </w:tcPr>
          <w:p w14:paraId="3A31D7E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2535B18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10.000</w:t>
            </w:r>
          </w:p>
        </w:tc>
        <w:tc>
          <w:tcPr>
            <w:tcW w:w="404" w:type="pct"/>
            <w:vAlign w:val="center"/>
          </w:tcPr>
          <w:p w14:paraId="17E79F3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w:t>
            </w:r>
          </w:p>
        </w:tc>
        <w:tc>
          <w:tcPr>
            <w:tcW w:w="354" w:type="pct"/>
            <w:vAlign w:val="center"/>
          </w:tcPr>
          <w:p w14:paraId="2BD3FCC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414" w:type="pct"/>
            <w:vAlign w:val="center"/>
          </w:tcPr>
          <w:p w14:paraId="7E94A15F"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26FFC63B" w14:textId="77777777" w:rsidR="00D956CC" w:rsidRPr="00DE20D0" w:rsidRDefault="00D956CC" w:rsidP="00D956CC">
            <w:pPr>
              <w:suppressAutoHyphens w:val="0"/>
              <w:spacing w:after="0" w:line="240" w:lineRule="auto"/>
              <w:contextualSpacing/>
              <w:rPr>
                <w:rFonts w:ascii="Arial" w:hAnsi="Arial" w:cs="Arial"/>
                <w:sz w:val="16"/>
                <w:szCs w:val="16"/>
                <w:lang w:val="pt-BR"/>
              </w:rPr>
            </w:pPr>
            <w:r w:rsidRPr="00DE20D0">
              <w:rPr>
                <w:rFonts w:ascii="Arial" w:hAnsi="Arial" w:cs="Arial"/>
                <w:i/>
                <w:sz w:val="16"/>
                <w:szCs w:val="16"/>
                <w:lang w:val="pt-BR"/>
              </w:rPr>
              <w:t>Legionella spp</w:t>
            </w:r>
            <w:r w:rsidRPr="00DE20D0">
              <w:rPr>
                <w:rFonts w:ascii="Arial" w:hAnsi="Arial" w:cs="Arial"/>
                <w:sz w:val="16"/>
                <w:szCs w:val="16"/>
                <w:lang w:val="pt-BR"/>
              </w:rPr>
              <w:t>. 100 CFU/L</w:t>
            </w:r>
          </w:p>
        </w:tc>
      </w:tr>
    </w:tbl>
    <w:p w14:paraId="53374C0A" w14:textId="77777777" w:rsidR="00D956CC" w:rsidRDefault="00D956CC" w:rsidP="00D956CC">
      <w:pPr>
        <w:suppressAutoHyphens w:val="0"/>
        <w:spacing w:after="0" w:line="240" w:lineRule="auto"/>
        <w:jc w:val="left"/>
        <w:rPr>
          <w:rFonts w:ascii="Arial" w:hAnsi="Arial" w:cs="Arial"/>
          <w:b/>
          <w:sz w:val="24"/>
          <w:szCs w:val="24"/>
          <w:lang w:val="pt-BR"/>
        </w:rPr>
      </w:pPr>
    </w:p>
    <w:p w14:paraId="0B6CF9D2" w14:textId="77777777" w:rsidR="00D956CC" w:rsidRPr="00DE20D0" w:rsidRDefault="00D956CC" w:rsidP="00D956CC">
      <w:pPr>
        <w:suppressAutoHyphens w:val="0"/>
        <w:spacing w:after="0" w:line="240" w:lineRule="auto"/>
        <w:jc w:val="left"/>
        <w:rPr>
          <w:rFonts w:ascii="Arial" w:hAnsi="Arial" w:cs="Arial"/>
          <w:b/>
          <w:bCs/>
          <w:color w:val="FF0000"/>
          <w:sz w:val="24"/>
          <w:szCs w:val="24"/>
          <w:lang w:val="pt-BR"/>
        </w:rPr>
      </w:pPr>
      <w:r w:rsidRPr="00DE20D0">
        <w:rPr>
          <w:rFonts w:ascii="Arial" w:hAnsi="Arial" w:cs="Arial"/>
          <w:b/>
          <w:color w:val="FF0000"/>
          <w:sz w:val="24"/>
          <w:szCs w:val="24"/>
          <w:lang w:val="pt-BR"/>
        </w:rPr>
        <w:br w:type="page"/>
      </w:r>
    </w:p>
    <w:p w14:paraId="5094BD4F" w14:textId="0878DE3D" w:rsidR="00C97F36" w:rsidRPr="00C97F36" w:rsidRDefault="00C97F36" w:rsidP="00C97F36">
      <w:pPr>
        <w:pStyle w:val="Legenda"/>
        <w:keepNext/>
        <w:rPr>
          <w:lang w:val="pt-BR"/>
        </w:rPr>
      </w:pPr>
      <w:bookmarkStart w:id="106" w:name="_Toc523803159"/>
      <w:r w:rsidRPr="0032054F">
        <w:rPr>
          <w:b/>
          <w:lang w:val="pt-BR"/>
        </w:rPr>
        <w:t xml:space="preserve">Tabela </w:t>
      </w:r>
      <w:r w:rsidR="0032054F" w:rsidRPr="0032054F">
        <w:rPr>
          <w:b/>
          <w:lang w:val="pt-BR"/>
        </w:rPr>
        <w:fldChar w:fldCharType="begin"/>
      </w:r>
      <w:r w:rsidR="0032054F" w:rsidRPr="0032054F">
        <w:rPr>
          <w:b/>
          <w:lang w:val="pt-BR"/>
        </w:rPr>
        <w:instrText xml:space="preserve"> STYLEREF 1 \s </w:instrText>
      </w:r>
      <w:r w:rsidR="0032054F" w:rsidRPr="0032054F">
        <w:rPr>
          <w:b/>
          <w:lang w:val="pt-BR"/>
        </w:rPr>
        <w:fldChar w:fldCharType="separate"/>
      </w:r>
      <w:r w:rsidR="000D2980">
        <w:rPr>
          <w:b/>
          <w:noProof/>
          <w:lang w:val="pt-BR"/>
        </w:rPr>
        <w:t>4</w:t>
      </w:r>
      <w:r w:rsidR="0032054F" w:rsidRPr="0032054F">
        <w:rPr>
          <w:b/>
          <w:lang w:val="pt-BR"/>
        </w:rPr>
        <w:fldChar w:fldCharType="end"/>
      </w:r>
      <w:r w:rsidR="0032054F" w:rsidRPr="0032054F">
        <w:rPr>
          <w:b/>
          <w:lang w:val="pt-BR"/>
        </w:rPr>
        <w:t>.</w:t>
      </w:r>
      <w:r w:rsidR="0032054F" w:rsidRPr="0032054F">
        <w:rPr>
          <w:b/>
          <w:lang w:val="pt-BR"/>
        </w:rPr>
        <w:fldChar w:fldCharType="begin"/>
      </w:r>
      <w:r w:rsidR="0032054F" w:rsidRPr="0032054F">
        <w:rPr>
          <w:b/>
          <w:lang w:val="pt-BR"/>
        </w:rPr>
        <w:instrText xml:space="preserve"> SEQ Tabela \* ARABIC \s 1 </w:instrText>
      </w:r>
      <w:r w:rsidR="0032054F" w:rsidRPr="0032054F">
        <w:rPr>
          <w:b/>
          <w:lang w:val="pt-BR"/>
        </w:rPr>
        <w:fldChar w:fldCharType="separate"/>
      </w:r>
      <w:r w:rsidR="000D2980">
        <w:rPr>
          <w:b/>
          <w:noProof/>
          <w:lang w:val="pt-BR"/>
        </w:rPr>
        <w:t>10</w:t>
      </w:r>
      <w:r w:rsidR="0032054F" w:rsidRPr="0032054F">
        <w:rPr>
          <w:b/>
          <w:lang w:val="pt-BR"/>
        </w:rPr>
        <w:fldChar w:fldCharType="end"/>
      </w:r>
      <w:r w:rsidRPr="0032054F">
        <w:rPr>
          <w:b/>
          <w:lang w:val="pt-BR"/>
        </w:rPr>
        <w:t>:</w:t>
      </w:r>
      <w:r w:rsidRPr="00C97F36">
        <w:rPr>
          <w:lang w:val="pt-BR"/>
        </w:rPr>
        <w:t xml:space="preserve"> </w:t>
      </w:r>
      <w:r w:rsidRPr="00DE20D0">
        <w:rPr>
          <w:rFonts w:cs="Arial"/>
          <w:szCs w:val="24"/>
          <w:lang w:val="pt-BR"/>
        </w:rPr>
        <w:t>Resumo dos parâmetros e padrões aplicados para reúso de água segundo ISO 16.075</w:t>
      </w:r>
      <w:r w:rsidR="00FE3BE5">
        <w:rPr>
          <w:rFonts w:cs="Arial"/>
          <w:szCs w:val="24"/>
          <w:lang w:val="pt-BR"/>
        </w:rPr>
        <w:t>/2015</w:t>
      </w:r>
      <w:r w:rsidR="00A44050">
        <w:rPr>
          <w:rFonts w:cs="Arial"/>
          <w:szCs w:val="24"/>
          <w:lang w:val="pt-BR"/>
        </w:rPr>
        <w:t xml:space="preserve"> – categoria de uso agrícola</w:t>
      </w:r>
      <w:bookmarkEnd w:id="106"/>
    </w:p>
    <w:tbl>
      <w:tblPr>
        <w:tblW w:w="5316"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896"/>
        <w:gridCol w:w="1897"/>
        <w:gridCol w:w="756"/>
        <w:gridCol w:w="658"/>
        <w:gridCol w:w="736"/>
        <w:gridCol w:w="667"/>
        <w:gridCol w:w="739"/>
        <w:gridCol w:w="661"/>
        <w:gridCol w:w="786"/>
        <w:gridCol w:w="709"/>
        <w:gridCol w:w="727"/>
        <w:gridCol w:w="756"/>
        <w:gridCol w:w="2353"/>
        <w:gridCol w:w="2549"/>
      </w:tblGrid>
      <w:tr w:rsidR="00D956CC" w:rsidRPr="00DE20D0" w14:paraId="6BDB8005" w14:textId="77777777" w:rsidTr="008D3429">
        <w:trPr>
          <w:trHeight w:val="909"/>
          <w:jc w:val="center"/>
        </w:trPr>
        <w:tc>
          <w:tcPr>
            <w:tcW w:w="301" w:type="pct"/>
            <w:vMerge w:val="restart"/>
            <w:tcBorders>
              <w:top w:val="single" w:sz="4" w:space="0" w:color="auto"/>
              <w:bottom w:val="single" w:sz="4" w:space="0" w:color="auto"/>
              <w:right w:val="nil"/>
            </w:tcBorders>
            <w:shd w:val="clear" w:color="auto" w:fill="D9D9D9" w:themeFill="background1" w:themeFillShade="D9"/>
            <w:noWrap/>
            <w:vAlign w:val="center"/>
          </w:tcPr>
          <w:p w14:paraId="3DD69B89"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Classes</w:t>
            </w:r>
          </w:p>
        </w:tc>
        <w:tc>
          <w:tcPr>
            <w:tcW w:w="637" w:type="pct"/>
            <w:vMerge w:val="restart"/>
            <w:tcBorders>
              <w:top w:val="single" w:sz="4" w:space="0" w:color="auto"/>
              <w:left w:val="nil"/>
              <w:bottom w:val="single" w:sz="4" w:space="0" w:color="auto"/>
              <w:right w:val="nil"/>
            </w:tcBorders>
            <w:shd w:val="clear" w:color="auto" w:fill="D9D9D9" w:themeFill="background1" w:themeFillShade="D9"/>
            <w:vAlign w:val="center"/>
          </w:tcPr>
          <w:p w14:paraId="6D19BAC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Tipo de água de reúso</w:t>
            </w:r>
          </w:p>
        </w:tc>
        <w:tc>
          <w:tcPr>
            <w:tcW w:w="2416" w:type="pct"/>
            <w:gridSpan w:val="10"/>
            <w:tcBorders>
              <w:top w:val="single" w:sz="4" w:space="0" w:color="auto"/>
              <w:left w:val="nil"/>
              <w:bottom w:val="single" w:sz="4" w:space="0" w:color="auto"/>
              <w:right w:val="nil"/>
            </w:tcBorders>
            <w:shd w:val="clear" w:color="auto" w:fill="D9D9D9" w:themeFill="background1" w:themeFillShade="D9"/>
            <w:vAlign w:val="center"/>
          </w:tcPr>
          <w:p w14:paraId="0F2010C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790" w:type="pct"/>
            <w:vMerge w:val="restart"/>
            <w:tcBorders>
              <w:top w:val="single" w:sz="4" w:space="0" w:color="auto"/>
              <w:left w:val="nil"/>
              <w:bottom w:val="single" w:sz="4" w:space="0" w:color="auto"/>
              <w:right w:val="nil"/>
            </w:tcBorders>
            <w:shd w:val="clear" w:color="auto" w:fill="D9D9D9" w:themeFill="background1" w:themeFillShade="D9"/>
            <w:noWrap/>
            <w:vAlign w:val="center"/>
          </w:tcPr>
          <w:p w14:paraId="5C2FA4A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Usos potenciais sem barreiras </w:t>
            </w:r>
          </w:p>
        </w:tc>
        <w:tc>
          <w:tcPr>
            <w:tcW w:w="856" w:type="pct"/>
            <w:vMerge w:val="restart"/>
            <w:tcBorders>
              <w:top w:val="single" w:sz="4" w:space="0" w:color="auto"/>
              <w:left w:val="nil"/>
              <w:bottom w:val="single" w:sz="4" w:space="0" w:color="auto"/>
            </w:tcBorders>
            <w:shd w:val="clear" w:color="auto" w:fill="D9D9D9" w:themeFill="background1" w:themeFillShade="D9"/>
            <w:vAlign w:val="center"/>
          </w:tcPr>
          <w:p w14:paraId="2ACBE9F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Tratamento correspondente em potencial</w:t>
            </w:r>
          </w:p>
        </w:tc>
      </w:tr>
      <w:tr w:rsidR="00D956CC" w:rsidRPr="00DE20D0" w14:paraId="6EE0DF6A" w14:textId="77777777" w:rsidTr="008D3429">
        <w:trPr>
          <w:trHeight w:val="415"/>
          <w:jc w:val="center"/>
        </w:trPr>
        <w:tc>
          <w:tcPr>
            <w:tcW w:w="301" w:type="pct"/>
            <w:vMerge/>
            <w:tcBorders>
              <w:top w:val="single" w:sz="4" w:space="0" w:color="auto"/>
              <w:right w:val="nil"/>
            </w:tcBorders>
            <w:shd w:val="clear" w:color="auto" w:fill="D9D9D9" w:themeFill="background1" w:themeFillShade="D9"/>
            <w:noWrap/>
            <w:vAlign w:val="center"/>
          </w:tcPr>
          <w:p w14:paraId="5ECB311B"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637" w:type="pct"/>
            <w:vMerge/>
            <w:tcBorders>
              <w:top w:val="single" w:sz="4" w:space="0" w:color="auto"/>
              <w:left w:val="nil"/>
              <w:right w:val="nil"/>
            </w:tcBorders>
            <w:shd w:val="clear" w:color="auto" w:fill="D9D9D9" w:themeFill="background1" w:themeFillShade="D9"/>
            <w:vAlign w:val="center"/>
          </w:tcPr>
          <w:p w14:paraId="3427CB3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75" w:type="pct"/>
            <w:gridSpan w:val="2"/>
            <w:tcBorders>
              <w:top w:val="single" w:sz="4" w:space="0" w:color="auto"/>
              <w:left w:val="nil"/>
              <w:bottom w:val="nil"/>
              <w:right w:val="nil"/>
            </w:tcBorders>
            <w:shd w:val="clear" w:color="auto" w:fill="D9D9D9" w:themeFill="background1" w:themeFillShade="D9"/>
            <w:vAlign w:val="center"/>
          </w:tcPr>
          <w:p w14:paraId="75AC318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DBO</w:t>
            </w:r>
          </w:p>
        </w:tc>
        <w:tc>
          <w:tcPr>
            <w:tcW w:w="471" w:type="pct"/>
            <w:gridSpan w:val="2"/>
            <w:tcBorders>
              <w:top w:val="single" w:sz="4" w:space="0" w:color="auto"/>
              <w:left w:val="nil"/>
              <w:bottom w:val="nil"/>
              <w:right w:val="nil"/>
            </w:tcBorders>
            <w:shd w:val="clear" w:color="auto" w:fill="D9D9D9" w:themeFill="background1" w:themeFillShade="D9"/>
            <w:vAlign w:val="center"/>
          </w:tcPr>
          <w:p w14:paraId="69F60B5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470" w:type="pct"/>
            <w:gridSpan w:val="2"/>
            <w:tcBorders>
              <w:top w:val="single" w:sz="4" w:space="0" w:color="auto"/>
              <w:left w:val="nil"/>
              <w:bottom w:val="nil"/>
              <w:right w:val="nil"/>
            </w:tcBorders>
            <w:shd w:val="clear" w:color="auto" w:fill="D9D9D9" w:themeFill="background1" w:themeFillShade="D9"/>
            <w:vAlign w:val="center"/>
          </w:tcPr>
          <w:p w14:paraId="1F1E2B6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502" w:type="pct"/>
            <w:gridSpan w:val="2"/>
            <w:tcBorders>
              <w:top w:val="single" w:sz="4" w:space="0" w:color="auto"/>
              <w:left w:val="nil"/>
              <w:bottom w:val="nil"/>
              <w:right w:val="nil"/>
            </w:tcBorders>
            <w:shd w:val="clear" w:color="auto" w:fill="D9D9D9" w:themeFill="background1" w:themeFillShade="D9"/>
            <w:vAlign w:val="center"/>
          </w:tcPr>
          <w:p w14:paraId="6374C31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Coliformes Termotolerantes</w:t>
            </w:r>
          </w:p>
        </w:tc>
        <w:tc>
          <w:tcPr>
            <w:tcW w:w="498" w:type="pct"/>
            <w:gridSpan w:val="2"/>
            <w:tcBorders>
              <w:top w:val="single" w:sz="4" w:space="0" w:color="auto"/>
              <w:left w:val="nil"/>
              <w:bottom w:val="nil"/>
              <w:right w:val="nil"/>
            </w:tcBorders>
            <w:shd w:val="clear" w:color="auto" w:fill="D9D9D9" w:themeFill="background1" w:themeFillShade="D9"/>
            <w:vAlign w:val="center"/>
          </w:tcPr>
          <w:p w14:paraId="116E63E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790" w:type="pct"/>
            <w:vMerge/>
            <w:tcBorders>
              <w:top w:val="nil"/>
              <w:left w:val="nil"/>
              <w:bottom w:val="single" w:sz="4" w:space="0" w:color="auto"/>
              <w:right w:val="nil"/>
            </w:tcBorders>
            <w:shd w:val="clear" w:color="auto" w:fill="D9D9D9" w:themeFill="background1" w:themeFillShade="D9"/>
            <w:noWrap/>
            <w:vAlign w:val="center"/>
          </w:tcPr>
          <w:p w14:paraId="52FADD5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56" w:type="pct"/>
            <w:vMerge/>
            <w:tcBorders>
              <w:top w:val="nil"/>
              <w:left w:val="nil"/>
              <w:bottom w:val="single" w:sz="4" w:space="0" w:color="auto"/>
            </w:tcBorders>
            <w:shd w:val="clear" w:color="auto" w:fill="D9D9D9" w:themeFill="background1" w:themeFillShade="D9"/>
            <w:vAlign w:val="center"/>
          </w:tcPr>
          <w:p w14:paraId="7D09752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DE20D0" w14:paraId="5F1287AB" w14:textId="77777777" w:rsidTr="00431FCD">
        <w:trPr>
          <w:trHeight w:val="414"/>
          <w:jc w:val="center"/>
        </w:trPr>
        <w:tc>
          <w:tcPr>
            <w:tcW w:w="301" w:type="pct"/>
            <w:vMerge/>
            <w:tcBorders>
              <w:bottom w:val="single" w:sz="4" w:space="0" w:color="auto"/>
              <w:right w:val="nil"/>
            </w:tcBorders>
            <w:shd w:val="clear" w:color="auto" w:fill="D9D9D9" w:themeFill="background1" w:themeFillShade="D9"/>
            <w:noWrap/>
            <w:vAlign w:val="center"/>
          </w:tcPr>
          <w:p w14:paraId="43E7DBD2"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637" w:type="pct"/>
            <w:vMerge/>
            <w:tcBorders>
              <w:left w:val="nil"/>
              <w:bottom w:val="single" w:sz="4" w:space="0" w:color="auto"/>
              <w:right w:val="nil"/>
            </w:tcBorders>
            <w:shd w:val="clear" w:color="auto" w:fill="D9D9D9" w:themeFill="background1" w:themeFillShade="D9"/>
            <w:vAlign w:val="center"/>
          </w:tcPr>
          <w:p w14:paraId="30E8D9F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254" w:type="pct"/>
            <w:tcBorders>
              <w:top w:val="nil"/>
              <w:left w:val="nil"/>
              <w:bottom w:val="single" w:sz="4" w:space="0" w:color="auto"/>
              <w:right w:val="nil"/>
            </w:tcBorders>
            <w:shd w:val="clear" w:color="auto" w:fill="D9D9D9" w:themeFill="background1" w:themeFillShade="D9"/>
            <w:vAlign w:val="center"/>
          </w:tcPr>
          <w:p w14:paraId="6FFD8D1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1" w:type="pct"/>
            <w:tcBorders>
              <w:top w:val="nil"/>
              <w:left w:val="nil"/>
              <w:bottom w:val="single" w:sz="4" w:space="0" w:color="auto"/>
              <w:right w:val="nil"/>
            </w:tcBorders>
            <w:shd w:val="clear" w:color="auto" w:fill="D9D9D9" w:themeFill="background1" w:themeFillShade="D9"/>
            <w:vAlign w:val="center"/>
          </w:tcPr>
          <w:p w14:paraId="6D19F74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7" w:type="pct"/>
            <w:tcBorders>
              <w:top w:val="nil"/>
              <w:left w:val="nil"/>
              <w:bottom w:val="single" w:sz="4" w:space="0" w:color="auto"/>
              <w:right w:val="nil"/>
            </w:tcBorders>
            <w:shd w:val="clear" w:color="auto" w:fill="D9D9D9" w:themeFill="background1" w:themeFillShade="D9"/>
            <w:vAlign w:val="center"/>
          </w:tcPr>
          <w:p w14:paraId="183055D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4" w:type="pct"/>
            <w:tcBorders>
              <w:top w:val="nil"/>
              <w:left w:val="nil"/>
              <w:bottom w:val="single" w:sz="4" w:space="0" w:color="auto"/>
              <w:right w:val="nil"/>
            </w:tcBorders>
            <w:shd w:val="clear" w:color="auto" w:fill="D9D9D9" w:themeFill="background1" w:themeFillShade="D9"/>
            <w:vAlign w:val="center"/>
          </w:tcPr>
          <w:p w14:paraId="115A7E2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8" w:type="pct"/>
            <w:tcBorders>
              <w:top w:val="nil"/>
              <w:left w:val="nil"/>
              <w:bottom w:val="single" w:sz="4" w:space="0" w:color="auto"/>
              <w:right w:val="nil"/>
            </w:tcBorders>
            <w:shd w:val="clear" w:color="auto" w:fill="D9D9D9" w:themeFill="background1" w:themeFillShade="D9"/>
            <w:vAlign w:val="center"/>
          </w:tcPr>
          <w:p w14:paraId="57A6CF4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2" w:type="pct"/>
            <w:tcBorders>
              <w:top w:val="nil"/>
              <w:left w:val="nil"/>
              <w:bottom w:val="single" w:sz="4" w:space="0" w:color="auto"/>
              <w:right w:val="nil"/>
            </w:tcBorders>
            <w:shd w:val="clear" w:color="auto" w:fill="D9D9D9" w:themeFill="background1" w:themeFillShade="D9"/>
            <w:vAlign w:val="center"/>
          </w:tcPr>
          <w:p w14:paraId="356B7FB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64" w:type="pct"/>
            <w:tcBorders>
              <w:top w:val="nil"/>
              <w:left w:val="nil"/>
              <w:bottom w:val="single" w:sz="4" w:space="0" w:color="auto"/>
              <w:right w:val="nil"/>
            </w:tcBorders>
            <w:shd w:val="clear" w:color="auto" w:fill="D9D9D9" w:themeFill="background1" w:themeFillShade="D9"/>
            <w:vAlign w:val="center"/>
          </w:tcPr>
          <w:p w14:paraId="7810231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38" w:type="pct"/>
            <w:tcBorders>
              <w:top w:val="nil"/>
              <w:left w:val="nil"/>
              <w:bottom w:val="single" w:sz="4" w:space="0" w:color="auto"/>
              <w:right w:val="nil"/>
            </w:tcBorders>
            <w:shd w:val="clear" w:color="auto" w:fill="D9D9D9" w:themeFill="background1" w:themeFillShade="D9"/>
            <w:vAlign w:val="center"/>
          </w:tcPr>
          <w:p w14:paraId="1E1E1FD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4" w:type="pct"/>
            <w:tcBorders>
              <w:top w:val="nil"/>
              <w:left w:val="nil"/>
              <w:bottom w:val="single" w:sz="4" w:space="0" w:color="auto"/>
              <w:right w:val="nil"/>
            </w:tcBorders>
            <w:shd w:val="clear" w:color="auto" w:fill="D9D9D9" w:themeFill="background1" w:themeFillShade="D9"/>
            <w:vAlign w:val="center"/>
          </w:tcPr>
          <w:p w14:paraId="04B92F4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54" w:type="pct"/>
            <w:tcBorders>
              <w:top w:val="nil"/>
              <w:left w:val="nil"/>
              <w:bottom w:val="single" w:sz="4" w:space="0" w:color="auto"/>
              <w:right w:val="nil"/>
            </w:tcBorders>
            <w:shd w:val="clear" w:color="auto" w:fill="D9D9D9" w:themeFill="background1" w:themeFillShade="D9"/>
            <w:vAlign w:val="center"/>
          </w:tcPr>
          <w:p w14:paraId="4F57E0B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790" w:type="pct"/>
            <w:vMerge/>
            <w:tcBorders>
              <w:top w:val="nil"/>
              <w:left w:val="nil"/>
              <w:bottom w:val="single" w:sz="4" w:space="0" w:color="auto"/>
              <w:right w:val="nil"/>
            </w:tcBorders>
            <w:shd w:val="clear" w:color="auto" w:fill="D9D9D9" w:themeFill="background1" w:themeFillShade="D9"/>
            <w:noWrap/>
            <w:vAlign w:val="center"/>
          </w:tcPr>
          <w:p w14:paraId="79553E4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56" w:type="pct"/>
            <w:vMerge/>
            <w:tcBorders>
              <w:top w:val="nil"/>
              <w:left w:val="nil"/>
              <w:bottom w:val="single" w:sz="4" w:space="0" w:color="auto"/>
            </w:tcBorders>
            <w:shd w:val="clear" w:color="auto" w:fill="D9D9D9" w:themeFill="background1" w:themeFillShade="D9"/>
            <w:vAlign w:val="center"/>
          </w:tcPr>
          <w:p w14:paraId="5642E33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E350E6" w14:paraId="5AC50F99" w14:textId="77777777" w:rsidTr="00431FCD">
        <w:trPr>
          <w:trHeight w:val="460"/>
          <w:jc w:val="center"/>
        </w:trPr>
        <w:tc>
          <w:tcPr>
            <w:tcW w:w="301" w:type="pct"/>
            <w:tcBorders>
              <w:top w:val="single" w:sz="4" w:space="0" w:color="auto"/>
            </w:tcBorders>
            <w:noWrap/>
            <w:vAlign w:val="center"/>
          </w:tcPr>
          <w:p w14:paraId="64EBA62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w:t>
            </w:r>
          </w:p>
        </w:tc>
        <w:tc>
          <w:tcPr>
            <w:tcW w:w="637" w:type="pct"/>
            <w:tcBorders>
              <w:top w:val="single" w:sz="4" w:space="0" w:color="auto"/>
            </w:tcBorders>
            <w:vAlign w:val="center"/>
          </w:tcPr>
          <w:p w14:paraId="3F5209B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Água residuária tratada de altíssima qualidade</w:t>
            </w:r>
          </w:p>
        </w:tc>
        <w:tc>
          <w:tcPr>
            <w:tcW w:w="254" w:type="pct"/>
            <w:tcBorders>
              <w:top w:val="single" w:sz="4" w:space="0" w:color="auto"/>
            </w:tcBorders>
            <w:vAlign w:val="center"/>
          </w:tcPr>
          <w:p w14:paraId="494CCD9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221" w:type="pct"/>
            <w:tcBorders>
              <w:top w:val="single" w:sz="4" w:space="0" w:color="auto"/>
            </w:tcBorders>
            <w:vAlign w:val="center"/>
          </w:tcPr>
          <w:p w14:paraId="2277CE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w:t>
            </w:r>
          </w:p>
        </w:tc>
        <w:tc>
          <w:tcPr>
            <w:tcW w:w="247" w:type="pct"/>
            <w:tcBorders>
              <w:top w:val="single" w:sz="4" w:space="0" w:color="auto"/>
            </w:tcBorders>
            <w:vAlign w:val="center"/>
          </w:tcPr>
          <w:p w14:paraId="692F85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224" w:type="pct"/>
            <w:tcBorders>
              <w:top w:val="single" w:sz="4" w:space="0" w:color="auto"/>
            </w:tcBorders>
            <w:vAlign w:val="center"/>
          </w:tcPr>
          <w:p w14:paraId="5F347C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w:t>
            </w:r>
          </w:p>
        </w:tc>
        <w:tc>
          <w:tcPr>
            <w:tcW w:w="248" w:type="pct"/>
            <w:tcBorders>
              <w:top w:val="single" w:sz="4" w:space="0" w:color="auto"/>
            </w:tcBorders>
            <w:vAlign w:val="center"/>
          </w:tcPr>
          <w:p w14:paraId="7B9168B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w:t>
            </w:r>
          </w:p>
        </w:tc>
        <w:tc>
          <w:tcPr>
            <w:tcW w:w="222" w:type="pct"/>
            <w:tcBorders>
              <w:top w:val="single" w:sz="4" w:space="0" w:color="auto"/>
            </w:tcBorders>
            <w:vAlign w:val="center"/>
          </w:tcPr>
          <w:p w14:paraId="146A3C8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w:t>
            </w:r>
          </w:p>
        </w:tc>
        <w:tc>
          <w:tcPr>
            <w:tcW w:w="264" w:type="pct"/>
            <w:tcBorders>
              <w:top w:val="single" w:sz="4" w:space="0" w:color="auto"/>
            </w:tcBorders>
            <w:vAlign w:val="center"/>
          </w:tcPr>
          <w:p w14:paraId="4AA09BA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238" w:type="pct"/>
            <w:tcBorders>
              <w:top w:val="single" w:sz="4" w:space="0" w:color="auto"/>
            </w:tcBorders>
            <w:vAlign w:val="center"/>
          </w:tcPr>
          <w:p w14:paraId="0E80074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100</w:t>
            </w:r>
          </w:p>
        </w:tc>
        <w:tc>
          <w:tcPr>
            <w:tcW w:w="244" w:type="pct"/>
            <w:tcBorders>
              <w:top w:val="single" w:sz="4" w:space="0" w:color="auto"/>
            </w:tcBorders>
            <w:vAlign w:val="center"/>
          </w:tcPr>
          <w:p w14:paraId="60A3C55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54" w:type="pct"/>
            <w:tcBorders>
              <w:top w:val="single" w:sz="4" w:space="0" w:color="auto"/>
            </w:tcBorders>
            <w:vAlign w:val="center"/>
          </w:tcPr>
          <w:p w14:paraId="05D6B4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790" w:type="pct"/>
            <w:tcBorders>
              <w:top w:val="single" w:sz="4" w:space="0" w:color="auto"/>
            </w:tcBorders>
            <w:noWrap/>
            <w:vAlign w:val="center"/>
          </w:tcPr>
          <w:p w14:paraId="18DD7C4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urbana irrestrita e irrigação agrícola de cultivos alimentares consumidos crus</w:t>
            </w:r>
          </w:p>
        </w:tc>
        <w:tc>
          <w:tcPr>
            <w:tcW w:w="856" w:type="pct"/>
            <w:tcBorders>
              <w:top w:val="single" w:sz="4" w:space="0" w:color="auto"/>
            </w:tcBorders>
            <w:vAlign w:val="center"/>
          </w:tcPr>
          <w:p w14:paraId="03F4A0A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por contato ou filtração por membranas + desinfecção</w:t>
            </w:r>
          </w:p>
        </w:tc>
      </w:tr>
      <w:tr w:rsidR="00D956CC" w:rsidRPr="00DE20D0" w14:paraId="0020C9E3" w14:textId="77777777" w:rsidTr="00431FCD">
        <w:trPr>
          <w:trHeight w:val="460"/>
          <w:jc w:val="center"/>
        </w:trPr>
        <w:tc>
          <w:tcPr>
            <w:tcW w:w="301" w:type="pct"/>
            <w:noWrap/>
            <w:vAlign w:val="center"/>
          </w:tcPr>
          <w:p w14:paraId="54F438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w:t>
            </w:r>
          </w:p>
        </w:tc>
        <w:tc>
          <w:tcPr>
            <w:tcW w:w="637" w:type="pct"/>
            <w:vAlign w:val="center"/>
          </w:tcPr>
          <w:p w14:paraId="383B75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Água residuária tratada de alta qualidade</w:t>
            </w:r>
          </w:p>
        </w:tc>
        <w:tc>
          <w:tcPr>
            <w:tcW w:w="254" w:type="pct"/>
            <w:vAlign w:val="center"/>
          </w:tcPr>
          <w:p w14:paraId="5C124BB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221" w:type="pct"/>
            <w:vAlign w:val="center"/>
          </w:tcPr>
          <w:p w14:paraId="44F0CBD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20</w:t>
            </w:r>
          </w:p>
        </w:tc>
        <w:tc>
          <w:tcPr>
            <w:tcW w:w="247" w:type="pct"/>
            <w:vAlign w:val="center"/>
          </w:tcPr>
          <w:p w14:paraId="64C978D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224" w:type="pct"/>
            <w:vAlign w:val="center"/>
          </w:tcPr>
          <w:p w14:paraId="202E63C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25</w:t>
            </w:r>
          </w:p>
        </w:tc>
        <w:tc>
          <w:tcPr>
            <w:tcW w:w="248" w:type="pct"/>
            <w:vAlign w:val="center"/>
          </w:tcPr>
          <w:p w14:paraId="2EB639D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22" w:type="pct"/>
            <w:vAlign w:val="center"/>
          </w:tcPr>
          <w:p w14:paraId="1FD676B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64" w:type="pct"/>
            <w:vAlign w:val="center"/>
          </w:tcPr>
          <w:p w14:paraId="0195943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w:t>
            </w:r>
          </w:p>
        </w:tc>
        <w:tc>
          <w:tcPr>
            <w:tcW w:w="238" w:type="pct"/>
            <w:vAlign w:val="center"/>
          </w:tcPr>
          <w:p w14:paraId="6262CE6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1.000</w:t>
            </w:r>
          </w:p>
        </w:tc>
        <w:tc>
          <w:tcPr>
            <w:tcW w:w="244" w:type="pct"/>
            <w:vAlign w:val="center"/>
          </w:tcPr>
          <w:p w14:paraId="03942A0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54" w:type="pct"/>
            <w:vAlign w:val="center"/>
          </w:tcPr>
          <w:p w14:paraId="661CCB6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90" w:type="pct"/>
            <w:noWrap/>
            <w:vAlign w:val="center"/>
          </w:tcPr>
          <w:p w14:paraId="79B3C9C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urbana restrita e irrigação agrícola de culturas alimentares processadas</w:t>
            </w:r>
          </w:p>
        </w:tc>
        <w:tc>
          <w:tcPr>
            <w:tcW w:w="856" w:type="pct"/>
            <w:vAlign w:val="center"/>
          </w:tcPr>
          <w:p w14:paraId="0150498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tc>
      </w:tr>
      <w:tr w:rsidR="00D956CC" w:rsidRPr="00DE20D0" w14:paraId="3225D21F" w14:textId="77777777" w:rsidTr="00431FCD">
        <w:trPr>
          <w:trHeight w:val="460"/>
          <w:jc w:val="center"/>
        </w:trPr>
        <w:tc>
          <w:tcPr>
            <w:tcW w:w="301" w:type="pct"/>
            <w:noWrap/>
            <w:vAlign w:val="center"/>
          </w:tcPr>
          <w:p w14:paraId="04EDABC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w:t>
            </w:r>
          </w:p>
        </w:tc>
        <w:tc>
          <w:tcPr>
            <w:tcW w:w="637" w:type="pct"/>
            <w:vAlign w:val="center"/>
          </w:tcPr>
          <w:p w14:paraId="2CE4045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Água residuária tratada de boa qualidade</w:t>
            </w:r>
          </w:p>
        </w:tc>
        <w:tc>
          <w:tcPr>
            <w:tcW w:w="254" w:type="pct"/>
            <w:vAlign w:val="center"/>
          </w:tcPr>
          <w:p w14:paraId="4287422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221" w:type="pct"/>
            <w:vAlign w:val="center"/>
          </w:tcPr>
          <w:p w14:paraId="5A01F8C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35</w:t>
            </w:r>
          </w:p>
        </w:tc>
        <w:tc>
          <w:tcPr>
            <w:tcW w:w="247" w:type="pct"/>
            <w:vAlign w:val="center"/>
          </w:tcPr>
          <w:p w14:paraId="18B2F5D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30</w:t>
            </w:r>
          </w:p>
        </w:tc>
        <w:tc>
          <w:tcPr>
            <w:tcW w:w="224" w:type="pct"/>
            <w:vAlign w:val="center"/>
          </w:tcPr>
          <w:p w14:paraId="248E0E6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50</w:t>
            </w:r>
          </w:p>
        </w:tc>
        <w:tc>
          <w:tcPr>
            <w:tcW w:w="248" w:type="pct"/>
            <w:vAlign w:val="center"/>
          </w:tcPr>
          <w:p w14:paraId="78CA477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2" w:type="pct"/>
            <w:vAlign w:val="center"/>
          </w:tcPr>
          <w:p w14:paraId="0324DB8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4" w:type="pct"/>
            <w:vAlign w:val="center"/>
          </w:tcPr>
          <w:p w14:paraId="38078DF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238" w:type="pct"/>
            <w:vAlign w:val="center"/>
          </w:tcPr>
          <w:p w14:paraId="14DDD2C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10.000</w:t>
            </w:r>
          </w:p>
        </w:tc>
        <w:tc>
          <w:tcPr>
            <w:tcW w:w="244" w:type="pct"/>
            <w:vAlign w:val="center"/>
          </w:tcPr>
          <w:p w14:paraId="1CEB5CC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254" w:type="pct"/>
            <w:vAlign w:val="center"/>
          </w:tcPr>
          <w:p w14:paraId="0C5230C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790" w:type="pct"/>
            <w:noWrap/>
            <w:vAlign w:val="center"/>
          </w:tcPr>
          <w:p w14:paraId="4825316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agrícola de culturas não alimentares</w:t>
            </w:r>
          </w:p>
        </w:tc>
        <w:tc>
          <w:tcPr>
            <w:tcW w:w="856" w:type="pct"/>
            <w:vAlign w:val="center"/>
          </w:tcPr>
          <w:p w14:paraId="55E44B3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E350E6" w14:paraId="51CC5E7C" w14:textId="77777777" w:rsidTr="00431FCD">
        <w:trPr>
          <w:trHeight w:val="460"/>
          <w:jc w:val="center"/>
        </w:trPr>
        <w:tc>
          <w:tcPr>
            <w:tcW w:w="301" w:type="pct"/>
            <w:noWrap/>
            <w:vAlign w:val="center"/>
          </w:tcPr>
          <w:p w14:paraId="6FFACC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w:t>
            </w:r>
          </w:p>
        </w:tc>
        <w:tc>
          <w:tcPr>
            <w:tcW w:w="637" w:type="pct"/>
            <w:vAlign w:val="center"/>
          </w:tcPr>
          <w:p w14:paraId="0397356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Água residuária tratada de média qualidade</w:t>
            </w:r>
          </w:p>
        </w:tc>
        <w:tc>
          <w:tcPr>
            <w:tcW w:w="254" w:type="pct"/>
            <w:vAlign w:val="center"/>
          </w:tcPr>
          <w:p w14:paraId="5AE826C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60</w:t>
            </w:r>
          </w:p>
        </w:tc>
        <w:tc>
          <w:tcPr>
            <w:tcW w:w="221" w:type="pct"/>
            <w:vAlign w:val="center"/>
          </w:tcPr>
          <w:p w14:paraId="1723836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100</w:t>
            </w:r>
          </w:p>
        </w:tc>
        <w:tc>
          <w:tcPr>
            <w:tcW w:w="247" w:type="pct"/>
            <w:vAlign w:val="center"/>
          </w:tcPr>
          <w:p w14:paraId="487485E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90</w:t>
            </w:r>
          </w:p>
        </w:tc>
        <w:tc>
          <w:tcPr>
            <w:tcW w:w="224" w:type="pct"/>
            <w:vAlign w:val="center"/>
          </w:tcPr>
          <w:p w14:paraId="3941719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140</w:t>
            </w:r>
          </w:p>
        </w:tc>
        <w:tc>
          <w:tcPr>
            <w:tcW w:w="248" w:type="pct"/>
            <w:vAlign w:val="center"/>
          </w:tcPr>
          <w:p w14:paraId="1EB0828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2" w:type="pct"/>
            <w:vAlign w:val="center"/>
          </w:tcPr>
          <w:p w14:paraId="748D58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4" w:type="pct"/>
            <w:vAlign w:val="center"/>
          </w:tcPr>
          <w:p w14:paraId="6D835B9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8" w:type="pct"/>
            <w:vAlign w:val="center"/>
          </w:tcPr>
          <w:p w14:paraId="635CD90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4" w:type="pct"/>
            <w:vAlign w:val="center"/>
          </w:tcPr>
          <w:p w14:paraId="7BFE345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254" w:type="pct"/>
            <w:vAlign w:val="center"/>
          </w:tcPr>
          <w:p w14:paraId="622B995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w:t>
            </w:r>
          </w:p>
        </w:tc>
        <w:tc>
          <w:tcPr>
            <w:tcW w:w="790" w:type="pct"/>
            <w:noWrap/>
            <w:vAlign w:val="center"/>
          </w:tcPr>
          <w:p w14:paraId="3DA5A7D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restrita de culturas industriais e semeadas</w:t>
            </w:r>
          </w:p>
        </w:tc>
        <w:tc>
          <w:tcPr>
            <w:tcW w:w="856" w:type="pct"/>
            <w:vAlign w:val="center"/>
          </w:tcPr>
          <w:p w14:paraId="1724E7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Secundário </w:t>
            </w:r>
          </w:p>
          <w:p w14:paraId="7DC3B8C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5894715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Sedimentação de alta taxa com coagulação, floculação </w:t>
            </w:r>
          </w:p>
        </w:tc>
      </w:tr>
      <w:tr w:rsidR="00D956CC" w:rsidRPr="00E350E6" w14:paraId="0297646F" w14:textId="77777777" w:rsidTr="00431FCD">
        <w:trPr>
          <w:trHeight w:val="460"/>
          <w:jc w:val="center"/>
        </w:trPr>
        <w:tc>
          <w:tcPr>
            <w:tcW w:w="301" w:type="pct"/>
            <w:noWrap/>
            <w:vAlign w:val="center"/>
          </w:tcPr>
          <w:p w14:paraId="2851930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w:t>
            </w:r>
          </w:p>
        </w:tc>
        <w:tc>
          <w:tcPr>
            <w:tcW w:w="637" w:type="pct"/>
            <w:vAlign w:val="center"/>
          </w:tcPr>
          <w:p w14:paraId="5C81BD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Água residuária tratada extensivamente</w:t>
            </w:r>
          </w:p>
        </w:tc>
        <w:tc>
          <w:tcPr>
            <w:tcW w:w="254" w:type="pct"/>
            <w:vAlign w:val="center"/>
          </w:tcPr>
          <w:p w14:paraId="784AB2D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221" w:type="pct"/>
            <w:vAlign w:val="center"/>
          </w:tcPr>
          <w:p w14:paraId="64BBA6F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35</w:t>
            </w:r>
          </w:p>
        </w:tc>
        <w:tc>
          <w:tcPr>
            <w:tcW w:w="247" w:type="pct"/>
            <w:vAlign w:val="center"/>
          </w:tcPr>
          <w:p w14:paraId="0E0128E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4" w:type="pct"/>
            <w:vAlign w:val="center"/>
          </w:tcPr>
          <w:p w14:paraId="5D89D6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8" w:type="pct"/>
            <w:vAlign w:val="center"/>
          </w:tcPr>
          <w:p w14:paraId="0BF1A87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2" w:type="pct"/>
            <w:vAlign w:val="center"/>
          </w:tcPr>
          <w:p w14:paraId="50D7DE2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4" w:type="pct"/>
            <w:vAlign w:val="center"/>
          </w:tcPr>
          <w:p w14:paraId="047255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8" w:type="pct"/>
            <w:vAlign w:val="center"/>
          </w:tcPr>
          <w:p w14:paraId="314B1A8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4" w:type="pct"/>
            <w:vAlign w:val="center"/>
          </w:tcPr>
          <w:p w14:paraId="2945E3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254" w:type="pct"/>
            <w:vAlign w:val="center"/>
          </w:tcPr>
          <w:p w14:paraId="79467D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w:t>
            </w:r>
          </w:p>
        </w:tc>
        <w:tc>
          <w:tcPr>
            <w:tcW w:w="790" w:type="pct"/>
            <w:noWrap/>
            <w:vAlign w:val="center"/>
          </w:tcPr>
          <w:p w14:paraId="203C0A8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restrita de culturas industriais e semeadas</w:t>
            </w:r>
          </w:p>
        </w:tc>
        <w:tc>
          <w:tcPr>
            <w:tcW w:w="856" w:type="pct"/>
            <w:vAlign w:val="center"/>
          </w:tcPr>
          <w:p w14:paraId="3A6C89E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Wetlands</w:t>
            </w:r>
          </w:p>
          <w:p w14:paraId="70F41B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5FCACFE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Sistema de lagoas de estabilização</w:t>
            </w:r>
          </w:p>
        </w:tc>
      </w:tr>
    </w:tbl>
    <w:p w14:paraId="04F4A5AF" w14:textId="77777777" w:rsidR="00D956CC" w:rsidRDefault="00D956CC" w:rsidP="00D956CC">
      <w:pPr>
        <w:rPr>
          <w:lang w:val="pt-BR"/>
        </w:rPr>
      </w:pPr>
    </w:p>
    <w:p w14:paraId="3884D643" w14:textId="77777777" w:rsidR="00D956CC" w:rsidRDefault="00D956CC" w:rsidP="00D956CC">
      <w:pPr>
        <w:suppressAutoHyphens w:val="0"/>
        <w:spacing w:after="0" w:line="240" w:lineRule="auto"/>
        <w:jc w:val="left"/>
        <w:rPr>
          <w:rFonts w:ascii="Arial" w:hAnsi="Arial" w:cs="Arial"/>
          <w:b/>
          <w:bCs/>
          <w:color w:val="FF0000"/>
          <w:sz w:val="24"/>
          <w:szCs w:val="24"/>
          <w:highlight w:val="yellow"/>
          <w:lang w:val="pt-BR"/>
        </w:rPr>
      </w:pPr>
      <w:r>
        <w:rPr>
          <w:rFonts w:ascii="Arial" w:hAnsi="Arial" w:cs="Arial"/>
          <w:b/>
          <w:color w:val="FF0000"/>
          <w:sz w:val="24"/>
          <w:szCs w:val="24"/>
          <w:highlight w:val="yellow"/>
          <w:lang w:val="pt-BR"/>
        </w:rPr>
        <w:br w:type="page"/>
      </w:r>
    </w:p>
    <w:p w14:paraId="644F2020" w14:textId="30B8C4AA" w:rsidR="00C97F36" w:rsidRPr="00C97F36" w:rsidRDefault="00C97F36" w:rsidP="00C97F36">
      <w:pPr>
        <w:pStyle w:val="Legenda"/>
        <w:keepNext/>
        <w:rPr>
          <w:lang w:val="pt-BR"/>
        </w:rPr>
      </w:pPr>
      <w:bookmarkStart w:id="107" w:name="_Toc523803160"/>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11</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w:t>
      </w:r>
      <w:r w:rsidRPr="000A1FFC">
        <w:rPr>
          <w:rFonts w:cs="Arial"/>
          <w:szCs w:val="24"/>
          <w:lang w:val="pt-BR"/>
        </w:rPr>
        <w:t>para reúso de águas cinzas no Chile</w:t>
      </w:r>
      <w:r w:rsidR="00A44050">
        <w:rPr>
          <w:rFonts w:cs="Arial"/>
          <w:szCs w:val="24"/>
          <w:lang w:val="pt-BR"/>
        </w:rPr>
        <w:t xml:space="preserve"> – categoria de uso agrícola</w:t>
      </w:r>
      <w:bookmarkEnd w:id="107"/>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3686"/>
        <w:gridCol w:w="3118"/>
        <w:gridCol w:w="3260"/>
        <w:gridCol w:w="3941"/>
      </w:tblGrid>
      <w:tr w:rsidR="00D956CC" w:rsidRPr="00FC2C48" w14:paraId="348E51ED" w14:textId="77777777" w:rsidTr="008D3429">
        <w:trPr>
          <w:trHeight w:val="458"/>
          <w:jc w:val="center"/>
        </w:trPr>
        <w:tc>
          <w:tcPr>
            <w:tcW w:w="1316" w:type="pct"/>
            <w:vMerge w:val="restart"/>
            <w:tcBorders>
              <w:top w:val="single" w:sz="4" w:space="0" w:color="auto"/>
              <w:bottom w:val="single" w:sz="4" w:space="0" w:color="auto"/>
              <w:right w:val="nil"/>
            </w:tcBorders>
            <w:shd w:val="clear" w:color="auto" w:fill="D9D9D9" w:themeFill="background1" w:themeFillShade="D9"/>
            <w:noWrap/>
            <w:vAlign w:val="center"/>
          </w:tcPr>
          <w:p w14:paraId="71A095B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Parâmetros</w:t>
            </w:r>
          </w:p>
        </w:tc>
        <w:tc>
          <w:tcPr>
            <w:tcW w:w="2277" w:type="pct"/>
            <w:gridSpan w:val="2"/>
            <w:tcBorders>
              <w:top w:val="single" w:sz="4" w:space="0" w:color="auto"/>
              <w:left w:val="nil"/>
              <w:bottom w:val="single" w:sz="4" w:space="0" w:color="auto"/>
              <w:right w:val="nil"/>
            </w:tcBorders>
            <w:shd w:val="clear" w:color="auto" w:fill="D9D9D9" w:themeFill="background1" w:themeFillShade="D9"/>
            <w:vAlign w:val="center"/>
          </w:tcPr>
          <w:p w14:paraId="389D4003" w14:textId="6DB6775C" w:rsidR="00D956CC" w:rsidRPr="00DE20D0" w:rsidRDefault="00D956CC" w:rsidP="0052343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Irrigação </w:t>
            </w:r>
            <w:r>
              <w:rPr>
                <w:rFonts w:ascii="Arial" w:hAnsi="Arial" w:cs="Arial"/>
                <w:b/>
                <w:bCs/>
                <w:sz w:val="16"/>
                <w:szCs w:val="16"/>
                <w:lang w:val="pt-BR"/>
              </w:rPr>
              <w:t xml:space="preserve">de áreas recreativas </w:t>
            </w:r>
            <w:r w:rsidRPr="00DE20D0">
              <w:rPr>
                <w:rFonts w:ascii="Arial" w:hAnsi="Arial" w:cs="Arial"/>
                <w:b/>
                <w:bCs/>
                <w:sz w:val="16"/>
                <w:szCs w:val="16"/>
                <w:lang w:val="pt-BR"/>
              </w:rPr>
              <w:t xml:space="preserve">e </w:t>
            </w:r>
            <w:r>
              <w:rPr>
                <w:rFonts w:ascii="Arial" w:hAnsi="Arial" w:cs="Arial"/>
                <w:b/>
                <w:bCs/>
                <w:sz w:val="16"/>
                <w:szCs w:val="16"/>
                <w:lang w:val="pt-BR"/>
              </w:rPr>
              <w:t>de serviços de i</w:t>
            </w:r>
            <w:r w:rsidRPr="00DE20D0">
              <w:rPr>
                <w:rFonts w:ascii="Arial" w:hAnsi="Arial" w:cs="Arial"/>
                <w:b/>
                <w:bCs/>
                <w:sz w:val="16"/>
                <w:szCs w:val="16"/>
                <w:lang w:val="pt-BR"/>
              </w:rPr>
              <w:t>rrigação</w:t>
            </w:r>
            <w:r w:rsidRPr="002845B3">
              <w:rPr>
                <w:rFonts w:ascii="Arial" w:hAnsi="Arial" w:cs="Arial"/>
                <w:b/>
                <w:bCs/>
                <w:sz w:val="16"/>
                <w:szCs w:val="16"/>
                <w:vertAlign w:val="superscript"/>
                <w:lang w:val="pt-BR"/>
              </w:rPr>
              <w:t>(</w:t>
            </w:r>
            <w:r w:rsidR="0052343C">
              <w:rPr>
                <w:rFonts w:ascii="Arial" w:hAnsi="Arial" w:cs="Arial"/>
                <w:b/>
                <w:bCs/>
                <w:sz w:val="16"/>
                <w:szCs w:val="16"/>
                <w:vertAlign w:val="superscript"/>
                <w:lang w:val="pt-BR"/>
              </w:rPr>
              <w:t>1</w:t>
            </w:r>
            <w:r w:rsidRPr="002845B3">
              <w:rPr>
                <w:rFonts w:ascii="Arial" w:hAnsi="Arial" w:cs="Arial"/>
                <w:b/>
                <w:bCs/>
                <w:sz w:val="16"/>
                <w:szCs w:val="16"/>
                <w:vertAlign w:val="superscript"/>
                <w:lang w:val="pt-BR"/>
              </w:rPr>
              <w:t>)</w:t>
            </w:r>
          </w:p>
        </w:tc>
        <w:tc>
          <w:tcPr>
            <w:tcW w:w="1407" w:type="pct"/>
            <w:vMerge w:val="restart"/>
            <w:tcBorders>
              <w:top w:val="single" w:sz="4" w:space="0" w:color="auto"/>
              <w:left w:val="nil"/>
              <w:bottom w:val="single" w:sz="4" w:space="0" w:color="auto"/>
            </w:tcBorders>
            <w:shd w:val="clear" w:color="auto" w:fill="D9D9D9" w:themeFill="background1" w:themeFillShade="D9"/>
            <w:noWrap/>
            <w:vAlign w:val="center"/>
          </w:tcPr>
          <w:p w14:paraId="03AD9088" w14:textId="0C0E02D4" w:rsidR="00D956CC" w:rsidRPr="00DE20D0" w:rsidRDefault="00D956CC" w:rsidP="0052343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Irrigação </w:t>
            </w:r>
            <w:r>
              <w:rPr>
                <w:rFonts w:ascii="Arial" w:hAnsi="Arial" w:cs="Arial"/>
                <w:b/>
                <w:bCs/>
                <w:sz w:val="16"/>
                <w:szCs w:val="16"/>
                <w:lang w:val="pt-BR"/>
              </w:rPr>
              <w:t>ornamental</w:t>
            </w:r>
            <w:r>
              <w:rPr>
                <w:rFonts w:ascii="Arial" w:hAnsi="Arial" w:cs="Arial"/>
                <w:b/>
                <w:bCs/>
                <w:sz w:val="16"/>
                <w:szCs w:val="16"/>
                <w:vertAlign w:val="superscript"/>
                <w:lang w:val="pt-BR"/>
              </w:rPr>
              <w:t>(</w:t>
            </w:r>
            <w:r w:rsidR="0052343C">
              <w:rPr>
                <w:rFonts w:ascii="Arial" w:hAnsi="Arial" w:cs="Arial"/>
                <w:b/>
                <w:bCs/>
                <w:sz w:val="16"/>
                <w:szCs w:val="16"/>
                <w:vertAlign w:val="superscript"/>
                <w:lang w:val="pt-BR"/>
              </w:rPr>
              <w:t>2</w:t>
            </w:r>
            <w:r w:rsidRPr="002845B3">
              <w:rPr>
                <w:rFonts w:ascii="Arial" w:hAnsi="Arial" w:cs="Arial"/>
                <w:b/>
                <w:bCs/>
                <w:sz w:val="16"/>
                <w:szCs w:val="16"/>
                <w:vertAlign w:val="superscript"/>
                <w:lang w:val="pt-BR"/>
              </w:rPr>
              <w:t>)</w:t>
            </w:r>
          </w:p>
        </w:tc>
      </w:tr>
      <w:tr w:rsidR="00D956CC" w:rsidRPr="00FC2C48" w14:paraId="7DD412C5" w14:textId="77777777" w:rsidTr="008D3429">
        <w:trPr>
          <w:trHeight w:val="457"/>
          <w:jc w:val="center"/>
        </w:trPr>
        <w:tc>
          <w:tcPr>
            <w:tcW w:w="1316" w:type="pct"/>
            <w:vMerge/>
            <w:tcBorders>
              <w:top w:val="single" w:sz="4" w:space="0" w:color="auto"/>
              <w:bottom w:val="single" w:sz="4" w:space="0" w:color="auto"/>
              <w:right w:val="nil"/>
            </w:tcBorders>
            <w:shd w:val="clear" w:color="auto" w:fill="D9D9D9" w:themeFill="background1" w:themeFillShade="D9"/>
            <w:noWrap/>
            <w:vAlign w:val="center"/>
          </w:tcPr>
          <w:p w14:paraId="52E9C47E"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1113" w:type="pct"/>
            <w:tcBorders>
              <w:top w:val="single" w:sz="4" w:space="0" w:color="auto"/>
              <w:left w:val="nil"/>
              <w:bottom w:val="single" w:sz="4" w:space="0" w:color="auto"/>
              <w:right w:val="nil"/>
            </w:tcBorders>
            <w:shd w:val="clear" w:color="auto" w:fill="D9D9D9" w:themeFill="background1" w:themeFillShade="D9"/>
            <w:vAlign w:val="center"/>
          </w:tcPr>
          <w:p w14:paraId="6D23F5FB"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w:t>
            </w:r>
            <w:r>
              <w:rPr>
                <w:rFonts w:ascii="Arial" w:hAnsi="Arial" w:cs="Arial"/>
                <w:b/>
                <w:bCs/>
                <w:sz w:val="16"/>
                <w:szCs w:val="16"/>
                <w:lang w:val="pt-BR"/>
              </w:rPr>
              <w:t xml:space="preserve"> superficial </w:t>
            </w:r>
          </w:p>
        </w:tc>
        <w:tc>
          <w:tcPr>
            <w:tcW w:w="1164" w:type="pct"/>
            <w:tcBorders>
              <w:top w:val="single" w:sz="4" w:space="0" w:color="auto"/>
              <w:left w:val="nil"/>
              <w:bottom w:val="single" w:sz="4" w:space="0" w:color="auto"/>
              <w:right w:val="nil"/>
            </w:tcBorders>
            <w:shd w:val="clear" w:color="auto" w:fill="D9D9D9" w:themeFill="background1" w:themeFillShade="D9"/>
            <w:vAlign w:val="center"/>
          </w:tcPr>
          <w:p w14:paraId="17A080B8" w14:textId="77777777" w:rsidR="00D956CC" w:rsidRPr="00DE20D0" w:rsidRDefault="00D956CC" w:rsidP="00431FCD">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w:t>
            </w:r>
            <w:r>
              <w:rPr>
                <w:rFonts w:ascii="Arial" w:hAnsi="Arial" w:cs="Arial"/>
                <w:b/>
                <w:bCs/>
                <w:sz w:val="16"/>
                <w:szCs w:val="16"/>
                <w:lang w:val="pt-BR"/>
              </w:rPr>
              <w:t xml:space="preserve"> subsuperficial</w:t>
            </w:r>
          </w:p>
        </w:tc>
        <w:tc>
          <w:tcPr>
            <w:tcW w:w="1407" w:type="pct"/>
            <w:vMerge/>
            <w:tcBorders>
              <w:top w:val="single" w:sz="4" w:space="0" w:color="auto"/>
              <w:left w:val="nil"/>
              <w:bottom w:val="single" w:sz="4" w:space="0" w:color="auto"/>
            </w:tcBorders>
            <w:shd w:val="clear" w:color="auto" w:fill="D9D9D9" w:themeFill="background1" w:themeFillShade="D9"/>
            <w:noWrap/>
            <w:vAlign w:val="center"/>
          </w:tcPr>
          <w:p w14:paraId="0376C0E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FC2C48" w14:paraId="499F4B56" w14:textId="77777777" w:rsidTr="008D3429">
        <w:trPr>
          <w:trHeight w:val="460"/>
          <w:jc w:val="center"/>
        </w:trPr>
        <w:tc>
          <w:tcPr>
            <w:tcW w:w="1316" w:type="pct"/>
            <w:tcBorders>
              <w:top w:val="single" w:sz="4" w:space="0" w:color="auto"/>
              <w:bottom w:val="dotted" w:sz="4" w:space="0" w:color="auto"/>
            </w:tcBorders>
            <w:noWrap/>
            <w:vAlign w:val="center"/>
          </w:tcPr>
          <w:p w14:paraId="4BE1052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1113" w:type="pct"/>
            <w:tcBorders>
              <w:top w:val="single" w:sz="4" w:space="0" w:color="auto"/>
              <w:bottom w:val="dotted" w:sz="4" w:space="0" w:color="auto"/>
            </w:tcBorders>
            <w:vAlign w:val="center"/>
          </w:tcPr>
          <w:p w14:paraId="128E9CA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30</w:t>
            </w:r>
          </w:p>
        </w:tc>
        <w:tc>
          <w:tcPr>
            <w:tcW w:w="1164" w:type="pct"/>
            <w:tcBorders>
              <w:top w:val="single" w:sz="4" w:space="0" w:color="auto"/>
              <w:bottom w:val="dotted" w:sz="4" w:space="0" w:color="auto"/>
            </w:tcBorders>
            <w:vAlign w:val="center"/>
          </w:tcPr>
          <w:p w14:paraId="041D82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14</w:t>
            </w:r>
            <w:r w:rsidRPr="00DE20D0">
              <w:rPr>
                <w:rFonts w:ascii="Arial" w:hAnsi="Arial" w:cs="Arial"/>
                <w:sz w:val="16"/>
                <w:szCs w:val="16"/>
                <w:lang w:val="pt-BR"/>
              </w:rPr>
              <w:t>0</w:t>
            </w:r>
          </w:p>
        </w:tc>
        <w:tc>
          <w:tcPr>
            <w:tcW w:w="1407" w:type="pct"/>
            <w:tcBorders>
              <w:top w:val="single" w:sz="4" w:space="0" w:color="auto"/>
              <w:bottom w:val="dotted" w:sz="4" w:space="0" w:color="auto"/>
            </w:tcBorders>
            <w:noWrap/>
            <w:vAlign w:val="center"/>
          </w:tcPr>
          <w:p w14:paraId="7B355F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70</w:t>
            </w:r>
          </w:p>
        </w:tc>
      </w:tr>
      <w:tr w:rsidR="00D956CC" w:rsidRPr="00DE20D0" w14:paraId="58D6FCAD" w14:textId="77777777" w:rsidTr="008D3429">
        <w:trPr>
          <w:trHeight w:val="460"/>
          <w:jc w:val="center"/>
        </w:trPr>
        <w:tc>
          <w:tcPr>
            <w:tcW w:w="1316" w:type="pct"/>
            <w:tcBorders>
              <w:top w:val="dotted" w:sz="4" w:space="0" w:color="auto"/>
            </w:tcBorders>
            <w:noWrap/>
            <w:vAlign w:val="center"/>
          </w:tcPr>
          <w:p w14:paraId="7F19F52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 fecal</w:t>
            </w:r>
          </w:p>
        </w:tc>
        <w:tc>
          <w:tcPr>
            <w:tcW w:w="1113" w:type="pct"/>
            <w:tcBorders>
              <w:top w:val="dotted" w:sz="4" w:space="0" w:color="auto"/>
            </w:tcBorders>
            <w:vAlign w:val="center"/>
          </w:tcPr>
          <w:p w14:paraId="21E00F3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w:t>
            </w:r>
            <w:r w:rsidRPr="00DE20D0">
              <w:rPr>
                <w:rFonts w:ascii="Arial" w:hAnsi="Arial" w:cs="Arial"/>
                <w:sz w:val="16"/>
                <w:szCs w:val="16"/>
                <w:lang w:val="pt-BR"/>
              </w:rPr>
              <w:t>00</w:t>
            </w:r>
          </w:p>
        </w:tc>
        <w:tc>
          <w:tcPr>
            <w:tcW w:w="1164" w:type="pct"/>
            <w:tcBorders>
              <w:top w:val="dotted" w:sz="4" w:space="0" w:color="auto"/>
            </w:tcBorders>
            <w:vAlign w:val="center"/>
          </w:tcPr>
          <w:p w14:paraId="2BB3EC9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r w:rsidRPr="00DE20D0">
              <w:rPr>
                <w:rFonts w:ascii="Arial" w:hAnsi="Arial" w:cs="Arial"/>
                <w:sz w:val="16"/>
                <w:szCs w:val="16"/>
                <w:lang w:val="pt-BR"/>
              </w:rPr>
              <w:t>00</w:t>
            </w:r>
          </w:p>
        </w:tc>
        <w:tc>
          <w:tcPr>
            <w:tcW w:w="1407" w:type="pct"/>
            <w:tcBorders>
              <w:top w:val="dotted" w:sz="4" w:space="0" w:color="auto"/>
            </w:tcBorders>
            <w:noWrap/>
            <w:vAlign w:val="center"/>
          </w:tcPr>
          <w:p w14:paraId="30877D1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r w:rsidRPr="00DE20D0">
              <w:rPr>
                <w:rFonts w:ascii="Arial" w:hAnsi="Arial" w:cs="Arial"/>
                <w:sz w:val="16"/>
                <w:szCs w:val="16"/>
                <w:lang w:val="pt-BR"/>
              </w:rPr>
              <w:t>00</w:t>
            </w:r>
          </w:p>
        </w:tc>
      </w:tr>
      <w:tr w:rsidR="00D956CC" w:rsidRPr="00DE20D0" w14:paraId="7043C109" w14:textId="77777777" w:rsidTr="008D3429">
        <w:trPr>
          <w:trHeight w:val="460"/>
          <w:jc w:val="center"/>
        </w:trPr>
        <w:tc>
          <w:tcPr>
            <w:tcW w:w="1316" w:type="pct"/>
            <w:noWrap/>
            <w:vAlign w:val="center"/>
          </w:tcPr>
          <w:p w14:paraId="4AA855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DBO</w:t>
            </w:r>
          </w:p>
        </w:tc>
        <w:tc>
          <w:tcPr>
            <w:tcW w:w="1113" w:type="pct"/>
            <w:vAlign w:val="center"/>
          </w:tcPr>
          <w:p w14:paraId="36E356D3"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 30</w:t>
            </w:r>
          </w:p>
        </w:tc>
        <w:tc>
          <w:tcPr>
            <w:tcW w:w="1164" w:type="pct"/>
            <w:vAlign w:val="center"/>
          </w:tcPr>
          <w:p w14:paraId="4A86B70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24</w:t>
            </w:r>
            <w:r w:rsidRPr="00DE20D0">
              <w:rPr>
                <w:rFonts w:ascii="Arial" w:hAnsi="Arial" w:cs="Arial"/>
                <w:sz w:val="16"/>
                <w:szCs w:val="16"/>
                <w:lang w:val="pt-BR"/>
              </w:rPr>
              <w:t>0</w:t>
            </w:r>
          </w:p>
        </w:tc>
        <w:tc>
          <w:tcPr>
            <w:tcW w:w="1407" w:type="pct"/>
            <w:noWrap/>
            <w:vAlign w:val="center"/>
          </w:tcPr>
          <w:p w14:paraId="2D27F08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70</w:t>
            </w:r>
          </w:p>
        </w:tc>
      </w:tr>
      <w:tr w:rsidR="00D956CC" w:rsidRPr="00DE20D0" w14:paraId="754E7C4B" w14:textId="77777777" w:rsidTr="008D3429">
        <w:trPr>
          <w:trHeight w:val="460"/>
          <w:jc w:val="center"/>
        </w:trPr>
        <w:tc>
          <w:tcPr>
            <w:tcW w:w="1316" w:type="pct"/>
            <w:noWrap/>
            <w:vAlign w:val="center"/>
          </w:tcPr>
          <w:p w14:paraId="72516D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Turbidez</w:t>
            </w:r>
          </w:p>
        </w:tc>
        <w:tc>
          <w:tcPr>
            <w:tcW w:w="1113" w:type="pct"/>
            <w:vAlign w:val="center"/>
          </w:tcPr>
          <w:p w14:paraId="38E1E13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1164" w:type="pct"/>
            <w:vAlign w:val="center"/>
          </w:tcPr>
          <w:p w14:paraId="4C8A23F1"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407" w:type="pct"/>
            <w:noWrap/>
            <w:vAlign w:val="center"/>
          </w:tcPr>
          <w:p w14:paraId="6A91C56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r>
      <w:tr w:rsidR="00D956CC" w:rsidRPr="00DE20D0" w14:paraId="5594BF6E" w14:textId="77777777" w:rsidTr="008D3429">
        <w:trPr>
          <w:trHeight w:val="460"/>
          <w:jc w:val="center"/>
        </w:trPr>
        <w:tc>
          <w:tcPr>
            <w:tcW w:w="1316" w:type="pct"/>
            <w:noWrap/>
            <w:vAlign w:val="center"/>
          </w:tcPr>
          <w:p w14:paraId="5F0349D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r>
              <w:rPr>
                <w:rFonts w:ascii="Arial" w:hAnsi="Arial" w:cs="Arial"/>
                <w:sz w:val="16"/>
                <w:szCs w:val="16"/>
                <w:lang w:val="pt-BR"/>
              </w:rPr>
              <w:t>livre</w:t>
            </w:r>
          </w:p>
        </w:tc>
        <w:tc>
          <w:tcPr>
            <w:tcW w:w="1113" w:type="pct"/>
            <w:vAlign w:val="center"/>
          </w:tcPr>
          <w:p w14:paraId="1C33F1CE" w14:textId="77777777" w:rsidR="00D956CC" w:rsidRPr="00DE20D0" w:rsidRDefault="00D956CC" w:rsidP="00D956CC">
            <w:pPr>
              <w:snapToGrid w:val="0"/>
              <w:spacing w:after="0"/>
              <w:jc w:val="center"/>
              <w:rPr>
                <w:rFonts w:ascii="Arial" w:hAnsi="Arial" w:cs="Arial"/>
                <w:sz w:val="16"/>
                <w:szCs w:val="16"/>
                <w:lang w:val="pt-BR"/>
              </w:rPr>
            </w:pPr>
            <w:r w:rsidRPr="006A643E">
              <w:rPr>
                <w:rFonts w:ascii="Arial" w:hAnsi="Arial" w:cs="Arial"/>
                <w:sz w:val="16"/>
                <w:szCs w:val="16"/>
                <w:lang w:val="pt-BR"/>
              </w:rPr>
              <w:t xml:space="preserve">0,5 </w:t>
            </w:r>
            <w:r>
              <w:rPr>
                <w:rFonts w:ascii="Arial" w:hAnsi="Arial" w:cs="Arial"/>
                <w:sz w:val="16"/>
                <w:szCs w:val="16"/>
                <w:lang w:val="pt-BR"/>
              </w:rPr>
              <w:t xml:space="preserve">– </w:t>
            </w:r>
            <w:r w:rsidRPr="006A643E">
              <w:rPr>
                <w:rFonts w:ascii="Arial" w:hAnsi="Arial" w:cs="Arial"/>
                <w:sz w:val="16"/>
                <w:szCs w:val="16"/>
                <w:lang w:val="pt-BR"/>
              </w:rPr>
              <w:t>2</w:t>
            </w:r>
            <w:r>
              <w:rPr>
                <w:rFonts w:ascii="Arial" w:hAnsi="Arial" w:cs="Arial"/>
                <w:sz w:val="16"/>
                <w:szCs w:val="16"/>
                <w:lang w:val="pt-BR"/>
              </w:rPr>
              <w:t>,0</w:t>
            </w:r>
          </w:p>
        </w:tc>
        <w:tc>
          <w:tcPr>
            <w:tcW w:w="1164" w:type="pct"/>
            <w:vAlign w:val="center"/>
          </w:tcPr>
          <w:p w14:paraId="0FD030A0"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407" w:type="pct"/>
            <w:noWrap/>
            <w:vAlign w:val="center"/>
          </w:tcPr>
          <w:p w14:paraId="40E613DC"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r>
    </w:tbl>
    <w:p w14:paraId="52F9653F" w14:textId="77777777" w:rsidR="00D956CC" w:rsidRPr="00AB7A53" w:rsidRDefault="00D956CC" w:rsidP="00D956CC">
      <w:pPr>
        <w:spacing w:after="0" w:line="240" w:lineRule="auto"/>
        <w:rPr>
          <w:rFonts w:ascii="Arial" w:hAnsi="Arial" w:cs="Arial"/>
          <w:b/>
          <w:bCs/>
          <w:sz w:val="16"/>
          <w:szCs w:val="16"/>
          <w:vertAlign w:val="superscript"/>
          <w:lang w:val="pt-BR"/>
        </w:rPr>
      </w:pPr>
      <w:r w:rsidRPr="002845B3">
        <w:rPr>
          <w:rFonts w:ascii="Arial" w:hAnsi="Arial" w:cs="Arial"/>
          <w:b/>
          <w:bCs/>
          <w:sz w:val="16"/>
          <w:szCs w:val="16"/>
          <w:vertAlign w:val="superscript"/>
          <w:lang w:val="pt-BR"/>
        </w:rPr>
        <w:t>(1)</w:t>
      </w:r>
      <w:r w:rsidRPr="00AB7A53">
        <w:rPr>
          <w:rFonts w:ascii="Arial" w:hAnsi="Arial" w:cs="Arial"/>
          <w:sz w:val="16"/>
          <w:lang w:val="pt-BR"/>
        </w:rPr>
        <w:t xml:space="preserve"> Esta categoria inclui a irrigação de áreas verdes com livre acesso ao público, como parques, áreas verdes de estabelec</w:t>
      </w:r>
      <w:r>
        <w:rPr>
          <w:rFonts w:ascii="Arial" w:hAnsi="Arial" w:cs="Arial"/>
          <w:sz w:val="16"/>
          <w:lang w:val="pt-BR"/>
        </w:rPr>
        <w:t>imentos de ensino, cemitérios</w:t>
      </w:r>
      <w:r w:rsidRPr="00AB7A53">
        <w:rPr>
          <w:rFonts w:ascii="Arial" w:hAnsi="Arial" w:cs="Arial"/>
          <w:sz w:val="16"/>
          <w:lang w:val="pt-BR"/>
        </w:rPr>
        <w:t>, campos de esportes, entre outros</w:t>
      </w:r>
      <w:r>
        <w:rPr>
          <w:rFonts w:ascii="Arial" w:hAnsi="Arial" w:cs="Arial"/>
          <w:sz w:val="16"/>
          <w:lang w:val="pt-BR"/>
        </w:rPr>
        <w:t>.</w:t>
      </w:r>
    </w:p>
    <w:p w14:paraId="44AE1174" w14:textId="0C207889" w:rsidR="00D956CC" w:rsidRDefault="00D956CC" w:rsidP="00D956CC">
      <w:pPr>
        <w:rPr>
          <w:rFonts w:ascii="Arial" w:hAnsi="Arial" w:cs="Arial"/>
          <w:sz w:val="16"/>
          <w:lang w:val="pt-BR"/>
        </w:rPr>
      </w:pPr>
      <w:r w:rsidRPr="002845B3">
        <w:rPr>
          <w:rFonts w:ascii="Arial" w:hAnsi="Arial" w:cs="Arial"/>
          <w:b/>
          <w:bCs/>
          <w:sz w:val="16"/>
          <w:szCs w:val="16"/>
          <w:vertAlign w:val="superscript"/>
          <w:lang w:val="pt-BR"/>
        </w:rPr>
        <w:t>(</w:t>
      </w:r>
      <w:r w:rsidR="0052343C">
        <w:rPr>
          <w:rFonts w:ascii="Arial" w:hAnsi="Arial" w:cs="Arial"/>
          <w:b/>
          <w:bCs/>
          <w:sz w:val="16"/>
          <w:szCs w:val="16"/>
          <w:vertAlign w:val="superscript"/>
          <w:lang w:val="pt-BR"/>
        </w:rPr>
        <w:t>2</w:t>
      </w:r>
      <w:r w:rsidRPr="002845B3">
        <w:rPr>
          <w:rFonts w:ascii="Arial" w:hAnsi="Arial" w:cs="Arial"/>
          <w:b/>
          <w:bCs/>
          <w:sz w:val="16"/>
          <w:szCs w:val="16"/>
          <w:vertAlign w:val="superscript"/>
          <w:lang w:val="pt-BR"/>
        </w:rPr>
        <w:t>)</w:t>
      </w:r>
      <w:r w:rsidRPr="00AB7A53">
        <w:rPr>
          <w:rFonts w:ascii="Arial" w:hAnsi="Arial" w:cs="Arial"/>
          <w:sz w:val="16"/>
          <w:lang w:val="pt-BR"/>
        </w:rPr>
        <w:t xml:space="preserve"> </w:t>
      </w:r>
      <w:r>
        <w:rPr>
          <w:rFonts w:ascii="Arial" w:hAnsi="Arial" w:cs="Arial"/>
          <w:sz w:val="16"/>
          <w:lang w:val="pt-BR"/>
        </w:rPr>
        <w:t xml:space="preserve">Esta </w:t>
      </w:r>
      <w:r w:rsidRPr="00AB7A53">
        <w:rPr>
          <w:rFonts w:ascii="Arial" w:hAnsi="Arial" w:cs="Arial"/>
          <w:sz w:val="16"/>
          <w:lang w:val="pt-BR"/>
        </w:rPr>
        <w:t>categoria inclui a irrigação de áreas verdes e jardins ornamentais exclusivamente para fins estéticos e de decoração, sem acesso ao público.</w:t>
      </w:r>
    </w:p>
    <w:p w14:paraId="64E07ABC" w14:textId="77777777" w:rsidR="00D956CC" w:rsidRDefault="00D956CC" w:rsidP="00D956CC">
      <w:pPr>
        <w:spacing w:after="0"/>
        <w:ind w:firstLine="851"/>
        <w:rPr>
          <w:rFonts w:ascii="Arial" w:hAnsi="Arial" w:cs="Arial"/>
          <w:color w:val="FF0000"/>
          <w:sz w:val="24"/>
          <w:szCs w:val="24"/>
          <w:lang w:val="pt-BR"/>
        </w:rPr>
      </w:pPr>
    </w:p>
    <w:p w14:paraId="12D17835" w14:textId="77777777" w:rsidR="00D956CC" w:rsidRDefault="00D956CC" w:rsidP="00D956CC">
      <w:pPr>
        <w:spacing w:after="0"/>
        <w:ind w:firstLine="851"/>
        <w:rPr>
          <w:rFonts w:ascii="Arial" w:hAnsi="Arial" w:cs="Arial"/>
          <w:color w:val="FF0000"/>
          <w:sz w:val="24"/>
          <w:szCs w:val="24"/>
          <w:lang w:val="pt-BR"/>
        </w:rPr>
      </w:pPr>
    </w:p>
    <w:p w14:paraId="08FD510A" w14:textId="77777777" w:rsidR="00D956CC" w:rsidRDefault="00D956CC" w:rsidP="00D956CC">
      <w:pPr>
        <w:pStyle w:val="Ttulo3"/>
        <w:numPr>
          <w:ilvl w:val="2"/>
          <w:numId w:val="1"/>
        </w:numPr>
        <w:ind w:left="0" w:firstLine="0"/>
        <w:rPr>
          <w:color w:val="FF0000"/>
          <w:lang w:val="pt-BR"/>
        </w:rPr>
        <w:sectPr w:rsidR="00D956CC" w:rsidSect="00D956CC">
          <w:pgSz w:w="16840" w:h="11907" w:orient="landscape" w:code="9"/>
          <w:pgMar w:top="1134" w:right="1134" w:bottom="1701" w:left="1701" w:header="561" w:footer="391" w:gutter="0"/>
          <w:cols w:space="708"/>
          <w:docGrid w:linePitch="360"/>
        </w:sectPr>
      </w:pPr>
      <w:bookmarkStart w:id="108" w:name="_Toc521233299"/>
    </w:p>
    <w:p w14:paraId="23662252" w14:textId="54BCCED3" w:rsidR="00FD6CA7" w:rsidRPr="00D12007" w:rsidRDefault="00FD6CA7" w:rsidP="00FD6CA7">
      <w:pPr>
        <w:pStyle w:val="Legenda"/>
        <w:rPr>
          <w:lang w:val="pt-BR"/>
        </w:rPr>
      </w:pPr>
      <w:bookmarkStart w:id="109" w:name="_Toc523803161"/>
      <w:r w:rsidRPr="0032054F">
        <w:rPr>
          <w:b/>
          <w:lang w:val="pt-BR"/>
        </w:rPr>
        <w:t xml:space="preserve">Tabela </w:t>
      </w:r>
      <w:r>
        <w:rPr>
          <w:b/>
        </w:rPr>
        <w:fldChar w:fldCharType="begin"/>
      </w:r>
      <w:r w:rsidRPr="0032054F">
        <w:rPr>
          <w:b/>
          <w:lang w:val="pt-BR"/>
        </w:rPr>
        <w:instrText xml:space="preserve"> STYLEREF 1 \s </w:instrText>
      </w:r>
      <w:r>
        <w:rPr>
          <w:b/>
        </w:rPr>
        <w:fldChar w:fldCharType="separate"/>
      </w:r>
      <w:r>
        <w:rPr>
          <w:b/>
          <w:noProof/>
          <w:lang w:val="pt-BR"/>
        </w:rPr>
        <w:t>4</w:t>
      </w:r>
      <w:r>
        <w:rPr>
          <w:b/>
        </w:rPr>
        <w:fldChar w:fldCharType="end"/>
      </w:r>
      <w:r w:rsidRPr="0032054F">
        <w:rPr>
          <w:b/>
          <w:lang w:val="pt-BR"/>
        </w:rPr>
        <w:t>.</w:t>
      </w:r>
      <w:r>
        <w:rPr>
          <w:b/>
        </w:rPr>
        <w:fldChar w:fldCharType="begin"/>
      </w:r>
      <w:r w:rsidRPr="0032054F">
        <w:rPr>
          <w:b/>
          <w:lang w:val="pt-BR"/>
        </w:rPr>
        <w:instrText xml:space="preserve"> SEQ Tabela \* ARABIC \s 1 </w:instrText>
      </w:r>
      <w:r>
        <w:rPr>
          <w:b/>
        </w:rPr>
        <w:fldChar w:fldCharType="separate"/>
      </w:r>
      <w:r w:rsidR="00950F4F">
        <w:rPr>
          <w:b/>
          <w:noProof/>
          <w:lang w:val="pt-BR"/>
        </w:rPr>
        <w:t>12</w:t>
      </w:r>
      <w:r>
        <w:rPr>
          <w:b/>
        </w:rPr>
        <w:fldChar w:fldCharType="end"/>
      </w:r>
      <w:r w:rsidRPr="0032054F">
        <w:rPr>
          <w:b/>
          <w:lang w:val="pt-BR"/>
        </w:rPr>
        <w:t>:</w:t>
      </w:r>
      <w:r w:rsidRPr="0032054F">
        <w:rPr>
          <w:lang w:val="pt-BR"/>
        </w:rPr>
        <w:t xml:space="preserve"> </w:t>
      </w:r>
      <w:r w:rsidRPr="00DE20D0">
        <w:rPr>
          <w:rFonts w:cs="Arial"/>
          <w:szCs w:val="24"/>
          <w:lang w:val="pt-BR"/>
        </w:rPr>
        <w:t xml:space="preserve">Resumo dos parâmetros e padrões aplicados para reúso de esgotos sanitários </w:t>
      </w:r>
      <w:r w:rsidRPr="00DE20D0">
        <w:rPr>
          <w:rFonts w:cs="Arial"/>
          <w:szCs w:val="24"/>
          <w:vertAlign w:val="superscript"/>
          <w:lang w:val="pt-BR"/>
        </w:rPr>
        <w:t>(1)</w:t>
      </w:r>
      <w:r w:rsidRPr="00DE20D0">
        <w:rPr>
          <w:rFonts w:cs="Arial"/>
          <w:szCs w:val="24"/>
          <w:lang w:val="pt-BR"/>
        </w:rPr>
        <w:t xml:space="preserve"> segundo Prosab (2003)</w:t>
      </w:r>
      <w:bookmarkEnd w:id="109"/>
    </w:p>
    <w:tbl>
      <w:tblPr>
        <w:tblW w:w="4987"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2266"/>
        <w:gridCol w:w="2271"/>
        <w:gridCol w:w="4511"/>
      </w:tblGrid>
      <w:tr w:rsidR="00FD6CA7" w:rsidRPr="00DE20D0" w14:paraId="226110C3" w14:textId="77777777" w:rsidTr="00905979">
        <w:trPr>
          <w:trHeight w:val="928"/>
          <w:jc w:val="center"/>
        </w:trPr>
        <w:tc>
          <w:tcPr>
            <w:tcW w:w="1252" w:type="pct"/>
            <w:tcBorders>
              <w:top w:val="single" w:sz="4" w:space="0" w:color="auto"/>
              <w:bottom w:val="single" w:sz="4" w:space="0" w:color="auto"/>
              <w:right w:val="nil"/>
            </w:tcBorders>
            <w:shd w:val="clear" w:color="auto" w:fill="D9D9D9" w:themeFill="background1" w:themeFillShade="D9"/>
            <w:vAlign w:val="center"/>
          </w:tcPr>
          <w:p w14:paraId="203F5D7C" w14:textId="77777777" w:rsidR="00FD6CA7" w:rsidRPr="00DE20D0" w:rsidRDefault="00FD6CA7" w:rsidP="00905979">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Categoria de reúso e descrição</w:t>
            </w:r>
          </w:p>
        </w:tc>
        <w:tc>
          <w:tcPr>
            <w:tcW w:w="1255" w:type="pct"/>
            <w:tcBorders>
              <w:top w:val="single" w:sz="4" w:space="0" w:color="auto"/>
              <w:left w:val="nil"/>
              <w:bottom w:val="single" w:sz="4" w:space="0" w:color="auto"/>
              <w:right w:val="nil"/>
            </w:tcBorders>
            <w:shd w:val="clear" w:color="auto" w:fill="D9D9D9" w:themeFill="background1" w:themeFillShade="D9"/>
            <w:vAlign w:val="center"/>
          </w:tcPr>
          <w:p w14:paraId="39F232A4" w14:textId="77777777" w:rsidR="00FD6CA7" w:rsidRPr="00DE20D0" w:rsidRDefault="00FD6CA7" w:rsidP="00905979">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Qualidade da água de reúso</w:t>
            </w:r>
          </w:p>
        </w:tc>
        <w:tc>
          <w:tcPr>
            <w:tcW w:w="2493" w:type="pct"/>
            <w:tcBorders>
              <w:top w:val="single" w:sz="4" w:space="0" w:color="auto"/>
              <w:left w:val="nil"/>
              <w:bottom w:val="single" w:sz="4" w:space="0" w:color="auto"/>
            </w:tcBorders>
            <w:shd w:val="clear" w:color="auto" w:fill="D9D9D9" w:themeFill="background1" w:themeFillShade="D9"/>
            <w:vAlign w:val="center"/>
          </w:tcPr>
          <w:p w14:paraId="1B8D9A31" w14:textId="77777777" w:rsidR="00FD6CA7" w:rsidRPr="00DE20D0" w:rsidRDefault="00FD6CA7" w:rsidP="00905979">
            <w:pPr>
              <w:suppressAutoHyphens w:val="0"/>
              <w:spacing w:after="0" w:line="240" w:lineRule="auto"/>
              <w:jc w:val="center"/>
              <w:rPr>
                <w:rFonts w:ascii="Arial" w:hAnsi="Arial" w:cs="Arial"/>
                <w:b/>
                <w:bCs/>
                <w:sz w:val="18"/>
                <w:szCs w:val="16"/>
                <w:lang w:val="pt-BR"/>
              </w:rPr>
            </w:pPr>
            <w:r w:rsidRPr="00DE20D0">
              <w:rPr>
                <w:rFonts w:ascii="Arial" w:hAnsi="Arial" w:cs="Arial"/>
                <w:b/>
                <w:bCs/>
                <w:sz w:val="18"/>
                <w:szCs w:val="16"/>
                <w:lang w:val="pt-BR"/>
              </w:rPr>
              <w:t>Observações</w:t>
            </w:r>
          </w:p>
        </w:tc>
      </w:tr>
      <w:tr w:rsidR="00FD6CA7" w:rsidRPr="00E350E6" w14:paraId="67256E10" w14:textId="77777777" w:rsidTr="00905979">
        <w:trPr>
          <w:trHeight w:val="460"/>
          <w:jc w:val="center"/>
        </w:trPr>
        <w:tc>
          <w:tcPr>
            <w:tcW w:w="1252" w:type="pct"/>
            <w:vMerge w:val="restart"/>
            <w:tcBorders>
              <w:top w:val="single" w:sz="4" w:space="0" w:color="auto"/>
            </w:tcBorders>
            <w:noWrap/>
            <w:vAlign w:val="center"/>
          </w:tcPr>
          <w:p w14:paraId="00CCBCD8"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Irrestrita</w:t>
            </w:r>
            <w:r w:rsidRPr="00DE20D0">
              <w:rPr>
                <w:rFonts w:ascii="Arial" w:hAnsi="Arial" w:cs="Arial"/>
                <w:sz w:val="18"/>
                <w:szCs w:val="18"/>
                <w:vertAlign w:val="superscript"/>
                <w:lang w:val="pt-BR"/>
              </w:rPr>
              <w:t>(2)</w:t>
            </w:r>
          </w:p>
        </w:tc>
        <w:tc>
          <w:tcPr>
            <w:tcW w:w="1255" w:type="pct"/>
            <w:tcBorders>
              <w:top w:val="single" w:sz="4" w:space="0" w:color="auto"/>
            </w:tcBorders>
            <w:vAlign w:val="center"/>
          </w:tcPr>
          <w:p w14:paraId="49756031"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CTer ≤ 1.000/100mL </w:t>
            </w:r>
            <w:r w:rsidRPr="00DE20D0">
              <w:rPr>
                <w:rFonts w:ascii="Arial" w:hAnsi="Arial" w:cs="Arial"/>
                <w:sz w:val="18"/>
                <w:szCs w:val="18"/>
                <w:vertAlign w:val="superscript"/>
                <w:lang w:val="pt-BR"/>
              </w:rPr>
              <w:t>(4)</w:t>
            </w:r>
          </w:p>
        </w:tc>
        <w:tc>
          <w:tcPr>
            <w:tcW w:w="2493" w:type="pct"/>
            <w:vMerge w:val="restart"/>
            <w:tcBorders>
              <w:top w:val="single" w:sz="4" w:space="0" w:color="auto"/>
            </w:tcBorders>
            <w:vAlign w:val="center"/>
          </w:tcPr>
          <w:p w14:paraId="36F81AB5"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x 10.000 CTer / 100mL no caso de irrigação por gotejamento de culturas que se desenvolvem distantes do nível do solo ou técnicas hidropônicas em que o contato com a parte comestível da planta seja minimizado</w:t>
            </w:r>
          </w:p>
        </w:tc>
      </w:tr>
      <w:tr w:rsidR="00FD6CA7" w:rsidRPr="00DE20D0" w14:paraId="3DE710F8" w14:textId="77777777" w:rsidTr="00905979">
        <w:trPr>
          <w:trHeight w:val="460"/>
          <w:jc w:val="center"/>
        </w:trPr>
        <w:tc>
          <w:tcPr>
            <w:tcW w:w="1252" w:type="pct"/>
            <w:vMerge/>
            <w:noWrap/>
            <w:vAlign w:val="center"/>
          </w:tcPr>
          <w:p w14:paraId="21FC53A0"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p>
        </w:tc>
        <w:tc>
          <w:tcPr>
            <w:tcW w:w="1255" w:type="pct"/>
            <w:vAlign w:val="center"/>
          </w:tcPr>
          <w:p w14:paraId="6820E59B"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helmintos &lt; 1 ovo/L</w:t>
            </w:r>
            <w:r w:rsidRPr="00DE20D0">
              <w:rPr>
                <w:rFonts w:ascii="Arial" w:hAnsi="Arial" w:cs="Arial"/>
                <w:sz w:val="18"/>
                <w:szCs w:val="18"/>
                <w:vertAlign w:val="superscript"/>
                <w:lang w:val="pt-BR"/>
              </w:rPr>
              <w:t>(5)</w:t>
            </w:r>
          </w:p>
        </w:tc>
        <w:tc>
          <w:tcPr>
            <w:tcW w:w="2493" w:type="pct"/>
            <w:vMerge/>
            <w:vAlign w:val="center"/>
          </w:tcPr>
          <w:p w14:paraId="51156C42"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p>
        </w:tc>
      </w:tr>
      <w:tr w:rsidR="00FD6CA7" w:rsidRPr="00E350E6" w14:paraId="0C237996" w14:textId="77777777" w:rsidTr="00905979">
        <w:trPr>
          <w:trHeight w:val="460"/>
          <w:jc w:val="center"/>
        </w:trPr>
        <w:tc>
          <w:tcPr>
            <w:tcW w:w="1252" w:type="pct"/>
            <w:vMerge w:val="restart"/>
            <w:noWrap/>
            <w:vAlign w:val="center"/>
          </w:tcPr>
          <w:p w14:paraId="6482D0A2"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Irrigação Restrita</w:t>
            </w:r>
            <w:r w:rsidRPr="00DE20D0">
              <w:rPr>
                <w:rFonts w:ascii="Arial" w:hAnsi="Arial" w:cs="Arial"/>
                <w:sz w:val="18"/>
                <w:szCs w:val="18"/>
                <w:vertAlign w:val="superscript"/>
                <w:lang w:val="pt-BR"/>
              </w:rPr>
              <w:t>(3)</w:t>
            </w:r>
          </w:p>
        </w:tc>
        <w:tc>
          <w:tcPr>
            <w:tcW w:w="1255" w:type="pct"/>
            <w:vAlign w:val="center"/>
          </w:tcPr>
          <w:p w14:paraId="098ACF31"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CTer ≤ 10.000/100mL </w:t>
            </w:r>
            <w:r w:rsidRPr="00DE20D0">
              <w:rPr>
                <w:rFonts w:ascii="Arial" w:hAnsi="Arial" w:cs="Arial"/>
                <w:sz w:val="18"/>
                <w:szCs w:val="18"/>
                <w:vertAlign w:val="superscript"/>
                <w:lang w:val="pt-BR"/>
              </w:rPr>
              <w:t>(4)</w:t>
            </w:r>
          </w:p>
        </w:tc>
        <w:tc>
          <w:tcPr>
            <w:tcW w:w="2493" w:type="pct"/>
            <w:vMerge w:val="restart"/>
            <w:vAlign w:val="center"/>
          </w:tcPr>
          <w:p w14:paraId="2D3B3357"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x 100.000 CTer / 100mL no caso da existência de barreiras adicionais de proteção ao trabalhador</w:t>
            </w:r>
            <w:r w:rsidRPr="00DE20D0">
              <w:rPr>
                <w:rFonts w:ascii="Arial" w:hAnsi="Arial" w:cs="Arial"/>
                <w:sz w:val="18"/>
                <w:szCs w:val="18"/>
                <w:vertAlign w:val="superscript"/>
                <w:lang w:val="pt-BR"/>
              </w:rPr>
              <w:t>(6)</w:t>
            </w:r>
          </w:p>
          <w:p w14:paraId="532D4E58"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É facultado o uso de efluentes (primários e secundários) de técnicas de tratamento com reduzida capacidade de remoção de patógenos, desde que associado à irrigação subsuperficial</w:t>
            </w:r>
            <w:r w:rsidRPr="00DE20D0">
              <w:rPr>
                <w:rFonts w:ascii="Arial" w:hAnsi="Arial" w:cs="Arial"/>
                <w:sz w:val="18"/>
                <w:szCs w:val="18"/>
                <w:vertAlign w:val="superscript"/>
                <w:lang w:val="pt-BR"/>
              </w:rPr>
              <w:t>(7)</w:t>
            </w:r>
          </w:p>
        </w:tc>
      </w:tr>
      <w:tr w:rsidR="00FD6CA7" w:rsidRPr="00DE20D0" w14:paraId="764336A0" w14:textId="77777777" w:rsidTr="00905979">
        <w:trPr>
          <w:trHeight w:val="460"/>
          <w:jc w:val="center"/>
        </w:trPr>
        <w:tc>
          <w:tcPr>
            <w:tcW w:w="1252" w:type="pct"/>
            <w:vMerge/>
            <w:noWrap/>
            <w:vAlign w:val="center"/>
          </w:tcPr>
          <w:p w14:paraId="47FC2D62"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p>
        </w:tc>
        <w:tc>
          <w:tcPr>
            <w:tcW w:w="1255" w:type="pct"/>
            <w:vAlign w:val="center"/>
          </w:tcPr>
          <w:p w14:paraId="3065E3CA"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helmintos &lt; 1 ovo/L</w:t>
            </w:r>
            <w:r w:rsidRPr="00DE20D0">
              <w:rPr>
                <w:rFonts w:ascii="Arial" w:hAnsi="Arial" w:cs="Arial"/>
                <w:sz w:val="18"/>
                <w:szCs w:val="18"/>
                <w:vertAlign w:val="superscript"/>
                <w:lang w:val="pt-BR"/>
              </w:rPr>
              <w:t>(5)</w:t>
            </w:r>
          </w:p>
        </w:tc>
        <w:tc>
          <w:tcPr>
            <w:tcW w:w="2493" w:type="pct"/>
            <w:vMerge/>
          </w:tcPr>
          <w:p w14:paraId="4FE09865" w14:textId="77777777" w:rsidR="00FD6CA7" w:rsidRPr="00DE20D0" w:rsidRDefault="00FD6CA7" w:rsidP="00905979">
            <w:pPr>
              <w:suppressAutoHyphens w:val="0"/>
              <w:spacing w:after="0" w:line="240" w:lineRule="auto"/>
              <w:contextualSpacing/>
              <w:jc w:val="center"/>
              <w:rPr>
                <w:rFonts w:ascii="Arial" w:hAnsi="Arial" w:cs="Arial"/>
                <w:sz w:val="16"/>
                <w:szCs w:val="16"/>
                <w:lang w:val="pt-BR"/>
              </w:rPr>
            </w:pPr>
          </w:p>
        </w:tc>
      </w:tr>
    </w:tbl>
    <w:p w14:paraId="0B939376" w14:textId="77777777" w:rsidR="00FD6CA7" w:rsidRPr="008D3429" w:rsidRDefault="00FD6CA7" w:rsidP="00FD6CA7">
      <w:pPr>
        <w:tabs>
          <w:tab w:val="left" w:pos="2415"/>
        </w:tabs>
        <w:spacing w:after="0" w:line="240" w:lineRule="auto"/>
        <w:rPr>
          <w:rFonts w:ascii="Arial" w:hAnsi="Arial" w:cs="Arial"/>
          <w:iCs/>
          <w:spacing w:val="-4"/>
          <w:sz w:val="18"/>
          <w:szCs w:val="24"/>
          <w:lang w:val="pt-BR"/>
        </w:rPr>
      </w:pPr>
      <w:r w:rsidRPr="008D3429">
        <w:rPr>
          <w:rFonts w:ascii="Arial" w:hAnsi="Arial" w:cs="Arial"/>
          <w:spacing w:val="-4"/>
          <w:sz w:val="18"/>
          <w:szCs w:val="18"/>
          <w:vertAlign w:val="superscript"/>
          <w:lang w:val="pt-BR"/>
        </w:rPr>
        <w:t>(1)</w:t>
      </w:r>
      <w:r w:rsidRPr="008D3429">
        <w:rPr>
          <w:rFonts w:ascii="Arial" w:hAnsi="Arial" w:cs="Arial"/>
          <w:spacing w:val="-4"/>
          <w:sz w:val="18"/>
          <w:szCs w:val="18"/>
          <w:lang w:val="pt-BR"/>
        </w:rPr>
        <w:t xml:space="preserve"> </w:t>
      </w:r>
      <w:r w:rsidRPr="008D3429">
        <w:rPr>
          <w:rFonts w:ascii="Arial" w:hAnsi="Arial" w:cs="Arial"/>
          <w:iCs/>
          <w:spacing w:val="-4"/>
          <w:sz w:val="18"/>
          <w:szCs w:val="24"/>
          <w:lang w:val="pt-BR"/>
        </w:rPr>
        <w:t xml:space="preserve">O padrão de qualidade de efluentes expresso apenas em termos de coliformes termotolerantes e ovos de helmintos aplica-se ao emprego de sistemas de tratamento por lagoas e por disposição no solo. Admite-se que nesses sistemas a remoção de (oo)cistos de protozoários é indicada pela remoção de ovos de helmintos. No caso de filtração terciária, a turbidez deve ser utilizada como parâmetro indicador da remoção de protozoários. Para a irrigação irrestrita, recomenda-se um padrão de turbidez ≤ 5 uT. Além disso, em sistemas que incluam a desinfecção, deve-se recorrer aos parâmetros de controle da desinfecção (residual desinfetante e tempo de contato) necessários ao alcance do padrão estipulado para coliformes termotolerantes e para a remoção efetiva de vírus. </w:t>
      </w:r>
    </w:p>
    <w:p w14:paraId="378CC8BF" w14:textId="77777777" w:rsidR="00FD6CA7" w:rsidRPr="00DE20D0" w:rsidRDefault="00FD6CA7" w:rsidP="00FD6CA7">
      <w:pPr>
        <w:tabs>
          <w:tab w:val="left" w:pos="2415"/>
        </w:tabs>
        <w:spacing w:after="0" w:line="240" w:lineRule="auto"/>
        <w:rPr>
          <w:rFonts w:ascii="Arial" w:hAnsi="Arial" w:cs="Arial"/>
          <w:iCs/>
          <w:sz w:val="18"/>
          <w:szCs w:val="24"/>
          <w:lang w:val="pt-BR"/>
        </w:rPr>
      </w:pPr>
      <w:r w:rsidRPr="00DE20D0">
        <w:rPr>
          <w:rFonts w:ascii="Arial" w:hAnsi="Arial" w:cs="Arial"/>
          <w:sz w:val="18"/>
          <w:szCs w:val="18"/>
          <w:vertAlign w:val="superscript"/>
          <w:lang w:val="pt-BR"/>
        </w:rPr>
        <w:t>(2)</w:t>
      </w:r>
      <w:r w:rsidRPr="00DE20D0">
        <w:rPr>
          <w:rFonts w:ascii="Arial" w:hAnsi="Arial" w:cs="Arial"/>
          <w:iCs/>
          <w:sz w:val="18"/>
          <w:szCs w:val="18"/>
          <w:lang w:val="pt-BR"/>
        </w:rPr>
        <w:t xml:space="preserve"> </w:t>
      </w:r>
      <w:r w:rsidRPr="00DE20D0">
        <w:rPr>
          <w:rFonts w:ascii="Arial" w:hAnsi="Arial" w:cs="Arial"/>
          <w:iCs/>
          <w:sz w:val="18"/>
          <w:szCs w:val="24"/>
          <w:lang w:val="pt-BR"/>
        </w:rPr>
        <w:t>Irrigação superficial ou por aspersão de qualquer cultura, ou cultivo hidropônico, inclusive culturas alimentícias consumidas cruas.</w:t>
      </w:r>
    </w:p>
    <w:p w14:paraId="2EFE07AD" w14:textId="77777777" w:rsidR="00FD6CA7" w:rsidRPr="00DE20D0" w:rsidRDefault="00FD6CA7" w:rsidP="00FD6CA7">
      <w:pPr>
        <w:tabs>
          <w:tab w:val="left" w:pos="2415"/>
        </w:tabs>
        <w:spacing w:after="0" w:line="240" w:lineRule="auto"/>
        <w:rPr>
          <w:rFonts w:ascii="Arial" w:hAnsi="Arial" w:cs="Arial"/>
          <w:iCs/>
          <w:sz w:val="18"/>
          <w:szCs w:val="18"/>
          <w:lang w:val="pt-BR"/>
        </w:rPr>
      </w:pPr>
      <w:r w:rsidRPr="00DE20D0">
        <w:rPr>
          <w:rFonts w:ascii="Arial" w:hAnsi="Arial" w:cs="Arial"/>
          <w:sz w:val="18"/>
          <w:szCs w:val="18"/>
          <w:vertAlign w:val="superscript"/>
          <w:lang w:val="pt-BR"/>
        </w:rPr>
        <w:t>(3)</w:t>
      </w:r>
      <w:r w:rsidRPr="00DE20D0">
        <w:rPr>
          <w:rFonts w:ascii="Arial" w:hAnsi="Arial" w:cs="Arial"/>
          <w:iCs/>
          <w:sz w:val="18"/>
          <w:szCs w:val="18"/>
          <w:lang w:val="pt-BR"/>
        </w:rPr>
        <w:t xml:space="preserve"> </w:t>
      </w:r>
      <w:r w:rsidRPr="00DE20D0">
        <w:rPr>
          <w:rFonts w:ascii="Arial" w:hAnsi="Arial" w:cs="Arial"/>
          <w:iCs/>
          <w:sz w:val="18"/>
          <w:szCs w:val="24"/>
          <w:lang w:val="pt-BR"/>
        </w:rPr>
        <w:t>Irrigação superficial ou por aspersão ou cultivo hidropônico de qualquer cultura não ingerida crua, inclui culturas alimentícias e não alimentícias, forrageiras, pastagens e árvores.</w:t>
      </w:r>
    </w:p>
    <w:p w14:paraId="62794BD7" w14:textId="77777777" w:rsidR="00FD6CA7" w:rsidRPr="00DE20D0" w:rsidRDefault="00FD6CA7" w:rsidP="00FD6CA7">
      <w:pPr>
        <w:tabs>
          <w:tab w:val="left" w:pos="2415"/>
        </w:tabs>
        <w:spacing w:after="0" w:line="240" w:lineRule="auto"/>
        <w:rPr>
          <w:rFonts w:ascii="Arial" w:hAnsi="Arial" w:cs="Arial"/>
          <w:iCs/>
          <w:sz w:val="18"/>
          <w:szCs w:val="24"/>
          <w:lang w:val="pt-BR"/>
        </w:rPr>
      </w:pPr>
      <w:r w:rsidRPr="00DE20D0">
        <w:rPr>
          <w:rFonts w:ascii="Arial" w:hAnsi="Arial" w:cs="Arial"/>
          <w:iCs/>
          <w:sz w:val="18"/>
          <w:szCs w:val="24"/>
          <w:vertAlign w:val="superscript"/>
          <w:lang w:val="pt-BR"/>
        </w:rPr>
        <w:t>(4)</w:t>
      </w:r>
      <w:r w:rsidRPr="00DE20D0">
        <w:rPr>
          <w:rFonts w:ascii="Arial" w:hAnsi="Arial" w:cs="Arial"/>
          <w:iCs/>
          <w:sz w:val="18"/>
          <w:szCs w:val="24"/>
          <w:lang w:val="pt-BR"/>
        </w:rPr>
        <w:t xml:space="preserve"> Coliformes termotolerantes: média geométrica durante o período de irrigação, alternativa e preferencialmente pode-se determinar E.coli. </w:t>
      </w:r>
    </w:p>
    <w:p w14:paraId="625F68B2" w14:textId="77777777" w:rsidR="00FD6CA7" w:rsidRPr="00DE20D0" w:rsidRDefault="00FD6CA7" w:rsidP="00FD6CA7">
      <w:pPr>
        <w:tabs>
          <w:tab w:val="left" w:pos="2415"/>
        </w:tabs>
        <w:spacing w:after="0" w:line="240" w:lineRule="auto"/>
        <w:rPr>
          <w:rFonts w:ascii="Arial" w:hAnsi="Arial" w:cs="Arial"/>
          <w:iCs/>
          <w:sz w:val="18"/>
          <w:szCs w:val="24"/>
          <w:lang w:val="pt-BR"/>
        </w:rPr>
      </w:pPr>
      <w:r w:rsidRPr="00DE20D0">
        <w:rPr>
          <w:rFonts w:ascii="Arial" w:hAnsi="Arial" w:cs="Arial"/>
          <w:iCs/>
          <w:sz w:val="18"/>
          <w:szCs w:val="24"/>
          <w:vertAlign w:val="superscript"/>
          <w:lang w:val="pt-BR"/>
        </w:rPr>
        <w:t>(5)</w:t>
      </w:r>
      <w:r w:rsidRPr="00DE20D0">
        <w:rPr>
          <w:rFonts w:ascii="Arial" w:hAnsi="Arial" w:cs="Arial"/>
          <w:iCs/>
          <w:sz w:val="18"/>
          <w:szCs w:val="24"/>
          <w:lang w:val="pt-BR"/>
        </w:rPr>
        <w:t xml:space="preserve"> Nemat</w:t>
      </w:r>
      <w:r>
        <w:rPr>
          <w:rFonts w:ascii="Arial" w:hAnsi="Arial" w:cs="Arial"/>
          <w:iCs/>
          <w:sz w:val="18"/>
          <w:szCs w:val="24"/>
          <w:lang w:val="pt-BR"/>
        </w:rPr>
        <w:t>o</w:t>
      </w:r>
      <w:r w:rsidRPr="00DE20D0">
        <w:rPr>
          <w:rFonts w:ascii="Arial" w:hAnsi="Arial" w:cs="Arial"/>
          <w:iCs/>
          <w:sz w:val="18"/>
          <w:szCs w:val="24"/>
          <w:lang w:val="pt-BR"/>
        </w:rPr>
        <w:t>ides intestinais humanos: média aritmética durante o período de irrigação</w:t>
      </w:r>
      <w:r>
        <w:rPr>
          <w:rFonts w:ascii="Arial" w:hAnsi="Arial" w:cs="Arial"/>
          <w:iCs/>
          <w:sz w:val="18"/>
          <w:szCs w:val="24"/>
          <w:lang w:val="pt-BR"/>
        </w:rPr>
        <w:t>.</w:t>
      </w:r>
      <w:r w:rsidRPr="00DE20D0">
        <w:rPr>
          <w:rFonts w:ascii="Arial" w:hAnsi="Arial" w:cs="Arial"/>
          <w:iCs/>
          <w:sz w:val="18"/>
          <w:szCs w:val="24"/>
          <w:lang w:val="pt-BR"/>
        </w:rPr>
        <w:t xml:space="preserve"> </w:t>
      </w:r>
    </w:p>
    <w:p w14:paraId="01405C98" w14:textId="77777777" w:rsidR="00FD6CA7" w:rsidRPr="00DE20D0" w:rsidRDefault="00FD6CA7" w:rsidP="00FD6CA7">
      <w:pPr>
        <w:tabs>
          <w:tab w:val="left" w:pos="2415"/>
        </w:tabs>
        <w:spacing w:after="0" w:line="240" w:lineRule="auto"/>
        <w:rPr>
          <w:rFonts w:ascii="Arial" w:hAnsi="Arial" w:cs="Arial"/>
          <w:iCs/>
          <w:sz w:val="18"/>
          <w:szCs w:val="24"/>
          <w:lang w:val="pt-BR"/>
        </w:rPr>
      </w:pPr>
      <w:r w:rsidRPr="00DE20D0">
        <w:rPr>
          <w:rFonts w:ascii="Arial" w:hAnsi="Arial" w:cs="Arial"/>
          <w:iCs/>
          <w:sz w:val="18"/>
          <w:szCs w:val="24"/>
          <w:vertAlign w:val="superscript"/>
          <w:lang w:val="pt-BR"/>
        </w:rPr>
        <w:t>(6)</w:t>
      </w:r>
      <w:r w:rsidRPr="00DE20D0">
        <w:rPr>
          <w:rFonts w:ascii="Arial" w:hAnsi="Arial" w:cs="Arial"/>
          <w:iCs/>
          <w:sz w:val="18"/>
          <w:szCs w:val="24"/>
          <w:lang w:val="pt-BR"/>
        </w:rPr>
        <w:t xml:space="preserve"> Barreiras adicionais de proteção encontradas em agricultura de elevado nível tecnológico, incluindo o emprego de irrigação localizada e equipamentos de proteção individual. Exclui-se desta nota a irrigação de pastagens e forrageiras destinadas à alimentação animal. </w:t>
      </w:r>
    </w:p>
    <w:p w14:paraId="1D2CE439" w14:textId="77777777" w:rsidR="00FD6CA7" w:rsidRPr="00DE20D0" w:rsidRDefault="00FD6CA7" w:rsidP="00FD6CA7">
      <w:pPr>
        <w:tabs>
          <w:tab w:val="left" w:pos="2415"/>
        </w:tabs>
        <w:spacing w:after="0" w:line="240" w:lineRule="auto"/>
        <w:rPr>
          <w:rFonts w:ascii="Arial" w:hAnsi="Arial" w:cs="Arial"/>
          <w:iCs/>
          <w:sz w:val="18"/>
          <w:szCs w:val="24"/>
          <w:lang w:val="pt-BR"/>
        </w:rPr>
      </w:pPr>
      <w:r w:rsidRPr="00DE20D0">
        <w:rPr>
          <w:rFonts w:ascii="Arial" w:hAnsi="Arial" w:cs="Arial"/>
          <w:iCs/>
          <w:sz w:val="18"/>
          <w:szCs w:val="24"/>
          <w:vertAlign w:val="superscript"/>
          <w:lang w:val="pt-BR"/>
        </w:rPr>
        <w:t>(7)</w:t>
      </w:r>
      <w:r w:rsidRPr="00DE20D0">
        <w:rPr>
          <w:rFonts w:ascii="Arial" w:hAnsi="Arial" w:cs="Arial"/>
          <w:iCs/>
          <w:sz w:val="18"/>
          <w:szCs w:val="24"/>
          <w:lang w:val="pt-BR"/>
        </w:rPr>
        <w:t xml:space="preserve"> Neste caso não se aplicam os limites estipulados de coliformes e ovos de helmintos, sendo a qualidade do efluente uma consequência das técnicas de tratamento empregadas.</w:t>
      </w:r>
    </w:p>
    <w:p w14:paraId="5E3C309A" w14:textId="77777777" w:rsidR="00FD6CA7" w:rsidRDefault="00FD6CA7" w:rsidP="00FD6CA7">
      <w:pPr>
        <w:tabs>
          <w:tab w:val="left" w:pos="2415"/>
        </w:tabs>
        <w:spacing w:after="0" w:line="240" w:lineRule="auto"/>
        <w:rPr>
          <w:rFonts w:ascii="Arial" w:hAnsi="Arial" w:cs="Arial"/>
          <w:sz w:val="18"/>
          <w:szCs w:val="24"/>
          <w:lang w:val="pt-BR"/>
        </w:rPr>
      </w:pPr>
      <w:r>
        <w:rPr>
          <w:rFonts w:ascii="Arial" w:hAnsi="Arial" w:cs="Arial"/>
          <w:sz w:val="18"/>
          <w:szCs w:val="24"/>
          <w:lang w:val="pt-BR"/>
        </w:rPr>
        <w:t>Fonte: Prosab (2003).</w:t>
      </w:r>
    </w:p>
    <w:p w14:paraId="46217DBE" w14:textId="77777777" w:rsidR="00FD6CA7" w:rsidRPr="00DE20D0" w:rsidRDefault="00FD6CA7" w:rsidP="00FD6CA7">
      <w:pPr>
        <w:tabs>
          <w:tab w:val="left" w:pos="2415"/>
        </w:tabs>
        <w:spacing w:after="0" w:line="240" w:lineRule="auto"/>
        <w:rPr>
          <w:rFonts w:ascii="Arial" w:hAnsi="Arial" w:cs="Arial"/>
          <w:sz w:val="18"/>
          <w:szCs w:val="24"/>
          <w:lang w:val="pt-BR"/>
        </w:rPr>
      </w:pPr>
    </w:p>
    <w:p w14:paraId="791AA08E" w14:textId="73D99048" w:rsidR="00D956CC" w:rsidRPr="008D3429" w:rsidRDefault="00D956CC" w:rsidP="00D956CC">
      <w:pPr>
        <w:spacing w:after="0"/>
        <w:ind w:firstLine="851"/>
        <w:rPr>
          <w:rFonts w:ascii="Arial" w:hAnsi="Arial" w:cs="Arial"/>
          <w:color w:val="00B050"/>
          <w:spacing w:val="4"/>
          <w:sz w:val="24"/>
          <w:szCs w:val="24"/>
          <w:lang w:val="pt-BR"/>
        </w:rPr>
      </w:pPr>
      <w:r w:rsidRPr="008D3429">
        <w:rPr>
          <w:rFonts w:ascii="Arial" w:hAnsi="Arial" w:cs="Arial"/>
          <w:color w:val="00B050"/>
          <w:spacing w:val="4"/>
          <w:sz w:val="24"/>
          <w:szCs w:val="24"/>
          <w:lang w:val="pt-BR"/>
        </w:rPr>
        <w:t>Percebe-se que as resoluções/diretrizes referentes a Califórnia</w:t>
      </w:r>
      <w:r w:rsidR="00170792" w:rsidRPr="008D3429">
        <w:rPr>
          <w:rFonts w:ascii="Arial" w:hAnsi="Arial" w:cs="Arial"/>
          <w:color w:val="00B050"/>
          <w:spacing w:val="4"/>
          <w:sz w:val="24"/>
          <w:szCs w:val="24"/>
          <w:lang w:val="pt-BR"/>
        </w:rPr>
        <w:t xml:space="preserve"> (EUA)</w:t>
      </w:r>
      <w:r w:rsidRPr="008D3429">
        <w:rPr>
          <w:rFonts w:ascii="Arial" w:hAnsi="Arial" w:cs="Arial"/>
          <w:color w:val="00B050"/>
          <w:spacing w:val="4"/>
          <w:sz w:val="24"/>
          <w:szCs w:val="24"/>
          <w:lang w:val="pt-BR"/>
        </w:rPr>
        <w:t>, Austrália, Espanha e ISO relacionam a forma de irrigação ou cultura a ser irrigada com os usos, ou seja, considera-se o conceito risco tolerável</w:t>
      </w:r>
      <w:r w:rsidR="00FE3BE5" w:rsidRPr="008D3429">
        <w:rPr>
          <w:rFonts w:ascii="Arial" w:hAnsi="Arial" w:cs="Arial"/>
          <w:color w:val="00B050"/>
          <w:spacing w:val="4"/>
          <w:sz w:val="24"/>
          <w:szCs w:val="24"/>
          <w:lang w:val="pt-BR"/>
        </w:rPr>
        <w:t xml:space="preserve">, analogamente </w:t>
      </w:r>
      <w:r w:rsidR="00950F4F" w:rsidRPr="008D3429">
        <w:rPr>
          <w:rFonts w:ascii="Arial" w:hAnsi="Arial" w:cs="Arial"/>
          <w:color w:val="00B050"/>
          <w:spacing w:val="4"/>
          <w:sz w:val="24"/>
          <w:szCs w:val="24"/>
          <w:lang w:val="pt-BR"/>
        </w:rPr>
        <w:t>à</w:t>
      </w:r>
      <w:r w:rsidR="00B5764F" w:rsidRPr="008D3429">
        <w:rPr>
          <w:rFonts w:ascii="Arial" w:hAnsi="Arial" w:cs="Arial"/>
          <w:color w:val="00B050"/>
          <w:spacing w:val="4"/>
          <w:sz w:val="24"/>
          <w:szCs w:val="24"/>
          <w:lang w:val="pt-BR"/>
        </w:rPr>
        <w:t xml:space="preserve"> diretriz da</w:t>
      </w:r>
      <w:r w:rsidR="00FE3BE5" w:rsidRPr="008D3429">
        <w:rPr>
          <w:rFonts w:ascii="Arial" w:hAnsi="Arial" w:cs="Arial"/>
          <w:color w:val="00B050"/>
          <w:spacing w:val="4"/>
          <w:sz w:val="24"/>
          <w:szCs w:val="24"/>
          <w:lang w:val="pt-BR"/>
        </w:rPr>
        <w:t xml:space="preserve"> OMS</w:t>
      </w:r>
      <w:r w:rsidRPr="008D3429">
        <w:rPr>
          <w:rFonts w:ascii="Arial" w:hAnsi="Arial" w:cs="Arial"/>
          <w:color w:val="00B050"/>
          <w:spacing w:val="4"/>
          <w:sz w:val="24"/>
          <w:szCs w:val="24"/>
          <w:lang w:val="pt-BR"/>
        </w:rPr>
        <w:t>.</w:t>
      </w:r>
    </w:p>
    <w:p w14:paraId="03868808" w14:textId="04B453C0" w:rsidR="00FE3BE5" w:rsidRPr="008D3429" w:rsidRDefault="00D956CC" w:rsidP="00D956CC">
      <w:pPr>
        <w:spacing w:after="0"/>
        <w:ind w:firstLine="851"/>
        <w:rPr>
          <w:rFonts w:ascii="Arial" w:hAnsi="Arial" w:cs="Arial"/>
          <w:color w:val="00B050"/>
          <w:spacing w:val="4"/>
          <w:sz w:val="24"/>
          <w:szCs w:val="24"/>
          <w:lang w:val="pt-BR"/>
        </w:rPr>
      </w:pPr>
      <w:r w:rsidRPr="008D3429">
        <w:rPr>
          <w:rFonts w:ascii="Arial" w:hAnsi="Arial" w:cs="Arial"/>
          <w:color w:val="00B050"/>
          <w:spacing w:val="4"/>
          <w:sz w:val="24"/>
          <w:szCs w:val="24"/>
          <w:lang w:val="pt-BR"/>
        </w:rPr>
        <w:t xml:space="preserve">Por outro lado, as resoluções/diretrizes concernentes a China e Japão regulam a presença de cloro residual, igualmente ao que ocorre com a diretriz da USEPA. </w:t>
      </w:r>
      <w:r w:rsidR="00FE3BE5" w:rsidRPr="008D3429">
        <w:rPr>
          <w:rFonts w:ascii="Arial" w:hAnsi="Arial" w:cs="Arial"/>
          <w:color w:val="00B050"/>
          <w:spacing w:val="4"/>
          <w:sz w:val="24"/>
          <w:szCs w:val="24"/>
          <w:lang w:val="pt-BR"/>
        </w:rPr>
        <w:t xml:space="preserve">Tal </w:t>
      </w:r>
      <w:r w:rsidR="00C125C7" w:rsidRPr="008D3429">
        <w:rPr>
          <w:rFonts w:ascii="Arial" w:hAnsi="Arial" w:cs="Arial"/>
          <w:color w:val="00B050"/>
          <w:spacing w:val="4"/>
          <w:sz w:val="24"/>
          <w:szCs w:val="24"/>
          <w:lang w:val="pt-BR"/>
        </w:rPr>
        <w:t>ato</w:t>
      </w:r>
      <w:r w:rsidR="00FE3BE5" w:rsidRPr="008D3429">
        <w:rPr>
          <w:rFonts w:ascii="Arial" w:hAnsi="Arial" w:cs="Arial"/>
          <w:color w:val="00B050"/>
          <w:spacing w:val="4"/>
          <w:sz w:val="24"/>
          <w:szCs w:val="24"/>
          <w:lang w:val="pt-BR"/>
        </w:rPr>
        <w:t xml:space="preserve"> leva a crer que somente poderá ser alcançado o valor de um determinado parâmetro com adição de cloro, que não é </w:t>
      </w:r>
      <w:r w:rsidR="00C125C7" w:rsidRPr="008D3429">
        <w:rPr>
          <w:rFonts w:ascii="Arial" w:hAnsi="Arial" w:cs="Arial"/>
          <w:color w:val="00B050"/>
          <w:spacing w:val="4"/>
          <w:sz w:val="24"/>
          <w:szCs w:val="24"/>
          <w:lang w:val="pt-BR"/>
        </w:rPr>
        <w:t>verídico</w:t>
      </w:r>
      <w:r w:rsidR="00FE3BE5" w:rsidRPr="008D3429">
        <w:rPr>
          <w:rFonts w:ascii="Arial" w:hAnsi="Arial" w:cs="Arial"/>
          <w:color w:val="00B050"/>
          <w:spacing w:val="4"/>
          <w:sz w:val="24"/>
          <w:szCs w:val="24"/>
          <w:lang w:val="pt-BR"/>
        </w:rPr>
        <w:t>; visto que, por exemplo, pode-se obter água de reúso com excelente qualidade em relação aos organismos patogênicos com a utilização de lagoas de maturação.</w:t>
      </w:r>
    </w:p>
    <w:p w14:paraId="0D8E6312" w14:textId="36768327" w:rsidR="00D956CC" w:rsidRPr="008D3429" w:rsidRDefault="00C125C7" w:rsidP="00D956CC">
      <w:pPr>
        <w:spacing w:after="0"/>
        <w:ind w:firstLine="851"/>
        <w:rPr>
          <w:rFonts w:ascii="Arial" w:hAnsi="Arial" w:cs="Arial"/>
          <w:color w:val="00B050"/>
          <w:spacing w:val="4"/>
          <w:sz w:val="24"/>
          <w:szCs w:val="24"/>
          <w:lang w:val="pt-BR"/>
        </w:rPr>
      </w:pPr>
      <w:r w:rsidRPr="008D3429">
        <w:rPr>
          <w:rFonts w:ascii="Arial" w:hAnsi="Arial" w:cs="Arial"/>
          <w:color w:val="00B050"/>
          <w:spacing w:val="4"/>
          <w:sz w:val="24"/>
          <w:szCs w:val="24"/>
          <w:lang w:val="pt-BR"/>
        </w:rPr>
        <w:t>Q</w:t>
      </w:r>
      <w:r w:rsidR="00D956CC" w:rsidRPr="008D3429">
        <w:rPr>
          <w:rFonts w:ascii="Arial" w:hAnsi="Arial" w:cs="Arial"/>
          <w:color w:val="00B050"/>
          <w:spacing w:val="4"/>
          <w:sz w:val="24"/>
          <w:szCs w:val="24"/>
          <w:lang w:val="pt-BR"/>
        </w:rPr>
        <w:t>uando se analisa a questão do tipo de tratamento recomendado</w:t>
      </w:r>
      <w:r w:rsidRPr="008D3429">
        <w:rPr>
          <w:rFonts w:ascii="Arial" w:hAnsi="Arial" w:cs="Arial"/>
          <w:color w:val="00B050"/>
          <w:spacing w:val="4"/>
          <w:sz w:val="24"/>
          <w:szCs w:val="24"/>
          <w:lang w:val="pt-BR"/>
        </w:rPr>
        <w:t>, as d</w:t>
      </w:r>
      <w:r w:rsidR="00D956CC" w:rsidRPr="008D3429">
        <w:rPr>
          <w:rFonts w:ascii="Arial" w:hAnsi="Arial" w:cs="Arial"/>
          <w:color w:val="00B050"/>
          <w:spacing w:val="4"/>
          <w:sz w:val="24"/>
          <w:szCs w:val="24"/>
          <w:lang w:val="pt-BR"/>
        </w:rPr>
        <w:t xml:space="preserve">iretrizes de Portugal, região do Mediterrâneo, Japão, Califórnia e da ISO indicam o processo de tratamento a ser adotado. Isto é, a qualidade da água de reúso só deverá ser </w:t>
      </w:r>
      <w:r w:rsidRPr="008D3429">
        <w:rPr>
          <w:rFonts w:ascii="Arial" w:hAnsi="Arial" w:cs="Arial"/>
          <w:color w:val="00B050"/>
          <w:spacing w:val="4"/>
          <w:sz w:val="24"/>
          <w:szCs w:val="24"/>
          <w:lang w:val="pt-BR"/>
        </w:rPr>
        <w:t>conquistada</w:t>
      </w:r>
      <w:r w:rsidRPr="008D3429" w:rsidDel="00C125C7">
        <w:rPr>
          <w:rFonts w:ascii="Arial" w:hAnsi="Arial" w:cs="Arial"/>
          <w:color w:val="00B050"/>
          <w:spacing w:val="4"/>
          <w:sz w:val="24"/>
          <w:szCs w:val="24"/>
          <w:lang w:val="pt-BR"/>
        </w:rPr>
        <w:t xml:space="preserve"> </w:t>
      </w:r>
      <w:r w:rsidR="00D956CC" w:rsidRPr="008D3429">
        <w:rPr>
          <w:rFonts w:ascii="Arial" w:hAnsi="Arial" w:cs="Arial"/>
          <w:color w:val="00B050"/>
          <w:spacing w:val="4"/>
          <w:sz w:val="24"/>
          <w:szCs w:val="24"/>
          <w:lang w:val="pt-BR"/>
        </w:rPr>
        <w:t xml:space="preserve">caso a água residuária seja tratada por um determinado tipo de processo de tratamento, o que pode ser um ponto impeditivo para regiões carentes ou isoladas. </w:t>
      </w:r>
    </w:p>
    <w:p w14:paraId="2A7B6A34" w14:textId="039405AD" w:rsidR="00D956CC" w:rsidRPr="008D3429" w:rsidRDefault="00D956CC" w:rsidP="00D956CC">
      <w:pPr>
        <w:spacing w:after="0"/>
        <w:ind w:firstLine="851"/>
        <w:rPr>
          <w:rFonts w:ascii="Arial" w:hAnsi="Arial" w:cs="Arial"/>
          <w:color w:val="00B050"/>
          <w:spacing w:val="4"/>
          <w:sz w:val="24"/>
          <w:szCs w:val="24"/>
          <w:lang w:val="pt-BR"/>
        </w:rPr>
      </w:pPr>
      <w:r w:rsidRPr="008D3429">
        <w:rPr>
          <w:rFonts w:ascii="Arial" w:hAnsi="Arial" w:cs="Arial"/>
          <w:color w:val="00B050"/>
          <w:spacing w:val="4"/>
          <w:sz w:val="24"/>
          <w:szCs w:val="24"/>
          <w:lang w:val="pt-BR"/>
        </w:rPr>
        <w:t xml:space="preserve">Ainda nesse contexto, ao avaliar as diretrizes de Portugal, região do Mediterrâneo, ISO e Austrália, nota-se a indicação de tipos não tão convencionais de desinfecção, como por meio de lagoas de estabilização, </w:t>
      </w:r>
      <w:r w:rsidRPr="008D3429">
        <w:rPr>
          <w:rFonts w:ascii="Arial" w:hAnsi="Arial" w:cs="Arial"/>
          <w:i/>
          <w:color w:val="00B050"/>
          <w:spacing w:val="4"/>
          <w:sz w:val="24"/>
          <w:szCs w:val="24"/>
          <w:lang w:val="pt-BR"/>
        </w:rPr>
        <w:t>wetlands</w:t>
      </w:r>
      <w:r w:rsidRPr="008D3429">
        <w:rPr>
          <w:rFonts w:ascii="Arial" w:hAnsi="Arial" w:cs="Arial"/>
          <w:color w:val="00B050"/>
          <w:spacing w:val="4"/>
          <w:sz w:val="24"/>
          <w:szCs w:val="24"/>
          <w:lang w:val="pt-BR"/>
        </w:rPr>
        <w:t xml:space="preserve">, ozônio ou radiação ultravioleta (UV). Tal fato pode levar ao raciocínio </w:t>
      </w:r>
      <w:r w:rsidR="00912399" w:rsidRPr="008D3429">
        <w:rPr>
          <w:rFonts w:ascii="Arial" w:hAnsi="Arial" w:cs="Arial"/>
          <w:color w:val="00B050"/>
          <w:spacing w:val="4"/>
          <w:sz w:val="24"/>
          <w:szCs w:val="24"/>
          <w:lang w:val="pt-BR"/>
        </w:rPr>
        <w:t xml:space="preserve">de </w:t>
      </w:r>
      <w:r w:rsidRPr="008D3429">
        <w:rPr>
          <w:rFonts w:ascii="Arial" w:hAnsi="Arial" w:cs="Arial"/>
          <w:color w:val="00B050"/>
          <w:spacing w:val="4"/>
          <w:sz w:val="24"/>
          <w:szCs w:val="24"/>
          <w:lang w:val="pt-BR"/>
        </w:rPr>
        <w:t xml:space="preserve">que para atender os limites de organismos patogênicos </w:t>
      </w:r>
      <w:r w:rsidR="00912399" w:rsidRPr="008D3429">
        <w:rPr>
          <w:rFonts w:ascii="Arial" w:hAnsi="Arial" w:cs="Arial"/>
          <w:color w:val="00B050"/>
          <w:spacing w:val="4"/>
          <w:sz w:val="24"/>
          <w:szCs w:val="24"/>
          <w:lang w:val="pt-BR"/>
        </w:rPr>
        <w:t>não importa qual o</w:t>
      </w:r>
      <w:r w:rsidRPr="008D3429">
        <w:rPr>
          <w:rFonts w:ascii="Arial" w:hAnsi="Arial" w:cs="Arial"/>
          <w:color w:val="00B050"/>
          <w:spacing w:val="4"/>
          <w:sz w:val="24"/>
          <w:szCs w:val="24"/>
          <w:lang w:val="pt-BR"/>
        </w:rPr>
        <w:t xml:space="preserve"> processo de desinfecção</w:t>
      </w:r>
      <w:r w:rsidR="00912399" w:rsidRPr="008D3429">
        <w:rPr>
          <w:rFonts w:ascii="Arial" w:hAnsi="Arial" w:cs="Arial"/>
          <w:color w:val="00B050"/>
          <w:spacing w:val="4"/>
          <w:sz w:val="24"/>
          <w:szCs w:val="24"/>
          <w:lang w:val="pt-BR"/>
        </w:rPr>
        <w:t xml:space="preserve"> utlizado</w:t>
      </w:r>
      <w:r w:rsidRPr="008D3429">
        <w:rPr>
          <w:rFonts w:ascii="Arial" w:hAnsi="Arial" w:cs="Arial"/>
          <w:color w:val="00B050"/>
          <w:spacing w:val="4"/>
          <w:sz w:val="24"/>
          <w:szCs w:val="24"/>
          <w:lang w:val="pt-BR"/>
        </w:rPr>
        <w:t>, e, atendido esses padrões, não há necessidade da presença de cloro residual.</w:t>
      </w:r>
    </w:p>
    <w:p w14:paraId="5BA61D5D" w14:textId="32FF8651" w:rsidR="00D956CC" w:rsidRPr="008D3429" w:rsidRDefault="00D956CC" w:rsidP="00D956CC">
      <w:pPr>
        <w:spacing w:after="0"/>
        <w:ind w:firstLine="851"/>
        <w:rPr>
          <w:rFonts w:ascii="Arial" w:hAnsi="Arial" w:cs="Arial"/>
          <w:color w:val="00B050"/>
          <w:sz w:val="24"/>
          <w:szCs w:val="24"/>
          <w:lang w:val="pt-BR"/>
        </w:rPr>
      </w:pPr>
      <w:r w:rsidRPr="008D3429">
        <w:rPr>
          <w:rFonts w:ascii="Arial" w:hAnsi="Arial" w:cs="Arial"/>
          <w:color w:val="00B050"/>
          <w:sz w:val="24"/>
          <w:szCs w:val="24"/>
          <w:lang w:val="pt-BR"/>
        </w:rPr>
        <w:t xml:space="preserve">Quanto aos padrões propriamente, constata-se que as resoluções/diretrizes </w:t>
      </w:r>
      <w:r w:rsidR="00912399" w:rsidRPr="008D3429">
        <w:rPr>
          <w:rFonts w:ascii="Arial" w:hAnsi="Arial" w:cs="Arial"/>
          <w:color w:val="00B050"/>
          <w:sz w:val="24"/>
          <w:szCs w:val="24"/>
          <w:lang w:val="pt-BR"/>
        </w:rPr>
        <w:t xml:space="preserve">de </w:t>
      </w:r>
      <w:r w:rsidRPr="008D3429">
        <w:rPr>
          <w:rFonts w:ascii="Arial" w:hAnsi="Arial" w:cs="Arial"/>
          <w:color w:val="00B050"/>
          <w:sz w:val="24"/>
          <w:szCs w:val="24"/>
          <w:lang w:val="pt-BR"/>
        </w:rPr>
        <w:t xml:space="preserve">Japão, Califórnia </w:t>
      </w:r>
      <w:r w:rsidR="00170792" w:rsidRPr="008D3429">
        <w:rPr>
          <w:rFonts w:ascii="Arial" w:hAnsi="Arial" w:cs="Arial"/>
          <w:color w:val="00B050"/>
          <w:sz w:val="24"/>
          <w:szCs w:val="24"/>
          <w:lang w:val="pt-BR"/>
        </w:rPr>
        <w:t xml:space="preserve">(EUA) </w:t>
      </w:r>
      <w:r w:rsidRPr="008D3429">
        <w:rPr>
          <w:rFonts w:ascii="Arial" w:hAnsi="Arial" w:cs="Arial"/>
          <w:color w:val="00B050"/>
          <w:sz w:val="24"/>
          <w:szCs w:val="24"/>
          <w:lang w:val="pt-BR"/>
        </w:rPr>
        <w:t xml:space="preserve">e Austrália tendem a seguir os </w:t>
      </w:r>
      <w:r w:rsidR="005C3482" w:rsidRPr="008D3429">
        <w:rPr>
          <w:rFonts w:ascii="Arial" w:hAnsi="Arial" w:cs="Arial"/>
          <w:color w:val="00B050"/>
          <w:sz w:val="24"/>
          <w:szCs w:val="24"/>
          <w:lang w:val="pt-BR"/>
        </w:rPr>
        <w:t xml:space="preserve">valores </w:t>
      </w:r>
      <w:r w:rsidRPr="008D3429">
        <w:rPr>
          <w:rFonts w:ascii="Arial" w:hAnsi="Arial" w:cs="Arial"/>
          <w:color w:val="00B050"/>
          <w:sz w:val="24"/>
          <w:szCs w:val="24"/>
          <w:lang w:val="pt-BR"/>
        </w:rPr>
        <w:t>da USEPA, mais restritivos. Em contrapartida, os padrões das resoluções/diretrizes de Portugal, Espanha, região do Mediterrâneo</w:t>
      </w:r>
      <w:r w:rsidR="00150B2E" w:rsidRPr="008D3429">
        <w:rPr>
          <w:rFonts w:ascii="Arial" w:hAnsi="Arial" w:cs="Arial"/>
          <w:color w:val="00B050"/>
          <w:sz w:val="24"/>
          <w:szCs w:val="24"/>
          <w:lang w:val="pt-BR"/>
        </w:rPr>
        <w:t>,</w:t>
      </w:r>
      <w:r w:rsidRPr="008D3429">
        <w:rPr>
          <w:rFonts w:ascii="Arial" w:hAnsi="Arial" w:cs="Arial"/>
          <w:color w:val="00B050"/>
          <w:sz w:val="24"/>
          <w:szCs w:val="24"/>
          <w:lang w:val="pt-BR"/>
        </w:rPr>
        <w:t xml:space="preserve"> da ISO </w:t>
      </w:r>
      <w:r w:rsidR="00150B2E" w:rsidRPr="008D3429">
        <w:rPr>
          <w:rFonts w:ascii="Arial" w:hAnsi="Arial" w:cs="Arial"/>
          <w:color w:val="00B050"/>
          <w:sz w:val="24"/>
          <w:szCs w:val="24"/>
          <w:lang w:val="pt-BR"/>
        </w:rPr>
        <w:t xml:space="preserve">e do Prosab (2003) </w:t>
      </w:r>
      <w:r w:rsidRPr="008D3429">
        <w:rPr>
          <w:rFonts w:ascii="Arial" w:hAnsi="Arial" w:cs="Arial"/>
          <w:color w:val="00B050"/>
          <w:sz w:val="24"/>
          <w:szCs w:val="24"/>
          <w:lang w:val="pt-BR"/>
        </w:rPr>
        <w:t xml:space="preserve">aproximam-se dos valores da </w:t>
      </w:r>
      <w:r w:rsidR="00912399" w:rsidRPr="008D3429">
        <w:rPr>
          <w:rFonts w:ascii="Arial" w:hAnsi="Arial" w:cs="Arial"/>
          <w:color w:val="00B050"/>
          <w:sz w:val="24"/>
          <w:szCs w:val="24"/>
          <w:lang w:val="pt-BR"/>
        </w:rPr>
        <w:t>OMS</w:t>
      </w:r>
      <w:r w:rsidRPr="008D3429">
        <w:rPr>
          <w:rFonts w:ascii="Arial" w:hAnsi="Arial" w:cs="Arial"/>
          <w:color w:val="00B050"/>
          <w:sz w:val="24"/>
          <w:szCs w:val="24"/>
          <w:lang w:val="pt-BR"/>
        </w:rPr>
        <w:t xml:space="preserve">, que são mais moderados devido </w:t>
      </w:r>
      <w:r w:rsidR="00912399" w:rsidRPr="008D3429">
        <w:rPr>
          <w:rFonts w:ascii="Arial" w:hAnsi="Arial" w:cs="Arial"/>
          <w:color w:val="00B050"/>
          <w:sz w:val="24"/>
          <w:szCs w:val="24"/>
          <w:lang w:val="pt-BR"/>
        </w:rPr>
        <w:t xml:space="preserve">às </w:t>
      </w:r>
      <w:r w:rsidRPr="008D3429">
        <w:rPr>
          <w:rFonts w:ascii="Arial" w:hAnsi="Arial" w:cs="Arial"/>
          <w:color w:val="00B050"/>
          <w:sz w:val="24"/>
          <w:szCs w:val="24"/>
          <w:lang w:val="pt-BR"/>
        </w:rPr>
        <w:t>considerações mencionadas anteriormente.</w:t>
      </w:r>
    </w:p>
    <w:p w14:paraId="0EC155C6" w14:textId="4A29DFBD" w:rsidR="00D956CC" w:rsidRPr="008D3429" w:rsidRDefault="00D956CC" w:rsidP="00D956CC">
      <w:pPr>
        <w:spacing w:after="0"/>
        <w:ind w:firstLine="851"/>
        <w:rPr>
          <w:rFonts w:ascii="Arial" w:hAnsi="Arial" w:cs="Arial"/>
          <w:color w:val="00B050"/>
          <w:spacing w:val="4"/>
          <w:sz w:val="24"/>
          <w:szCs w:val="24"/>
          <w:lang w:val="pt-BR"/>
        </w:rPr>
      </w:pPr>
      <w:r w:rsidRPr="008D3429">
        <w:rPr>
          <w:rFonts w:ascii="Arial" w:hAnsi="Arial" w:cs="Arial"/>
          <w:color w:val="00B050"/>
          <w:spacing w:val="4"/>
          <w:sz w:val="24"/>
          <w:szCs w:val="24"/>
          <w:lang w:val="pt-BR"/>
        </w:rPr>
        <w:t xml:space="preserve">Por fim, ao analisar os padrões da China, repara-se que são ainda mais lenientes </w:t>
      </w:r>
      <w:r w:rsidR="00912399" w:rsidRPr="008D3429">
        <w:rPr>
          <w:rFonts w:ascii="Arial" w:hAnsi="Arial" w:cs="Arial"/>
          <w:color w:val="00B050"/>
          <w:spacing w:val="4"/>
          <w:sz w:val="24"/>
          <w:szCs w:val="24"/>
          <w:lang w:val="pt-BR"/>
        </w:rPr>
        <w:t xml:space="preserve">que os </w:t>
      </w:r>
      <w:r w:rsidRPr="008D3429">
        <w:rPr>
          <w:rFonts w:ascii="Arial" w:hAnsi="Arial" w:cs="Arial"/>
          <w:color w:val="00B050"/>
          <w:spacing w:val="4"/>
          <w:sz w:val="24"/>
          <w:szCs w:val="24"/>
          <w:lang w:val="pt-BR"/>
        </w:rPr>
        <w:t xml:space="preserve">recomendados para </w:t>
      </w:r>
      <w:r w:rsidR="00912399" w:rsidRPr="008D3429">
        <w:rPr>
          <w:rFonts w:ascii="Arial" w:hAnsi="Arial" w:cs="Arial"/>
          <w:color w:val="00B050"/>
          <w:spacing w:val="4"/>
          <w:sz w:val="24"/>
          <w:szCs w:val="24"/>
          <w:lang w:val="pt-BR"/>
        </w:rPr>
        <w:t>OMS</w:t>
      </w:r>
      <w:r w:rsidRPr="008D3429">
        <w:rPr>
          <w:rFonts w:ascii="Arial" w:hAnsi="Arial" w:cs="Arial"/>
          <w:color w:val="00B050"/>
          <w:spacing w:val="4"/>
          <w:sz w:val="24"/>
          <w:szCs w:val="24"/>
          <w:lang w:val="pt-BR"/>
        </w:rPr>
        <w:t xml:space="preserve">. </w:t>
      </w:r>
    </w:p>
    <w:p w14:paraId="2A04505E" w14:textId="5842CD34" w:rsidR="00D956CC" w:rsidRPr="00D3551A" w:rsidRDefault="00D956CC" w:rsidP="00D956CC">
      <w:pPr>
        <w:pStyle w:val="Ttulo3"/>
        <w:numPr>
          <w:ilvl w:val="2"/>
          <w:numId w:val="1"/>
        </w:numPr>
        <w:ind w:left="0" w:firstLine="0"/>
        <w:rPr>
          <w:lang w:val="pt-BR"/>
        </w:rPr>
      </w:pPr>
      <w:bookmarkStart w:id="110" w:name="_Toc523803929"/>
      <w:r w:rsidRPr="00466614">
        <w:rPr>
          <w:lang w:val="pt-BR"/>
        </w:rPr>
        <w:t xml:space="preserve">Categoria </w:t>
      </w:r>
      <w:r w:rsidR="0015602E">
        <w:rPr>
          <w:lang w:val="pt-BR"/>
        </w:rPr>
        <w:t xml:space="preserve">de </w:t>
      </w:r>
      <w:r w:rsidR="0015602E" w:rsidRPr="00D3551A">
        <w:rPr>
          <w:lang w:val="pt-BR"/>
        </w:rPr>
        <w:t>uso industrial</w:t>
      </w:r>
      <w:bookmarkEnd w:id="108"/>
      <w:bookmarkEnd w:id="110"/>
    </w:p>
    <w:p w14:paraId="028BEBE9" w14:textId="41B74729" w:rsidR="00D956CC" w:rsidRDefault="00D956CC" w:rsidP="00D956CC">
      <w:pPr>
        <w:spacing w:after="0"/>
        <w:ind w:firstLine="851"/>
        <w:rPr>
          <w:rFonts w:ascii="Arial" w:hAnsi="Arial" w:cs="Arial"/>
          <w:sz w:val="24"/>
          <w:szCs w:val="24"/>
          <w:lang w:val="pt-BR"/>
        </w:rPr>
      </w:pPr>
      <w:r w:rsidRPr="00D3551A">
        <w:rPr>
          <w:rFonts w:ascii="Arial" w:hAnsi="Arial" w:cs="Arial"/>
          <w:sz w:val="24"/>
          <w:szCs w:val="24"/>
          <w:lang w:val="pt-BR"/>
        </w:rPr>
        <w:t xml:space="preserve">São apresentados </w:t>
      </w:r>
      <w:r w:rsidR="009C5BCE" w:rsidRPr="00D3551A">
        <w:rPr>
          <w:rFonts w:ascii="Arial" w:hAnsi="Arial" w:cs="Arial"/>
          <w:sz w:val="24"/>
          <w:szCs w:val="24"/>
          <w:lang w:val="pt-BR"/>
        </w:rPr>
        <w:t>nas Tabelas 4.</w:t>
      </w:r>
      <w:r w:rsidR="001F1158" w:rsidRPr="00D3551A">
        <w:rPr>
          <w:rFonts w:ascii="Arial" w:hAnsi="Arial" w:cs="Arial"/>
          <w:sz w:val="24"/>
          <w:szCs w:val="24"/>
          <w:lang w:val="pt-BR"/>
        </w:rPr>
        <w:t>1</w:t>
      </w:r>
      <w:r w:rsidR="001F1158">
        <w:rPr>
          <w:rFonts w:ascii="Arial" w:hAnsi="Arial" w:cs="Arial"/>
          <w:sz w:val="24"/>
          <w:szCs w:val="24"/>
          <w:lang w:val="pt-BR"/>
        </w:rPr>
        <w:t>3</w:t>
      </w:r>
      <w:r w:rsidR="001F1158" w:rsidRPr="00D3551A">
        <w:rPr>
          <w:rFonts w:ascii="Arial" w:hAnsi="Arial" w:cs="Arial"/>
          <w:sz w:val="24"/>
          <w:szCs w:val="24"/>
          <w:lang w:val="pt-BR"/>
        </w:rPr>
        <w:t xml:space="preserve"> </w:t>
      </w:r>
      <w:r w:rsidR="009C5BCE" w:rsidRPr="00D3551A">
        <w:rPr>
          <w:rFonts w:ascii="Arial" w:hAnsi="Arial" w:cs="Arial"/>
          <w:sz w:val="24"/>
          <w:szCs w:val="24"/>
          <w:lang w:val="pt-BR"/>
        </w:rPr>
        <w:t>a 4.</w:t>
      </w:r>
      <w:r w:rsidR="001F1158" w:rsidRPr="00D3551A">
        <w:rPr>
          <w:rFonts w:ascii="Arial" w:hAnsi="Arial" w:cs="Arial"/>
          <w:sz w:val="24"/>
          <w:szCs w:val="24"/>
          <w:lang w:val="pt-BR"/>
        </w:rPr>
        <w:t>1</w:t>
      </w:r>
      <w:r w:rsidR="001F1158">
        <w:rPr>
          <w:rFonts w:ascii="Arial" w:hAnsi="Arial" w:cs="Arial"/>
          <w:sz w:val="24"/>
          <w:szCs w:val="24"/>
          <w:lang w:val="pt-BR"/>
        </w:rPr>
        <w:t>6</w:t>
      </w:r>
      <w:r w:rsidR="001F1158" w:rsidRPr="00466614">
        <w:rPr>
          <w:rFonts w:ascii="Arial" w:hAnsi="Arial" w:cs="Arial"/>
          <w:sz w:val="24"/>
          <w:szCs w:val="24"/>
          <w:lang w:val="pt-BR"/>
        </w:rPr>
        <w:t xml:space="preserve"> </w:t>
      </w:r>
      <w:r w:rsidRPr="00466614">
        <w:rPr>
          <w:rFonts w:ascii="Arial" w:hAnsi="Arial" w:cs="Arial"/>
          <w:sz w:val="24"/>
          <w:szCs w:val="24"/>
          <w:lang w:val="pt-BR"/>
        </w:rPr>
        <w:t xml:space="preserve">o resumo dos parâmetros e padrões aplicados para reúso de água na categoria </w:t>
      </w:r>
      <w:r w:rsidR="00BB4729">
        <w:rPr>
          <w:rFonts w:ascii="Arial" w:hAnsi="Arial" w:cs="Arial"/>
          <w:sz w:val="24"/>
          <w:szCs w:val="24"/>
          <w:lang w:val="pt-BR"/>
        </w:rPr>
        <w:t xml:space="preserve">de uso </w:t>
      </w:r>
      <w:r w:rsidR="001A0FF1" w:rsidRPr="00466614">
        <w:rPr>
          <w:rFonts w:ascii="Arial" w:hAnsi="Arial" w:cs="Arial"/>
          <w:sz w:val="24"/>
          <w:szCs w:val="24"/>
          <w:lang w:val="pt-BR"/>
        </w:rPr>
        <w:t xml:space="preserve">industrial </w:t>
      </w:r>
      <w:r w:rsidRPr="00466614">
        <w:rPr>
          <w:rFonts w:ascii="Arial" w:hAnsi="Arial" w:cs="Arial"/>
          <w:sz w:val="24"/>
          <w:szCs w:val="24"/>
          <w:lang w:val="pt-BR"/>
        </w:rPr>
        <w:t xml:space="preserve">de acordo com as normas e resoluções da </w:t>
      </w:r>
      <w:r>
        <w:rPr>
          <w:rFonts w:ascii="Arial" w:hAnsi="Arial" w:cs="Arial"/>
          <w:sz w:val="24"/>
          <w:szCs w:val="24"/>
          <w:lang w:val="pt-BR"/>
        </w:rPr>
        <w:t>Califórnia</w:t>
      </w:r>
      <w:r w:rsidR="00A44050">
        <w:rPr>
          <w:rFonts w:ascii="Arial" w:hAnsi="Arial" w:cs="Arial"/>
          <w:sz w:val="24"/>
          <w:szCs w:val="24"/>
          <w:lang w:val="pt-BR"/>
        </w:rPr>
        <w:t xml:space="preserve"> (EUA)</w:t>
      </w:r>
      <w:r w:rsidRPr="00466614">
        <w:rPr>
          <w:rFonts w:ascii="Arial" w:hAnsi="Arial" w:cs="Arial"/>
          <w:sz w:val="24"/>
          <w:szCs w:val="24"/>
          <w:lang w:val="pt-BR"/>
        </w:rPr>
        <w:t>, Espanha, China e Austrália, consecutivamente.</w:t>
      </w:r>
    </w:p>
    <w:p w14:paraId="60BB53C4" w14:textId="77777777" w:rsidR="008D3429" w:rsidRDefault="008D3429">
      <w:pPr>
        <w:suppressAutoHyphens w:val="0"/>
        <w:spacing w:after="0" w:line="240" w:lineRule="auto"/>
        <w:jc w:val="left"/>
        <w:rPr>
          <w:rFonts w:ascii="Arial" w:hAnsi="Arial"/>
          <w:b/>
          <w:bCs/>
          <w:sz w:val="24"/>
          <w:lang w:val="pt-BR"/>
        </w:rPr>
      </w:pPr>
      <w:r>
        <w:rPr>
          <w:b/>
          <w:lang w:val="pt-BR"/>
        </w:rPr>
        <w:br w:type="page"/>
      </w:r>
    </w:p>
    <w:p w14:paraId="554460B4" w14:textId="7836933C" w:rsidR="00C97F36" w:rsidRPr="00C97F36" w:rsidRDefault="00C97F36" w:rsidP="00C97F36">
      <w:pPr>
        <w:pStyle w:val="Legenda"/>
        <w:keepNext/>
        <w:rPr>
          <w:lang w:val="pt-BR"/>
        </w:rPr>
      </w:pPr>
      <w:bookmarkStart w:id="111" w:name="_Toc523803162"/>
      <w:r w:rsidRPr="0032054F">
        <w:rPr>
          <w:b/>
          <w:lang w:val="pt-BR"/>
        </w:rPr>
        <w:t xml:space="preserve">Tabela </w:t>
      </w:r>
      <w:r w:rsidR="0032054F" w:rsidRPr="0032054F">
        <w:rPr>
          <w:b/>
          <w:lang w:val="pt-BR"/>
        </w:rPr>
        <w:fldChar w:fldCharType="begin"/>
      </w:r>
      <w:r w:rsidR="0032054F" w:rsidRPr="0032054F">
        <w:rPr>
          <w:b/>
          <w:lang w:val="pt-BR"/>
        </w:rPr>
        <w:instrText xml:space="preserve"> STYLEREF 1 \s </w:instrText>
      </w:r>
      <w:r w:rsidR="0032054F" w:rsidRPr="0032054F">
        <w:rPr>
          <w:b/>
          <w:lang w:val="pt-BR"/>
        </w:rPr>
        <w:fldChar w:fldCharType="separate"/>
      </w:r>
      <w:r w:rsidR="000D2980">
        <w:rPr>
          <w:b/>
          <w:noProof/>
          <w:lang w:val="pt-BR"/>
        </w:rPr>
        <w:t>4</w:t>
      </w:r>
      <w:r w:rsidR="0032054F" w:rsidRPr="0032054F">
        <w:rPr>
          <w:b/>
          <w:lang w:val="pt-BR"/>
        </w:rPr>
        <w:fldChar w:fldCharType="end"/>
      </w:r>
      <w:r w:rsidR="0032054F" w:rsidRPr="0032054F">
        <w:rPr>
          <w:b/>
          <w:lang w:val="pt-BR"/>
        </w:rPr>
        <w:t>.</w:t>
      </w:r>
      <w:r w:rsidR="0032054F" w:rsidRPr="0032054F">
        <w:rPr>
          <w:b/>
          <w:lang w:val="pt-BR"/>
        </w:rPr>
        <w:fldChar w:fldCharType="begin"/>
      </w:r>
      <w:r w:rsidR="0032054F" w:rsidRPr="0032054F">
        <w:rPr>
          <w:b/>
          <w:lang w:val="pt-BR"/>
        </w:rPr>
        <w:instrText xml:space="preserve"> SEQ Tabela \* ARABIC \s 1 </w:instrText>
      </w:r>
      <w:r w:rsidR="0032054F" w:rsidRPr="0032054F">
        <w:rPr>
          <w:b/>
          <w:lang w:val="pt-BR"/>
        </w:rPr>
        <w:fldChar w:fldCharType="separate"/>
      </w:r>
      <w:r w:rsidR="001A0FF1">
        <w:rPr>
          <w:b/>
          <w:noProof/>
          <w:lang w:val="pt-BR"/>
        </w:rPr>
        <w:t>13</w:t>
      </w:r>
      <w:r w:rsidR="0032054F" w:rsidRPr="0032054F">
        <w:rPr>
          <w:b/>
          <w:lang w:val="pt-BR"/>
        </w:rPr>
        <w:fldChar w:fldCharType="end"/>
      </w:r>
      <w:r w:rsidRPr="0032054F">
        <w:rPr>
          <w:b/>
          <w:lang w:val="pt-BR"/>
        </w:rPr>
        <w:t>:</w:t>
      </w:r>
      <w:r w:rsidRPr="00C97F36">
        <w:rPr>
          <w:lang w:val="pt-BR"/>
        </w:rPr>
        <w:t xml:space="preserve"> </w:t>
      </w:r>
      <w:r w:rsidRPr="00DE20D0">
        <w:rPr>
          <w:rFonts w:cs="Arial"/>
          <w:szCs w:val="24"/>
          <w:lang w:val="pt-BR"/>
        </w:rPr>
        <w:t>Resumo dos parâmetros e padrões aplicados par</w:t>
      </w:r>
      <w:r>
        <w:rPr>
          <w:rFonts w:cs="Arial"/>
          <w:szCs w:val="24"/>
          <w:lang w:val="pt-BR"/>
        </w:rPr>
        <w:t>a reúso de água na Califórnia</w:t>
      </w:r>
      <w:r w:rsidR="00A44050">
        <w:rPr>
          <w:rFonts w:cs="Arial"/>
          <w:szCs w:val="24"/>
          <w:lang w:val="pt-BR"/>
        </w:rPr>
        <w:t xml:space="preserve"> (EUA) – categoria de uso industrial</w:t>
      </w:r>
      <w:bookmarkEnd w:id="111"/>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389"/>
        <w:gridCol w:w="2326"/>
        <w:gridCol w:w="1357"/>
      </w:tblGrid>
      <w:tr w:rsidR="00D956CC" w:rsidRPr="00DE20D0" w14:paraId="374EAFBC" w14:textId="77777777" w:rsidTr="008D3429">
        <w:trPr>
          <w:trHeight w:val="458"/>
          <w:jc w:val="center"/>
        </w:trPr>
        <w:tc>
          <w:tcPr>
            <w:tcW w:w="2970" w:type="pct"/>
            <w:vMerge w:val="restart"/>
            <w:tcBorders>
              <w:top w:val="single" w:sz="4" w:space="0" w:color="auto"/>
              <w:bottom w:val="nil"/>
              <w:right w:val="nil"/>
            </w:tcBorders>
            <w:shd w:val="clear" w:color="auto" w:fill="D9D9D9" w:themeFill="background1" w:themeFillShade="D9"/>
            <w:vAlign w:val="center"/>
          </w:tcPr>
          <w:p w14:paraId="288A043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Usos finais </w:t>
            </w:r>
          </w:p>
        </w:tc>
        <w:tc>
          <w:tcPr>
            <w:tcW w:w="2030" w:type="pct"/>
            <w:gridSpan w:val="2"/>
            <w:tcBorders>
              <w:top w:val="single" w:sz="4" w:space="0" w:color="auto"/>
              <w:left w:val="nil"/>
              <w:bottom w:val="single" w:sz="4" w:space="0" w:color="auto"/>
            </w:tcBorders>
            <w:shd w:val="clear" w:color="auto" w:fill="D9D9D9" w:themeFill="background1" w:themeFillShade="D9"/>
            <w:vAlign w:val="center"/>
          </w:tcPr>
          <w:p w14:paraId="51D018A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6EDFEB37" w14:textId="77777777" w:rsidTr="008D3429">
        <w:trPr>
          <w:trHeight w:val="1120"/>
          <w:jc w:val="center"/>
        </w:trPr>
        <w:tc>
          <w:tcPr>
            <w:tcW w:w="2970" w:type="pct"/>
            <w:vMerge/>
            <w:tcBorders>
              <w:top w:val="nil"/>
              <w:bottom w:val="single" w:sz="4" w:space="0" w:color="auto"/>
              <w:right w:val="nil"/>
            </w:tcBorders>
            <w:shd w:val="clear" w:color="auto" w:fill="D9D9D9" w:themeFill="background1" w:themeFillShade="D9"/>
          </w:tcPr>
          <w:p w14:paraId="60B89CCE"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1282" w:type="pct"/>
            <w:tcBorders>
              <w:top w:val="single" w:sz="4" w:space="0" w:color="auto"/>
              <w:left w:val="nil"/>
              <w:bottom w:val="single" w:sz="4" w:space="0" w:color="auto"/>
              <w:right w:val="nil"/>
            </w:tcBorders>
            <w:shd w:val="clear" w:color="auto" w:fill="D9D9D9" w:themeFill="background1" w:themeFillShade="D9"/>
            <w:vAlign w:val="center"/>
          </w:tcPr>
          <w:p w14:paraId="25647F0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Coliformes totais</w:t>
            </w:r>
          </w:p>
        </w:tc>
        <w:tc>
          <w:tcPr>
            <w:tcW w:w="748" w:type="pct"/>
            <w:tcBorders>
              <w:top w:val="single" w:sz="4" w:space="0" w:color="auto"/>
              <w:left w:val="nil"/>
              <w:bottom w:val="single" w:sz="4" w:space="0" w:color="auto"/>
            </w:tcBorders>
            <w:shd w:val="clear" w:color="auto" w:fill="D9D9D9" w:themeFill="background1" w:themeFillShade="D9"/>
            <w:vAlign w:val="center"/>
          </w:tcPr>
          <w:p w14:paraId="1B6AE50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Tratamento requerido</w:t>
            </w:r>
          </w:p>
        </w:tc>
      </w:tr>
      <w:tr w:rsidR="00D956CC" w:rsidRPr="00DE20D0" w14:paraId="274B9788" w14:textId="77777777" w:rsidTr="00431FCD">
        <w:trPr>
          <w:trHeight w:val="460"/>
          <w:jc w:val="center"/>
        </w:trPr>
        <w:tc>
          <w:tcPr>
            <w:tcW w:w="2970" w:type="pct"/>
            <w:tcBorders>
              <w:top w:val="single" w:sz="4" w:space="0" w:color="auto"/>
            </w:tcBorders>
            <w:vAlign w:val="center"/>
          </w:tcPr>
          <w:p w14:paraId="1F4FA25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Á</w:t>
            </w:r>
            <w:r w:rsidRPr="00DE20D0">
              <w:rPr>
                <w:rFonts w:ascii="Arial" w:hAnsi="Arial" w:cs="Arial"/>
                <w:sz w:val="16"/>
                <w:szCs w:val="16"/>
                <w:lang w:val="pt-BR"/>
              </w:rPr>
              <w:t>gua de resfriamento industrial ou comercial onde não há dispersão de água;</w:t>
            </w:r>
            <w:r>
              <w:rPr>
                <w:rFonts w:ascii="Arial" w:hAnsi="Arial" w:cs="Arial"/>
                <w:sz w:val="16"/>
                <w:szCs w:val="16"/>
                <w:lang w:val="pt-BR"/>
              </w:rPr>
              <w:t xml:space="preserve"> </w:t>
            </w:r>
            <w:r w:rsidRPr="00DE20D0">
              <w:rPr>
                <w:rFonts w:ascii="Arial" w:hAnsi="Arial" w:cs="Arial"/>
                <w:sz w:val="16"/>
                <w:szCs w:val="16"/>
                <w:lang w:val="pt-BR"/>
              </w:rPr>
              <w:t>alime</w:t>
            </w:r>
            <w:r>
              <w:rPr>
                <w:rFonts w:ascii="Arial" w:hAnsi="Arial" w:cs="Arial"/>
                <w:sz w:val="16"/>
                <w:szCs w:val="16"/>
                <w:lang w:val="pt-BR"/>
              </w:rPr>
              <w:t>ntação industrial de caldeiras</w:t>
            </w:r>
          </w:p>
        </w:tc>
        <w:tc>
          <w:tcPr>
            <w:tcW w:w="1282" w:type="pct"/>
            <w:tcBorders>
              <w:top w:val="single" w:sz="4" w:space="0" w:color="auto"/>
            </w:tcBorders>
            <w:vAlign w:val="center"/>
          </w:tcPr>
          <w:p w14:paraId="4D143CD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1C6E343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240*</w:t>
            </w:r>
          </w:p>
        </w:tc>
        <w:tc>
          <w:tcPr>
            <w:tcW w:w="748" w:type="pct"/>
            <w:tcBorders>
              <w:top w:val="single" w:sz="4" w:space="0" w:color="auto"/>
            </w:tcBorders>
            <w:vAlign w:val="center"/>
          </w:tcPr>
          <w:p w14:paraId="4AD6A38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DE20D0" w14:paraId="443D5D8A" w14:textId="77777777" w:rsidTr="00431FCD">
        <w:trPr>
          <w:trHeight w:val="460"/>
          <w:jc w:val="center"/>
        </w:trPr>
        <w:tc>
          <w:tcPr>
            <w:tcW w:w="2970" w:type="pct"/>
            <w:vAlign w:val="center"/>
          </w:tcPr>
          <w:p w14:paraId="1A01061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Á</w:t>
            </w:r>
            <w:r w:rsidRPr="00DE20D0">
              <w:rPr>
                <w:rFonts w:ascii="Arial" w:hAnsi="Arial" w:cs="Arial"/>
                <w:sz w:val="16"/>
                <w:szCs w:val="16"/>
                <w:lang w:val="pt-BR"/>
              </w:rPr>
              <w:t>gua de resfriamento industrial ou comercial em que há dispersão de água.</w:t>
            </w:r>
          </w:p>
        </w:tc>
        <w:tc>
          <w:tcPr>
            <w:tcW w:w="1282" w:type="pct"/>
            <w:vAlign w:val="center"/>
          </w:tcPr>
          <w:p w14:paraId="34525C7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56B32EF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331D370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240 (máximo)</w:t>
            </w:r>
          </w:p>
        </w:tc>
        <w:tc>
          <w:tcPr>
            <w:tcW w:w="748" w:type="pct"/>
            <w:vAlign w:val="center"/>
          </w:tcPr>
          <w:p w14:paraId="02D5196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coagulação + filtração + desinfecção</w:t>
            </w:r>
          </w:p>
        </w:tc>
      </w:tr>
    </w:tbl>
    <w:p w14:paraId="013A430B" w14:textId="77777777" w:rsidR="00D956CC" w:rsidRDefault="00D956CC" w:rsidP="00D956CC">
      <w:pPr>
        <w:suppressAutoHyphens w:val="0"/>
        <w:spacing w:after="0" w:line="240" w:lineRule="auto"/>
        <w:jc w:val="left"/>
        <w:rPr>
          <w:rFonts w:ascii="Arial" w:hAnsi="Arial" w:cs="Arial"/>
          <w:sz w:val="16"/>
          <w:szCs w:val="16"/>
          <w:lang w:val="pt-BR"/>
        </w:rPr>
      </w:pPr>
    </w:p>
    <w:p w14:paraId="332AA130" w14:textId="5116BEDB" w:rsidR="00D956CC" w:rsidRPr="00DE20D0" w:rsidRDefault="00C97F36" w:rsidP="00C97F36">
      <w:pPr>
        <w:pStyle w:val="Legenda"/>
        <w:rPr>
          <w:rFonts w:cs="Arial"/>
          <w:szCs w:val="24"/>
          <w:lang w:val="pt-BR"/>
        </w:rPr>
      </w:pPr>
      <w:bookmarkStart w:id="112" w:name="_Toc523803163"/>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A0FF1">
        <w:rPr>
          <w:b/>
          <w:noProof/>
          <w:lang w:val="pt-BR"/>
        </w:rPr>
        <w:t>14</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w:t>
      </w:r>
      <w:r>
        <w:rPr>
          <w:rFonts w:cs="Arial"/>
          <w:szCs w:val="24"/>
          <w:lang w:val="pt-BR"/>
        </w:rPr>
        <w:t xml:space="preserve"> para reúso de água na Espanha</w:t>
      </w:r>
      <w:r w:rsidR="00A44050">
        <w:rPr>
          <w:rFonts w:cs="Arial"/>
          <w:szCs w:val="24"/>
          <w:lang w:val="pt-BR"/>
        </w:rPr>
        <w:t xml:space="preserve"> – categoria de uso industrial</w:t>
      </w:r>
      <w:bookmarkEnd w:id="112"/>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2549"/>
        <w:gridCol w:w="1279"/>
        <w:gridCol w:w="849"/>
        <w:gridCol w:w="853"/>
        <w:gridCol w:w="973"/>
        <w:gridCol w:w="2569"/>
      </w:tblGrid>
      <w:tr w:rsidR="00D956CC" w:rsidRPr="00DE20D0" w14:paraId="308588C0" w14:textId="77777777" w:rsidTr="008D3429">
        <w:trPr>
          <w:trHeight w:val="458"/>
          <w:jc w:val="center"/>
        </w:trPr>
        <w:tc>
          <w:tcPr>
            <w:tcW w:w="1405" w:type="pct"/>
            <w:vMerge w:val="restart"/>
            <w:tcBorders>
              <w:top w:val="single" w:sz="4" w:space="0" w:color="auto"/>
              <w:bottom w:val="dotted" w:sz="4" w:space="0" w:color="auto"/>
              <w:right w:val="nil"/>
            </w:tcBorders>
            <w:shd w:val="clear" w:color="auto" w:fill="D9D9D9" w:themeFill="background1" w:themeFillShade="D9"/>
            <w:vAlign w:val="center"/>
          </w:tcPr>
          <w:p w14:paraId="05767E0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 pretendido da água </w:t>
            </w:r>
          </w:p>
        </w:tc>
        <w:tc>
          <w:tcPr>
            <w:tcW w:w="3595" w:type="pct"/>
            <w:gridSpan w:val="5"/>
            <w:tcBorders>
              <w:top w:val="single" w:sz="4" w:space="0" w:color="auto"/>
              <w:left w:val="nil"/>
              <w:bottom w:val="single" w:sz="4" w:space="0" w:color="auto"/>
            </w:tcBorders>
            <w:shd w:val="clear" w:color="auto" w:fill="D9D9D9" w:themeFill="background1" w:themeFillShade="D9"/>
            <w:vAlign w:val="center"/>
          </w:tcPr>
          <w:p w14:paraId="2DCD1AA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45F26C27" w14:textId="77777777" w:rsidTr="008D3429">
        <w:trPr>
          <w:trHeight w:val="555"/>
          <w:jc w:val="center"/>
        </w:trPr>
        <w:tc>
          <w:tcPr>
            <w:tcW w:w="1405" w:type="pct"/>
            <w:vMerge/>
            <w:tcBorders>
              <w:top w:val="nil"/>
              <w:bottom w:val="dotted" w:sz="4" w:space="0" w:color="auto"/>
              <w:right w:val="nil"/>
            </w:tcBorders>
            <w:shd w:val="clear" w:color="auto" w:fill="D9D9D9" w:themeFill="background1" w:themeFillShade="D9"/>
            <w:noWrap/>
            <w:vAlign w:val="center"/>
          </w:tcPr>
          <w:p w14:paraId="0DDBEF6E"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705" w:type="pct"/>
            <w:vMerge w:val="restart"/>
            <w:tcBorders>
              <w:top w:val="single" w:sz="4" w:space="0" w:color="auto"/>
              <w:left w:val="nil"/>
              <w:bottom w:val="dotted" w:sz="4" w:space="0" w:color="auto"/>
              <w:right w:val="nil"/>
            </w:tcBorders>
            <w:shd w:val="clear" w:color="auto" w:fill="D9D9D9" w:themeFill="background1" w:themeFillShade="D9"/>
            <w:vAlign w:val="center"/>
          </w:tcPr>
          <w:p w14:paraId="497CF73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468" w:type="pct"/>
            <w:vMerge w:val="restart"/>
            <w:tcBorders>
              <w:top w:val="single" w:sz="4" w:space="0" w:color="auto"/>
              <w:left w:val="nil"/>
              <w:bottom w:val="dotted" w:sz="4" w:space="0" w:color="auto"/>
              <w:right w:val="nil"/>
            </w:tcBorders>
            <w:shd w:val="clear" w:color="auto" w:fill="D9D9D9" w:themeFill="background1" w:themeFillShade="D9"/>
            <w:vAlign w:val="center"/>
          </w:tcPr>
          <w:p w14:paraId="5A2597B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E.coli</w:t>
            </w:r>
          </w:p>
        </w:tc>
        <w:tc>
          <w:tcPr>
            <w:tcW w:w="470" w:type="pct"/>
            <w:vMerge w:val="restart"/>
            <w:tcBorders>
              <w:top w:val="single" w:sz="4" w:space="0" w:color="auto"/>
              <w:left w:val="nil"/>
              <w:bottom w:val="dotted" w:sz="4" w:space="0" w:color="auto"/>
              <w:right w:val="nil"/>
            </w:tcBorders>
            <w:shd w:val="clear" w:color="auto" w:fill="D9D9D9" w:themeFill="background1" w:themeFillShade="D9"/>
            <w:vAlign w:val="center"/>
          </w:tcPr>
          <w:p w14:paraId="6F39503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536" w:type="pct"/>
            <w:vMerge w:val="restart"/>
            <w:tcBorders>
              <w:top w:val="single" w:sz="4" w:space="0" w:color="auto"/>
              <w:left w:val="nil"/>
              <w:bottom w:val="dotted" w:sz="4" w:space="0" w:color="auto"/>
              <w:right w:val="nil"/>
            </w:tcBorders>
            <w:shd w:val="clear" w:color="auto" w:fill="D9D9D9" w:themeFill="background1" w:themeFillShade="D9"/>
            <w:vAlign w:val="center"/>
          </w:tcPr>
          <w:p w14:paraId="04C6616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1416" w:type="pct"/>
            <w:vMerge w:val="restart"/>
            <w:tcBorders>
              <w:top w:val="single" w:sz="4" w:space="0" w:color="auto"/>
              <w:left w:val="nil"/>
              <w:bottom w:val="dotted" w:sz="4" w:space="0" w:color="auto"/>
            </w:tcBorders>
            <w:shd w:val="clear" w:color="auto" w:fill="D9D9D9" w:themeFill="background1" w:themeFillShade="D9"/>
            <w:vAlign w:val="center"/>
          </w:tcPr>
          <w:p w14:paraId="4993CB7E"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 xml:space="preserve">Outros critérios </w:t>
            </w:r>
          </w:p>
        </w:tc>
      </w:tr>
      <w:tr w:rsidR="00D956CC" w:rsidRPr="00DE20D0" w14:paraId="4095780F" w14:textId="77777777" w:rsidTr="00431FCD">
        <w:trPr>
          <w:trHeight w:val="555"/>
          <w:jc w:val="center"/>
        </w:trPr>
        <w:tc>
          <w:tcPr>
            <w:tcW w:w="1405" w:type="pct"/>
            <w:vMerge/>
            <w:tcBorders>
              <w:top w:val="nil"/>
              <w:bottom w:val="single" w:sz="4" w:space="0" w:color="auto"/>
              <w:right w:val="nil"/>
            </w:tcBorders>
            <w:shd w:val="clear" w:color="auto" w:fill="D9D9D9" w:themeFill="background1" w:themeFillShade="D9"/>
            <w:noWrap/>
            <w:vAlign w:val="center"/>
          </w:tcPr>
          <w:p w14:paraId="002BE3A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705" w:type="pct"/>
            <w:vMerge/>
            <w:tcBorders>
              <w:top w:val="nil"/>
              <w:left w:val="nil"/>
              <w:bottom w:val="single" w:sz="4" w:space="0" w:color="auto"/>
              <w:right w:val="nil"/>
            </w:tcBorders>
            <w:shd w:val="clear" w:color="auto" w:fill="D9D9D9" w:themeFill="background1" w:themeFillShade="D9"/>
            <w:vAlign w:val="center"/>
          </w:tcPr>
          <w:p w14:paraId="2EC9E63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68" w:type="pct"/>
            <w:vMerge/>
            <w:tcBorders>
              <w:top w:val="nil"/>
              <w:left w:val="nil"/>
              <w:bottom w:val="single" w:sz="4" w:space="0" w:color="auto"/>
              <w:right w:val="nil"/>
            </w:tcBorders>
            <w:shd w:val="clear" w:color="auto" w:fill="D9D9D9" w:themeFill="background1" w:themeFillShade="D9"/>
            <w:vAlign w:val="center"/>
          </w:tcPr>
          <w:p w14:paraId="1292D18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70" w:type="pct"/>
            <w:vMerge/>
            <w:tcBorders>
              <w:top w:val="nil"/>
              <w:left w:val="nil"/>
              <w:bottom w:val="single" w:sz="4" w:space="0" w:color="auto"/>
              <w:right w:val="nil"/>
            </w:tcBorders>
            <w:shd w:val="clear" w:color="auto" w:fill="D9D9D9" w:themeFill="background1" w:themeFillShade="D9"/>
            <w:vAlign w:val="center"/>
          </w:tcPr>
          <w:p w14:paraId="257D440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536" w:type="pct"/>
            <w:vMerge/>
            <w:tcBorders>
              <w:top w:val="nil"/>
              <w:left w:val="nil"/>
              <w:bottom w:val="single" w:sz="4" w:space="0" w:color="auto"/>
              <w:right w:val="nil"/>
            </w:tcBorders>
            <w:shd w:val="clear" w:color="auto" w:fill="D9D9D9" w:themeFill="background1" w:themeFillShade="D9"/>
            <w:vAlign w:val="center"/>
          </w:tcPr>
          <w:p w14:paraId="51A83A9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416" w:type="pct"/>
            <w:vMerge/>
            <w:tcBorders>
              <w:top w:val="nil"/>
              <w:left w:val="nil"/>
              <w:bottom w:val="single" w:sz="4" w:space="0" w:color="auto"/>
            </w:tcBorders>
            <w:shd w:val="clear" w:color="auto" w:fill="D9D9D9" w:themeFill="background1" w:themeFillShade="D9"/>
            <w:vAlign w:val="center"/>
          </w:tcPr>
          <w:p w14:paraId="3DDC1EC6"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r>
      <w:tr w:rsidR="00D956CC" w:rsidRPr="003C1FB0" w14:paraId="41CD719E" w14:textId="77777777" w:rsidTr="00431FCD">
        <w:trPr>
          <w:trHeight w:val="460"/>
          <w:jc w:val="center"/>
        </w:trPr>
        <w:tc>
          <w:tcPr>
            <w:tcW w:w="5000" w:type="pct"/>
            <w:gridSpan w:val="6"/>
            <w:tcBorders>
              <w:top w:val="single" w:sz="4" w:space="0" w:color="auto"/>
              <w:bottom w:val="dotted" w:sz="4" w:space="0" w:color="auto"/>
            </w:tcBorders>
            <w:noWrap/>
            <w:vAlign w:val="center"/>
          </w:tcPr>
          <w:p w14:paraId="412BA107" w14:textId="77777777" w:rsidR="00D956CC" w:rsidRPr="00DE20D0" w:rsidRDefault="00D956CC" w:rsidP="00431FCD">
            <w:pPr>
              <w:suppressAutoHyphens w:val="0"/>
              <w:spacing w:after="0" w:line="240" w:lineRule="auto"/>
              <w:contextualSpacing/>
              <w:jc w:val="left"/>
              <w:rPr>
                <w:rFonts w:ascii="Arial" w:hAnsi="Arial" w:cs="Arial"/>
                <w:b/>
                <w:sz w:val="16"/>
                <w:szCs w:val="16"/>
                <w:lang w:val="pt-BR"/>
              </w:rPr>
            </w:pPr>
            <w:r>
              <w:rPr>
                <w:rFonts w:ascii="Arial" w:hAnsi="Arial" w:cs="Arial"/>
                <w:b/>
                <w:sz w:val="16"/>
                <w:szCs w:val="16"/>
                <w:lang w:val="pt-BR"/>
              </w:rPr>
              <w:t>3. Industrial</w:t>
            </w:r>
          </w:p>
        </w:tc>
      </w:tr>
      <w:tr w:rsidR="00D956CC" w:rsidRPr="00AA2BE1" w14:paraId="30673612" w14:textId="77777777" w:rsidTr="00431FCD">
        <w:trPr>
          <w:trHeight w:val="460"/>
          <w:jc w:val="center"/>
        </w:trPr>
        <w:tc>
          <w:tcPr>
            <w:tcW w:w="1405" w:type="pct"/>
            <w:tcBorders>
              <w:top w:val="dotted" w:sz="4" w:space="0" w:color="auto"/>
            </w:tcBorders>
            <w:noWrap/>
            <w:vAlign w:val="center"/>
          </w:tcPr>
          <w:p w14:paraId="018C9FB5"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3.1.:</w:t>
            </w:r>
          </w:p>
          <w:p w14:paraId="0AD7860C" w14:textId="77777777" w:rsidR="00D956CC" w:rsidRPr="003C1FB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xml:space="preserve">- </w:t>
            </w:r>
            <w:r w:rsidRPr="003C1FB0">
              <w:rPr>
                <w:rFonts w:ascii="Arial" w:hAnsi="Arial" w:cs="Arial"/>
                <w:sz w:val="16"/>
                <w:szCs w:val="16"/>
                <w:lang w:val="pt-BR"/>
              </w:rPr>
              <w:t>Processo e limpeza de água, exceto para uso na indústria alimentícia.</w:t>
            </w:r>
          </w:p>
          <w:p w14:paraId="093E430B"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Pr>
                <w:rFonts w:ascii="Arial" w:hAnsi="Arial" w:cs="Arial"/>
                <w:sz w:val="16"/>
                <w:szCs w:val="16"/>
                <w:lang w:val="pt-BR"/>
              </w:rPr>
              <w:t xml:space="preserve">- </w:t>
            </w:r>
            <w:r w:rsidRPr="003C1FB0">
              <w:rPr>
                <w:rFonts w:ascii="Arial" w:hAnsi="Arial" w:cs="Arial"/>
                <w:sz w:val="16"/>
                <w:szCs w:val="16"/>
                <w:lang w:val="pt-BR"/>
              </w:rPr>
              <w:t>Outros usos industriais.</w:t>
            </w:r>
          </w:p>
        </w:tc>
        <w:tc>
          <w:tcPr>
            <w:tcW w:w="705" w:type="pct"/>
            <w:tcBorders>
              <w:top w:val="dotted" w:sz="4" w:space="0" w:color="auto"/>
            </w:tcBorders>
            <w:vAlign w:val="center"/>
          </w:tcPr>
          <w:p w14:paraId="349EC35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3C1FB0">
              <w:rPr>
                <w:rFonts w:ascii="Arial" w:hAnsi="Arial" w:cs="Arial"/>
                <w:sz w:val="16"/>
                <w:szCs w:val="16"/>
                <w:lang w:val="pt-BR"/>
              </w:rPr>
              <w:t>Nenhum limite definido</w:t>
            </w:r>
          </w:p>
        </w:tc>
        <w:tc>
          <w:tcPr>
            <w:tcW w:w="468" w:type="pct"/>
            <w:tcBorders>
              <w:top w:val="dotted" w:sz="4" w:space="0" w:color="auto"/>
            </w:tcBorders>
            <w:vAlign w:val="center"/>
          </w:tcPr>
          <w:p w14:paraId="49B7D31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10.000</w:t>
            </w:r>
          </w:p>
        </w:tc>
        <w:tc>
          <w:tcPr>
            <w:tcW w:w="470" w:type="pct"/>
            <w:tcBorders>
              <w:top w:val="dotted" w:sz="4" w:space="0" w:color="auto"/>
            </w:tcBorders>
            <w:vAlign w:val="center"/>
          </w:tcPr>
          <w:p w14:paraId="2C2A786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35</w:t>
            </w:r>
          </w:p>
        </w:tc>
        <w:tc>
          <w:tcPr>
            <w:tcW w:w="536" w:type="pct"/>
            <w:tcBorders>
              <w:top w:val="dotted" w:sz="4" w:space="0" w:color="auto"/>
            </w:tcBorders>
            <w:vAlign w:val="center"/>
          </w:tcPr>
          <w:p w14:paraId="745900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r>
              <w:rPr>
                <w:rFonts w:ascii="Arial" w:hAnsi="Arial" w:cs="Arial"/>
                <w:sz w:val="16"/>
                <w:szCs w:val="16"/>
                <w:lang w:val="pt-BR"/>
              </w:rPr>
              <w:t>5</w:t>
            </w:r>
          </w:p>
        </w:tc>
        <w:tc>
          <w:tcPr>
            <w:tcW w:w="1416" w:type="pct"/>
            <w:vMerge w:val="restart"/>
            <w:tcBorders>
              <w:top w:val="dotted" w:sz="4" w:space="0" w:color="auto"/>
            </w:tcBorders>
            <w:vAlign w:val="center"/>
          </w:tcPr>
          <w:p w14:paraId="158815B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Pr>
                <w:rFonts w:ascii="Arial" w:hAnsi="Arial" w:cs="Arial"/>
                <w:sz w:val="16"/>
                <w:szCs w:val="16"/>
                <w:lang w:val="pt-BR"/>
              </w:rPr>
              <w:t xml:space="preserve">- </w:t>
            </w: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20B62104"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p>
          <w:p w14:paraId="061D62E2"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Pr>
                <w:rFonts w:ascii="Arial" w:hAnsi="Arial" w:cs="Arial"/>
                <w:i/>
                <w:sz w:val="16"/>
                <w:szCs w:val="16"/>
                <w:lang w:val="pt-BR"/>
              </w:rPr>
              <w:t xml:space="preserve">- </w:t>
            </w:r>
            <w:r w:rsidRPr="00DE20D0">
              <w:rPr>
                <w:rFonts w:ascii="Arial" w:hAnsi="Arial" w:cs="Arial"/>
                <w:i/>
                <w:sz w:val="16"/>
                <w:szCs w:val="16"/>
                <w:lang w:val="pt-BR"/>
              </w:rPr>
              <w:t>Legionella spp</w:t>
            </w:r>
            <w:r>
              <w:rPr>
                <w:rFonts w:ascii="Arial" w:hAnsi="Arial" w:cs="Arial"/>
                <w:sz w:val="16"/>
                <w:szCs w:val="16"/>
                <w:lang w:val="pt-BR"/>
              </w:rPr>
              <w:t>. 100 CFU/L</w:t>
            </w:r>
          </w:p>
        </w:tc>
      </w:tr>
      <w:tr w:rsidR="00D956CC" w:rsidRPr="00AA2BE1" w14:paraId="43D5FE7B" w14:textId="77777777" w:rsidTr="00431FCD">
        <w:trPr>
          <w:trHeight w:val="460"/>
          <w:jc w:val="center"/>
        </w:trPr>
        <w:tc>
          <w:tcPr>
            <w:tcW w:w="1405" w:type="pct"/>
            <w:noWrap/>
            <w:vAlign w:val="center"/>
          </w:tcPr>
          <w:p w14:paraId="02920C56"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3.1.:</w:t>
            </w:r>
          </w:p>
          <w:p w14:paraId="37EFF0C5"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3C1FB0">
              <w:rPr>
                <w:rFonts w:ascii="Arial" w:hAnsi="Arial" w:cs="Arial"/>
                <w:sz w:val="16"/>
                <w:szCs w:val="16"/>
                <w:lang w:val="pt-BR"/>
              </w:rPr>
              <w:t>Processo e limpeza de água para uso na indústria alimentícia.</w:t>
            </w:r>
          </w:p>
        </w:tc>
        <w:tc>
          <w:tcPr>
            <w:tcW w:w="705" w:type="pct"/>
            <w:vAlign w:val="center"/>
          </w:tcPr>
          <w:p w14:paraId="0AF491E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68" w:type="pct"/>
            <w:vAlign w:val="center"/>
          </w:tcPr>
          <w:p w14:paraId="638D4D3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1</w:t>
            </w:r>
            <w:r w:rsidRPr="00DE20D0">
              <w:rPr>
                <w:rFonts w:ascii="Arial" w:hAnsi="Arial" w:cs="Arial"/>
                <w:sz w:val="16"/>
                <w:szCs w:val="16"/>
                <w:lang w:val="pt-BR"/>
              </w:rPr>
              <w:t>.000</w:t>
            </w:r>
          </w:p>
        </w:tc>
        <w:tc>
          <w:tcPr>
            <w:tcW w:w="470" w:type="pct"/>
            <w:vAlign w:val="center"/>
          </w:tcPr>
          <w:p w14:paraId="3ED70C3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w:t>
            </w:r>
          </w:p>
        </w:tc>
        <w:tc>
          <w:tcPr>
            <w:tcW w:w="536" w:type="pct"/>
            <w:vAlign w:val="center"/>
          </w:tcPr>
          <w:p w14:paraId="5AFC9BC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3C1FB0">
              <w:rPr>
                <w:rFonts w:ascii="Arial" w:hAnsi="Arial" w:cs="Arial"/>
                <w:sz w:val="16"/>
                <w:szCs w:val="16"/>
                <w:lang w:val="pt-BR"/>
              </w:rPr>
              <w:t>Nenhum limite definido</w:t>
            </w:r>
          </w:p>
        </w:tc>
        <w:tc>
          <w:tcPr>
            <w:tcW w:w="1416" w:type="pct"/>
            <w:vMerge/>
            <w:vAlign w:val="center"/>
          </w:tcPr>
          <w:p w14:paraId="27F02C08"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p>
        </w:tc>
      </w:tr>
      <w:tr w:rsidR="00D956CC" w:rsidRPr="00E350E6" w14:paraId="0A055D03" w14:textId="77777777" w:rsidTr="00431FCD">
        <w:trPr>
          <w:trHeight w:val="460"/>
          <w:jc w:val="center"/>
        </w:trPr>
        <w:tc>
          <w:tcPr>
            <w:tcW w:w="1405" w:type="pct"/>
            <w:noWrap/>
            <w:vAlign w:val="center"/>
          </w:tcPr>
          <w:p w14:paraId="03908AC8"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3.2.:</w:t>
            </w:r>
          </w:p>
          <w:p w14:paraId="5B28C2D1"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xml:space="preserve">- </w:t>
            </w:r>
            <w:r w:rsidRPr="003C1FB0">
              <w:rPr>
                <w:rFonts w:ascii="Arial" w:hAnsi="Arial" w:cs="Arial"/>
                <w:sz w:val="16"/>
                <w:szCs w:val="16"/>
                <w:lang w:val="pt-BR"/>
              </w:rPr>
              <w:t>Torres de resfriamen</w:t>
            </w:r>
            <w:r>
              <w:rPr>
                <w:rFonts w:ascii="Arial" w:hAnsi="Arial" w:cs="Arial"/>
                <w:sz w:val="16"/>
                <w:szCs w:val="16"/>
                <w:lang w:val="pt-BR"/>
              </w:rPr>
              <w:t>to e condensadores</w:t>
            </w:r>
          </w:p>
        </w:tc>
        <w:tc>
          <w:tcPr>
            <w:tcW w:w="705" w:type="pct"/>
            <w:vAlign w:val="center"/>
          </w:tcPr>
          <w:p w14:paraId="45C6B38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68" w:type="pct"/>
            <w:vAlign w:val="center"/>
          </w:tcPr>
          <w:p w14:paraId="72E30A1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Ausente</w:t>
            </w:r>
          </w:p>
        </w:tc>
        <w:tc>
          <w:tcPr>
            <w:tcW w:w="470" w:type="pct"/>
            <w:vAlign w:val="center"/>
          </w:tcPr>
          <w:p w14:paraId="0B0683A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5</w:t>
            </w:r>
          </w:p>
        </w:tc>
        <w:tc>
          <w:tcPr>
            <w:tcW w:w="536" w:type="pct"/>
            <w:vAlign w:val="center"/>
          </w:tcPr>
          <w:p w14:paraId="13F53DD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416" w:type="pct"/>
            <w:vAlign w:val="center"/>
          </w:tcPr>
          <w:p w14:paraId="42512B7B" w14:textId="77777777" w:rsidR="00D956CC" w:rsidRDefault="00D956CC" w:rsidP="00D956CC">
            <w:pPr>
              <w:suppressAutoHyphens w:val="0"/>
              <w:spacing w:after="0" w:line="240" w:lineRule="auto"/>
              <w:contextualSpacing/>
              <w:jc w:val="left"/>
              <w:rPr>
                <w:rFonts w:ascii="Arial" w:hAnsi="Arial" w:cs="Arial"/>
                <w:sz w:val="16"/>
                <w:szCs w:val="16"/>
                <w:lang w:val="pt-BR"/>
              </w:rPr>
            </w:pPr>
            <w:r>
              <w:rPr>
                <w:rFonts w:ascii="Arial" w:hAnsi="Arial" w:cs="Arial"/>
                <w:i/>
                <w:sz w:val="16"/>
                <w:szCs w:val="16"/>
                <w:lang w:val="pt-BR"/>
              </w:rPr>
              <w:t>-</w:t>
            </w:r>
            <w:r w:rsidRPr="00DE20D0">
              <w:rPr>
                <w:rFonts w:ascii="Arial" w:hAnsi="Arial" w:cs="Arial"/>
                <w:i/>
                <w:sz w:val="16"/>
                <w:szCs w:val="16"/>
                <w:lang w:val="pt-BR"/>
              </w:rPr>
              <w:t>Legionella spp</w:t>
            </w:r>
            <w:r>
              <w:rPr>
                <w:rFonts w:ascii="Arial" w:hAnsi="Arial" w:cs="Arial"/>
                <w:sz w:val="16"/>
                <w:szCs w:val="16"/>
                <w:lang w:val="pt-BR"/>
              </w:rPr>
              <w:t>. Ausente CFU/L</w:t>
            </w:r>
          </w:p>
          <w:p w14:paraId="3EFDDC22" w14:textId="77777777" w:rsidR="00D956CC" w:rsidRDefault="00D956CC" w:rsidP="00D956CC">
            <w:pPr>
              <w:suppressAutoHyphens w:val="0"/>
              <w:spacing w:after="0" w:line="240" w:lineRule="auto"/>
              <w:contextualSpacing/>
              <w:jc w:val="left"/>
              <w:rPr>
                <w:rFonts w:ascii="Arial" w:hAnsi="Arial" w:cs="Arial"/>
                <w:sz w:val="16"/>
                <w:szCs w:val="16"/>
                <w:lang w:val="pt-BR"/>
              </w:rPr>
            </w:pPr>
          </w:p>
          <w:p w14:paraId="2BF2E503" w14:textId="77777777" w:rsidR="00D956CC" w:rsidRPr="00584F6C" w:rsidRDefault="00D956CC" w:rsidP="00D956CC">
            <w:pPr>
              <w:suppressAutoHyphens w:val="0"/>
              <w:spacing w:after="0" w:line="240" w:lineRule="auto"/>
              <w:contextualSpacing/>
              <w:jc w:val="left"/>
              <w:rPr>
                <w:rFonts w:ascii="Arial" w:hAnsi="Arial" w:cs="Arial"/>
                <w:sz w:val="16"/>
                <w:szCs w:val="16"/>
                <w:lang w:val="pt-BR"/>
              </w:rPr>
            </w:pPr>
            <w:r w:rsidRPr="00584F6C">
              <w:rPr>
                <w:rFonts w:ascii="Arial" w:hAnsi="Arial" w:cs="Arial"/>
                <w:sz w:val="16"/>
                <w:szCs w:val="16"/>
                <w:lang w:val="pt-BR"/>
              </w:rPr>
              <w:t>A autorização está sujeita a:</w:t>
            </w:r>
          </w:p>
          <w:p w14:paraId="204863B5" w14:textId="77777777" w:rsidR="00D956CC" w:rsidRPr="00584F6C" w:rsidRDefault="00D956CC" w:rsidP="00D956CC">
            <w:pPr>
              <w:suppressAutoHyphens w:val="0"/>
              <w:spacing w:after="0" w:line="240" w:lineRule="auto"/>
              <w:contextualSpacing/>
              <w:jc w:val="left"/>
              <w:rPr>
                <w:rFonts w:ascii="Arial" w:hAnsi="Arial" w:cs="Arial"/>
                <w:sz w:val="16"/>
                <w:szCs w:val="16"/>
                <w:lang w:val="pt-BR"/>
              </w:rPr>
            </w:pPr>
            <w:r w:rsidRPr="00584F6C">
              <w:rPr>
                <w:rFonts w:ascii="Arial" w:hAnsi="Arial" w:cs="Arial"/>
                <w:sz w:val="16"/>
                <w:szCs w:val="16"/>
                <w:lang w:val="pt-BR"/>
              </w:rPr>
              <w:t>- Aprovação pelas autoridades de saúde pública do programa de controle específico de uma instalação, sobre os critérios higiênicos e de saúde para a p</w:t>
            </w:r>
            <w:r>
              <w:rPr>
                <w:rFonts w:ascii="Arial" w:hAnsi="Arial" w:cs="Arial"/>
                <w:sz w:val="16"/>
                <w:szCs w:val="16"/>
                <w:lang w:val="pt-BR"/>
              </w:rPr>
              <w:t>revenção e controle da doença</w:t>
            </w:r>
            <w:r w:rsidRPr="00584F6C">
              <w:rPr>
                <w:rFonts w:ascii="Arial" w:hAnsi="Arial" w:cs="Arial"/>
                <w:sz w:val="16"/>
                <w:szCs w:val="16"/>
                <w:lang w:val="pt-BR"/>
              </w:rPr>
              <w:t>.</w:t>
            </w:r>
          </w:p>
          <w:p w14:paraId="1425D266"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584F6C">
              <w:rPr>
                <w:rFonts w:ascii="Arial" w:hAnsi="Arial" w:cs="Arial"/>
                <w:sz w:val="16"/>
                <w:szCs w:val="16"/>
                <w:lang w:val="pt-BR"/>
              </w:rPr>
              <w:t>- Uso apenas para fins industriais e em instalações que não estejam localizadas em áreas urbanas ou perto de edifícios públicos ou comerciais.</w:t>
            </w:r>
          </w:p>
        </w:tc>
      </w:tr>
    </w:tbl>
    <w:p w14:paraId="0ACDFA49" w14:textId="77777777" w:rsidR="00D956CC" w:rsidRDefault="00D956CC" w:rsidP="00D956CC">
      <w:pPr>
        <w:pStyle w:val="Legenda"/>
        <w:rPr>
          <w:rFonts w:cs="Arial"/>
          <w:b/>
          <w:color w:val="FF0000"/>
          <w:szCs w:val="24"/>
          <w:highlight w:val="yellow"/>
          <w:lang w:val="pt-BR"/>
        </w:rPr>
      </w:pPr>
    </w:p>
    <w:p w14:paraId="06E7D917" w14:textId="77777777" w:rsidR="00D956CC" w:rsidRDefault="00D956CC" w:rsidP="00D956CC">
      <w:pPr>
        <w:pStyle w:val="Legenda"/>
        <w:rPr>
          <w:rFonts w:cs="Arial"/>
          <w:b/>
          <w:color w:val="FF0000"/>
          <w:szCs w:val="24"/>
          <w:highlight w:val="yellow"/>
          <w:lang w:val="pt-BR"/>
        </w:rPr>
      </w:pPr>
    </w:p>
    <w:p w14:paraId="33F47022" w14:textId="77777777" w:rsidR="00106104" w:rsidRDefault="00106104">
      <w:pPr>
        <w:suppressAutoHyphens w:val="0"/>
        <w:spacing w:after="0" w:line="240" w:lineRule="auto"/>
        <w:jc w:val="left"/>
        <w:rPr>
          <w:rFonts w:ascii="Arial" w:hAnsi="Arial"/>
          <w:b/>
          <w:bCs/>
          <w:sz w:val="24"/>
          <w:lang w:val="pt-BR"/>
        </w:rPr>
      </w:pPr>
      <w:r>
        <w:rPr>
          <w:b/>
          <w:lang w:val="pt-BR"/>
        </w:rPr>
        <w:br w:type="page"/>
      </w:r>
    </w:p>
    <w:p w14:paraId="47714F21" w14:textId="7AE11625" w:rsidR="00C97F36" w:rsidRPr="00C97F36" w:rsidRDefault="00C97F36" w:rsidP="00C97F36">
      <w:pPr>
        <w:pStyle w:val="Legenda"/>
        <w:rPr>
          <w:lang w:val="pt-BR"/>
        </w:rPr>
      </w:pPr>
      <w:bookmarkStart w:id="113" w:name="_Toc523803164"/>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A0FF1">
        <w:rPr>
          <w:b/>
          <w:noProof/>
          <w:lang w:val="pt-BR"/>
        </w:rPr>
        <w:t>15</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China</w:t>
      </w:r>
      <w:r w:rsidR="00A44050">
        <w:rPr>
          <w:rFonts w:cs="Arial"/>
          <w:szCs w:val="24"/>
          <w:lang w:val="pt-BR"/>
        </w:rPr>
        <w:t xml:space="preserve">  – categoria de uso industrial</w:t>
      </w:r>
      <w:bookmarkEnd w:id="113"/>
    </w:p>
    <w:tbl>
      <w:tblPr>
        <w:tblW w:w="4976"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984"/>
        <w:gridCol w:w="1842"/>
        <w:gridCol w:w="1717"/>
        <w:gridCol w:w="997"/>
        <w:gridCol w:w="1282"/>
        <w:gridCol w:w="1206"/>
      </w:tblGrid>
      <w:tr w:rsidR="00D956CC" w:rsidRPr="00DE20D0" w14:paraId="39042B4E" w14:textId="77777777" w:rsidTr="008D3429">
        <w:trPr>
          <w:trHeight w:val="458"/>
          <w:jc w:val="center"/>
        </w:trPr>
        <w:tc>
          <w:tcPr>
            <w:tcW w:w="1099" w:type="pct"/>
            <w:vMerge w:val="restart"/>
            <w:shd w:val="clear" w:color="auto" w:fill="D9D9D9" w:themeFill="background1" w:themeFillShade="D9"/>
            <w:vAlign w:val="center"/>
          </w:tcPr>
          <w:p w14:paraId="309E99D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3901" w:type="pct"/>
            <w:gridSpan w:val="5"/>
            <w:tcBorders>
              <w:top w:val="single" w:sz="4" w:space="0" w:color="auto"/>
              <w:bottom w:val="single" w:sz="4" w:space="0" w:color="auto"/>
            </w:tcBorders>
            <w:shd w:val="clear" w:color="auto" w:fill="D9D9D9" w:themeFill="background1" w:themeFillShade="D9"/>
            <w:vAlign w:val="center"/>
          </w:tcPr>
          <w:p w14:paraId="4F81937E" w14:textId="77777777" w:rsidR="00D956CC" w:rsidRPr="00DE20D0" w:rsidRDefault="00D956CC" w:rsidP="00D956CC">
            <w:pPr>
              <w:suppressAutoHyphens w:val="0"/>
              <w:spacing w:after="0" w:line="240" w:lineRule="auto"/>
              <w:jc w:val="center"/>
              <w:rPr>
                <w:rFonts w:ascii="Arial" w:hAnsi="Arial" w:cs="Arial"/>
                <w:b/>
                <w:bCs/>
                <w:color w:val="FF0000"/>
                <w:sz w:val="16"/>
                <w:szCs w:val="16"/>
                <w:lang w:val="pt-BR"/>
              </w:rPr>
            </w:pPr>
            <w:r>
              <w:rPr>
                <w:rFonts w:ascii="Arial" w:hAnsi="Arial" w:cs="Arial"/>
                <w:b/>
                <w:bCs/>
                <w:sz w:val="16"/>
                <w:szCs w:val="16"/>
                <w:lang w:val="pt-BR"/>
              </w:rPr>
              <w:t xml:space="preserve">Industrial (norma </w:t>
            </w:r>
            <w:r w:rsidRPr="00A31C67">
              <w:rPr>
                <w:rFonts w:ascii="Arial" w:hAnsi="Arial" w:cs="Arial"/>
                <w:b/>
                <w:bCs/>
                <w:sz w:val="16"/>
                <w:szCs w:val="16"/>
                <w:lang w:val="pt-BR"/>
              </w:rPr>
              <w:t>GB/T 19923-2005</w:t>
            </w:r>
            <w:r w:rsidRPr="00DE20D0">
              <w:rPr>
                <w:rFonts w:ascii="Arial" w:hAnsi="Arial" w:cs="Arial"/>
                <w:b/>
                <w:bCs/>
                <w:sz w:val="16"/>
                <w:szCs w:val="16"/>
                <w:lang w:val="pt-BR"/>
              </w:rPr>
              <w:t>)</w:t>
            </w:r>
          </w:p>
        </w:tc>
      </w:tr>
      <w:tr w:rsidR="00D956CC" w:rsidRPr="00E350E6" w14:paraId="799E5BB2" w14:textId="77777777" w:rsidTr="008D3429">
        <w:trPr>
          <w:trHeight w:val="563"/>
          <w:jc w:val="center"/>
        </w:trPr>
        <w:tc>
          <w:tcPr>
            <w:tcW w:w="1099" w:type="pct"/>
            <w:vMerge/>
            <w:shd w:val="clear" w:color="auto" w:fill="D9D9D9" w:themeFill="background1" w:themeFillShade="D9"/>
            <w:noWrap/>
            <w:vAlign w:val="center"/>
          </w:tcPr>
          <w:p w14:paraId="6FFE23B4"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1971" w:type="pct"/>
            <w:gridSpan w:val="2"/>
            <w:tcBorders>
              <w:top w:val="single" w:sz="4" w:space="0" w:color="auto"/>
              <w:bottom w:val="single" w:sz="4" w:space="0" w:color="auto"/>
            </w:tcBorders>
            <w:shd w:val="clear" w:color="auto" w:fill="D9D9D9" w:themeFill="background1" w:themeFillShade="D9"/>
            <w:vAlign w:val="center"/>
          </w:tcPr>
          <w:p w14:paraId="03AC9E7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Torre</w:t>
            </w:r>
            <w:r w:rsidRPr="00DE20D0">
              <w:rPr>
                <w:rFonts w:ascii="Arial" w:hAnsi="Arial" w:cs="Arial"/>
                <w:b/>
                <w:bCs/>
                <w:sz w:val="16"/>
                <w:szCs w:val="16"/>
                <w:lang w:val="pt-BR"/>
              </w:rPr>
              <w:t xml:space="preserve"> de </w:t>
            </w:r>
            <w:r>
              <w:rPr>
                <w:rFonts w:ascii="Arial" w:hAnsi="Arial" w:cs="Arial"/>
                <w:b/>
                <w:bCs/>
                <w:sz w:val="16"/>
                <w:szCs w:val="16"/>
                <w:lang w:val="pt-BR"/>
              </w:rPr>
              <w:t>resfriamento</w:t>
            </w:r>
          </w:p>
        </w:tc>
        <w:tc>
          <w:tcPr>
            <w:tcW w:w="552" w:type="pct"/>
            <w:vMerge w:val="restart"/>
            <w:tcBorders>
              <w:top w:val="single" w:sz="4" w:space="0" w:color="auto"/>
            </w:tcBorders>
            <w:shd w:val="clear" w:color="auto" w:fill="D9D9D9" w:themeFill="background1" w:themeFillShade="D9"/>
            <w:vAlign w:val="center"/>
          </w:tcPr>
          <w:p w14:paraId="1047E844" w14:textId="666D5FAF" w:rsidR="00D956CC" w:rsidRPr="00DE20D0" w:rsidRDefault="005C3482" w:rsidP="00D956CC">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Á</w:t>
            </w:r>
            <w:r w:rsidR="00D956CC" w:rsidRPr="008D3429">
              <w:rPr>
                <w:rFonts w:ascii="Arial" w:hAnsi="Arial" w:cs="Arial"/>
                <w:b/>
                <w:bCs/>
                <w:sz w:val="16"/>
                <w:szCs w:val="16"/>
                <w:lang w:val="pt-BR"/>
              </w:rPr>
              <w:t>gua</w:t>
            </w:r>
            <w:r w:rsidR="00D956CC">
              <w:rPr>
                <w:rFonts w:ascii="Arial" w:hAnsi="Arial" w:cs="Arial"/>
                <w:b/>
                <w:bCs/>
                <w:sz w:val="16"/>
                <w:szCs w:val="16"/>
                <w:lang w:val="pt-BR"/>
              </w:rPr>
              <w:t xml:space="preserve"> de lavagem</w:t>
            </w:r>
          </w:p>
        </w:tc>
        <w:tc>
          <w:tcPr>
            <w:tcW w:w="710" w:type="pct"/>
            <w:vMerge w:val="restart"/>
            <w:tcBorders>
              <w:top w:val="single" w:sz="4" w:space="0" w:color="auto"/>
            </w:tcBorders>
            <w:shd w:val="clear" w:color="auto" w:fill="D9D9D9" w:themeFill="background1" w:themeFillShade="D9"/>
            <w:noWrap/>
            <w:vAlign w:val="center"/>
          </w:tcPr>
          <w:p w14:paraId="31A6328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Água de alimentação da caldeira</w:t>
            </w:r>
          </w:p>
        </w:tc>
        <w:tc>
          <w:tcPr>
            <w:tcW w:w="668" w:type="pct"/>
            <w:vMerge w:val="restart"/>
            <w:tcBorders>
              <w:top w:val="single" w:sz="4" w:space="0" w:color="auto"/>
            </w:tcBorders>
            <w:shd w:val="clear" w:color="auto" w:fill="D9D9D9" w:themeFill="background1" w:themeFillShade="D9"/>
            <w:vAlign w:val="center"/>
          </w:tcPr>
          <w:p w14:paraId="4FEE076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A31C67">
              <w:rPr>
                <w:rFonts w:ascii="Arial" w:hAnsi="Arial" w:cs="Arial"/>
                <w:b/>
                <w:bCs/>
                <w:sz w:val="16"/>
                <w:szCs w:val="16"/>
                <w:lang w:val="pt-BR"/>
              </w:rPr>
              <w:t>Água de processo e produto</w:t>
            </w:r>
          </w:p>
        </w:tc>
      </w:tr>
      <w:tr w:rsidR="00D956CC" w:rsidRPr="00E350E6" w14:paraId="0D5E1E33" w14:textId="77777777" w:rsidTr="008D3429">
        <w:trPr>
          <w:trHeight w:val="562"/>
          <w:jc w:val="center"/>
        </w:trPr>
        <w:tc>
          <w:tcPr>
            <w:tcW w:w="1099" w:type="pct"/>
            <w:vMerge/>
            <w:tcBorders>
              <w:bottom w:val="single" w:sz="4" w:space="0" w:color="auto"/>
            </w:tcBorders>
            <w:shd w:val="clear" w:color="auto" w:fill="D9D9D9" w:themeFill="background1" w:themeFillShade="D9"/>
            <w:noWrap/>
            <w:vAlign w:val="center"/>
          </w:tcPr>
          <w:p w14:paraId="4B30A9B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1020" w:type="pct"/>
            <w:tcBorders>
              <w:top w:val="single" w:sz="4" w:space="0" w:color="auto"/>
              <w:bottom w:val="single" w:sz="4" w:space="0" w:color="auto"/>
            </w:tcBorders>
            <w:shd w:val="clear" w:color="auto" w:fill="D9D9D9" w:themeFill="background1" w:themeFillShade="D9"/>
            <w:vAlign w:val="center"/>
          </w:tcPr>
          <w:p w14:paraId="24EC64B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Á</w:t>
            </w:r>
            <w:r w:rsidRPr="00A31C67">
              <w:rPr>
                <w:rFonts w:ascii="Arial" w:hAnsi="Arial" w:cs="Arial"/>
                <w:b/>
                <w:bCs/>
                <w:sz w:val="16"/>
                <w:szCs w:val="16"/>
                <w:lang w:val="pt-BR"/>
              </w:rPr>
              <w:t>gua de arrefecimento</w:t>
            </w:r>
            <w:r>
              <w:rPr>
                <w:rFonts w:ascii="Arial" w:hAnsi="Arial" w:cs="Arial"/>
                <w:b/>
                <w:bCs/>
                <w:sz w:val="16"/>
                <w:szCs w:val="16"/>
                <w:lang w:val="pt-BR"/>
              </w:rPr>
              <w:t xml:space="preserve"> DC</w:t>
            </w:r>
          </w:p>
        </w:tc>
        <w:tc>
          <w:tcPr>
            <w:tcW w:w="951" w:type="pct"/>
            <w:tcBorders>
              <w:top w:val="single" w:sz="4" w:space="0" w:color="auto"/>
              <w:bottom w:val="single" w:sz="4" w:space="0" w:color="auto"/>
            </w:tcBorders>
            <w:shd w:val="clear" w:color="auto" w:fill="D9D9D9" w:themeFill="background1" w:themeFillShade="D9"/>
            <w:vAlign w:val="center"/>
          </w:tcPr>
          <w:p w14:paraId="1BDFBA8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A31C67">
              <w:rPr>
                <w:rFonts w:ascii="Arial" w:hAnsi="Arial" w:cs="Arial"/>
                <w:b/>
                <w:bCs/>
                <w:sz w:val="16"/>
                <w:szCs w:val="16"/>
                <w:lang w:val="pt-BR"/>
              </w:rPr>
              <w:t>Sistema de água de arrefecimento de ciclo aberto</w:t>
            </w:r>
          </w:p>
        </w:tc>
        <w:tc>
          <w:tcPr>
            <w:tcW w:w="552" w:type="pct"/>
            <w:vMerge/>
            <w:tcBorders>
              <w:bottom w:val="single" w:sz="4" w:space="0" w:color="auto"/>
            </w:tcBorders>
            <w:shd w:val="clear" w:color="auto" w:fill="D9D9D9" w:themeFill="background1" w:themeFillShade="D9"/>
            <w:vAlign w:val="center"/>
          </w:tcPr>
          <w:p w14:paraId="7102EFC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710" w:type="pct"/>
            <w:vMerge/>
            <w:tcBorders>
              <w:bottom w:val="single" w:sz="4" w:space="0" w:color="auto"/>
            </w:tcBorders>
            <w:shd w:val="clear" w:color="auto" w:fill="D9D9D9" w:themeFill="background1" w:themeFillShade="D9"/>
            <w:noWrap/>
            <w:vAlign w:val="center"/>
          </w:tcPr>
          <w:p w14:paraId="18B4B9D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668" w:type="pct"/>
            <w:vMerge/>
            <w:tcBorders>
              <w:bottom w:val="single" w:sz="4" w:space="0" w:color="auto"/>
            </w:tcBorders>
            <w:shd w:val="clear" w:color="auto" w:fill="D9D9D9" w:themeFill="background1" w:themeFillShade="D9"/>
            <w:vAlign w:val="center"/>
          </w:tcPr>
          <w:p w14:paraId="684A81B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DE20D0" w14:paraId="21CC27E7" w14:textId="77777777" w:rsidTr="00431FCD">
        <w:trPr>
          <w:trHeight w:val="460"/>
          <w:jc w:val="center"/>
        </w:trPr>
        <w:tc>
          <w:tcPr>
            <w:tcW w:w="1099" w:type="pct"/>
            <w:tcBorders>
              <w:top w:val="single" w:sz="4" w:space="0" w:color="auto"/>
              <w:bottom w:val="dotted" w:sz="4" w:space="0" w:color="auto"/>
            </w:tcBorders>
            <w:noWrap/>
            <w:vAlign w:val="center"/>
          </w:tcPr>
          <w:p w14:paraId="6EB9352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fecais</w:t>
            </w:r>
          </w:p>
        </w:tc>
        <w:tc>
          <w:tcPr>
            <w:tcW w:w="1020" w:type="pct"/>
            <w:tcBorders>
              <w:top w:val="single" w:sz="4" w:space="0" w:color="auto"/>
              <w:bottom w:val="dotted" w:sz="4" w:space="0" w:color="auto"/>
            </w:tcBorders>
            <w:vAlign w:val="center"/>
          </w:tcPr>
          <w:p w14:paraId="52394D4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2.000</w:t>
            </w:r>
          </w:p>
        </w:tc>
        <w:tc>
          <w:tcPr>
            <w:tcW w:w="951" w:type="pct"/>
            <w:tcBorders>
              <w:top w:val="single" w:sz="4" w:space="0" w:color="auto"/>
              <w:bottom w:val="dotted" w:sz="4" w:space="0" w:color="auto"/>
            </w:tcBorders>
            <w:vAlign w:val="center"/>
          </w:tcPr>
          <w:p w14:paraId="7B57298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2.000</w:t>
            </w:r>
          </w:p>
        </w:tc>
        <w:tc>
          <w:tcPr>
            <w:tcW w:w="552" w:type="pct"/>
            <w:tcBorders>
              <w:top w:val="single" w:sz="4" w:space="0" w:color="auto"/>
              <w:bottom w:val="dotted" w:sz="4" w:space="0" w:color="auto"/>
            </w:tcBorders>
            <w:vAlign w:val="center"/>
          </w:tcPr>
          <w:p w14:paraId="59E241B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2.000</w:t>
            </w:r>
          </w:p>
        </w:tc>
        <w:tc>
          <w:tcPr>
            <w:tcW w:w="710" w:type="pct"/>
            <w:tcBorders>
              <w:top w:val="single" w:sz="4" w:space="0" w:color="auto"/>
              <w:bottom w:val="dotted" w:sz="4" w:space="0" w:color="auto"/>
            </w:tcBorders>
            <w:vAlign w:val="center"/>
          </w:tcPr>
          <w:p w14:paraId="57FF0F1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2.000</w:t>
            </w:r>
          </w:p>
        </w:tc>
        <w:tc>
          <w:tcPr>
            <w:tcW w:w="668" w:type="pct"/>
            <w:tcBorders>
              <w:top w:val="single" w:sz="4" w:space="0" w:color="auto"/>
              <w:bottom w:val="dotted" w:sz="4" w:space="0" w:color="auto"/>
            </w:tcBorders>
            <w:vAlign w:val="center"/>
          </w:tcPr>
          <w:p w14:paraId="6EF400B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2.000</w:t>
            </w:r>
          </w:p>
        </w:tc>
      </w:tr>
      <w:tr w:rsidR="00D956CC" w:rsidRPr="00DE20D0" w14:paraId="649DC181" w14:textId="77777777" w:rsidTr="00431FCD">
        <w:trPr>
          <w:trHeight w:val="460"/>
          <w:jc w:val="center"/>
        </w:trPr>
        <w:tc>
          <w:tcPr>
            <w:tcW w:w="1099" w:type="pct"/>
            <w:tcBorders>
              <w:top w:val="dotted" w:sz="4" w:space="0" w:color="auto"/>
            </w:tcBorders>
            <w:noWrap/>
            <w:vAlign w:val="center"/>
          </w:tcPr>
          <w:p w14:paraId="30237E0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1020" w:type="pct"/>
            <w:tcBorders>
              <w:top w:val="dotted" w:sz="4" w:space="0" w:color="auto"/>
            </w:tcBorders>
            <w:vAlign w:val="center"/>
          </w:tcPr>
          <w:p w14:paraId="5CA73D8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951" w:type="pct"/>
            <w:tcBorders>
              <w:top w:val="dotted" w:sz="4" w:space="0" w:color="auto"/>
            </w:tcBorders>
            <w:vAlign w:val="center"/>
          </w:tcPr>
          <w:p w14:paraId="16EFE2C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552" w:type="pct"/>
            <w:tcBorders>
              <w:top w:val="dotted" w:sz="4" w:space="0" w:color="auto"/>
            </w:tcBorders>
            <w:vAlign w:val="center"/>
          </w:tcPr>
          <w:p w14:paraId="0BDB760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710" w:type="pct"/>
            <w:tcBorders>
              <w:top w:val="dotted" w:sz="4" w:space="0" w:color="auto"/>
            </w:tcBorders>
            <w:noWrap/>
            <w:vAlign w:val="center"/>
          </w:tcPr>
          <w:p w14:paraId="7D4C024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668" w:type="pct"/>
            <w:tcBorders>
              <w:top w:val="dotted" w:sz="4" w:space="0" w:color="auto"/>
            </w:tcBorders>
            <w:vAlign w:val="center"/>
          </w:tcPr>
          <w:p w14:paraId="68000A7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r>
      <w:tr w:rsidR="00D956CC" w:rsidRPr="00DE20D0" w14:paraId="05E5931C" w14:textId="77777777" w:rsidTr="00431FCD">
        <w:trPr>
          <w:trHeight w:val="460"/>
          <w:jc w:val="center"/>
        </w:trPr>
        <w:tc>
          <w:tcPr>
            <w:tcW w:w="1099" w:type="pct"/>
            <w:noWrap/>
            <w:vAlign w:val="center"/>
          </w:tcPr>
          <w:p w14:paraId="1315690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DQO</w:t>
            </w:r>
          </w:p>
        </w:tc>
        <w:tc>
          <w:tcPr>
            <w:tcW w:w="1020" w:type="pct"/>
            <w:vAlign w:val="center"/>
          </w:tcPr>
          <w:p w14:paraId="3769F77F"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951" w:type="pct"/>
            <w:vAlign w:val="center"/>
          </w:tcPr>
          <w:p w14:paraId="77489C7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60</w:t>
            </w:r>
          </w:p>
        </w:tc>
        <w:tc>
          <w:tcPr>
            <w:tcW w:w="552" w:type="pct"/>
            <w:vAlign w:val="center"/>
          </w:tcPr>
          <w:p w14:paraId="37A6D566"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710" w:type="pct"/>
            <w:noWrap/>
            <w:vAlign w:val="center"/>
          </w:tcPr>
          <w:p w14:paraId="16557A0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60</w:t>
            </w:r>
          </w:p>
        </w:tc>
        <w:tc>
          <w:tcPr>
            <w:tcW w:w="668" w:type="pct"/>
            <w:vAlign w:val="center"/>
          </w:tcPr>
          <w:p w14:paraId="68364AE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60</w:t>
            </w:r>
          </w:p>
        </w:tc>
      </w:tr>
      <w:tr w:rsidR="00D956CC" w:rsidRPr="00DE20D0" w14:paraId="727144CF" w14:textId="77777777" w:rsidTr="00431FCD">
        <w:trPr>
          <w:trHeight w:val="460"/>
          <w:jc w:val="center"/>
        </w:trPr>
        <w:tc>
          <w:tcPr>
            <w:tcW w:w="1099" w:type="pct"/>
            <w:noWrap/>
            <w:vAlign w:val="center"/>
          </w:tcPr>
          <w:p w14:paraId="53495C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1020" w:type="pct"/>
            <w:vAlign w:val="center"/>
          </w:tcPr>
          <w:p w14:paraId="406712F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951" w:type="pct"/>
            <w:vAlign w:val="center"/>
          </w:tcPr>
          <w:p w14:paraId="4D4EBC5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r>
              <w:rPr>
                <w:rFonts w:ascii="Arial" w:hAnsi="Arial" w:cs="Arial"/>
                <w:sz w:val="16"/>
                <w:szCs w:val="16"/>
                <w:lang w:val="pt-BR"/>
              </w:rPr>
              <w:t xml:space="preserve"> 5</w:t>
            </w:r>
          </w:p>
        </w:tc>
        <w:tc>
          <w:tcPr>
            <w:tcW w:w="552" w:type="pct"/>
            <w:vAlign w:val="center"/>
          </w:tcPr>
          <w:p w14:paraId="609CE53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10" w:type="pct"/>
            <w:noWrap/>
            <w:vAlign w:val="center"/>
          </w:tcPr>
          <w:p w14:paraId="7E12805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r>
              <w:rPr>
                <w:rFonts w:ascii="Arial" w:hAnsi="Arial" w:cs="Arial"/>
                <w:sz w:val="16"/>
                <w:szCs w:val="16"/>
                <w:lang w:val="pt-BR"/>
              </w:rPr>
              <w:t xml:space="preserve"> 5</w:t>
            </w:r>
          </w:p>
        </w:tc>
        <w:tc>
          <w:tcPr>
            <w:tcW w:w="668" w:type="pct"/>
            <w:vAlign w:val="center"/>
          </w:tcPr>
          <w:p w14:paraId="26D272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r>
              <w:rPr>
                <w:rFonts w:ascii="Arial" w:hAnsi="Arial" w:cs="Arial"/>
                <w:sz w:val="16"/>
                <w:szCs w:val="16"/>
                <w:lang w:val="pt-BR"/>
              </w:rPr>
              <w:t xml:space="preserve"> 5</w:t>
            </w:r>
          </w:p>
        </w:tc>
      </w:tr>
      <w:tr w:rsidR="00D956CC" w:rsidRPr="00DE20D0" w14:paraId="46827999" w14:textId="77777777" w:rsidTr="00431FCD">
        <w:trPr>
          <w:trHeight w:val="460"/>
          <w:jc w:val="center"/>
        </w:trPr>
        <w:tc>
          <w:tcPr>
            <w:tcW w:w="1099" w:type="pct"/>
            <w:noWrap/>
            <w:vAlign w:val="center"/>
          </w:tcPr>
          <w:p w14:paraId="7E69BDD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1020" w:type="pct"/>
            <w:vAlign w:val="center"/>
          </w:tcPr>
          <w:p w14:paraId="39A40E9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951" w:type="pct"/>
            <w:vAlign w:val="center"/>
          </w:tcPr>
          <w:p w14:paraId="65D1511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552" w:type="pct"/>
            <w:vAlign w:val="center"/>
          </w:tcPr>
          <w:p w14:paraId="2A21823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710" w:type="pct"/>
            <w:noWrap/>
            <w:vAlign w:val="center"/>
          </w:tcPr>
          <w:p w14:paraId="628DC9D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668" w:type="pct"/>
            <w:vAlign w:val="center"/>
          </w:tcPr>
          <w:p w14:paraId="7485A7C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r>
      <w:tr w:rsidR="00D956CC" w:rsidRPr="00CA145A" w14:paraId="39C449FA" w14:textId="77777777" w:rsidTr="00431FCD">
        <w:trPr>
          <w:trHeight w:val="460"/>
          <w:jc w:val="center"/>
        </w:trPr>
        <w:tc>
          <w:tcPr>
            <w:tcW w:w="1099" w:type="pct"/>
            <w:noWrap/>
            <w:vAlign w:val="center"/>
          </w:tcPr>
          <w:p w14:paraId="167FC99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1020" w:type="pct"/>
            <w:vAlign w:val="center"/>
          </w:tcPr>
          <w:p w14:paraId="3F66362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6,</w:t>
            </w:r>
            <w:r w:rsidRPr="00CA145A">
              <w:rPr>
                <w:rFonts w:ascii="Arial" w:hAnsi="Arial" w:cs="Arial"/>
                <w:sz w:val="16"/>
                <w:szCs w:val="16"/>
                <w:lang w:val="pt-BR"/>
              </w:rPr>
              <w:t>5</w:t>
            </w:r>
            <w:r>
              <w:rPr>
                <w:rFonts w:ascii="Arial" w:hAnsi="Arial" w:cs="Arial"/>
                <w:sz w:val="16"/>
                <w:szCs w:val="16"/>
                <w:lang w:val="pt-BR"/>
              </w:rPr>
              <w:t xml:space="preserve"> </w:t>
            </w:r>
            <w:r w:rsidRPr="00CA145A">
              <w:rPr>
                <w:rFonts w:ascii="MS Gothic" w:eastAsia="MS Gothic" w:hAnsi="MS Gothic" w:cs="MS Gothic" w:hint="eastAsia"/>
                <w:sz w:val="16"/>
                <w:szCs w:val="16"/>
                <w:lang w:val="pt-BR"/>
              </w:rPr>
              <w:t>－</w:t>
            </w:r>
            <w:r>
              <w:rPr>
                <w:rFonts w:ascii="Arial" w:hAnsi="Arial" w:cs="Arial"/>
                <w:sz w:val="16"/>
                <w:szCs w:val="16"/>
                <w:lang w:val="pt-BR"/>
              </w:rPr>
              <w:t>9,</w:t>
            </w:r>
            <w:r w:rsidRPr="00CA145A">
              <w:rPr>
                <w:rFonts w:ascii="Arial" w:hAnsi="Arial" w:cs="Arial"/>
                <w:sz w:val="16"/>
                <w:szCs w:val="16"/>
                <w:lang w:val="pt-BR"/>
              </w:rPr>
              <w:t>0</w:t>
            </w:r>
          </w:p>
        </w:tc>
        <w:tc>
          <w:tcPr>
            <w:tcW w:w="951" w:type="pct"/>
            <w:vAlign w:val="center"/>
          </w:tcPr>
          <w:p w14:paraId="4F3806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6,</w:t>
            </w:r>
            <w:r w:rsidRPr="00CA145A">
              <w:rPr>
                <w:rFonts w:ascii="Arial" w:hAnsi="Arial" w:cs="Arial"/>
                <w:sz w:val="16"/>
                <w:szCs w:val="16"/>
                <w:lang w:val="pt-BR"/>
              </w:rPr>
              <w:t>5</w:t>
            </w:r>
            <w:r>
              <w:rPr>
                <w:rFonts w:ascii="Arial" w:hAnsi="Arial" w:cs="Arial"/>
                <w:sz w:val="16"/>
                <w:szCs w:val="16"/>
                <w:lang w:val="pt-BR"/>
              </w:rPr>
              <w:t xml:space="preserve"> </w:t>
            </w:r>
            <w:r w:rsidRPr="00CA145A">
              <w:rPr>
                <w:rFonts w:ascii="MS Gothic" w:eastAsia="MS Gothic" w:hAnsi="MS Gothic" w:cs="MS Gothic" w:hint="eastAsia"/>
                <w:sz w:val="16"/>
                <w:szCs w:val="16"/>
                <w:lang w:val="pt-BR"/>
              </w:rPr>
              <w:t>－</w:t>
            </w:r>
            <w:r>
              <w:rPr>
                <w:rFonts w:ascii="Arial" w:hAnsi="Arial" w:cs="Arial"/>
                <w:sz w:val="16"/>
                <w:szCs w:val="16"/>
                <w:lang w:val="pt-BR"/>
              </w:rPr>
              <w:t>8,5</w:t>
            </w:r>
          </w:p>
        </w:tc>
        <w:tc>
          <w:tcPr>
            <w:tcW w:w="552" w:type="pct"/>
            <w:vAlign w:val="center"/>
          </w:tcPr>
          <w:p w14:paraId="335B6D6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6,</w:t>
            </w:r>
            <w:r w:rsidRPr="00CA145A">
              <w:rPr>
                <w:rFonts w:ascii="Arial" w:hAnsi="Arial" w:cs="Arial"/>
                <w:sz w:val="16"/>
                <w:szCs w:val="16"/>
                <w:lang w:val="pt-BR"/>
              </w:rPr>
              <w:t>5</w:t>
            </w:r>
            <w:r>
              <w:rPr>
                <w:rFonts w:ascii="Arial" w:hAnsi="Arial" w:cs="Arial"/>
                <w:sz w:val="16"/>
                <w:szCs w:val="16"/>
                <w:lang w:val="pt-BR"/>
              </w:rPr>
              <w:t xml:space="preserve"> </w:t>
            </w:r>
            <w:r w:rsidRPr="00CA145A">
              <w:rPr>
                <w:rFonts w:ascii="MS Gothic" w:eastAsia="MS Gothic" w:hAnsi="MS Gothic" w:cs="MS Gothic" w:hint="eastAsia"/>
                <w:sz w:val="16"/>
                <w:szCs w:val="16"/>
                <w:lang w:val="pt-BR"/>
              </w:rPr>
              <w:t>－</w:t>
            </w:r>
            <w:r>
              <w:rPr>
                <w:rFonts w:ascii="Arial" w:hAnsi="Arial" w:cs="Arial"/>
                <w:sz w:val="16"/>
                <w:szCs w:val="16"/>
                <w:lang w:val="pt-BR"/>
              </w:rPr>
              <w:t>9,</w:t>
            </w:r>
            <w:r w:rsidRPr="00CA145A">
              <w:rPr>
                <w:rFonts w:ascii="Arial" w:hAnsi="Arial" w:cs="Arial"/>
                <w:sz w:val="16"/>
                <w:szCs w:val="16"/>
                <w:lang w:val="pt-BR"/>
              </w:rPr>
              <w:t>0</w:t>
            </w:r>
          </w:p>
        </w:tc>
        <w:tc>
          <w:tcPr>
            <w:tcW w:w="710" w:type="pct"/>
            <w:noWrap/>
            <w:vAlign w:val="center"/>
          </w:tcPr>
          <w:p w14:paraId="5580A7D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6,</w:t>
            </w:r>
            <w:r w:rsidRPr="00CA145A">
              <w:rPr>
                <w:rFonts w:ascii="Arial" w:hAnsi="Arial" w:cs="Arial"/>
                <w:sz w:val="16"/>
                <w:szCs w:val="16"/>
                <w:lang w:val="pt-BR"/>
              </w:rPr>
              <w:t>5</w:t>
            </w:r>
            <w:r>
              <w:rPr>
                <w:rFonts w:ascii="Arial" w:hAnsi="Arial" w:cs="Arial"/>
                <w:sz w:val="16"/>
                <w:szCs w:val="16"/>
                <w:lang w:val="pt-BR"/>
              </w:rPr>
              <w:t xml:space="preserve"> </w:t>
            </w:r>
            <w:r w:rsidRPr="00CA145A">
              <w:rPr>
                <w:rFonts w:ascii="MS Gothic" w:eastAsia="MS Gothic" w:hAnsi="MS Gothic" w:cs="MS Gothic" w:hint="eastAsia"/>
                <w:sz w:val="16"/>
                <w:szCs w:val="16"/>
                <w:lang w:val="pt-BR"/>
              </w:rPr>
              <w:t>－</w:t>
            </w:r>
            <w:r>
              <w:rPr>
                <w:rFonts w:ascii="Arial" w:hAnsi="Arial" w:cs="Arial"/>
                <w:sz w:val="16"/>
                <w:szCs w:val="16"/>
                <w:lang w:val="pt-BR"/>
              </w:rPr>
              <w:t>8,5</w:t>
            </w:r>
          </w:p>
        </w:tc>
        <w:tc>
          <w:tcPr>
            <w:tcW w:w="668" w:type="pct"/>
            <w:vAlign w:val="center"/>
          </w:tcPr>
          <w:p w14:paraId="43B2B48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6,</w:t>
            </w:r>
            <w:r w:rsidRPr="00CA145A">
              <w:rPr>
                <w:rFonts w:ascii="Arial" w:hAnsi="Arial" w:cs="Arial"/>
                <w:sz w:val="16"/>
                <w:szCs w:val="16"/>
                <w:lang w:val="pt-BR"/>
              </w:rPr>
              <w:t>5</w:t>
            </w:r>
            <w:r>
              <w:rPr>
                <w:rFonts w:ascii="Arial" w:hAnsi="Arial" w:cs="Arial"/>
                <w:sz w:val="16"/>
                <w:szCs w:val="16"/>
                <w:lang w:val="pt-BR"/>
              </w:rPr>
              <w:t xml:space="preserve"> </w:t>
            </w:r>
            <w:r w:rsidRPr="00CA145A">
              <w:rPr>
                <w:rFonts w:ascii="MS Gothic" w:eastAsia="MS Gothic" w:hAnsi="MS Gothic" w:cs="MS Gothic" w:hint="eastAsia"/>
                <w:sz w:val="16"/>
                <w:szCs w:val="16"/>
                <w:lang w:val="pt-BR"/>
              </w:rPr>
              <w:t>－</w:t>
            </w:r>
            <w:r>
              <w:rPr>
                <w:rFonts w:ascii="Arial" w:hAnsi="Arial" w:cs="Arial"/>
                <w:sz w:val="16"/>
                <w:szCs w:val="16"/>
                <w:lang w:val="pt-BR"/>
              </w:rPr>
              <w:t>8,5</w:t>
            </w:r>
          </w:p>
        </w:tc>
      </w:tr>
      <w:tr w:rsidR="00D956CC" w:rsidRPr="00CA145A" w14:paraId="4F06FC15" w14:textId="77777777" w:rsidTr="00431FCD">
        <w:trPr>
          <w:trHeight w:val="460"/>
          <w:jc w:val="center"/>
        </w:trPr>
        <w:tc>
          <w:tcPr>
            <w:tcW w:w="1099" w:type="pct"/>
            <w:noWrap/>
            <w:vAlign w:val="center"/>
          </w:tcPr>
          <w:p w14:paraId="3A56D8B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2645B2">
              <w:rPr>
                <w:rFonts w:ascii="Arial" w:hAnsi="Arial" w:cs="Arial"/>
                <w:sz w:val="16"/>
                <w:szCs w:val="16"/>
                <w:lang w:val="pt-BR"/>
              </w:rPr>
              <w:t>Íon</w:t>
            </w:r>
            <w:r>
              <w:rPr>
                <w:rFonts w:ascii="Arial" w:hAnsi="Arial" w:cs="Arial"/>
                <w:sz w:val="16"/>
                <w:szCs w:val="16"/>
                <w:lang w:val="pt-BR"/>
              </w:rPr>
              <w:t xml:space="preserve"> </w:t>
            </w:r>
            <w:r w:rsidRPr="002645B2">
              <w:rPr>
                <w:rFonts w:ascii="Arial" w:hAnsi="Arial" w:cs="Arial"/>
                <w:sz w:val="16"/>
                <w:szCs w:val="16"/>
                <w:lang w:val="pt-BR"/>
              </w:rPr>
              <w:t>cloreto</w:t>
            </w:r>
          </w:p>
        </w:tc>
        <w:tc>
          <w:tcPr>
            <w:tcW w:w="1020" w:type="pct"/>
            <w:vAlign w:val="center"/>
          </w:tcPr>
          <w:p w14:paraId="30C560C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951" w:type="pct"/>
            <w:vAlign w:val="center"/>
          </w:tcPr>
          <w:p w14:paraId="1F1E091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552" w:type="pct"/>
            <w:vAlign w:val="center"/>
          </w:tcPr>
          <w:p w14:paraId="5E4F483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710" w:type="pct"/>
            <w:noWrap/>
            <w:vAlign w:val="center"/>
          </w:tcPr>
          <w:p w14:paraId="22923AC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668" w:type="pct"/>
            <w:vAlign w:val="center"/>
          </w:tcPr>
          <w:p w14:paraId="5EE695A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r>
      <w:tr w:rsidR="00D956CC" w:rsidRPr="00CA145A" w14:paraId="606BAA5C" w14:textId="77777777" w:rsidTr="00431FCD">
        <w:trPr>
          <w:trHeight w:val="460"/>
          <w:jc w:val="center"/>
        </w:trPr>
        <w:tc>
          <w:tcPr>
            <w:tcW w:w="1099" w:type="pct"/>
            <w:noWrap/>
            <w:vAlign w:val="center"/>
          </w:tcPr>
          <w:p w14:paraId="5A018D1D" w14:textId="77777777" w:rsidR="00D956CC" w:rsidRPr="002645B2" w:rsidRDefault="00D956CC" w:rsidP="00D956CC">
            <w:pPr>
              <w:suppressAutoHyphens w:val="0"/>
              <w:spacing w:after="0" w:line="240" w:lineRule="auto"/>
              <w:contextualSpacing/>
              <w:jc w:val="center"/>
              <w:rPr>
                <w:rFonts w:ascii="Arial" w:hAnsi="Arial" w:cs="Arial"/>
                <w:sz w:val="16"/>
                <w:szCs w:val="16"/>
                <w:lang w:val="pt-BR"/>
              </w:rPr>
            </w:pPr>
            <w:r w:rsidRPr="009417FB">
              <w:rPr>
                <w:rFonts w:ascii="Arial" w:hAnsi="Arial" w:cs="Arial"/>
                <w:sz w:val="16"/>
                <w:szCs w:val="16"/>
                <w:lang w:val="pt-BR"/>
              </w:rPr>
              <w:t>Dióxido</w:t>
            </w:r>
            <w:r>
              <w:rPr>
                <w:rFonts w:ascii="Arial" w:hAnsi="Arial" w:cs="Arial"/>
                <w:sz w:val="16"/>
                <w:szCs w:val="16"/>
                <w:lang w:val="pt-BR"/>
              </w:rPr>
              <w:t xml:space="preserve"> </w:t>
            </w:r>
            <w:r w:rsidRPr="009417FB">
              <w:rPr>
                <w:rFonts w:ascii="Arial" w:hAnsi="Arial" w:cs="Arial"/>
                <w:sz w:val="16"/>
                <w:szCs w:val="16"/>
                <w:lang w:val="pt-BR"/>
              </w:rPr>
              <w:t>de silício</w:t>
            </w:r>
          </w:p>
        </w:tc>
        <w:tc>
          <w:tcPr>
            <w:tcW w:w="1020" w:type="pct"/>
            <w:vAlign w:val="center"/>
          </w:tcPr>
          <w:p w14:paraId="088F89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50</w:t>
            </w:r>
          </w:p>
        </w:tc>
        <w:tc>
          <w:tcPr>
            <w:tcW w:w="951" w:type="pct"/>
            <w:vAlign w:val="center"/>
          </w:tcPr>
          <w:p w14:paraId="0597BFB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50</w:t>
            </w:r>
          </w:p>
        </w:tc>
        <w:tc>
          <w:tcPr>
            <w:tcW w:w="552" w:type="pct"/>
            <w:vAlign w:val="center"/>
          </w:tcPr>
          <w:p w14:paraId="29A1996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710" w:type="pct"/>
            <w:noWrap/>
            <w:vAlign w:val="center"/>
          </w:tcPr>
          <w:p w14:paraId="3786F5C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668" w:type="pct"/>
            <w:vAlign w:val="center"/>
          </w:tcPr>
          <w:p w14:paraId="4F8FF30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r>
      <w:tr w:rsidR="00D956CC" w:rsidRPr="00CA145A" w14:paraId="39254213" w14:textId="77777777" w:rsidTr="00431FCD">
        <w:trPr>
          <w:trHeight w:val="460"/>
          <w:jc w:val="center"/>
        </w:trPr>
        <w:tc>
          <w:tcPr>
            <w:tcW w:w="1099" w:type="pct"/>
            <w:noWrap/>
            <w:vAlign w:val="center"/>
          </w:tcPr>
          <w:p w14:paraId="1D73828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Sólidos Dissolvidos Totais (SDT)</w:t>
            </w:r>
          </w:p>
        </w:tc>
        <w:tc>
          <w:tcPr>
            <w:tcW w:w="1020" w:type="pct"/>
            <w:vAlign w:val="center"/>
          </w:tcPr>
          <w:p w14:paraId="73647A7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1.000</w:t>
            </w:r>
          </w:p>
        </w:tc>
        <w:tc>
          <w:tcPr>
            <w:tcW w:w="951" w:type="pct"/>
            <w:vAlign w:val="center"/>
          </w:tcPr>
          <w:p w14:paraId="70BA40B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1.000</w:t>
            </w:r>
          </w:p>
        </w:tc>
        <w:tc>
          <w:tcPr>
            <w:tcW w:w="552" w:type="pct"/>
            <w:vAlign w:val="center"/>
          </w:tcPr>
          <w:p w14:paraId="34520D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1.000</w:t>
            </w:r>
          </w:p>
        </w:tc>
        <w:tc>
          <w:tcPr>
            <w:tcW w:w="710" w:type="pct"/>
            <w:noWrap/>
            <w:vAlign w:val="center"/>
          </w:tcPr>
          <w:p w14:paraId="4AD0E0C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1.000</w:t>
            </w:r>
          </w:p>
        </w:tc>
        <w:tc>
          <w:tcPr>
            <w:tcW w:w="668" w:type="pct"/>
            <w:vAlign w:val="center"/>
          </w:tcPr>
          <w:p w14:paraId="4A4AF8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1.000</w:t>
            </w:r>
          </w:p>
        </w:tc>
      </w:tr>
      <w:tr w:rsidR="00D956CC" w:rsidRPr="00A40008" w14:paraId="5828D800" w14:textId="77777777" w:rsidTr="00431FCD">
        <w:trPr>
          <w:trHeight w:val="460"/>
          <w:jc w:val="center"/>
        </w:trPr>
        <w:tc>
          <w:tcPr>
            <w:tcW w:w="1099" w:type="pct"/>
            <w:noWrap/>
            <w:vAlign w:val="center"/>
          </w:tcPr>
          <w:p w14:paraId="656496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1020" w:type="pct"/>
            <w:vAlign w:val="center"/>
          </w:tcPr>
          <w:p w14:paraId="5EDCCDE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951" w:type="pct"/>
            <w:vAlign w:val="center"/>
          </w:tcPr>
          <w:p w14:paraId="57D31F2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552" w:type="pct"/>
            <w:vAlign w:val="center"/>
          </w:tcPr>
          <w:p w14:paraId="59601DD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c>
          <w:tcPr>
            <w:tcW w:w="710" w:type="pct"/>
            <w:noWrap/>
            <w:vAlign w:val="center"/>
          </w:tcPr>
          <w:p w14:paraId="5766DF0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668" w:type="pct"/>
            <w:vAlign w:val="center"/>
          </w:tcPr>
          <w:p w14:paraId="2086384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r>
      <w:tr w:rsidR="00D956CC" w:rsidRPr="00A40008" w14:paraId="3F0910DC" w14:textId="77777777" w:rsidTr="00431FCD">
        <w:trPr>
          <w:trHeight w:val="460"/>
          <w:jc w:val="center"/>
        </w:trPr>
        <w:tc>
          <w:tcPr>
            <w:tcW w:w="1099" w:type="pct"/>
            <w:noWrap/>
            <w:vAlign w:val="center"/>
          </w:tcPr>
          <w:p w14:paraId="31F34F4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Fósforo total</w:t>
            </w:r>
          </w:p>
        </w:tc>
        <w:tc>
          <w:tcPr>
            <w:tcW w:w="1020" w:type="pct"/>
            <w:vAlign w:val="center"/>
          </w:tcPr>
          <w:p w14:paraId="5E35BB2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951" w:type="pct"/>
            <w:vAlign w:val="center"/>
          </w:tcPr>
          <w:p w14:paraId="4E5A796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552" w:type="pct"/>
            <w:vAlign w:val="center"/>
          </w:tcPr>
          <w:p w14:paraId="7FF025E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10" w:type="pct"/>
            <w:vAlign w:val="center"/>
          </w:tcPr>
          <w:p w14:paraId="3AEB05A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668" w:type="pct"/>
            <w:vAlign w:val="center"/>
          </w:tcPr>
          <w:p w14:paraId="6545BA4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r>
      <w:tr w:rsidR="00D956CC" w:rsidRPr="00A40008" w14:paraId="5AA260B5" w14:textId="77777777" w:rsidTr="00431FCD">
        <w:trPr>
          <w:trHeight w:val="460"/>
          <w:jc w:val="center"/>
        </w:trPr>
        <w:tc>
          <w:tcPr>
            <w:tcW w:w="1099" w:type="pct"/>
            <w:noWrap/>
            <w:vAlign w:val="center"/>
          </w:tcPr>
          <w:p w14:paraId="59D8AF8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Sulfato</w:t>
            </w:r>
          </w:p>
        </w:tc>
        <w:tc>
          <w:tcPr>
            <w:tcW w:w="1020" w:type="pct"/>
            <w:vAlign w:val="center"/>
          </w:tcPr>
          <w:p w14:paraId="68D36FB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600</w:t>
            </w:r>
          </w:p>
        </w:tc>
        <w:tc>
          <w:tcPr>
            <w:tcW w:w="951" w:type="pct"/>
            <w:vAlign w:val="center"/>
          </w:tcPr>
          <w:p w14:paraId="1271A1D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552" w:type="pct"/>
            <w:vAlign w:val="center"/>
          </w:tcPr>
          <w:p w14:paraId="2C5B61B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710" w:type="pct"/>
            <w:noWrap/>
            <w:vAlign w:val="center"/>
          </w:tcPr>
          <w:p w14:paraId="48C09FC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c>
          <w:tcPr>
            <w:tcW w:w="668" w:type="pct"/>
            <w:vAlign w:val="center"/>
          </w:tcPr>
          <w:p w14:paraId="20BF01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250</w:t>
            </w:r>
          </w:p>
        </w:tc>
      </w:tr>
      <w:tr w:rsidR="00D956CC" w:rsidRPr="00A40008" w14:paraId="2060A873" w14:textId="77777777" w:rsidTr="00431FCD">
        <w:trPr>
          <w:trHeight w:val="460"/>
          <w:jc w:val="center"/>
        </w:trPr>
        <w:tc>
          <w:tcPr>
            <w:tcW w:w="1099" w:type="pct"/>
            <w:noWrap/>
            <w:vAlign w:val="center"/>
          </w:tcPr>
          <w:p w14:paraId="2264E94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Dureza total</w:t>
            </w:r>
          </w:p>
        </w:tc>
        <w:tc>
          <w:tcPr>
            <w:tcW w:w="1020" w:type="pct"/>
            <w:vAlign w:val="center"/>
          </w:tcPr>
          <w:p w14:paraId="145532D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450</w:t>
            </w:r>
          </w:p>
        </w:tc>
        <w:tc>
          <w:tcPr>
            <w:tcW w:w="951" w:type="pct"/>
            <w:vAlign w:val="center"/>
          </w:tcPr>
          <w:p w14:paraId="238D10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450</w:t>
            </w:r>
          </w:p>
        </w:tc>
        <w:tc>
          <w:tcPr>
            <w:tcW w:w="552" w:type="pct"/>
            <w:vAlign w:val="center"/>
          </w:tcPr>
          <w:p w14:paraId="75B9B5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450</w:t>
            </w:r>
          </w:p>
        </w:tc>
        <w:tc>
          <w:tcPr>
            <w:tcW w:w="710" w:type="pct"/>
            <w:vAlign w:val="center"/>
          </w:tcPr>
          <w:p w14:paraId="7085EF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450</w:t>
            </w:r>
          </w:p>
        </w:tc>
        <w:tc>
          <w:tcPr>
            <w:tcW w:w="668" w:type="pct"/>
            <w:vAlign w:val="center"/>
          </w:tcPr>
          <w:p w14:paraId="5D51A62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450</w:t>
            </w:r>
          </w:p>
        </w:tc>
      </w:tr>
      <w:tr w:rsidR="00D956CC" w:rsidRPr="00A40008" w14:paraId="167746B6" w14:textId="77777777" w:rsidTr="00431FCD">
        <w:trPr>
          <w:trHeight w:val="460"/>
          <w:jc w:val="center"/>
        </w:trPr>
        <w:tc>
          <w:tcPr>
            <w:tcW w:w="1099" w:type="pct"/>
            <w:noWrap/>
            <w:vAlign w:val="center"/>
          </w:tcPr>
          <w:p w14:paraId="372AFBA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Amônia</w:t>
            </w:r>
          </w:p>
        </w:tc>
        <w:tc>
          <w:tcPr>
            <w:tcW w:w="1020" w:type="pct"/>
            <w:vAlign w:val="center"/>
          </w:tcPr>
          <w:p w14:paraId="0705E2A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951" w:type="pct"/>
            <w:vAlign w:val="center"/>
          </w:tcPr>
          <w:p w14:paraId="07D5137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552" w:type="pct"/>
            <w:vAlign w:val="center"/>
          </w:tcPr>
          <w:p w14:paraId="145853D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10" w:type="pct"/>
            <w:vAlign w:val="center"/>
          </w:tcPr>
          <w:p w14:paraId="1B94F48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668" w:type="pct"/>
            <w:vAlign w:val="center"/>
          </w:tcPr>
          <w:p w14:paraId="3C7603A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r>
      <w:tr w:rsidR="00D956CC" w:rsidRPr="00A40008" w14:paraId="509B174F" w14:textId="77777777" w:rsidTr="00431FCD">
        <w:trPr>
          <w:trHeight w:val="460"/>
          <w:jc w:val="center"/>
        </w:trPr>
        <w:tc>
          <w:tcPr>
            <w:tcW w:w="1099" w:type="pct"/>
            <w:noWrap/>
            <w:vAlign w:val="center"/>
          </w:tcPr>
          <w:p w14:paraId="78E05F3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Manganês</w:t>
            </w:r>
          </w:p>
        </w:tc>
        <w:tc>
          <w:tcPr>
            <w:tcW w:w="1020" w:type="pct"/>
            <w:vAlign w:val="center"/>
          </w:tcPr>
          <w:p w14:paraId="52B1126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951" w:type="pct"/>
            <w:vAlign w:val="center"/>
          </w:tcPr>
          <w:p w14:paraId="6E1AC79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0,1</w:t>
            </w:r>
          </w:p>
        </w:tc>
        <w:tc>
          <w:tcPr>
            <w:tcW w:w="552" w:type="pct"/>
            <w:vAlign w:val="center"/>
          </w:tcPr>
          <w:p w14:paraId="1468AA9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0,1</w:t>
            </w:r>
          </w:p>
        </w:tc>
        <w:tc>
          <w:tcPr>
            <w:tcW w:w="710" w:type="pct"/>
            <w:vAlign w:val="center"/>
          </w:tcPr>
          <w:p w14:paraId="0E65A46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0,1</w:t>
            </w:r>
          </w:p>
        </w:tc>
        <w:tc>
          <w:tcPr>
            <w:tcW w:w="668" w:type="pct"/>
            <w:vAlign w:val="center"/>
          </w:tcPr>
          <w:p w14:paraId="6C60975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0,1</w:t>
            </w:r>
          </w:p>
        </w:tc>
      </w:tr>
      <w:tr w:rsidR="00D956CC" w:rsidRPr="00DE20D0" w14:paraId="6C1AD9B6" w14:textId="77777777" w:rsidTr="00431FCD">
        <w:trPr>
          <w:trHeight w:val="460"/>
          <w:jc w:val="center"/>
        </w:trPr>
        <w:tc>
          <w:tcPr>
            <w:tcW w:w="1099" w:type="pct"/>
            <w:noWrap/>
            <w:vAlign w:val="center"/>
          </w:tcPr>
          <w:p w14:paraId="68DA13C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Ferro </w:t>
            </w:r>
          </w:p>
        </w:tc>
        <w:tc>
          <w:tcPr>
            <w:tcW w:w="1020" w:type="pct"/>
            <w:vAlign w:val="center"/>
          </w:tcPr>
          <w:p w14:paraId="1135B09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951" w:type="pct"/>
            <w:vAlign w:val="center"/>
          </w:tcPr>
          <w:p w14:paraId="53C3FE3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0,3</w:t>
            </w:r>
          </w:p>
        </w:tc>
        <w:tc>
          <w:tcPr>
            <w:tcW w:w="552" w:type="pct"/>
            <w:vAlign w:val="center"/>
          </w:tcPr>
          <w:p w14:paraId="20FBBB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0,3</w:t>
            </w:r>
          </w:p>
        </w:tc>
        <w:tc>
          <w:tcPr>
            <w:tcW w:w="710" w:type="pct"/>
            <w:noWrap/>
            <w:vAlign w:val="center"/>
          </w:tcPr>
          <w:p w14:paraId="7458CA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0,3</w:t>
            </w:r>
          </w:p>
        </w:tc>
        <w:tc>
          <w:tcPr>
            <w:tcW w:w="668" w:type="pct"/>
            <w:vAlign w:val="center"/>
          </w:tcPr>
          <w:p w14:paraId="0D6EBB7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0,3</w:t>
            </w:r>
          </w:p>
        </w:tc>
      </w:tr>
      <w:tr w:rsidR="00D956CC" w:rsidRPr="00DE20D0" w14:paraId="4F70E77C" w14:textId="77777777" w:rsidTr="00431FCD">
        <w:trPr>
          <w:trHeight w:val="460"/>
          <w:jc w:val="center"/>
        </w:trPr>
        <w:tc>
          <w:tcPr>
            <w:tcW w:w="1099" w:type="pct"/>
            <w:noWrap/>
            <w:vAlign w:val="center"/>
          </w:tcPr>
          <w:p w14:paraId="5D1F034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Oleos</w:t>
            </w:r>
          </w:p>
        </w:tc>
        <w:tc>
          <w:tcPr>
            <w:tcW w:w="1020" w:type="pct"/>
            <w:vAlign w:val="center"/>
          </w:tcPr>
          <w:p w14:paraId="09CD342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951" w:type="pct"/>
            <w:vAlign w:val="center"/>
          </w:tcPr>
          <w:p w14:paraId="2055831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552" w:type="pct"/>
            <w:vAlign w:val="center"/>
          </w:tcPr>
          <w:p w14:paraId="0B9316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710" w:type="pct"/>
            <w:noWrap/>
            <w:vAlign w:val="center"/>
          </w:tcPr>
          <w:p w14:paraId="24E22D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c>
          <w:tcPr>
            <w:tcW w:w="668" w:type="pct"/>
            <w:vAlign w:val="center"/>
          </w:tcPr>
          <w:p w14:paraId="13FC41B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p>
        </w:tc>
      </w:tr>
      <w:tr w:rsidR="00D956CC" w:rsidRPr="00DE20D0" w14:paraId="55A0D695" w14:textId="77777777" w:rsidTr="00431FCD">
        <w:trPr>
          <w:trHeight w:val="460"/>
          <w:jc w:val="center"/>
        </w:trPr>
        <w:tc>
          <w:tcPr>
            <w:tcW w:w="1099" w:type="pct"/>
            <w:noWrap/>
            <w:vAlign w:val="center"/>
          </w:tcPr>
          <w:p w14:paraId="396D652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Sulfonato de alquilbenzeno linear</w:t>
            </w:r>
          </w:p>
        </w:tc>
        <w:tc>
          <w:tcPr>
            <w:tcW w:w="1020" w:type="pct"/>
            <w:vAlign w:val="center"/>
          </w:tcPr>
          <w:p w14:paraId="34CD57B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951" w:type="pct"/>
            <w:vAlign w:val="center"/>
          </w:tcPr>
          <w:p w14:paraId="44ABC2B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0,5</w:t>
            </w:r>
          </w:p>
        </w:tc>
        <w:tc>
          <w:tcPr>
            <w:tcW w:w="552" w:type="pct"/>
            <w:vAlign w:val="center"/>
          </w:tcPr>
          <w:p w14:paraId="0C59537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710" w:type="pct"/>
            <w:noWrap/>
            <w:vAlign w:val="center"/>
          </w:tcPr>
          <w:p w14:paraId="59E3375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0,5</w:t>
            </w:r>
          </w:p>
        </w:tc>
        <w:tc>
          <w:tcPr>
            <w:tcW w:w="668" w:type="pct"/>
            <w:vAlign w:val="center"/>
          </w:tcPr>
          <w:p w14:paraId="7CD0141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0,5</w:t>
            </w:r>
          </w:p>
        </w:tc>
      </w:tr>
      <w:tr w:rsidR="00D956CC" w:rsidRPr="00DE20D0" w14:paraId="6A5594D9" w14:textId="77777777" w:rsidTr="00431FCD">
        <w:trPr>
          <w:trHeight w:val="460"/>
          <w:jc w:val="center"/>
        </w:trPr>
        <w:tc>
          <w:tcPr>
            <w:tcW w:w="1099" w:type="pct"/>
            <w:noWrap/>
            <w:vAlign w:val="center"/>
          </w:tcPr>
          <w:p w14:paraId="1654EC9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total</w:t>
            </w:r>
          </w:p>
        </w:tc>
        <w:tc>
          <w:tcPr>
            <w:tcW w:w="1020" w:type="pct"/>
            <w:vAlign w:val="center"/>
          </w:tcPr>
          <w:p w14:paraId="530459B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8D02ED">
              <w:rPr>
                <w:rFonts w:ascii="Arial" w:hAnsi="Arial" w:cs="Arial"/>
                <w:sz w:val="16"/>
                <w:szCs w:val="16"/>
                <w:lang w:val="pt-BR"/>
              </w:rPr>
              <w:t>≥</w:t>
            </w:r>
            <w:r>
              <w:rPr>
                <w:rFonts w:ascii="Arial" w:hAnsi="Arial" w:cs="Arial"/>
                <w:sz w:val="16"/>
                <w:szCs w:val="16"/>
                <w:lang w:val="pt-BR"/>
              </w:rPr>
              <w:t xml:space="preserve"> 0,</w:t>
            </w:r>
            <w:r w:rsidRPr="008D02ED">
              <w:rPr>
                <w:rFonts w:ascii="Arial" w:hAnsi="Arial" w:cs="Arial"/>
                <w:sz w:val="16"/>
                <w:szCs w:val="16"/>
                <w:lang w:val="pt-BR"/>
              </w:rPr>
              <w:t>05</w:t>
            </w:r>
          </w:p>
        </w:tc>
        <w:tc>
          <w:tcPr>
            <w:tcW w:w="951" w:type="pct"/>
            <w:vAlign w:val="center"/>
          </w:tcPr>
          <w:p w14:paraId="68F339B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8D02ED">
              <w:rPr>
                <w:rFonts w:ascii="Arial" w:hAnsi="Arial" w:cs="Arial"/>
                <w:sz w:val="16"/>
                <w:szCs w:val="16"/>
                <w:lang w:val="pt-BR"/>
              </w:rPr>
              <w:t>≥</w:t>
            </w:r>
            <w:r>
              <w:rPr>
                <w:rFonts w:ascii="Arial" w:hAnsi="Arial" w:cs="Arial"/>
                <w:sz w:val="16"/>
                <w:szCs w:val="16"/>
                <w:lang w:val="pt-BR"/>
              </w:rPr>
              <w:t xml:space="preserve"> 0,</w:t>
            </w:r>
            <w:r w:rsidRPr="008D02ED">
              <w:rPr>
                <w:rFonts w:ascii="Arial" w:hAnsi="Arial" w:cs="Arial"/>
                <w:sz w:val="16"/>
                <w:szCs w:val="16"/>
                <w:lang w:val="pt-BR"/>
              </w:rPr>
              <w:t>05</w:t>
            </w:r>
          </w:p>
        </w:tc>
        <w:tc>
          <w:tcPr>
            <w:tcW w:w="552" w:type="pct"/>
            <w:vAlign w:val="center"/>
          </w:tcPr>
          <w:p w14:paraId="55FA191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8D02ED">
              <w:rPr>
                <w:rFonts w:ascii="Arial" w:hAnsi="Arial" w:cs="Arial"/>
                <w:sz w:val="16"/>
                <w:szCs w:val="16"/>
                <w:lang w:val="pt-BR"/>
              </w:rPr>
              <w:t>≥</w:t>
            </w:r>
            <w:r>
              <w:rPr>
                <w:rFonts w:ascii="Arial" w:hAnsi="Arial" w:cs="Arial"/>
                <w:sz w:val="16"/>
                <w:szCs w:val="16"/>
                <w:lang w:val="pt-BR"/>
              </w:rPr>
              <w:t xml:space="preserve"> 0,</w:t>
            </w:r>
            <w:r w:rsidRPr="008D02ED">
              <w:rPr>
                <w:rFonts w:ascii="Arial" w:hAnsi="Arial" w:cs="Arial"/>
                <w:sz w:val="16"/>
                <w:szCs w:val="16"/>
                <w:lang w:val="pt-BR"/>
              </w:rPr>
              <w:t>05</w:t>
            </w:r>
          </w:p>
        </w:tc>
        <w:tc>
          <w:tcPr>
            <w:tcW w:w="710" w:type="pct"/>
            <w:noWrap/>
            <w:vAlign w:val="center"/>
          </w:tcPr>
          <w:p w14:paraId="76A077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8D02ED">
              <w:rPr>
                <w:rFonts w:ascii="Arial" w:hAnsi="Arial" w:cs="Arial"/>
                <w:sz w:val="16"/>
                <w:szCs w:val="16"/>
                <w:lang w:val="pt-BR"/>
              </w:rPr>
              <w:t>≥</w:t>
            </w:r>
            <w:r>
              <w:rPr>
                <w:rFonts w:ascii="Arial" w:hAnsi="Arial" w:cs="Arial"/>
                <w:sz w:val="16"/>
                <w:szCs w:val="16"/>
                <w:lang w:val="pt-BR"/>
              </w:rPr>
              <w:t xml:space="preserve"> 0,</w:t>
            </w:r>
            <w:r w:rsidRPr="008D02ED">
              <w:rPr>
                <w:rFonts w:ascii="Arial" w:hAnsi="Arial" w:cs="Arial"/>
                <w:sz w:val="16"/>
                <w:szCs w:val="16"/>
                <w:lang w:val="pt-BR"/>
              </w:rPr>
              <w:t>05</w:t>
            </w:r>
          </w:p>
        </w:tc>
        <w:tc>
          <w:tcPr>
            <w:tcW w:w="668" w:type="pct"/>
            <w:vAlign w:val="center"/>
          </w:tcPr>
          <w:p w14:paraId="0506A0D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8D02ED">
              <w:rPr>
                <w:rFonts w:ascii="Arial" w:hAnsi="Arial" w:cs="Arial"/>
                <w:sz w:val="16"/>
                <w:szCs w:val="16"/>
                <w:lang w:val="pt-BR"/>
              </w:rPr>
              <w:t>≥</w:t>
            </w:r>
            <w:r>
              <w:rPr>
                <w:rFonts w:ascii="Arial" w:hAnsi="Arial" w:cs="Arial"/>
                <w:sz w:val="16"/>
                <w:szCs w:val="16"/>
                <w:lang w:val="pt-BR"/>
              </w:rPr>
              <w:t xml:space="preserve"> 0,</w:t>
            </w:r>
            <w:r w:rsidRPr="008D02ED">
              <w:rPr>
                <w:rFonts w:ascii="Arial" w:hAnsi="Arial" w:cs="Arial"/>
                <w:sz w:val="16"/>
                <w:szCs w:val="16"/>
                <w:lang w:val="pt-BR"/>
              </w:rPr>
              <w:t>05</w:t>
            </w:r>
          </w:p>
        </w:tc>
      </w:tr>
    </w:tbl>
    <w:p w14:paraId="703C37E0" w14:textId="77777777" w:rsidR="00D956CC" w:rsidRDefault="00D956CC" w:rsidP="00D956CC">
      <w:pPr>
        <w:spacing w:after="0"/>
        <w:ind w:firstLine="851"/>
        <w:rPr>
          <w:rFonts w:ascii="Arial" w:hAnsi="Arial" w:cs="Arial"/>
          <w:color w:val="FF0000"/>
          <w:sz w:val="24"/>
          <w:szCs w:val="24"/>
          <w:lang w:val="pt-BR"/>
        </w:rPr>
      </w:pPr>
    </w:p>
    <w:p w14:paraId="51386D8E" w14:textId="77777777" w:rsidR="00D956CC" w:rsidRDefault="00D956CC" w:rsidP="00D956CC">
      <w:pPr>
        <w:pStyle w:val="Legenda"/>
        <w:rPr>
          <w:rFonts w:cs="Arial"/>
          <w:b/>
          <w:color w:val="FF0000"/>
          <w:szCs w:val="24"/>
          <w:highlight w:val="yellow"/>
          <w:lang w:val="pt-BR"/>
        </w:rPr>
        <w:sectPr w:rsidR="00D956CC" w:rsidSect="00D956CC">
          <w:pgSz w:w="11907" w:h="16840" w:code="9"/>
          <w:pgMar w:top="1701" w:right="1134" w:bottom="1134" w:left="1701" w:header="561" w:footer="391" w:gutter="0"/>
          <w:cols w:space="708"/>
          <w:docGrid w:linePitch="360"/>
        </w:sectPr>
      </w:pPr>
      <w:bookmarkStart w:id="114" w:name="_Toc521233300"/>
    </w:p>
    <w:p w14:paraId="3C9B6110" w14:textId="0CFCA507" w:rsidR="00CE0355" w:rsidRPr="00CE0355" w:rsidRDefault="00C97F36" w:rsidP="00C97F36">
      <w:pPr>
        <w:pStyle w:val="Legenda"/>
        <w:rPr>
          <w:lang w:val="pt-BR"/>
        </w:rPr>
      </w:pPr>
      <w:bookmarkStart w:id="115" w:name="_Toc523803165"/>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A0FF1">
        <w:rPr>
          <w:b/>
          <w:noProof/>
          <w:lang w:val="pt-BR"/>
        </w:rPr>
        <w:t>16</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Austrália</w:t>
      </w:r>
      <w:r w:rsidR="00A44050">
        <w:rPr>
          <w:rFonts w:cs="Arial"/>
          <w:szCs w:val="24"/>
          <w:lang w:val="pt-BR"/>
        </w:rPr>
        <w:t xml:space="preserve"> – categoria de uso industrial</w:t>
      </w:r>
      <w:bookmarkEnd w:id="115"/>
    </w:p>
    <w:tbl>
      <w:tblPr>
        <w:tblW w:w="5063"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2127"/>
        <w:gridCol w:w="4254"/>
        <w:gridCol w:w="851"/>
        <w:gridCol w:w="851"/>
        <w:gridCol w:w="993"/>
        <w:gridCol w:w="706"/>
        <w:gridCol w:w="993"/>
        <w:gridCol w:w="1279"/>
        <w:gridCol w:w="990"/>
        <w:gridCol w:w="1137"/>
      </w:tblGrid>
      <w:tr w:rsidR="00D956CC" w:rsidRPr="00DE20D0" w14:paraId="27CB6E20" w14:textId="77777777" w:rsidTr="008D3429">
        <w:trPr>
          <w:trHeight w:val="458"/>
          <w:jc w:val="center"/>
        </w:trPr>
        <w:tc>
          <w:tcPr>
            <w:tcW w:w="750" w:type="pct"/>
            <w:vMerge w:val="restart"/>
            <w:shd w:val="clear" w:color="auto" w:fill="D9D9D9" w:themeFill="background1" w:themeFillShade="D9"/>
            <w:vAlign w:val="center"/>
          </w:tcPr>
          <w:p w14:paraId="4B93D23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Nível de Risco de Exposição (nível de contato humano)</w:t>
            </w:r>
          </w:p>
        </w:tc>
        <w:tc>
          <w:tcPr>
            <w:tcW w:w="1500" w:type="pct"/>
            <w:vMerge w:val="restart"/>
            <w:shd w:val="clear" w:color="auto" w:fill="D9D9D9" w:themeFill="background1" w:themeFillShade="D9"/>
            <w:vAlign w:val="center"/>
          </w:tcPr>
          <w:p w14:paraId="00F4507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Usos finais </w:t>
            </w:r>
          </w:p>
        </w:tc>
        <w:tc>
          <w:tcPr>
            <w:tcW w:w="2750" w:type="pct"/>
            <w:gridSpan w:val="8"/>
            <w:tcBorders>
              <w:top w:val="single" w:sz="4" w:space="0" w:color="auto"/>
              <w:bottom w:val="single" w:sz="4" w:space="0" w:color="auto"/>
            </w:tcBorders>
            <w:shd w:val="clear" w:color="auto" w:fill="D9D9D9" w:themeFill="background1" w:themeFillShade="D9"/>
            <w:vAlign w:val="center"/>
          </w:tcPr>
          <w:p w14:paraId="37BEA4F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4C014BB4" w14:textId="77777777" w:rsidTr="008D3429">
        <w:trPr>
          <w:trHeight w:val="1120"/>
          <w:jc w:val="center"/>
        </w:trPr>
        <w:tc>
          <w:tcPr>
            <w:tcW w:w="750" w:type="pct"/>
            <w:vMerge/>
            <w:tcBorders>
              <w:bottom w:val="single" w:sz="4" w:space="0" w:color="auto"/>
            </w:tcBorders>
            <w:shd w:val="clear" w:color="auto" w:fill="D9D9D9" w:themeFill="background1" w:themeFillShade="D9"/>
            <w:noWrap/>
            <w:vAlign w:val="center"/>
          </w:tcPr>
          <w:p w14:paraId="424C912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c>
          <w:tcPr>
            <w:tcW w:w="1500" w:type="pct"/>
            <w:vMerge/>
            <w:tcBorders>
              <w:bottom w:val="single" w:sz="4" w:space="0" w:color="auto"/>
            </w:tcBorders>
            <w:shd w:val="clear" w:color="auto" w:fill="D9D9D9" w:themeFill="background1" w:themeFillShade="D9"/>
          </w:tcPr>
          <w:p w14:paraId="0E6847C1"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300" w:type="pct"/>
            <w:tcBorders>
              <w:top w:val="single" w:sz="4" w:space="0" w:color="auto"/>
              <w:bottom w:val="single" w:sz="4" w:space="0" w:color="auto"/>
            </w:tcBorders>
            <w:shd w:val="clear" w:color="auto" w:fill="D9D9D9" w:themeFill="background1" w:themeFillShade="D9"/>
            <w:vAlign w:val="center"/>
          </w:tcPr>
          <w:p w14:paraId="5195636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E.coli</w:t>
            </w:r>
          </w:p>
        </w:tc>
        <w:tc>
          <w:tcPr>
            <w:tcW w:w="300" w:type="pct"/>
            <w:tcBorders>
              <w:top w:val="single" w:sz="4" w:space="0" w:color="auto"/>
              <w:bottom w:val="single" w:sz="4" w:space="0" w:color="auto"/>
            </w:tcBorders>
            <w:shd w:val="clear" w:color="auto" w:fill="D9D9D9" w:themeFill="background1" w:themeFillShade="D9"/>
            <w:vAlign w:val="center"/>
          </w:tcPr>
          <w:p w14:paraId="6B1300F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DBO</w:t>
            </w:r>
          </w:p>
        </w:tc>
        <w:tc>
          <w:tcPr>
            <w:tcW w:w="350" w:type="pct"/>
            <w:tcBorders>
              <w:top w:val="single" w:sz="4" w:space="0" w:color="auto"/>
              <w:bottom w:val="single" w:sz="4" w:space="0" w:color="auto"/>
            </w:tcBorders>
            <w:shd w:val="clear" w:color="auto" w:fill="D9D9D9" w:themeFill="background1" w:themeFillShade="D9"/>
            <w:noWrap/>
            <w:vAlign w:val="center"/>
          </w:tcPr>
          <w:p w14:paraId="531802E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Turbidez</w:t>
            </w:r>
          </w:p>
        </w:tc>
        <w:tc>
          <w:tcPr>
            <w:tcW w:w="249" w:type="pct"/>
            <w:tcBorders>
              <w:top w:val="single" w:sz="4" w:space="0" w:color="auto"/>
              <w:bottom w:val="single" w:sz="4" w:space="0" w:color="auto"/>
            </w:tcBorders>
            <w:shd w:val="clear" w:color="auto" w:fill="D9D9D9" w:themeFill="background1" w:themeFillShade="D9"/>
            <w:vAlign w:val="center"/>
          </w:tcPr>
          <w:p w14:paraId="5B35352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SST</w:t>
            </w:r>
          </w:p>
        </w:tc>
        <w:tc>
          <w:tcPr>
            <w:tcW w:w="350" w:type="pct"/>
            <w:tcBorders>
              <w:top w:val="single" w:sz="4" w:space="0" w:color="auto"/>
              <w:bottom w:val="single" w:sz="4" w:space="0" w:color="auto"/>
            </w:tcBorders>
            <w:shd w:val="clear" w:color="auto" w:fill="D9D9D9" w:themeFill="background1" w:themeFillShade="D9"/>
            <w:vAlign w:val="center"/>
          </w:tcPr>
          <w:p w14:paraId="2345316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pH</w:t>
            </w:r>
          </w:p>
        </w:tc>
        <w:tc>
          <w:tcPr>
            <w:tcW w:w="451" w:type="pct"/>
            <w:tcBorders>
              <w:top w:val="single" w:sz="4" w:space="0" w:color="auto"/>
              <w:bottom w:val="single" w:sz="4" w:space="0" w:color="auto"/>
            </w:tcBorders>
            <w:shd w:val="clear" w:color="auto" w:fill="D9D9D9" w:themeFill="background1" w:themeFillShade="D9"/>
            <w:vAlign w:val="center"/>
          </w:tcPr>
          <w:p w14:paraId="3085D9A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Desinfecção*</w:t>
            </w:r>
          </w:p>
        </w:tc>
        <w:tc>
          <w:tcPr>
            <w:tcW w:w="349" w:type="pct"/>
            <w:tcBorders>
              <w:top w:val="single" w:sz="4" w:space="0" w:color="auto"/>
              <w:bottom w:val="single" w:sz="4" w:space="0" w:color="auto"/>
            </w:tcBorders>
            <w:shd w:val="clear" w:color="auto" w:fill="D9D9D9" w:themeFill="background1" w:themeFillShade="D9"/>
            <w:vAlign w:val="center"/>
          </w:tcPr>
          <w:p w14:paraId="19FC625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Clostridia</w:t>
            </w:r>
          </w:p>
        </w:tc>
        <w:tc>
          <w:tcPr>
            <w:tcW w:w="401" w:type="pct"/>
            <w:tcBorders>
              <w:top w:val="single" w:sz="4" w:space="0" w:color="auto"/>
              <w:bottom w:val="single" w:sz="4" w:space="0" w:color="auto"/>
            </w:tcBorders>
            <w:shd w:val="clear" w:color="auto" w:fill="D9D9D9" w:themeFill="background1" w:themeFillShade="D9"/>
            <w:vAlign w:val="center"/>
          </w:tcPr>
          <w:p w14:paraId="0256838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Virus (Colifagos)</w:t>
            </w:r>
          </w:p>
        </w:tc>
      </w:tr>
      <w:tr w:rsidR="00D956CC" w:rsidRPr="00DE20D0" w14:paraId="5B68DF45" w14:textId="77777777" w:rsidTr="008D3429">
        <w:trPr>
          <w:trHeight w:val="460"/>
          <w:jc w:val="center"/>
        </w:trPr>
        <w:tc>
          <w:tcPr>
            <w:tcW w:w="750" w:type="pct"/>
            <w:tcBorders>
              <w:top w:val="single" w:sz="4" w:space="0" w:color="auto"/>
              <w:bottom w:val="single" w:sz="4" w:space="0" w:color="auto"/>
            </w:tcBorders>
            <w:noWrap/>
            <w:vAlign w:val="center"/>
          </w:tcPr>
          <w:p w14:paraId="68C21AEC"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Médio</w:t>
            </w:r>
          </w:p>
        </w:tc>
        <w:tc>
          <w:tcPr>
            <w:tcW w:w="1500" w:type="pct"/>
            <w:tcBorders>
              <w:top w:val="single" w:sz="4" w:space="0" w:color="auto"/>
              <w:bottom w:val="single" w:sz="4" w:space="0" w:color="auto"/>
            </w:tcBorders>
            <w:vAlign w:val="center"/>
          </w:tcPr>
          <w:p w14:paraId="798FBB1A" w14:textId="77777777" w:rsidR="00D956CC" w:rsidRPr="00775DB4" w:rsidRDefault="00D956CC" w:rsidP="00431FCD">
            <w:pPr>
              <w:snapToGrid w:val="0"/>
              <w:spacing w:after="0"/>
              <w:jc w:val="left"/>
              <w:rPr>
                <w:rFonts w:ascii="Arial" w:hAnsi="Arial" w:cs="Arial"/>
                <w:b/>
                <w:sz w:val="16"/>
                <w:szCs w:val="16"/>
                <w:lang w:val="pt-BR"/>
              </w:rPr>
            </w:pPr>
            <w:r w:rsidRPr="00FB223C">
              <w:rPr>
                <w:rFonts w:ascii="Arial" w:hAnsi="Arial" w:cs="Arial"/>
                <w:b/>
                <w:sz w:val="16"/>
                <w:szCs w:val="16"/>
                <w:lang w:val="pt-BR"/>
              </w:rPr>
              <w:t>- Uso industrial</w:t>
            </w:r>
            <w:r>
              <w:rPr>
                <w:rFonts w:ascii="Arial" w:hAnsi="Arial" w:cs="Arial"/>
                <w:b/>
                <w:sz w:val="16"/>
                <w:szCs w:val="16"/>
                <w:lang w:val="pt-BR"/>
              </w:rPr>
              <w:t xml:space="preserve"> com potencial exposição humana</w:t>
            </w:r>
          </w:p>
        </w:tc>
        <w:tc>
          <w:tcPr>
            <w:tcW w:w="300" w:type="pct"/>
            <w:tcBorders>
              <w:top w:val="single" w:sz="4" w:space="0" w:color="auto"/>
              <w:bottom w:val="single" w:sz="4" w:space="0" w:color="auto"/>
            </w:tcBorders>
            <w:vAlign w:val="center"/>
          </w:tcPr>
          <w:p w14:paraId="1A09DFD1" w14:textId="77777777" w:rsidR="00D956CC" w:rsidRPr="00DE20D0" w:rsidRDefault="00D956CC" w:rsidP="00431FCD">
            <w:pPr>
              <w:snapToGrid w:val="0"/>
              <w:spacing w:after="0"/>
              <w:jc w:val="center"/>
              <w:rPr>
                <w:rFonts w:ascii="Arial" w:hAnsi="Arial" w:cs="Arial"/>
                <w:sz w:val="16"/>
                <w:szCs w:val="16"/>
                <w:lang w:val="pt-BR"/>
              </w:rPr>
            </w:pPr>
            <w:r w:rsidRPr="00DE20D0">
              <w:rPr>
                <w:rFonts w:ascii="Arial" w:hAnsi="Arial" w:cs="Arial"/>
                <w:sz w:val="16"/>
                <w:szCs w:val="16"/>
                <w:lang w:val="pt-BR"/>
              </w:rPr>
              <w:t>&lt; 10</w:t>
            </w:r>
          </w:p>
        </w:tc>
        <w:tc>
          <w:tcPr>
            <w:tcW w:w="300" w:type="pct"/>
            <w:tcBorders>
              <w:top w:val="single" w:sz="4" w:space="0" w:color="auto"/>
              <w:bottom w:val="single" w:sz="4" w:space="0" w:color="auto"/>
            </w:tcBorders>
            <w:vAlign w:val="center"/>
          </w:tcPr>
          <w:p w14:paraId="07DC02B6" w14:textId="77777777" w:rsidR="00D956CC" w:rsidRPr="00DE20D0" w:rsidRDefault="00D956CC" w:rsidP="00431FCD">
            <w:pPr>
              <w:snapToGrid w:val="0"/>
              <w:spacing w:after="0"/>
              <w:jc w:val="center"/>
              <w:rPr>
                <w:rFonts w:ascii="Arial" w:hAnsi="Arial" w:cs="Arial"/>
                <w:sz w:val="16"/>
                <w:szCs w:val="16"/>
                <w:lang w:val="pt-BR"/>
              </w:rPr>
            </w:pPr>
            <w:r w:rsidRPr="00DE20D0">
              <w:rPr>
                <w:rFonts w:ascii="Arial" w:hAnsi="Arial" w:cs="Arial"/>
                <w:sz w:val="16"/>
                <w:szCs w:val="16"/>
                <w:lang w:val="pt-BR"/>
              </w:rPr>
              <w:t>&lt; 20</w:t>
            </w:r>
          </w:p>
        </w:tc>
        <w:tc>
          <w:tcPr>
            <w:tcW w:w="350" w:type="pct"/>
            <w:tcBorders>
              <w:top w:val="single" w:sz="4" w:space="0" w:color="auto"/>
              <w:bottom w:val="single" w:sz="4" w:space="0" w:color="auto"/>
            </w:tcBorders>
            <w:noWrap/>
            <w:vAlign w:val="center"/>
          </w:tcPr>
          <w:p w14:paraId="1E60B2EC" w14:textId="77777777" w:rsidR="00D956CC" w:rsidRPr="00DE20D0" w:rsidRDefault="00D956CC" w:rsidP="00431FCD">
            <w:pPr>
              <w:snapToGrid w:val="0"/>
              <w:spacing w:after="0"/>
              <w:jc w:val="center"/>
              <w:rPr>
                <w:rFonts w:ascii="Arial" w:hAnsi="Arial" w:cs="Arial"/>
                <w:sz w:val="16"/>
                <w:szCs w:val="16"/>
                <w:lang w:val="pt-BR"/>
              </w:rPr>
            </w:pPr>
            <w:r w:rsidRPr="00DE20D0">
              <w:rPr>
                <w:rFonts w:ascii="Arial" w:hAnsi="Arial" w:cs="Arial"/>
                <w:sz w:val="16"/>
                <w:szCs w:val="16"/>
                <w:lang w:val="pt-BR"/>
              </w:rPr>
              <w:t>&lt; 5 (95%)</w:t>
            </w:r>
          </w:p>
        </w:tc>
        <w:tc>
          <w:tcPr>
            <w:tcW w:w="249" w:type="pct"/>
            <w:tcBorders>
              <w:top w:val="single" w:sz="4" w:space="0" w:color="auto"/>
              <w:bottom w:val="single" w:sz="4" w:space="0" w:color="auto"/>
            </w:tcBorders>
            <w:vAlign w:val="center"/>
          </w:tcPr>
          <w:p w14:paraId="7EBCC10D" w14:textId="77777777" w:rsidR="00D956CC" w:rsidRPr="00DE20D0" w:rsidRDefault="00D956CC" w:rsidP="00431FCD">
            <w:pPr>
              <w:snapToGrid w:val="0"/>
              <w:spacing w:after="0"/>
              <w:jc w:val="center"/>
              <w:rPr>
                <w:rFonts w:ascii="Arial" w:hAnsi="Arial" w:cs="Arial"/>
                <w:sz w:val="16"/>
                <w:szCs w:val="16"/>
                <w:lang w:val="pt-BR"/>
              </w:rPr>
            </w:pPr>
            <w:r w:rsidRPr="00DE20D0">
              <w:rPr>
                <w:rFonts w:ascii="Arial" w:hAnsi="Arial" w:cs="Arial"/>
                <w:sz w:val="16"/>
                <w:szCs w:val="16"/>
                <w:lang w:val="pt-BR"/>
              </w:rPr>
              <w:t>&lt; 30</w:t>
            </w:r>
          </w:p>
        </w:tc>
        <w:tc>
          <w:tcPr>
            <w:tcW w:w="350" w:type="pct"/>
            <w:tcBorders>
              <w:top w:val="single" w:sz="4" w:space="0" w:color="auto"/>
              <w:bottom w:val="single" w:sz="4" w:space="0" w:color="auto"/>
            </w:tcBorders>
            <w:vAlign w:val="center"/>
          </w:tcPr>
          <w:p w14:paraId="2A470E34"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6.5 – 8.5</w:t>
            </w:r>
          </w:p>
        </w:tc>
        <w:tc>
          <w:tcPr>
            <w:tcW w:w="451" w:type="pct"/>
            <w:tcBorders>
              <w:top w:val="single" w:sz="4" w:space="0" w:color="auto"/>
              <w:bottom w:val="single" w:sz="4" w:space="0" w:color="auto"/>
            </w:tcBorders>
            <w:vAlign w:val="center"/>
          </w:tcPr>
          <w:p w14:paraId="02F8ABBF"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 0.2 – 2.0 </w:t>
            </w:r>
          </w:p>
          <w:p w14:paraId="18E18379"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p>
          <w:p w14:paraId="1E7D7E92"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UV dose: 40 – 70ml/cm2</w:t>
            </w:r>
          </w:p>
        </w:tc>
        <w:tc>
          <w:tcPr>
            <w:tcW w:w="349" w:type="pct"/>
            <w:tcBorders>
              <w:top w:val="single" w:sz="4" w:space="0" w:color="auto"/>
              <w:bottom w:val="single" w:sz="4" w:space="0" w:color="auto"/>
            </w:tcBorders>
            <w:vAlign w:val="center"/>
          </w:tcPr>
          <w:p w14:paraId="4F6D67B4"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1" w:type="pct"/>
            <w:tcBorders>
              <w:top w:val="single" w:sz="4" w:space="0" w:color="auto"/>
              <w:bottom w:val="single" w:sz="4" w:space="0" w:color="auto"/>
            </w:tcBorders>
            <w:vAlign w:val="center"/>
          </w:tcPr>
          <w:p w14:paraId="333034DD"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bl>
    <w:p w14:paraId="48F7A2F1" w14:textId="77777777" w:rsidR="008F6391" w:rsidRDefault="008F6391" w:rsidP="008F6391">
      <w:pPr>
        <w:rPr>
          <w:rFonts w:ascii="Arial" w:hAnsi="Arial" w:cs="Arial"/>
          <w:sz w:val="16"/>
          <w:szCs w:val="16"/>
          <w:lang w:val="pt-BR"/>
        </w:rPr>
      </w:pPr>
      <w:r w:rsidRPr="00DE20D0">
        <w:rPr>
          <w:rFonts w:ascii="Arial" w:hAnsi="Arial" w:cs="Arial"/>
          <w:sz w:val="16"/>
          <w:szCs w:val="16"/>
          <w:lang w:val="pt-BR"/>
        </w:rPr>
        <w:t>* Pode</w:t>
      </w:r>
      <w:r>
        <w:rPr>
          <w:rFonts w:ascii="Arial" w:hAnsi="Arial" w:cs="Arial"/>
          <w:sz w:val="16"/>
          <w:szCs w:val="16"/>
          <w:lang w:val="pt-BR"/>
        </w:rPr>
        <w:t>m</w:t>
      </w:r>
      <w:r w:rsidRPr="00DE20D0">
        <w:rPr>
          <w:rFonts w:ascii="Arial" w:hAnsi="Arial" w:cs="Arial"/>
          <w:sz w:val="16"/>
          <w:szCs w:val="16"/>
          <w:lang w:val="pt-BR"/>
        </w:rPr>
        <w:t xml:space="preserve"> ser utilizad</w:t>
      </w:r>
      <w:r>
        <w:rPr>
          <w:rFonts w:ascii="Arial" w:hAnsi="Arial" w:cs="Arial"/>
          <w:sz w:val="16"/>
          <w:szCs w:val="16"/>
          <w:lang w:val="pt-BR"/>
        </w:rPr>
        <w:t>as</w:t>
      </w:r>
      <w:r w:rsidRPr="00DE20D0">
        <w:rPr>
          <w:rFonts w:ascii="Arial" w:hAnsi="Arial" w:cs="Arial"/>
          <w:sz w:val="16"/>
          <w:szCs w:val="16"/>
          <w:lang w:val="pt-BR"/>
        </w:rPr>
        <w:t xml:space="preserve"> outras formas de desinfecção como UVT</w:t>
      </w:r>
      <w:r>
        <w:rPr>
          <w:rFonts w:ascii="Arial" w:hAnsi="Arial" w:cs="Arial"/>
          <w:sz w:val="16"/>
          <w:szCs w:val="16"/>
          <w:lang w:val="pt-BR"/>
        </w:rPr>
        <w:t xml:space="preserve"> (</w:t>
      </w:r>
      <w:r w:rsidRPr="008D3429">
        <w:rPr>
          <w:rFonts w:ascii="Arial" w:hAnsi="Arial" w:cs="Arial"/>
          <w:i/>
          <w:sz w:val="16"/>
          <w:szCs w:val="16"/>
          <w:lang w:val="pt-BR"/>
        </w:rPr>
        <w:t>ultraviolet light transmissivity</w:t>
      </w:r>
      <w:r>
        <w:rPr>
          <w:rFonts w:ascii="Arial" w:hAnsi="Arial" w:cs="Arial"/>
          <w:sz w:val="16"/>
          <w:szCs w:val="16"/>
          <w:lang w:val="pt-BR"/>
        </w:rPr>
        <w:t>)</w:t>
      </w:r>
      <w:r w:rsidRPr="00DE20D0">
        <w:rPr>
          <w:rFonts w:ascii="Arial" w:hAnsi="Arial" w:cs="Arial"/>
          <w:sz w:val="16"/>
          <w:szCs w:val="16"/>
          <w:lang w:val="pt-BR"/>
        </w:rPr>
        <w:t>, ozônio, etc.</w:t>
      </w:r>
    </w:p>
    <w:p w14:paraId="791A6167" w14:textId="77777777" w:rsidR="00D956CC" w:rsidRDefault="00D956CC" w:rsidP="00D956CC">
      <w:pPr>
        <w:spacing w:after="0"/>
        <w:ind w:firstLine="851"/>
        <w:rPr>
          <w:rFonts w:ascii="Arial" w:hAnsi="Arial" w:cs="Arial"/>
          <w:color w:val="FF0000"/>
          <w:sz w:val="24"/>
          <w:szCs w:val="24"/>
          <w:lang w:val="pt-BR"/>
        </w:rPr>
      </w:pPr>
    </w:p>
    <w:p w14:paraId="0417B0BF" w14:textId="77777777" w:rsidR="00D956CC" w:rsidRDefault="00D956CC" w:rsidP="00D956CC">
      <w:pPr>
        <w:suppressAutoHyphens w:val="0"/>
        <w:spacing w:after="0" w:line="240" w:lineRule="auto"/>
        <w:jc w:val="left"/>
        <w:rPr>
          <w:rFonts w:ascii="Arial" w:hAnsi="Arial"/>
          <w:bCs/>
          <w:color w:val="FF0000"/>
          <w:sz w:val="24"/>
          <w:szCs w:val="26"/>
          <w:lang w:val="pt-BR"/>
        </w:rPr>
        <w:sectPr w:rsidR="00D956CC" w:rsidSect="00D956CC">
          <w:pgSz w:w="16840" w:h="11907" w:orient="landscape" w:code="9"/>
          <w:pgMar w:top="1134" w:right="1134" w:bottom="1701" w:left="1701" w:header="561" w:footer="391" w:gutter="0"/>
          <w:cols w:space="708"/>
          <w:docGrid w:linePitch="360"/>
        </w:sectPr>
      </w:pPr>
    </w:p>
    <w:p w14:paraId="3CA31B35" w14:textId="53C711D5" w:rsidR="00D956CC" w:rsidRPr="004B6542" w:rsidRDefault="00D956CC" w:rsidP="00D956CC">
      <w:pPr>
        <w:spacing w:after="0"/>
        <w:ind w:firstLine="851"/>
        <w:rPr>
          <w:rFonts w:ascii="Arial" w:hAnsi="Arial" w:cs="Arial"/>
          <w:color w:val="00B050"/>
          <w:sz w:val="24"/>
          <w:szCs w:val="24"/>
          <w:lang w:val="pt-BR"/>
        </w:rPr>
      </w:pPr>
      <w:r w:rsidRPr="008D3429">
        <w:rPr>
          <w:rFonts w:ascii="Arial" w:hAnsi="Arial"/>
          <w:bCs/>
          <w:color w:val="00B050"/>
          <w:spacing w:val="-6"/>
          <w:sz w:val="24"/>
          <w:szCs w:val="26"/>
          <w:lang w:val="pt-BR"/>
        </w:rPr>
        <w:t>Inicialmente, observa-se que</w:t>
      </w:r>
      <w:r w:rsidRPr="008D3429">
        <w:rPr>
          <w:rFonts w:ascii="Arial" w:hAnsi="Arial" w:cs="Arial"/>
          <w:color w:val="00B050"/>
          <w:spacing w:val="-6"/>
          <w:sz w:val="24"/>
          <w:szCs w:val="24"/>
          <w:lang w:val="pt-BR"/>
        </w:rPr>
        <w:t xml:space="preserve"> </w:t>
      </w:r>
      <w:r w:rsidR="00A71119">
        <w:rPr>
          <w:rFonts w:ascii="Arial" w:hAnsi="Arial" w:cs="Arial"/>
          <w:color w:val="00B050"/>
          <w:spacing w:val="-6"/>
          <w:sz w:val="24"/>
          <w:szCs w:val="24"/>
          <w:lang w:val="pt-BR"/>
        </w:rPr>
        <w:t>nem</w:t>
      </w:r>
      <w:r w:rsidRPr="008D3429">
        <w:rPr>
          <w:rFonts w:ascii="Arial" w:hAnsi="Arial" w:cs="Arial"/>
          <w:color w:val="00B050"/>
          <w:spacing w:val="-6"/>
          <w:sz w:val="24"/>
          <w:szCs w:val="24"/>
          <w:lang w:val="pt-BR"/>
        </w:rPr>
        <w:t xml:space="preserve"> todos </w:t>
      </w:r>
      <w:r w:rsidR="001A0FF1" w:rsidRPr="008D3429">
        <w:rPr>
          <w:rFonts w:ascii="Arial" w:hAnsi="Arial" w:cs="Arial"/>
          <w:color w:val="00B050"/>
          <w:spacing w:val="-6"/>
          <w:sz w:val="24"/>
          <w:szCs w:val="24"/>
          <w:lang w:val="pt-BR"/>
        </w:rPr>
        <w:t xml:space="preserve">os </w:t>
      </w:r>
      <w:r w:rsidRPr="008D3429">
        <w:rPr>
          <w:rFonts w:ascii="Arial" w:hAnsi="Arial" w:cs="Arial"/>
          <w:color w:val="00B050"/>
          <w:spacing w:val="-6"/>
          <w:sz w:val="24"/>
          <w:szCs w:val="24"/>
          <w:lang w:val="pt-BR"/>
        </w:rPr>
        <w:t>países e instituições tratam do reúso de água para o setor industrial</w:t>
      </w:r>
      <w:r w:rsidR="00912399" w:rsidRPr="008D3429">
        <w:rPr>
          <w:rFonts w:ascii="Arial" w:hAnsi="Arial" w:cs="Arial"/>
          <w:color w:val="00B050"/>
          <w:spacing w:val="-6"/>
          <w:sz w:val="24"/>
          <w:szCs w:val="24"/>
          <w:lang w:val="pt-BR"/>
        </w:rPr>
        <w:t>,</w:t>
      </w:r>
      <w:r w:rsidRPr="008D3429">
        <w:rPr>
          <w:rFonts w:ascii="Arial" w:hAnsi="Arial" w:cs="Arial"/>
          <w:color w:val="00B050"/>
          <w:spacing w:val="-6"/>
          <w:sz w:val="24"/>
          <w:szCs w:val="24"/>
          <w:lang w:val="pt-BR"/>
        </w:rPr>
        <w:t xml:space="preserve"> em </w:t>
      </w:r>
      <w:r w:rsidR="00912399" w:rsidRPr="008D3429">
        <w:rPr>
          <w:rFonts w:ascii="Arial" w:hAnsi="Arial" w:cs="Arial"/>
          <w:color w:val="00B050"/>
          <w:spacing w:val="-6"/>
          <w:sz w:val="24"/>
          <w:szCs w:val="24"/>
          <w:lang w:val="pt-BR"/>
        </w:rPr>
        <w:t xml:space="preserve">razão </w:t>
      </w:r>
      <w:r w:rsidRPr="008D3429">
        <w:rPr>
          <w:rFonts w:ascii="Arial" w:hAnsi="Arial" w:cs="Arial"/>
          <w:color w:val="00B050"/>
          <w:spacing w:val="-6"/>
          <w:sz w:val="24"/>
          <w:szCs w:val="24"/>
          <w:lang w:val="pt-BR"/>
        </w:rPr>
        <w:t xml:space="preserve">da dificuldade de padronizar os paramêtros e valores para os diversos tipos </w:t>
      </w:r>
      <w:r w:rsidR="00C125C7" w:rsidRPr="008D3429">
        <w:rPr>
          <w:rFonts w:ascii="Arial" w:hAnsi="Arial" w:cs="Arial"/>
          <w:color w:val="00B050"/>
          <w:spacing w:val="-6"/>
          <w:sz w:val="24"/>
          <w:szCs w:val="24"/>
          <w:lang w:val="pt-BR"/>
        </w:rPr>
        <w:t xml:space="preserve">de indústrias </w:t>
      </w:r>
      <w:r w:rsidRPr="008D3429">
        <w:rPr>
          <w:rFonts w:ascii="Arial" w:hAnsi="Arial" w:cs="Arial"/>
          <w:color w:val="00B050"/>
          <w:spacing w:val="-6"/>
          <w:sz w:val="24"/>
          <w:szCs w:val="24"/>
          <w:lang w:val="pt-BR"/>
        </w:rPr>
        <w:t>e processos industriais existentes. De qualquer maneira, as resoluções/diretrizes da Califórnia</w:t>
      </w:r>
      <w:r w:rsidR="00170792" w:rsidRPr="008D3429">
        <w:rPr>
          <w:rFonts w:ascii="Arial" w:hAnsi="Arial" w:cs="Arial"/>
          <w:color w:val="00B050"/>
          <w:spacing w:val="-6"/>
          <w:sz w:val="24"/>
          <w:szCs w:val="24"/>
          <w:lang w:val="pt-BR"/>
        </w:rPr>
        <w:t xml:space="preserve"> (EUA)</w:t>
      </w:r>
      <w:r w:rsidRPr="008D3429">
        <w:rPr>
          <w:rFonts w:ascii="Arial" w:hAnsi="Arial" w:cs="Arial"/>
          <w:color w:val="00B050"/>
          <w:spacing w:val="-6"/>
          <w:sz w:val="24"/>
          <w:szCs w:val="24"/>
          <w:lang w:val="pt-BR"/>
        </w:rPr>
        <w:t>, Espanha, China e Austrália apontam padrões a serem seguidos para alguns processos industriais específicos, principalmente para uso em torres de resfriamento industrial ou comercial.</w:t>
      </w:r>
      <w:r w:rsidR="00A71119">
        <w:rPr>
          <w:rFonts w:ascii="Arial" w:hAnsi="Arial" w:cs="Arial"/>
          <w:color w:val="00B050"/>
          <w:spacing w:val="-6"/>
          <w:sz w:val="24"/>
          <w:szCs w:val="24"/>
          <w:lang w:val="pt-BR"/>
        </w:rPr>
        <w:t xml:space="preserve"> </w:t>
      </w:r>
      <w:r w:rsidR="00A71119">
        <w:rPr>
          <w:rFonts w:ascii="Arial" w:hAnsi="Arial" w:cs="Arial"/>
          <w:color w:val="00B050"/>
          <w:sz w:val="24"/>
          <w:szCs w:val="24"/>
          <w:lang w:val="pt-BR"/>
        </w:rPr>
        <w:t>Nesses lugares</w:t>
      </w:r>
      <w:r w:rsidRPr="004B6542">
        <w:rPr>
          <w:rFonts w:ascii="Arial" w:hAnsi="Arial" w:cs="Arial"/>
          <w:color w:val="00B050"/>
          <w:sz w:val="24"/>
          <w:szCs w:val="24"/>
          <w:lang w:val="pt-BR"/>
        </w:rPr>
        <w:t xml:space="preserve"> há elevada discrepância dos valores recomendados, mas os padrões da Califórnia </w:t>
      </w:r>
      <w:r w:rsidR="00170792" w:rsidRPr="004B6542">
        <w:rPr>
          <w:rFonts w:ascii="Arial" w:hAnsi="Arial" w:cs="Arial"/>
          <w:color w:val="00B050"/>
          <w:sz w:val="24"/>
          <w:szCs w:val="24"/>
          <w:lang w:val="pt-BR"/>
        </w:rPr>
        <w:t xml:space="preserve">(EUA) </w:t>
      </w:r>
      <w:r w:rsidRPr="004B6542">
        <w:rPr>
          <w:rFonts w:ascii="Arial" w:hAnsi="Arial" w:cs="Arial"/>
          <w:color w:val="00B050"/>
          <w:sz w:val="24"/>
          <w:szCs w:val="24"/>
          <w:lang w:val="pt-BR"/>
        </w:rPr>
        <w:t>e Austrália são mais limitantes que os da Espanha, que por sua vez são mais restritivos que os da China.</w:t>
      </w:r>
      <w:r w:rsidR="008D3429">
        <w:rPr>
          <w:rFonts w:ascii="Arial" w:hAnsi="Arial" w:cs="Arial"/>
          <w:color w:val="00B050"/>
          <w:sz w:val="24"/>
          <w:szCs w:val="24"/>
          <w:lang w:val="pt-BR"/>
        </w:rPr>
        <w:t xml:space="preserve"> V</w:t>
      </w:r>
      <w:r w:rsidRPr="004B6542">
        <w:rPr>
          <w:rFonts w:ascii="Arial" w:hAnsi="Arial" w:cs="Arial"/>
          <w:color w:val="00B050"/>
          <w:sz w:val="24"/>
          <w:szCs w:val="24"/>
          <w:lang w:val="pt-BR"/>
        </w:rPr>
        <w:t xml:space="preserve">erifica-se </w:t>
      </w:r>
      <w:r w:rsidR="008D3429">
        <w:rPr>
          <w:rFonts w:ascii="Arial" w:hAnsi="Arial" w:cs="Arial"/>
          <w:color w:val="00B050"/>
          <w:sz w:val="24"/>
          <w:szCs w:val="24"/>
          <w:lang w:val="pt-BR"/>
        </w:rPr>
        <w:t xml:space="preserve">também </w:t>
      </w:r>
      <w:r w:rsidRPr="004B6542">
        <w:rPr>
          <w:rFonts w:ascii="Arial" w:hAnsi="Arial" w:cs="Arial"/>
          <w:color w:val="00B050"/>
          <w:sz w:val="24"/>
          <w:szCs w:val="24"/>
          <w:lang w:val="pt-BR"/>
        </w:rPr>
        <w:t>que a resolução da China é</w:t>
      </w:r>
      <w:r w:rsidR="00912399" w:rsidRPr="004B6542">
        <w:rPr>
          <w:rFonts w:ascii="Arial" w:hAnsi="Arial" w:cs="Arial"/>
          <w:color w:val="00B050"/>
          <w:sz w:val="24"/>
          <w:szCs w:val="24"/>
          <w:lang w:val="pt-BR"/>
        </w:rPr>
        <w:t xml:space="preserve"> a</w:t>
      </w:r>
      <w:r w:rsidRPr="004B6542">
        <w:rPr>
          <w:rFonts w:ascii="Arial" w:hAnsi="Arial" w:cs="Arial"/>
          <w:color w:val="00B050"/>
          <w:sz w:val="24"/>
          <w:szCs w:val="24"/>
          <w:lang w:val="pt-BR"/>
        </w:rPr>
        <w:t xml:space="preserve"> única que recomenda</w:t>
      </w:r>
      <w:r w:rsidR="001F1158" w:rsidRPr="004B6542">
        <w:rPr>
          <w:rFonts w:ascii="Arial" w:hAnsi="Arial" w:cs="Arial"/>
          <w:color w:val="00B050"/>
          <w:sz w:val="24"/>
          <w:szCs w:val="24"/>
          <w:lang w:val="pt-BR"/>
        </w:rPr>
        <w:t xml:space="preserve"> diretrizes</w:t>
      </w:r>
      <w:r w:rsidRPr="004B6542">
        <w:rPr>
          <w:rFonts w:ascii="Arial" w:hAnsi="Arial" w:cs="Arial"/>
          <w:color w:val="00B050"/>
          <w:sz w:val="24"/>
          <w:szCs w:val="24"/>
          <w:lang w:val="pt-BR"/>
        </w:rPr>
        <w:t xml:space="preserve"> para diversos processos industriais, indicando haver certa uniformização dos padrões para alguns processos industriais particulares. </w:t>
      </w:r>
    </w:p>
    <w:p w14:paraId="585796CC" w14:textId="45A63EAC" w:rsidR="00D956CC" w:rsidRPr="00D3551A" w:rsidRDefault="00D956CC" w:rsidP="00D956CC">
      <w:pPr>
        <w:pStyle w:val="Ttulo3"/>
        <w:numPr>
          <w:ilvl w:val="2"/>
          <w:numId w:val="1"/>
        </w:numPr>
        <w:ind w:left="0" w:firstLine="0"/>
        <w:rPr>
          <w:lang w:val="pt-BR"/>
        </w:rPr>
      </w:pPr>
      <w:bookmarkStart w:id="116" w:name="_Toc523803930"/>
      <w:r w:rsidRPr="00917769">
        <w:rPr>
          <w:lang w:val="pt-BR"/>
        </w:rPr>
        <w:t xml:space="preserve">Categoria </w:t>
      </w:r>
      <w:r w:rsidR="00BB4729">
        <w:rPr>
          <w:lang w:val="pt-BR"/>
        </w:rPr>
        <w:t xml:space="preserve">de </w:t>
      </w:r>
      <w:r w:rsidR="0015602E" w:rsidRPr="00D3551A">
        <w:rPr>
          <w:lang w:val="pt-BR"/>
        </w:rPr>
        <w:t>uso doméstico</w:t>
      </w:r>
      <w:bookmarkEnd w:id="114"/>
      <w:bookmarkEnd w:id="116"/>
    </w:p>
    <w:p w14:paraId="6FE6D9BC" w14:textId="194A650F" w:rsidR="00C125C7" w:rsidRPr="008D3429" w:rsidRDefault="00C125C7" w:rsidP="00D956CC">
      <w:pPr>
        <w:spacing w:after="0"/>
        <w:ind w:firstLine="851"/>
        <w:rPr>
          <w:rFonts w:ascii="Arial" w:hAnsi="Arial" w:cs="Arial"/>
          <w:spacing w:val="-4"/>
          <w:sz w:val="24"/>
          <w:szCs w:val="24"/>
          <w:lang w:val="pt-BR"/>
        </w:rPr>
      </w:pPr>
      <w:r w:rsidRPr="008D3429">
        <w:rPr>
          <w:rFonts w:ascii="Arial" w:hAnsi="Arial" w:cs="Arial"/>
          <w:spacing w:val="-4"/>
          <w:sz w:val="24"/>
          <w:szCs w:val="24"/>
          <w:lang w:val="pt-BR"/>
        </w:rPr>
        <w:t xml:space="preserve">A categoria de uso doméstico compreende os </w:t>
      </w:r>
      <w:r w:rsidR="00123B6D" w:rsidRPr="008D3429">
        <w:rPr>
          <w:rFonts w:ascii="Arial" w:hAnsi="Arial" w:cs="Arial"/>
          <w:spacing w:val="-4"/>
          <w:sz w:val="24"/>
          <w:szCs w:val="24"/>
          <w:lang w:val="pt-BR"/>
        </w:rPr>
        <w:t>diferentes</w:t>
      </w:r>
      <w:r w:rsidRPr="008D3429">
        <w:rPr>
          <w:rFonts w:ascii="Arial" w:hAnsi="Arial" w:cs="Arial"/>
          <w:spacing w:val="-4"/>
          <w:sz w:val="24"/>
          <w:szCs w:val="24"/>
          <w:lang w:val="pt-BR"/>
        </w:rPr>
        <w:t xml:space="preserve"> usos </w:t>
      </w:r>
      <w:r w:rsidR="00751B11" w:rsidRPr="008D3429">
        <w:rPr>
          <w:rFonts w:ascii="Arial" w:hAnsi="Arial" w:cs="Arial"/>
          <w:spacing w:val="-4"/>
          <w:sz w:val="24"/>
          <w:szCs w:val="24"/>
          <w:lang w:val="pt-BR"/>
        </w:rPr>
        <w:t xml:space="preserve">no contexto urbano. Ou seja, segundo a Resolução CNRH n. 54/2005, </w:t>
      </w:r>
      <w:r w:rsidRPr="008D3429">
        <w:rPr>
          <w:rFonts w:ascii="Arial" w:hAnsi="Arial" w:cs="Arial"/>
          <w:spacing w:val="-4"/>
          <w:sz w:val="24"/>
          <w:szCs w:val="24"/>
          <w:lang w:val="pt-BR"/>
        </w:rPr>
        <w:t>reúso para fins urbanos</w:t>
      </w:r>
      <w:r w:rsidR="00751B11" w:rsidRPr="008D3429">
        <w:rPr>
          <w:rFonts w:ascii="Arial" w:hAnsi="Arial" w:cs="Arial"/>
          <w:spacing w:val="-4"/>
          <w:sz w:val="24"/>
          <w:szCs w:val="24"/>
          <w:lang w:val="pt-BR"/>
        </w:rPr>
        <w:t xml:space="preserve"> é</w:t>
      </w:r>
      <w:r w:rsidRPr="008D3429">
        <w:rPr>
          <w:rFonts w:ascii="Arial" w:hAnsi="Arial" w:cs="Arial"/>
          <w:spacing w:val="-4"/>
          <w:sz w:val="24"/>
          <w:szCs w:val="24"/>
          <w:lang w:val="pt-BR"/>
        </w:rPr>
        <w:t>: utilização de água de reúso para fins de irrigação paisagística, lavagem de logradouros públicos e veículos, desobstrução de tubulações, construção civil, edificações, combate a incêndio, dentro da área urbana</w:t>
      </w:r>
      <w:r w:rsidR="00751B11" w:rsidRPr="008D3429">
        <w:rPr>
          <w:rFonts w:ascii="Arial" w:hAnsi="Arial" w:cs="Arial"/>
          <w:spacing w:val="-4"/>
          <w:sz w:val="24"/>
          <w:szCs w:val="24"/>
          <w:lang w:val="pt-BR"/>
        </w:rPr>
        <w:t xml:space="preserve">. </w:t>
      </w:r>
      <w:r w:rsidR="00751B11" w:rsidRPr="008D3429">
        <w:rPr>
          <w:rFonts w:ascii="Arial" w:hAnsi="Arial" w:cs="Arial"/>
          <w:color w:val="00B050"/>
          <w:spacing w:val="-4"/>
          <w:sz w:val="24"/>
          <w:szCs w:val="24"/>
          <w:lang w:val="pt-BR"/>
        </w:rPr>
        <w:t xml:space="preserve">Todavia, </w:t>
      </w:r>
      <w:r w:rsidR="008D3429" w:rsidRPr="008D3429">
        <w:rPr>
          <w:rFonts w:ascii="Arial" w:hAnsi="Arial" w:cs="Arial"/>
          <w:color w:val="00B050"/>
          <w:spacing w:val="-4"/>
          <w:sz w:val="24"/>
          <w:szCs w:val="24"/>
          <w:lang w:val="pt-BR"/>
        </w:rPr>
        <w:t>a</w:t>
      </w:r>
      <w:r w:rsidR="00751B11" w:rsidRPr="008D3429">
        <w:rPr>
          <w:rFonts w:ascii="Arial" w:hAnsi="Arial" w:cs="Arial"/>
          <w:color w:val="00B050"/>
          <w:spacing w:val="-4"/>
          <w:sz w:val="24"/>
          <w:szCs w:val="24"/>
          <w:lang w:val="pt-BR"/>
        </w:rPr>
        <w:t xml:space="preserve"> nomenclatura categoria “Uso Doméstico”</w:t>
      </w:r>
      <w:r w:rsidR="008D3429" w:rsidRPr="008D3429">
        <w:rPr>
          <w:rFonts w:ascii="Arial" w:hAnsi="Arial" w:cs="Arial"/>
          <w:color w:val="00B050"/>
          <w:spacing w:val="-4"/>
          <w:sz w:val="24"/>
          <w:szCs w:val="24"/>
          <w:lang w:val="pt-BR"/>
        </w:rPr>
        <w:t xml:space="preserve"> é a que</w:t>
      </w:r>
      <w:r w:rsidR="00751B11" w:rsidRPr="008D3429">
        <w:rPr>
          <w:rFonts w:ascii="Arial" w:hAnsi="Arial" w:cs="Arial"/>
          <w:color w:val="00B050"/>
          <w:spacing w:val="-4"/>
          <w:sz w:val="24"/>
          <w:szCs w:val="24"/>
          <w:lang w:val="pt-BR"/>
        </w:rPr>
        <w:t xml:space="preserve"> foi adotada e indicada no termo de referência do presente trabalho.</w:t>
      </w:r>
    </w:p>
    <w:p w14:paraId="3340E215" w14:textId="4957E8FF" w:rsidR="00D956CC" w:rsidRPr="00C15B9F" w:rsidRDefault="009C5BCE" w:rsidP="00D956CC">
      <w:pPr>
        <w:spacing w:after="0"/>
        <w:ind w:firstLine="851"/>
        <w:rPr>
          <w:rFonts w:ascii="Arial" w:hAnsi="Arial" w:cs="Arial"/>
          <w:sz w:val="24"/>
          <w:szCs w:val="24"/>
          <w:lang w:val="pt-BR"/>
        </w:rPr>
      </w:pPr>
      <w:r w:rsidRPr="00D3551A">
        <w:rPr>
          <w:rFonts w:ascii="Arial" w:hAnsi="Arial" w:cs="Arial"/>
          <w:sz w:val="24"/>
          <w:szCs w:val="24"/>
          <w:lang w:val="pt-BR"/>
        </w:rPr>
        <w:t>As Tabelas</w:t>
      </w:r>
      <w:r w:rsidR="00D956CC" w:rsidRPr="00D3551A">
        <w:rPr>
          <w:rFonts w:ascii="Arial" w:hAnsi="Arial" w:cs="Arial"/>
          <w:sz w:val="24"/>
          <w:szCs w:val="24"/>
          <w:lang w:val="pt-BR"/>
        </w:rPr>
        <w:t xml:space="preserve"> </w:t>
      </w:r>
      <w:r w:rsidRPr="00D3551A">
        <w:rPr>
          <w:rFonts w:ascii="Arial" w:hAnsi="Arial" w:cs="Arial"/>
          <w:sz w:val="24"/>
          <w:szCs w:val="24"/>
          <w:lang w:val="pt-BR"/>
        </w:rPr>
        <w:t>4.</w:t>
      </w:r>
      <w:r w:rsidR="001F1158" w:rsidRPr="00D3551A">
        <w:rPr>
          <w:rFonts w:ascii="Arial" w:hAnsi="Arial" w:cs="Arial"/>
          <w:sz w:val="24"/>
          <w:szCs w:val="24"/>
          <w:lang w:val="pt-BR"/>
        </w:rPr>
        <w:t>1</w:t>
      </w:r>
      <w:r w:rsidR="001F1158">
        <w:rPr>
          <w:rFonts w:ascii="Arial" w:hAnsi="Arial" w:cs="Arial"/>
          <w:sz w:val="24"/>
          <w:szCs w:val="24"/>
          <w:lang w:val="pt-BR"/>
        </w:rPr>
        <w:t>7</w:t>
      </w:r>
      <w:r w:rsidR="001F1158" w:rsidRPr="00D3551A">
        <w:rPr>
          <w:rFonts w:ascii="Arial" w:hAnsi="Arial" w:cs="Arial"/>
          <w:sz w:val="24"/>
          <w:szCs w:val="24"/>
          <w:lang w:val="pt-BR"/>
        </w:rPr>
        <w:t xml:space="preserve"> </w:t>
      </w:r>
      <w:r w:rsidR="00D956CC" w:rsidRPr="00D3551A">
        <w:rPr>
          <w:rFonts w:ascii="Arial" w:hAnsi="Arial" w:cs="Arial"/>
          <w:sz w:val="24"/>
          <w:szCs w:val="24"/>
          <w:lang w:val="pt-BR"/>
        </w:rPr>
        <w:t xml:space="preserve">a </w:t>
      </w:r>
      <w:r w:rsidRPr="00D3551A">
        <w:rPr>
          <w:rFonts w:ascii="Arial" w:hAnsi="Arial" w:cs="Arial"/>
          <w:sz w:val="24"/>
          <w:szCs w:val="24"/>
          <w:lang w:val="pt-BR"/>
        </w:rPr>
        <w:t>4.</w:t>
      </w:r>
      <w:r w:rsidR="001F1158" w:rsidRPr="00D3551A">
        <w:rPr>
          <w:rFonts w:ascii="Arial" w:hAnsi="Arial" w:cs="Arial"/>
          <w:sz w:val="24"/>
          <w:szCs w:val="24"/>
          <w:lang w:val="pt-BR"/>
        </w:rPr>
        <w:t>2</w:t>
      </w:r>
      <w:r w:rsidR="001F1158">
        <w:rPr>
          <w:rFonts w:ascii="Arial" w:hAnsi="Arial" w:cs="Arial"/>
          <w:sz w:val="24"/>
          <w:szCs w:val="24"/>
          <w:lang w:val="pt-BR"/>
        </w:rPr>
        <w:t>6</w:t>
      </w:r>
      <w:r w:rsidR="001F1158" w:rsidRPr="00D3551A">
        <w:rPr>
          <w:rFonts w:ascii="Arial" w:hAnsi="Arial" w:cs="Arial"/>
          <w:sz w:val="24"/>
          <w:szCs w:val="24"/>
          <w:lang w:val="pt-BR"/>
        </w:rPr>
        <w:t xml:space="preserve"> </w:t>
      </w:r>
      <w:r w:rsidR="00D956CC" w:rsidRPr="00D3551A">
        <w:rPr>
          <w:rFonts w:ascii="Arial" w:hAnsi="Arial" w:cs="Arial"/>
          <w:sz w:val="24"/>
          <w:szCs w:val="24"/>
          <w:lang w:val="pt-BR"/>
        </w:rPr>
        <w:t>apresentam</w:t>
      </w:r>
      <w:r w:rsidR="00D956CC" w:rsidRPr="00C15B9F">
        <w:rPr>
          <w:rFonts w:ascii="Arial" w:hAnsi="Arial" w:cs="Arial"/>
          <w:sz w:val="24"/>
          <w:szCs w:val="24"/>
          <w:lang w:val="pt-BR"/>
        </w:rPr>
        <w:t xml:space="preserve"> o resumo dos parâmetros e padrões aplicados para reúso de água na categoria </w:t>
      </w:r>
      <w:r w:rsidR="00BB4729">
        <w:rPr>
          <w:rFonts w:ascii="Arial" w:hAnsi="Arial" w:cs="Arial"/>
          <w:sz w:val="24"/>
          <w:szCs w:val="24"/>
          <w:lang w:val="pt-BR"/>
        </w:rPr>
        <w:t xml:space="preserve">de uso </w:t>
      </w:r>
      <w:r w:rsidR="001F1158">
        <w:rPr>
          <w:rFonts w:ascii="Arial" w:hAnsi="Arial" w:cs="Arial"/>
          <w:sz w:val="24"/>
          <w:szCs w:val="24"/>
          <w:lang w:val="pt-BR"/>
        </w:rPr>
        <w:t>d</w:t>
      </w:r>
      <w:r w:rsidR="001F1158" w:rsidRPr="00C15B9F">
        <w:rPr>
          <w:rFonts w:ascii="Arial" w:hAnsi="Arial" w:cs="Arial"/>
          <w:sz w:val="24"/>
          <w:szCs w:val="24"/>
          <w:lang w:val="pt-BR"/>
        </w:rPr>
        <w:t xml:space="preserve">oméstico </w:t>
      </w:r>
      <w:r w:rsidR="006014E1">
        <w:rPr>
          <w:rFonts w:ascii="Arial" w:hAnsi="Arial" w:cs="Arial"/>
          <w:sz w:val="24"/>
          <w:szCs w:val="24"/>
          <w:lang w:val="pt-BR"/>
        </w:rPr>
        <w:t xml:space="preserve">(considerando seus diversos fins) </w:t>
      </w:r>
      <w:r w:rsidR="00D956CC" w:rsidRPr="00C15B9F">
        <w:rPr>
          <w:rFonts w:ascii="Arial" w:hAnsi="Arial" w:cs="Arial"/>
          <w:sz w:val="24"/>
          <w:szCs w:val="24"/>
          <w:lang w:val="pt-BR"/>
        </w:rPr>
        <w:t>segundo as normas e resoluções d</w:t>
      </w:r>
      <w:r w:rsidR="00D956CC">
        <w:rPr>
          <w:rFonts w:ascii="Arial" w:hAnsi="Arial" w:cs="Arial"/>
          <w:sz w:val="24"/>
          <w:szCs w:val="24"/>
          <w:lang w:val="pt-BR"/>
        </w:rPr>
        <w:t xml:space="preserve">a </w:t>
      </w:r>
      <w:r w:rsidR="00D956CC" w:rsidRPr="00C15B9F">
        <w:rPr>
          <w:rFonts w:ascii="Arial" w:hAnsi="Arial" w:cs="Arial"/>
          <w:sz w:val="24"/>
          <w:szCs w:val="24"/>
          <w:lang w:val="pt-BR"/>
        </w:rPr>
        <w:t>região do Mediterrâneo</w:t>
      </w:r>
      <w:r w:rsidR="00D956CC">
        <w:rPr>
          <w:rFonts w:ascii="Arial" w:hAnsi="Arial" w:cs="Arial"/>
          <w:sz w:val="24"/>
          <w:szCs w:val="24"/>
          <w:lang w:val="pt-BR"/>
        </w:rPr>
        <w:t>,</w:t>
      </w:r>
      <w:r w:rsidR="00D956CC" w:rsidRPr="00C15B9F">
        <w:rPr>
          <w:rFonts w:ascii="Arial" w:hAnsi="Arial" w:cs="Arial"/>
          <w:sz w:val="24"/>
          <w:szCs w:val="24"/>
          <w:lang w:val="pt-BR"/>
        </w:rPr>
        <w:t xml:space="preserve"> </w:t>
      </w:r>
      <w:r w:rsidR="00D956CC">
        <w:rPr>
          <w:rFonts w:ascii="Arial" w:hAnsi="Arial" w:cs="Arial"/>
          <w:sz w:val="24"/>
          <w:szCs w:val="24"/>
          <w:lang w:val="pt-BR"/>
        </w:rPr>
        <w:t>Austrália, Califórnia</w:t>
      </w:r>
      <w:r w:rsidR="00170792">
        <w:rPr>
          <w:rFonts w:ascii="Arial" w:hAnsi="Arial" w:cs="Arial"/>
          <w:sz w:val="24"/>
          <w:szCs w:val="24"/>
          <w:lang w:val="pt-BR"/>
        </w:rPr>
        <w:t xml:space="preserve"> (EUA)</w:t>
      </w:r>
      <w:r w:rsidR="00D956CC" w:rsidRPr="00C15B9F">
        <w:rPr>
          <w:rFonts w:ascii="Arial" w:hAnsi="Arial" w:cs="Arial"/>
          <w:sz w:val="24"/>
          <w:szCs w:val="24"/>
          <w:lang w:val="pt-BR"/>
        </w:rPr>
        <w:t>, Japão, China, Israel</w:t>
      </w:r>
      <w:r w:rsidR="00D956CC">
        <w:rPr>
          <w:rFonts w:ascii="Arial" w:hAnsi="Arial" w:cs="Arial"/>
          <w:sz w:val="24"/>
          <w:szCs w:val="24"/>
          <w:lang w:val="pt-BR"/>
        </w:rPr>
        <w:t>,</w:t>
      </w:r>
      <w:r w:rsidR="00D956CC" w:rsidRPr="00C15B9F">
        <w:rPr>
          <w:rFonts w:ascii="Arial" w:hAnsi="Arial" w:cs="Arial"/>
          <w:sz w:val="24"/>
          <w:szCs w:val="24"/>
          <w:lang w:val="pt-BR"/>
        </w:rPr>
        <w:t xml:space="preserve"> Espanha</w:t>
      </w:r>
      <w:r w:rsidR="00D956CC">
        <w:rPr>
          <w:rFonts w:ascii="Arial" w:hAnsi="Arial" w:cs="Arial"/>
          <w:sz w:val="24"/>
          <w:szCs w:val="24"/>
          <w:lang w:val="pt-BR"/>
        </w:rPr>
        <w:t>,</w:t>
      </w:r>
      <w:r w:rsidR="00D956CC" w:rsidRPr="00C15B9F">
        <w:rPr>
          <w:rFonts w:ascii="Arial" w:hAnsi="Arial" w:cs="Arial"/>
          <w:sz w:val="24"/>
          <w:szCs w:val="24"/>
          <w:lang w:val="pt-BR"/>
        </w:rPr>
        <w:t xml:space="preserve"> Portugal e também segundo a ISO </w:t>
      </w:r>
      <w:r w:rsidR="00D956CC">
        <w:rPr>
          <w:rFonts w:ascii="Arial" w:hAnsi="Arial" w:cs="Arial"/>
          <w:bCs/>
          <w:sz w:val="24"/>
          <w:szCs w:val="24"/>
          <w:lang w:val="pt-BR"/>
        </w:rPr>
        <w:t>16.075</w:t>
      </w:r>
      <w:r w:rsidR="00FD6CA7">
        <w:rPr>
          <w:rFonts w:ascii="Arial" w:hAnsi="Arial" w:cs="Arial"/>
          <w:bCs/>
          <w:sz w:val="24"/>
          <w:szCs w:val="24"/>
          <w:lang w:val="pt-BR"/>
        </w:rPr>
        <w:t>/2015</w:t>
      </w:r>
      <w:r w:rsidR="00D956CC">
        <w:rPr>
          <w:rFonts w:ascii="Arial" w:hAnsi="Arial" w:cs="Arial"/>
          <w:bCs/>
          <w:sz w:val="24"/>
          <w:szCs w:val="24"/>
          <w:lang w:val="pt-BR"/>
        </w:rPr>
        <w:t xml:space="preserve"> e o Chile</w:t>
      </w:r>
      <w:r w:rsidR="00D956CC" w:rsidRPr="00C15B9F">
        <w:rPr>
          <w:rFonts w:ascii="Arial" w:hAnsi="Arial" w:cs="Arial"/>
          <w:sz w:val="24"/>
          <w:szCs w:val="24"/>
          <w:lang w:val="pt-BR"/>
        </w:rPr>
        <w:t>, nessa ordem.</w:t>
      </w:r>
    </w:p>
    <w:p w14:paraId="35AE3AA8" w14:textId="0D89607F" w:rsidR="00C97F36" w:rsidRPr="00C97F36" w:rsidRDefault="00C97F36" w:rsidP="00C97F36">
      <w:pPr>
        <w:pStyle w:val="Legenda"/>
        <w:rPr>
          <w:lang w:val="pt-BR"/>
        </w:rPr>
      </w:pPr>
      <w:bookmarkStart w:id="117" w:name="_Toc523803166"/>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17</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para reúso de água na </w:t>
      </w:r>
      <w:r>
        <w:rPr>
          <w:rFonts w:cs="Arial"/>
          <w:szCs w:val="24"/>
          <w:lang w:val="pt-BR"/>
        </w:rPr>
        <w:t>r</w:t>
      </w:r>
      <w:r w:rsidRPr="00DE20D0">
        <w:rPr>
          <w:rFonts w:cs="Arial"/>
          <w:szCs w:val="24"/>
          <w:lang w:val="pt-BR"/>
        </w:rPr>
        <w:t>egião do Mediterrâneo</w:t>
      </w:r>
      <w:r w:rsidR="00A44050">
        <w:rPr>
          <w:rFonts w:cs="Arial"/>
          <w:szCs w:val="24"/>
          <w:lang w:val="pt-BR"/>
        </w:rPr>
        <w:t xml:space="preserve"> – categoria de uso doméstico</w:t>
      </w:r>
      <w:bookmarkEnd w:id="117"/>
    </w:p>
    <w:tbl>
      <w:tblPr>
        <w:tblW w:w="4928"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091"/>
        <w:gridCol w:w="3850"/>
      </w:tblGrid>
      <w:tr w:rsidR="00D956CC" w:rsidRPr="00864226" w14:paraId="5E5BBD57" w14:textId="77777777" w:rsidTr="00A71119">
        <w:trPr>
          <w:trHeight w:val="794"/>
          <w:jc w:val="center"/>
        </w:trPr>
        <w:tc>
          <w:tcPr>
            <w:tcW w:w="2847" w:type="pct"/>
            <w:tcBorders>
              <w:top w:val="single" w:sz="4" w:space="0" w:color="auto"/>
              <w:bottom w:val="single" w:sz="4" w:space="0" w:color="auto"/>
              <w:right w:val="nil"/>
            </w:tcBorders>
            <w:shd w:val="clear" w:color="auto" w:fill="D9D9D9" w:themeFill="background1" w:themeFillShade="D9"/>
            <w:noWrap/>
            <w:vAlign w:val="center"/>
          </w:tcPr>
          <w:p w14:paraId="10F03526"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Parâmetros</w:t>
            </w:r>
          </w:p>
        </w:tc>
        <w:tc>
          <w:tcPr>
            <w:tcW w:w="2153" w:type="pct"/>
            <w:tcBorders>
              <w:top w:val="single" w:sz="4" w:space="0" w:color="auto"/>
              <w:left w:val="nil"/>
              <w:bottom w:val="single" w:sz="4" w:space="0" w:color="auto"/>
            </w:tcBorders>
            <w:shd w:val="clear" w:color="auto" w:fill="D9D9D9" w:themeFill="background1" w:themeFillShade="D9"/>
            <w:vAlign w:val="center"/>
          </w:tcPr>
          <w:p w14:paraId="6A33C00E" w14:textId="1F13BE60" w:rsidR="00D956CC" w:rsidRPr="00DE20D0" w:rsidRDefault="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 </w:t>
            </w:r>
            <w:r w:rsidR="00912399">
              <w:rPr>
                <w:rFonts w:ascii="Arial" w:hAnsi="Arial" w:cs="Arial"/>
                <w:b/>
                <w:bCs/>
                <w:sz w:val="16"/>
                <w:szCs w:val="16"/>
                <w:lang w:val="pt-BR"/>
              </w:rPr>
              <w:t>u</w:t>
            </w:r>
            <w:r w:rsidR="00912399" w:rsidRPr="00DE20D0">
              <w:rPr>
                <w:rFonts w:ascii="Arial" w:hAnsi="Arial" w:cs="Arial"/>
                <w:b/>
                <w:bCs/>
                <w:sz w:val="16"/>
                <w:szCs w:val="16"/>
                <w:lang w:val="pt-BR"/>
              </w:rPr>
              <w:t xml:space="preserve">rbano </w:t>
            </w:r>
            <w:r w:rsidRPr="00DE20D0">
              <w:rPr>
                <w:rFonts w:ascii="Arial" w:hAnsi="Arial" w:cs="Arial"/>
                <w:b/>
                <w:bCs/>
                <w:sz w:val="16"/>
                <w:szCs w:val="16"/>
                <w:lang w:val="pt-BR"/>
              </w:rPr>
              <w:t xml:space="preserve">e </w:t>
            </w:r>
            <w:r w:rsidR="00912399" w:rsidRPr="00DE20D0">
              <w:rPr>
                <w:rFonts w:ascii="Arial" w:hAnsi="Arial" w:cs="Arial"/>
                <w:b/>
                <w:bCs/>
                <w:sz w:val="16"/>
                <w:szCs w:val="16"/>
                <w:lang w:val="pt-BR"/>
              </w:rPr>
              <w:t>resid</w:t>
            </w:r>
            <w:r w:rsidR="00912399">
              <w:rPr>
                <w:rFonts w:ascii="Arial" w:hAnsi="Arial" w:cs="Arial"/>
                <w:b/>
                <w:bCs/>
                <w:sz w:val="16"/>
                <w:szCs w:val="16"/>
                <w:lang w:val="pt-BR"/>
              </w:rPr>
              <w:t>e</w:t>
            </w:r>
            <w:r w:rsidR="00912399" w:rsidRPr="00DE20D0">
              <w:rPr>
                <w:rFonts w:ascii="Arial" w:hAnsi="Arial" w:cs="Arial"/>
                <w:b/>
                <w:bCs/>
                <w:sz w:val="16"/>
                <w:szCs w:val="16"/>
                <w:lang w:val="pt-BR"/>
              </w:rPr>
              <w:t>ncial</w:t>
            </w:r>
          </w:p>
        </w:tc>
      </w:tr>
      <w:tr w:rsidR="00D956CC" w:rsidRPr="00864226" w14:paraId="31876E6A" w14:textId="77777777" w:rsidTr="00A71119">
        <w:trPr>
          <w:trHeight w:val="397"/>
          <w:jc w:val="center"/>
        </w:trPr>
        <w:tc>
          <w:tcPr>
            <w:tcW w:w="2847" w:type="pct"/>
            <w:tcBorders>
              <w:top w:val="single" w:sz="4" w:space="0" w:color="auto"/>
              <w:bottom w:val="dotted" w:sz="4" w:space="0" w:color="auto"/>
              <w:right w:val="nil"/>
            </w:tcBorders>
            <w:noWrap/>
            <w:vAlign w:val="center"/>
          </w:tcPr>
          <w:p w14:paraId="007B8DCC"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2153" w:type="pct"/>
            <w:tcBorders>
              <w:top w:val="single" w:sz="4" w:space="0" w:color="auto"/>
              <w:left w:val="nil"/>
              <w:bottom w:val="dotted" w:sz="4" w:space="0" w:color="auto"/>
            </w:tcBorders>
            <w:vAlign w:val="center"/>
          </w:tcPr>
          <w:p w14:paraId="1EFB80C3" w14:textId="77777777" w:rsidR="00D956CC" w:rsidRPr="00DE20D0" w:rsidRDefault="00D956CC" w:rsidP="00431FCD">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r>
      <w:tr w:rsidR="00D956CC" w:rsidRPr="00DE20D0" w14:paraId="28C5E514" w14:textId="77777777" w:rsidTr="00A71119">
        <w:trPr>
          <w:trHeight w:val="397"/>
          <w:jc w:val="center"/>
        </w:trPr>
        <w:tc>
          <w:tcPr>
            <w:tcW w:w="2847" w:type="pct"/>
            <w:tcBorders>
              <w:top w:val="dotted" w:sz="4" w:space="0" w:color="auto"/>
              <w:bottom w:val="dotted" w:sz="4" w:space="0" w:color="auto"/>
              <w:right w:val="nil"/>
            </w:tcBorders>
            <w:noWrap/>
            <w:vAlign w:val="center"/>
          </w:tcPr>
          <w:p w14:paraId="33A3B8F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 fecal</w:t>
            </w:r>
          </w:p>
        </w:tc>
        <w:tc>
          <w:tcPr>
            <w:tcW w:w="2153" w:type="pct"/>
            <w:tcBorders>
              <w:top w:val="dotted" w:sz="4" w:space="0" w:color="auto"/>
              <w:left w:val="nil"/>
              <w:bottom w:val="dotted" w:sz="4" w:space="0" w:color="auto"/>
            </w:tcBorders>
            <w:vAlign w:val="center"/>
          </w:tcPr>
          <w:p w14:paraId="2AFC368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w:t>
            </w:r>
          </w:p>
        </w:tc>
      </w:tr>
      <w:tr w:rsidR="00D956CC" w:rsidRPr="00DE20D0" w14:paraId="3BB98E95" w14:textId="77777777" w:rsidTr="00A71119">
        <w:trPr>
          <w:trHeight w:val="397"/>
          <w:jc w:val="center"/>
        </w:trPr>
        <w:tc>
          <w:tcPr>
            <w:tcW w:w="2847" w:type="pct"/>
            <w:tcBorders>
              <w:top w:val="dotted" w:sz="4" w:space="0" w:color="auto"/>
              <w:bottom w:val="dotted" w:sz="4" w:space="0" w:color="auto"/>
              <w:right w:val="nil"/>
            </w:tcBorders>
            <w:noWrap/>
            <w:vAlign w:val="center"/>
          </w:tcPr>
          <w:p w14:paraId="4AF1F9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de helmintos</w:t>
            </w:r>
          </w:p>
        </w:tc>
        <w:tc>
          <w:tcPr>
            <w:tcW w:w="2153" w:type="pct"/>
            <w:tcBorders>
              <w:top w:val="dotted" w:sz="4" w:space="0" w:color="auto"/>
              <w:left w:val="nil"/>
              <w:bottom w:val="dotted" w:sz="4" w:space="0" w:color="auto"/>
            </w:tcBorders>
            <w:vAlign w:val="center"/>
          </w:tcPr>
          <w:p w14:paraId="3FF52C8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0,1</w:t>
            </w:r>
          </w:p>
        </w:tc>
      </w:tr>
      <w:tr w:rsidR="00D956CC" w:rsidRPr="00DE20D0" w14:paraId="78E14F66" w14:textId="77777777" w:rsidTr="00A71119">
        <w:trPr>
          <w:trHeight w:val="397"/>
          <w:jc w:val="center"/>
        </w:trPr>
        <w:tc>
          <w:tcPr>
            <w:tcW w:w="2847" w:type="pct"/>
            <w:tcBorders>
              <w:top w:val="dotted" w:sz="4" w:space="0" w:color="auto"/>
              <w:bottom w:val="single" w:sz="4" w:space="0" w:color="auto"/>
              <w:right w:val="nil"/>
            </w:tcBorders>
            <w:noWrap/>
            <w:vAlign w:val="center"/>
          </w:tcPr>
          <w:p w14:paraId="589FC0A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Tratamento recomendado</w:t>
            </w:r>
          </w:p>
        </w:tc>
        <w:tc>
          <w:tcPr>
            <w:tcW w:w="2153" w:type="pct"/>
            <w:tcBorders>
              <w:top w:val="dotted" w:sz="4" w:space="0" w:color="auto"/>
              <w:left w:val="nil"/>
              <w:bottom w:val="single" w:sz="4" w:space="0" w:color="auto"/>
            </w:tcBorders>
            <w:vAlign w:val="center"/>
          </w:tcPr>
          <w:p w14:paraId="03AF587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tc>
      </w:tr>
    </w:tbl>
    <w:p w14:paraId="762B01C9" w14:textId="77777777" w:rsidR="00D956CC" w:rsidRDefault="00D956CC" w:rsidP="00D956CC">
      <w:pPr>
        <w:spacing w:after="0"/>
        <w:ind w:firstLine="851"/>
        <w:rPr>
          <w:rFonts w:ascii="Arial" w:hAnsi="Arial" w:cs="Arial"/>
          <w:sz w:val="24"/>
          <w:szCs w:val="24"/>
          <w:lang w:val="pt-BR"/>
        </w:rPr>
      </w:pPr>
    </w:p>
    <w:p w14:paraId="6AF08489" w14:textId="77777777" w:rsidR="00D956CC" w:rsidRDefault="00D956CC" w:rsidP="00D956CC">
      <w:pPr>
        <w:pStyle w:val="Legenda"/>
        <w:rPr>
          <w:rFonts w:cs="Arial"/>
          <w:b/>
          <w:color w:val="FF0000"/>
          <w:szCs w:val="24"/>
          <w:highlight w:val="yellow"/>
          <w:lang w:val="pt-BR"/>
        </w:rPr>
        <w:sectPr w:rsidR="00D956CC" w:rsidSect="00D956CC">
          <w:pgSz w:w="11907" w:h="16840" w:code="9"/>
          <w:pgMar w:top="1701" w:right="1134" w:bottom="1134" w:left="1701" w:header="561" w:footer="391" w:gutter="0"/>
          <w:cols w:space="708"/>
          <w:docGrid w:linePitch="360"/>
        </w:sectPr>
      </w:pPr>
      <w:bookmarkStart w:id="118" w:name="_Toc521233225"/>
    </w:p>
    <w:p w14:paraId="370CD980" w14:textId="3CDCCD0A" w:rsidR="00CE0355" w:rsidRPr="00D12007" w:rsidRDefault="00C97F36" w:rsidP="00C97F36">
      <w:pPr>
        <w:pStyle w:val="Legenda"/>
        <w:rPr>
          <w:lang w:val="pt-BR"/>
        </w:rPr>
      </w:pPr>
      <w:bookmarkStart w:id="119" w:name="_Toc523803167"/>
      <w:bookmarkEnd w:id="118"/>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18</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Austrália</w:t>
      </w:r>
      <w:r w:rsidR="00A44050">
        <w:rPr>
          <w:rFonts w:cs="Arial"/>
          <w:szCs w:val="24"/>
          <w:lang w:val="pt-BR"/>
        </w:rPr>
        <w:t xml:space="preserve"> – categoria de uso doméstico</w:t>
      </w:r>
      <w:bookmarkEnd w:id="119"/>
    </w:p>
    <w:tbl>
      <w:tblPr>
        <w:tblW w:w="5063"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557"/>
        <w:gridCol w:w="4824"/>
        <w:gridCol w:w="851"/>
        <w:gridCol w:w="851"/>
        <w:gridCol w:w="993"/>
        <w:gridCol w:w="706"/>
        <w:gridCol w:w="993"/>
        <w:gridCol w:w="1279"/>
        <w:gridCol w:w="990"/>
        <w:gridCol w:w="1137"/>
      </w:tblGrid>
      <w:tr w:rsidR="00D956CC" w:rsidRPr="00DE20D0" w14:paraId="55E19312" w14:textId="77777777" w:rsidTr="008D3429">
        <w:trPr>
          <w:trHeight w:val="458"/>
          <w:jc w:val="center"/>
        </w:trPr>
        <w:tc>
          <w:tcPr>
            <w:tcW w:w="549" w:type="pct"/>
            <w:vMerge w:val="restart"/>
            <w:tcBorders>
              <w:top w:val="single" w:sz="4" w:space="0" w:color="auto"/>
              <w:right w:val="nil"/>
            </w:tcBorders>
            <w:shd w:val="clear" w:color="auto" w:fill="D9D9D9" w:themeFill="background1" w:themeFillShade="D9"/>
            <w:vAlign w:val="center"/>
          </w:tcPr>
          <w:p w14:paraId="7470D44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Nível de Risco de Exposição (nível de contato humano)</w:t>
            </w:r>
          </w:p>
        </w:tc>
        <w:tc>
          <w:tcPr>
            <w:tcW w:w="1701" w:type="pct"/>
            <w:vMerge w:val="restart"/>
            <w:tcBorders>
              <w:top w:val="single" w:sz="4" w:space="0" w:color="auto"/>
              <w:left w:val="nil"/>
              <w:right w:val="nil"/>
            </w:tcBorders>
            <w:shd w:val="clear" w:color="auto" w:fill="D9D9D9" w:themeFill="background1" w:themeFillShade="D9"/>
            <w:vAlign w:val="center"/>
          </w:tcPr>
          <w:p w14:paraId="278DAAE0" w14:textId="74A29CEA"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w:t>
            </w:r>
            <w:r w:rsidR="00912399" w:rsidRPr="00DE20D0">
              <w:rPr>
                <w:rFonts w:ascii="Arial" w:hAnsi="Arial" w:cs="Arial"/>
                <w:b/>
                <w:bCs/>
                <w:sz w:val="16"/>
                <w:szCs w:val="16"/>
                <w:lang w:val="pt-BR"/>
              </w:rPr>
              <w:t xml:space="preserve">usos </w:t>
            </w:r>
            <w:r w:rsidRPr="00DE20D0">
              <w:rPr>
                <w:rFonts w:ascii="Arial" w:hAnsi="Arial" w:cs="Arial"/>
                <w:b/>
                <w:bCs/>
                <w:sz w:val="16"/>
                <w:szCs w:val="16"/>
                <w:lang w:val="pt-BR"/>
              </w:rPr>
              <w:t xml:space="preserve">finais </w:t>
            </w:r>
          </w:p>
        </w:tc>
        <w:tc>
          <w:tcPr>
            <w:tcW w:w="2750" w:type="pct"/>
            <w:gridSpan w:val="8"/>
            <w:tcBorders>
              <w:top w:val="single" w:sz="4" w:space="0" w:color="auto"/>
              <w:left w:val="nil"/>
              <w:bottom w:val="single" w:sz="4" w:space="0" w:color="auto"/>
            </w:tcBorders>
            <w:shd w:val="clear" w:color="auto" w:fill="D9D9D9" w:themeFill="background1" w:themeFillShade="D9"/>
            <w:vAlign w:val="center"/>
          </w:tcPr>
          <w:p w14:paraId="00E114A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106A0810" w14:textId="77777777" w:rsidTr="008D3429">
        <w:trPr>
          <w:trHeight w:val="1120"/>
          <w:jc w:val="center"/>
        </w:trPr>
        <w:tc>
          <w:tcPr>
            <w:tcW w:w="549" w:type="pct"/>
            <w:vMerge/>
            <w:tcBorders>
              <w:bottom w:val="single" w:sz="4" w:space="0" w:color="auto"/>
              <w:right w:val="nil"/>
            </w:tcBorders>
            <w:shd w:val="clear" w:color="auto" w:fill="D9D9D9" w:themeFill="background1" w:themeFillShade="D9"/>
            <w:noWrap/>
            <w:vAlign w:val="center"/>
          </w:tcPr>
          <w:p w14:paraId="49D3FBE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c>
          <w:tcPr>
            <w:tcW w:w="1701" w:type="pct"/>
            <w:vMerge/>
            <w:tcBorders>
              <w:left w:val="nil"/>
              <w:bottom w:val="single" w:sz="4" w:space="0" w:color="auto"/>
              <w:right w:val="nil"/>
            </w:tcBorders>
            <w:shd w:val="clear" w:color="auto" w:fill="D9D9D9" w:themeFill="background1" w:themeFillShade="D9"/>
          </w:tcPr>
          <w:p w14:paraId="64745EA1"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300" w:type="pct"/>
            <w:tcBorders>
              <w:top w:val="single" w:sz="4" w:space="0" w:color="auto"/>
              <w:left w:val="nil"/>
              <w:bottom w:val="single" w:sz="4" w:space="0" w:color="auto"/>
              <w:right w:val="nil"/>
            </w:tcBorders>
            <w:shd w:val="clear" w:color="auto" w:fill="D9D9D9" w:themeFill="background1" w:themeFillShade="D9"/>
            <w:vAlign w:val="center"/>
          </w:tcPr>
          <w:p w14:paraId="5F5F34C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E.coli</w:t>
            </w:r>
          </w:p>
        </w:tc>
        <w:tc>
          <w:tcPr>
            <w:tcW w:w="300" w:type="pct"/>
            <w:tcBorders>
              <w:top w:val="single" w:sz="4" w:space="0" w:color="auto"/>
              <w:left w:val="nil"/>
              <w:bottom w:val="single" w:sz="4" w:space="0" w:color="auto"/>
              <w:right w:val="nil"/>
            </w:tcBorders>
            <w:shd w:val="clear" w:color="auto" w:fill="D9D9D9" w:themeFill="background1" w:themeFillShade="D9"/>
            <w:vAlign w:val="center"/>
          </w:tcPr>
          <w:p w14:paraId="6278C4E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DBO</w:t>
            </w:r>
          </w:p>
        </w:tc>
        <w:tc>
          <w:tcPr>
            <w:tcW w:w="350" w:type="pct"/>
            <w:tcBorders>
              <w:top w:val="single" w:sz="4" w:space="0" w:color="auto"/>
              <w:left w:val="nil"/>
              <w:bottom w:val="single" w:sz="4" w:space="0" w:color="auto"/>
              <w:right w:val="nil"/>
            </w:tcBorders>
            <w:shd w:val="clear" w:color="auto" w:fill="D9D9D9" w:themeFill="background1" w:themeFillShade="D9"/>
            <w:noWrap/>
            <w:vAlign w:val="center"/>
          </w:tcPr>
          <w:p w14:paraId="4E25DEF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Turbidez</w:t>
            </w:r>
          </w:p>
        </w:tc>
        <w:tc>
          <w:tcPr>
            <w:tcW w:w="249" w:type="pct"/>
            <w:tcBorders>
              <w:top w:val="single" w:sz="4" w:space="0" w:color="auto"/>
              <w:left w:val="nil"/>
              <w:bottom w:val="single" w:sz="4" w:space="0" w:color="auto"/>
              <w:right w:val="nil"/>
            </w:tcBorders>
            <w:shd w:val="clear" w:color="auto" w:fill="D9D9D9" w:themeFill="background1" w:themeFillShade="D9"/>
            <w:vAlign w:val="center"/>
          </w:tcPr>
          <w:p w14:paraId="1DE8049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SST</w:t>
            </w:r>
          </w:p>
        </w:tc>
        <w:tc>
          <w:tcPr>
            <w:tcW w:w="350" w:type="pct"/>
            <w:tcBorders>
              <w:top w:val="single" w:sz="4" w:space="0" w:color="auto"/>
              <w:left w:val="nil"/>
              <w:bottom w:val="single" w:sz="4" w:space="0" w:color="auto"/>
              <w:right w:val="nil"/>
            </w:tcBorders>
            <w:shd w:val="clear" w:color="auto" w:fill="D9D9D9" w:themeFill="background1" w:themeFillShade="D9"/>
            <w:vAlign w:val="center"/>
          </w:tcPr>
          <w:p w14:paraId="69052B0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pH</w:t>
            </w:r>
          </w:p>
        </w:tc>
        <w:tc>
          <w:tcPr>
            <w:tcW w:w="451" w:type="pct"/>
            <w:tcBorders>
              <w:top w:val="single" w:sz="4" w:space="0" w:color="auto"/>
              <w:left w:val="nil"/>
              <w:bottom w:val="single" w:sz="4" w:space="0" w:color="auto"/>
              <w:right w:val="nil"/>
            </w:tcBorders>
            <w:shd w:val="clear" w:color="auto" w:fill="D9D9D9" w:themeFill="background1" w:themeFillShade="D9"/>
            <w:vAlign w:val="center"/>
          </w:tcPr>
          <w:p w14:paraId="064FEC3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Desinfecção*</w:t>
            </w:r>
          </w:p>
        </w:tc>
        <w:tc>
          <w:tcPr>
            <w:tcW w:w="349" w:type="pct"/>
            <w:tcBorders>
              <w:top w:val="single" w:sz="4" w:space="0" w:color="auto"/>
              <w:left w:val="nil"/>
              <w:bottom w:val="single" w:sz="4" w:space="0" w:color="auto"/>
              <w:right w:val="nil"/>
            </w:tcBorders>
            <w:shd w:val="clear" w:color="auto" w:fill="D9D9D9" w:themeFill="background1" w:themeFillShade="D9"/>
            <w:vAlign w:val="center"/>
          </w:tcPr>
          <w:p w14:paraId="43265A9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Clostridia</w:t>
            </w:r>
          </w:p>
        </w:tc>
        <w:tc>
          <w:tcPr>
            <w:tcW w:w="401" w:type="pct"/>
            <w:tcBorders>
              <w:top w:val="single" w:sz="4" w:space="0" w:color="auto"/>
              <w:left w:val="nil"/>
              <w:bottom w:val="single" w:sz="4" w:space="0" w:color="auto"/>
            </w:tcBorders>
            <w:shd w:val="clear" w:color="auto" w:fill="D9D9D9" w:themeFill="background1" w:themeFillShade="D9"/>
            <w:vAlign w:val="center"/>
          </w:tcPr>
          <w:p w14:paraId="316F284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Virus (Colifagos)</w:t>
            </w:r>
          </w:p>
        </w:tc>
      </w:tr>
      <w:tr w:rsidR="00D956CC" w:rsidRPr="00DE20D0" w14:paraId="50CD39B8" w14:textId="77777777" w:rsidTr="00D3551A">
        <w:trPr>
          <w:trHeight w:val="460"/>
          <w:jc w:val="center"/>
        </w:trPr>
        <w:tc>
          <w:tcPr>
            <w:tcW w:w="549" w:type="pct"/>
            <w:tcBorders>
              <w:top w:val="single" w:sz="4" w:space="0" w:color="auto"/>
              <w:bottom w:val="dotted" w:sz="4" w:space="0" w:color="auto"/>
              <w:right w:val="nil"/>
            </w:tcBorders>
            <w:noWrap/>
            <w:vAlign w:val="center"/>
          </w:tcPr>
          <w:p w14:paraId="4EC40B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Médio</w:t>
            </w:r>
          </w:p>
        </w:tc>
        <w:tc>
          <w:tcPr>
            <w:tcW w:w="1701" w:type="pct"/>
            <w:tcBorders>
              <w:top w:val="single" w:sz="4" w:space="0" w:color="auto"/>
              <w:left w:val="nil"/>
              <w:bottom w:val="dotted" w:sz="4" w:space="0" w:color="auto"/>
              <w:right w:val="nil"/>
            </w:tcBorders>
            <w:vAlign w:val="center"/>
          </w:tcPr>
          <w:p w14:paraId="51F933F7"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urbana com algum acesso restrito e aplicação</w:t>
            </w:r>
          </w:p>
          <w:p w14:paraId="604B731B"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Combate a incêndio</w:t>
            </w:r>
          </w:p>
          <w:p w14:paraId="498BAD9F"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Paisagísmo</w:t>
            </w:r>
          </w:p>
          <w:p w14:paraId="0E908C4C"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Controle de poeira</w:t>
            </w:r>
          </w:p>
        </w:tc>
        <w:tc>
          <w:tcPr>
            <w:tcW w:w="300" w:type="pct"/>
            <w:tcBorders>
              <w:top w:val="single" w:sz="4" w:space="0" w:color="auto"/>
              <w:left w:val="nil"/>
              <w:bottom w:val="dotted" w:sz="4" w:space="0" w:color="auto"/>
              <w:right w:val="nil"/>
            </w:tcBorders>
            <w:vAlign w:val="center"/>
          </w:tcPr>
          <w:p w14:paraId="5A6309C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10</w:t>
            </w:r>
          </w:p>
        </w:tc>
        <w:tc>
          <w:tcPr>
            <w:tcW w:w="300" w:type="pct"/>
            <w:tcBorders>
              <w:top w:val="single" w:sz="4" w:space="0" w:color="auto"/>
              <w:left w:val="nil"/>
              <w:bottom w:val="dotted" w:sz="4" w:space="0" w:color="auto"/>
              <w:right w:val="nil"/>
            </w:tcBorders>
            <w:vAlign w:val="center"/>
          </w:tcPr>
          <w:p w14:paraId="247B5D7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w:t>
            </w:r>
          </w:p>
        </w:tc>
        <w:tc>
          <w:tcPr>
            <w:tcW w:w="350" w:type="pct"/>
            <w:tcBorders>
              <w:top w:val="single" w:sz="4" w:space="0" w:color="auto"/>
              <w:left w:val="nil"/>
              <w:bottom w:val="dotted" w:sz="4" w:space="0" w:color="auto"/>
              <w:right w:val="nil"/>
            </w:tcBorders>
            <w:noWrap/>
            <w:vAlign w:val="center"/>
          </w:tcPr>
          <w:p w14:paraId="2BBDFC0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 (95%)</w:t>
            </w:r>
          </w:p>
        </w:tc>
        <w:tc>
          <w:tcPr>
            <w:tcW w:w="249" w:type="pct"/>
            <w:tcBorders>
              <w:top w:val="single" w:sz="4" w:space="0" w:color="auto"/>
              <w:left w:val="nil"/>
              <w:bottom w:val="dotted" w:sz="4" w:space="0" w:color="auto"/>
              <w:right w:val="nil"/>
            </w:tcBorders>
            <w:vAlign w:val="center"/>
          </w:tcPr>
          <w:p w14:paraId="327A187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30</w:t>
            </w:r>
          </w:p>
        </w:tc>
        <w:tc>
          <w:tcPr>
            <w:tcW w:w="350" w:type="pct"/>
            <w:tcBorders>
              <w:top w:val="single" w:sz="4" w:space="0" w:color="auto"/>
              <w:left w:val="nil"/>
              <w:bottom w:val="dotted" w:sz="4" w:space="0" w:color="auto"/>
              <w:right w:val="nil"/>
            </w:tcBorders>
            <w:vAlign w:val="center"/>
          </w:tcPr>
          <w:p w14:paraId="110986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6.5 – 8.5</w:t>
            </w:r>
          </w:p>
        </w:tc>
        <w:tc>
          <w:tcPr>
            <w:tcW w:w="451" w:type="pct"/>
            <w:tcBorders>
              <w:top w:val="single" w:sz="4" w:space="0" w:color="auto"/>
              <w:left w:val="nil"/>
              <w:bottom w:val="dotted" w:sz="4" w:space="0" w:color="auto"/>
              <w:right w:val="nil"/>
            </w:tcBorders>
            <w:vAlign w:val="center"/>
          </w:tcPr>
          <w:p w14:paraId="3578590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 0.2 – 2.0 </w:t>
            </w:r>
          </w:p>
          <w:p w14:paraId="64FC14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p w14:paraId="359F93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UV dose: 40 – 70ml/cm2</w:t>
            </w:r>
          </w:p>
        </w:tc>
        <w:tc>
          <w:tcPr>
            <w:tcW w:w="349" w:type="pct"/>
            <w:tcBorders>
              <w:top w:val="single" w:sz="4" w:space="0" w:color="auto"/>
              <w:left w:val="nil"/>
              <w:bottom w:val="dotted" w:sz="4" w:space="0" w:color="auto"/>
              <w:right w:val="nil"/>
            </w:tcBorders>
            <w:vAlign w:val="center"/>
          </w:tcPr>
          <w:p w14:paraId="45FA320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1" w:type="pct"/>
            <w:tcBorders>
              <w:top w:val="single" w:sz="4" w:space="0" w:color="auto"/>
              <w:left w:val="nil"/>
              <w:bottom w:val="dotted" w:sz="4" w:space="0" w:color="auto"/>
            </w:tcBorders>
            <w:vAlign w:val="center"/>
          </w:tcPr>
          <w:p w14:paraId="2A5D1A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A83D581" w14:textId="77777777" w:rsidTr="00D3551A">
        <w:trPr>
          <w:trHeight w:val="541"/>
          <w:jc w:val="center"/>
        </w:trPr>
        <w:tc>
          <w:tcPr>
            <w:tcW w:w="549" w:type="pct"/>
            <w:tcBorders>
              <w:top w:val="dotted" w:sz="4" w:space="0" w:color="auto"/>
              <w:bottom w:val="single" w:sz="4" w:space="0" w:color="auto"/>
              <w:right w:val="nil"/>
            </w:tcBorders>
            <w:noWrap/>
            <w:vAlign w:val="center"/>
          </w:tcPr>
          <w:p w14:paraId="6C2C36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Alto</w:t>
            </w:r>
          </w:p>
        </w:tc>
        <w:tc>
          <w:tcPr>
            <w:tcW w:w="1701" w:type="pct"/>
            <w:tcBorders>
              <w:top w:val="dotted" w:sz="4" w:space="0" w:color="auto"/>
              <w:left w:val="nil"/>
              <w:bottom w:val="single" w:sz="4" w:space="0" w:color="auto"/>
              <w:right w:val="nil"/>
            </w:tcBorders>
            <w:vAlign w:val="center"/>
          </w:tcPr>
          <w:p w14:paraId="7739E408"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xml:space="preserve">- Habitações com várias unidades, uso interno e </w:t>
            </w:r>
            <w:r>
              <w:rPr>
                <w:rFonts w:ascii="Arial" w:hAnsi="Arial" w:cs="Arial"/>
                <w:sz w:val="16"/>
                <w:szCs w:val="16"/>
                <w:lang w:val="pt-BR"/>
              </w:rPr>
              <w:t>irrigação de superfície externa</w:t>
            </w:r>
          </w:p>
          <w:p w14:paraId="02EE03D1"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Irrigação urbana com acesso irrestrito e aplicação</w:t>
            </w:r>
          </w:p>
          <w:p w14:paraId="0015149D" w14:textId="77777777" w:rsidR="00D956CC" w:rsidRPr="00DE20D0" w:rsidRDefault="00D956CC" w:rsidP="00D956CC">
            <w:pPr>
              <w:snapToGrid w:val="0"/>
              <w:spacing w:after="0"/>
              <w:jc w:val="left"/>
              <w:rPr>
                <w:rFonts w:ascii="Arial" w:hAnsi="Arial" w:cs="Arial"/>
                <w:sz w:val="16"/>
                <w:szCs w:val="16"/>
                <w:lang w:val="pt-BR"/>
              </w:rPr>
            </w:pPr>
            <w:r w:rsidRPr="00DE20D0">
              <w:rPr>
                <w:rFonts w:ascii="Arial" w:hAnsi="Arial" w:cs="Arial"/>
                <w:sz w:val="16"/>
                <w:szCs w:val="16"/>
                <w:lang w:val="pt-BR"/>
              </w:rPr>
              <w:t>- Uso comum – descargas sanitárias e máquinas de lavar roupa indicadas a frio</w:t>
            </w:r>
          </w:p>
        </w:tc>
        <w:tc>
          <w:tcPr>
            <w:tcW w:w="300" w:type="pct"/>
            <w:tcBorders>
              <w:top w:val="dotted" w:sz="4" w:space="0" w:color="auto"/>
              <w:left w:val="nil"/>
              <w:bottom w:val="single" w:sz="4" w:space="0" w:color="auto"/>
              <w:right w:val="nil"/>
            </w:tcBorders>
            <w:vAlign w:val="center"/>
          </w:tcPr>
          <w:p w14:paraId="43C47A8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w:t>
            </w:r>
          </w:p>
        </w:tc>
        <w:tc>
          <w:tcPr>
            <w:tcW w:w="300" w:type="pct"/>
            <w:tcBorders>
              <w:top w:val="dotted" w:sz="4" w:space="0" w:color="auto"/>
              <w:left w:val="nil"/>
              <w:bottom w:val="single" w:sz="4" w:space="0" w:color="auto"/>
              <w:right w:val="nil"/>
            </w:tcBorders>
            <w:vAlign w:val="center"/>
          </w:tcPr>
          <w:p w14:paraId="639DF71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10</w:t>
            </w:r>
          </w:p>
        </w:tc>
        <w:tc>
          <w:tcPr>
            <w:tcW w:w="350" w:type="pct"/>
            <w:tcBorders>
              <w:top w:val="dotted" w:sz="4" w:space="0" w:color="auto"/>
              <w:left w:val="nil"/>
              <w:bottom w:val="single" w:sz="4" w:space="0" w:color="auto"/>
              <w:right w:val="nil"/>
            </w:tcBorders>
            <w:noWrap/>
            <w:vAlign w:val="center"/>
          </w:tcPr>
          <w:p w14:paraId="3E1DED8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 (95%)</w:t>
            </w:r>
          </w:p>
          <w:p w14:paraId="1D2E0D4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 NTU (máximo)</w:t>
            </w:r>
          </w:p>
        </w:tc>
        <w:tc>
          <w:tcPr>
            <w:tcW w:w="249" w:type="pct"/>
            <w:tcBorders>
              <w:top w:val="dotted" w:sz="4" w:space="0" w:color="auto"/>
              <w:left w:val="nil"/>
              <w:bottom w:val="single" w:sz="4" w:space="0" w:color="auto"/>
              <w:right w:val="nil"/>
            </w:tcBorders>
            <w:vAlign w:val="center"/>
          </w:tcPr>
          <w:p w14:paraId="0AC0A1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10</w:t>
            </w:r>
          </w:p>
        </w:tc>
        <w:tc>
          <w:tcPr>
            <w:tcW w:w="350" w:type="pct"/>
            <w:tcBorders>
              <w:top w:val="dotted" w:sz="4" w:space="0" w:color="auto"/>
              <w:left w:val="nil"/>
              <w:bottom w:val="single" w:sz="4" w:space="0" w:color="auto"/>
              <w:right w:val="nil"/>
            </w:tcBorders>
            <w:vAlign w:val="center"/>
          </w:tcPr>
          <w:p w14:paraId="1AEE7EE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6.5 – 8.5</w:t>
            </w:r>
          </w:p>
        </w:tc>
        <w:tc>
          <w:tcPr>
            <w:tcW w:w="451" w:type="pct"/>
            <w:tcBorders>
              <w:top w:val="dotted" w:sz="4" w:space="0" w:color="auto"/>
              <w:left w:val="nil"/>
              <w:bottom w:val="single" w:sz="4" w:space="0" w:color="auto"/>
              <w:right w:val="nil"/>
            </w:tcBorders>
            <w:vAlign w:val="center"/>
          </w:tcPr>
          <w:p w14:paraId="4A8668C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 0.2 – 2.0 </w:t>
            </w:r>
          </w:p>
          <w:p w14:paraId="216FBCB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p w14:paraId="56A6B6E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UV dose: 40 – 70ml/cm2</w:t>
            </w:r>
          </w:p>
        </w:tc>
        <w:tc>
          <w:tcPr>
            <w:tcW w:w="349" w:type="pct"/>
            <w:tcBorders>
              <w:top w:val="dotted" w:sz="4" w:space="0" w:color="auto"/>
              <w:left w:val="nil"/>
              <w:bottom w:val="single" w:sz="4" w:space="0" w:color="auto"/>
              <w:right w:val="nil"/>
            </w:tcBorders>
            <w:vAlign w:val="center"/>
          </w:tcPr>
          <w:p w14:paraId="54C4A02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w:t>
            </w:r>
          </w:p>
        </w:tc>
        <w:tc>
          <w:tcPr>
            <w:tcW w:w="401" w:type="pct"/>
            <w:tcBorders>
              <w:top w:val="dotted" w:sz="4" w:space="0" w:color="auto"/>
              <w:left w:val="nil"/>
              <w:bottom w:val="single" w:sz="4" w:space="0" w:color="auto"/>
            </w:tcBorders>
            <w:vAlign w:val="center"/>
          </w:tcPr>
          <w:p w14:paraId="163FD96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w:t>
            </w:r>
          </w:p>
        </w:tc>
      </w:tr>
    </w:tbl>
    <w:p w14:paraId="439BF0A1" w14:textId="77777777" w:rsidR="008F6391" w:rsidRDefault="008F6391" w:rsidP="008F6391">
      <w:pPr>
        <w:rPr>
          <w:rFonts w:ascii="Arial" w:hAnsi="Arial" w:cs="Arial"/>
          <w:sz w:val="16"/>
          <w:szCs w:val="16"/>
          <w:lang w:val="pt-BR"/>
        </w:rPr>
      </w:pPr>
      <w:r w:rsidRPr="00DE20D0">
        <w:rPr>
          <w:rFonts w:ascii="Arial" w:hAnsi="Arial" w:cs="Arial"/>
          <w:sz w:val="16"/>
          <w:szCs w:val="16"/>
          <w:lang w:val="pt-BR"/>
        </w:rPr>
        <w:t>* Pode</w:t>
      </w:r>
      <w:r>
        <w:rPr>
          <w:rFonts w:ascii="Arial" w:hAnsi="Arial" w:cs="Arial"/>
          <w:sz w:val="16"/>
          <w:szCs w:val="16"/>
          <w:lang w:val="pt-BR"/>
        </w:rPr>
        <w:t>m</w:t>
      </w:r>
      <w:r w:rsidRPr="00DE20D0">
        <w:rPr>
          <w:rFonts w:ascii="Arial" w:hAnsi="Arial" w:cs="Arial"/>
          <w:sz w:val="16"/>
          <w:szCs w:val="16"/>
          <w:lang w:val="pt-BR"/>
        </w:rPr>
        <w:t xml:space="preserve"> ser utilizad</w:t>
      </w:r>
      <w:r>
        <w:rPr>
          <w:rFonts w:ascii="Arial" w:hAnsi="Arial" w:cs="Arial"/>
          <w:sz w:val="16"/>
          <w:szCs w:val="16"/>
          <w:lang w:val="pt-BR"/>
        </w:rPr>
        <w:t>as</w:t>
      </w:r>
      <w:r w:rsidRPr="00DE20D0">
        <w:rPr>
          <w:rFonts w:ascii="Arial" w:hAnsi="Arial" w:cs="Arial"/>
          <w:sz w:val="16"/>
          <w:szCs w:val="16"/>
          <w:lang w:val="pt-BR"/>
        </w:rPr>
        <w:t xml:space="preserve"> outras formas de desinfecção como UVT</w:t>
      </w:r>
      <w:r>
        <w:rPr>
          <w:rFonts w:ascii="Arial" w:hAnsi="Arial" w:cs="Arial"/>
          <w:sz w:val="16"/>
          <w:szCs w:val="16"/>
          <w:lang w:val="pt-BR"/>
        </w:rPr>
        <w:t xml:space="preserve"> (</w:t>
      </w:r>
      <w:r w:rsidRPr="008D3429">
        <w:rPr>
          <w:rFonts w:ascii="Arial" w:hAnsi="Arial" w:cs="Arial"/>
          <w:i/>
          <w:sz w:val="16"/>
          <w:szCs w:val="16"/>
          <w:lang w:val="pt-BR"/>
        </w:rPr>
        <w:t>ultraviolet light transmissivity</w:t>
      </w:r>
      <w:r>
        <w:rPr>
          <w:rFonts w:ascii="Arial" w:hAnsi="Arial" w:cs="Arial"/>
          <w:sz w:val="16"/>
          <w:szCs w:val="16"/>
          <w:lang w:val="pt-BR"/>
        </w:rPr>
        <w:t>)</w:t>
      </w:r>
      <w:r w:rsidRPr="00DE20D0">
        <w:rPr>
          <w:rFonts w:ascii="Arial" w:hAnsi="Arial" w:cs="Arial"/>
          <w:sz w:val="16"/>
          <w:szCs w:val="16"/>
          <w:lang w:val="pt-BR"/>
        </w:rPr>
        <w:t>, ozônio, etc.</w:t>
      </w:r>
    </w:p>
    <w:p w14:paraId="5A1164DC" w14:textId="77777777" w:rsidR="00D956CC" w:rsidRPr="00DE20D0" w:rsidRDefault="00D956CC" w:rsidP="00D956CC">
      <w:pPr>
        <w:suppressAutoHyphens w:val="0"/>
        <w:spacing w:after="0" w:line="240" w:lineRule="auto"/>
        <w:jc w:val="left"/>
        <w:rPr>
          <w:rFonts w:ascii="Arial" w:hAnsi="Arial" w:cs="Arial"/>
          <w:b/>
          <w:color w:val="FF0000"/>
          <w:sz w:val="24"/>
          <w:szCs w:val="24"/>
          <w:highlight w:val="yellow"/>
          <w:lang w:val="pt-BR"/>
        </w:rPr>
      </w:pPr>
      <w:r w:rsidRPr="00DE20D0">
        <w:rPr>
          <w:rFonts w:ascii="Arial" w:hAnsi="Arial" w:cs="Arial"/>
          <w:b/>
          <w:color w:val="FF0000"/>
          <w:sz w:val="24"/>
          <w:szCs w:val="24"/>
          <w:highlight w:val="yellow"/>
          <w:lang w:val="pt-BR"/>
        </w:rPr>
        <w:br w:type="page"/>
      </w:r>
    </w:p>
    <w:p w14:paraId="79147E61" w14:textId="0DEE58E9" w:rsidR="00C97F36" w:rsidRPr="00C97F36" w:rsidRDefault="00C97F36" w:rsidP="00C97F36">
      <w:pPr>
        <w:pStyle w:val="Legenda"/>
        <w:rPr>
          <w:lang w:val="pt-BR"/>
        </w:rPr>
      </w:pPr>
      <w:bookmarkStart w:id="120" w:name="_Toc523803168"/>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19</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Califórnia</w:t>
      </w:r>
      <w:r w:rsidR="00170792">
        <w:rPr>
          <w:rFonts w:cs="Arial"/>
          <w:szCs w:val="24"/>
          <w:lang w:val="pt-BR"/>
        </w:rPr>
        <w:t xml:space="preserve"> (EUA)</w:t>
      </w:r>
      <w:r w:rsidR="00A44050">
        <w:rPr>
          <w:rFonts w:cs="Arial"/>
          <w:szCs w:val="24"/>
          <w:lang w:val="pt-BR"/>
        </w:rPr>
        <w:t xml:space="preserve"> – categoria de uso doméstico</w:t>
      </w:r>
      <w:bookmarkEnd w:id="120"/>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8081"/>
        <w:gridCol w:w="3263"/>
        <w:gridCol w:w="2661"/>
      </w:tblGrid>
      <w:tr w:rsidR="00D956CC" w:rsidRPr="00DE20D0" w14:paraId="23E4C6CA" w14:textId="77777777" w:rsidTr="008D3429">
        <w:trPr>
          <w:trHeight w:val="458"/>
          <w:jc w:val="center"/>
        </w:trPr>
        <w:tc>
          <w:tcPr>
            <w:tcW w:w="2885" w:type="pct"/>
            <w:vMerge w:val="restart"/>
            <w:tcBorders>
              <w:top w:val="single" w:sz="4" w:space="0" w:color="auto"/>
              <w:right w:val="nil"/>
            </w:tcBorders>
            <w:shd w:val="clear" w:color="auto" w:fill="D9D9D9" w:themeFill="background1" w:themeFillShade="D9"/>
            <w:vAlign w:val="center"/>
          </w:tcPr>
          <w:p w14:paraId="738CAD48" w14:textId="53DE1A6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w:t>
            </w:r>
            <w:r w:rsidR="00912399" w:rsidRPr="00DE20D0">
              <w:rPr>
                <w:rFonts w:ascii="Arial" w:hAnsi="Arial" w:cs="Arial"/>
                <w:b/>
                <w:bCs/>
                <w:sz w:val="16"/>
                <w:szCs w:val="16"/>
                <w:lang w:val="pt-BR"/>
              </w:rPr>
              <w:t xml:space="preserve">usos </w:t>
            </w:r>
            <w:r w:rsidRPr="00DE20D0">
              <w:rPr>
                <w:rFonts w:ascii="Arial" w:hAnsi="Arial" w:cs="Arial"/>
                <w:b/>
                <w:bCs/>
                <w:sz w:val="16"/>
                <w:szCs w:val="16"/>
                <w:lang w:val="pt-BR"/>
              </w:rPr>
              <w:t xml:space="preserve">finais </w:t>
            </w:r>
          </w:p>
        </w:tc>
        <w:tc>
          <w:tcPr>
            <w:tcW w:w="2115" w:type="pct"/>
            <w:gridSpan w:val="2"/>
            <w:tcBorders>
              <w:top w:val="single" w:sz="4" w:space="0" w:color="auto"/>
              <w:left w:val="nil"/>
              <w:bottom w:val="single" w:sz="4" w:space="0" w:color="auto"/>
            </w:tcBorders>
            <w:shd w:val="clear" w:color="auto" w:fill="D9D9D9" w:themeFill="background1" w:themeFillShade="D9"/>
            <w:vAlign w:val="center"/>
          </w:tcPr>
          <w:p w14:paraId="76E0A9F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34E6E884" w14:textId="77777777" w:rsidTr="008D3429">
        <w:trPr>
          <w:trHeight w:val="1120"/>
          <w:jc w:val="center"/>
        </w:trPr>
        <w:tc>
          <w:tcPr>
            <w:tcW w:w="2885" w:type="pct"/>
            <w:vMerge/>
            <w:tcBorders>
              <w:bottom w:val="single" w:sz="4" w:space="0" w:color="auto"/>
              <w:right w:val="nil"/>
            </w:tcBorders>
            <w:shd w:val="clear" w:color="auto" w:fill="D9D9D9" w:themeFill="background1" w:themeFillShade="D9"/>
          </w:tcPr>
          <w:p w14:paraId="1AAB026F" w14:textId="77777777" w:rsidR="00D956CC" w:rsidRPr="00DE20D0" w:rsidRDefault="00D956CC" w:rsidP="00D956CC">
            <w:pPr>
              <w:suppressAutoHyphens w:val="0"/>
              <w:spacing w:after="0" w:line="240" w:lineRule="auto"/>
              <w:jc w:val="center"/>
              <w:rPr>
                <w:rFonts w:ascii="Arial" w:hAnsi="Arial" w:cs="Arial"/>
                <w:bCs/>
                <w:sz w:val="16"/>
                <w:szCs w:val="16"/>
                <w:lang w:val="pt-BR"/>
              </w:rPr>
            </w:pPr>
          </w:p>
        </w:tc>
        <w:tc>
          <w:tcPr>
            <w:tcW w:w="1165" w:type="pct"/>
            <w:tcBorders>
              <w:top w:val="single" w:sz="4" w:space="0" w:color="auto"/>
              <w:left w:val="nil"/>
              <w:bottom w:val="single" w:sz="4" w:space="0" w:color="auto"/>
              <w:right w:val="nil"/>
            </w:tcBorders>
            <w:shd w:val="clear" w:color="auto" w:fill="D9D9D9" w:themeFill="background1" w:themeFillShade="D9"/>
            <w:vAlign w:val="center"/>
          </w:tcPr>
          <w:p w14:paraId="2D89280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Coliformes totais</w:t>
            </w:r>
          </w:p>
        </w:tc>
        <w:tc>
          <w:tcPr>
            <w:tcW w:w="950" w:type="pct"/>
            <w:tcBorders>
              <w:top w:val="single" w:sz="4" w:space="0" w:color="auto"/>
              <w:left w:val="nil"/>
              <w:bottom w:val="single" w:sz="4" w:space="0" w:color="auto"/>
            </w:tcBorders>
            <w:shd w:val="clear" w:color="auto" w:fill="D9D9D9" w:themeFill="background1" w:themeFillShade="D9"/>
            <w:vAlign w:val="center"/>
          </w:tcPr>
          <w:p w14:paraId="01D0736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Tratamento requerido</w:t>
            </w:r>
          </w:p>
        </w:tc>
      </w:tr>
      <w:tr w:rsidR="00D956CC" w:rsidRPr="00DE20D0" w14:paraId="162C9197" w14:textId="77777777" w:rsidTr="00D3551A">
        <w:trPr>
          <w:trHeight w:val="460"/>
          <w:jc w:val="center"/>
        </w:trPr>
        <w:tc>
          <w:tcPr>
            <w:tcW w:w="2885" w:type="pct"/>
            <w:tcBorders>
              <w:top w:val="single" w:sz="4" w:space="0" w:color="auto"/>
              <w:bottom w:val="dotted" w:sz="4" w:space="0" w:color="auto"/>
              <w:right w:val="nil"/>
            </w:tcBorders>
            <w:vAlign w:val="center"/>
          </w:tcPr>
          <w:p w14:paraId="1972E41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xml:space="preserve">Lançamento </w:t>
            </w:r>
            <w:r w:rsidRPr="00DE20D0">
              <w:rPr>
                <w:rFonts w:ascii="Arial" w:hAnsi="Arial" w:cs="Arial"/>
                <w:sz w:val="16"/>
                <w:szCs w:val="16"/>
                <w:lang w:val="pt-BR"/>
              </w:rPr>
              <w:t>de esgotos sanitários</w:t>
            </w:r>
          </w:p>
        </w:tc>
        <w:tc>
          <w:tcPr>
            <w:tcW w:w="1165" w:type="pct"/>
            <w:tcBorders>
              <w:top w:val="single" w:sz="4" w:space="0" w:color="auto"/>
              <w:left w:val="nil"/>
              <w:bottom w:val="dotted" w:sz="4" w:space="0" w:color="auto"/>
              <w:right w:val="nil"/>
            </w:tcBorders>
            <w:vAlign w:val="center"/>
          </w:tcPr>
          <w:p w14:paraId="67A5833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requerido</w:t>
            </w:r>
          </w:p>
        </w:tc>
        <w:tc>
          <w:tcPr>
            <w:tcW w:w="950" w:type="pct"/>
            <w:tcBorders>
              <w:top w:val="single" w:sz="4" w:space="0" w:color="auto"/>
              <w:left w:val="nil"/>
              <w:bottom w:val="dotted" w:sz="4" w:space="0" w:color="auto"/>
            </w:tcBorders>
            <w:vAlign w:val="center"/>
          </w:tcPr>
          <w:p w14:paraId="53A904D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w:t>
            </w:r>
          </w:p>
        </w:tc>
      </w:tr>
      <w:tr w:rsidR="00D956CC" w:rsidRPr="00DE20D0" w14:paraId="095E3BDB" w14:textId="77777777" w:rsidTr="00D3551A">
        <w:trPr>
          <w:trHeight w:val="460"/>
          <w:jc w:val="center"/>
        </w:trPr>
        <w:tc>
          <w:tcPr>
            <w:tcW w:w="2885" w:type="pct"/>
            <w:tcBorders>
              <w:top w:val="dotted" w:sz="4" w:space="0" w:color="auto"/>
              <w:right w:val="nil"/>
            </w:tcBorders>
            <w:vAlign w:val="center"/>
          </w:tcPr>
          <w:p w14:paraId="46DA18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R</w:t>
            </w:r>
            <w:r w:rsidRPr="00DE20D0">
              <w:rPr>
                <w:rFonts w:ascii="Arial" w:hAnsi="Arial" w:cs="Arial"/>
                <w:sz w:val="16"/>
                <w:szCs w:val="16"/>
                <w:lang w:val="pt-BR"/>
              </w:rPr>
              <w:t>epresamentos paisagísticos; combate a incêndio não estrutural; compactação do solo; controle de poeira; limpeza de estradas, calçadas e áreas externas</w:t>
            </w:r>
          </w:p>
        </w:tc>
        <w:tc>
          <w:tcPr>
            <w:tcW w:w="1165" w:type="pct"/>
            <w:tcBorders>
              <w:top w:val="dotted" w:sz="4" w:space="0" w:color="auto"/>
              <w:left w:val="nil"/>
              <w:right w:val="nil"/>
            </w:tcBorders>
            <w:vAlign w:val="center"/>
          </w:tcPr>
          <w:p w14:paraId="37EFE35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08F0FD9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240*</w:t>
            </w:r>
          </w:p>
        </w:tc>
        <w:tc>
          <w:tcPr>
            <w:tcW w:w="950" w:type="pct"/>
            <w:tcBorders>
              <w:top w:val="dotted" w:sz="4" w:space="0" w:color="auto"/>
              <w:left w:val="nil"/>
            </w:tcBorders>
            <w:vAlign w:val="center"/>
          </w:tcPr>
          <w:p w14:paraId="203E195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DE20D0" w14:paraId="42C7DB08" w14:textId="77777777" w:rsidTr="00D3551A">
        <w:trPr>
          <w:trHeight w:val="460"/>
          <w:jc w:val="center"/>
        </w:trPr>
        <w:tc>
          <w:tcPr>
            <w:tcW w:w="2885" w:type="pct"/>
            <w:tcBorders>
              <w:right w:val="nil"/>
            </w:tcBorders>
            <w:vAlign w:val="center"/>
          </w:tcPr>
          <w:p w14:paraId="7F2AE49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R</w:t>
            </w:r>
            <w:r w:rsidRPr="00DE20D0">
              <w:rPr>
                <w:rFonts w:ascii="Arial" w:hAnsi="Arial" w:cs="Arial"/>
                <w:sz w:val="16"/>
                <w:szCs w:val="16"/>
                <w:lang w:val="pt-BR"/>
              </w:rPr>
              <w:t>epresas recreativas restritas; viveiros de peixes</w:t>
            </w:r>
          </w:p>
        </w:tc>
        <w:tc>
          <w:tcPr>
            <w:tcW w:w="1165" w:type="pct"/>
            <w:tcBorders>
              <w:left w:val="nil"/>
              <w:right w:val="nil"/>
            </w:tcBorders>
            <w:vAlign w:val="center"/>
          </w:tcPr>
          <w:p w14:paraId="2B90A99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67C6977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tc>
        <w:tc>
          <w:tcPr>
            <w:tcW w:w="950" w:type="pct"/>
            <w:tcBorders>
              <w:left w:val="nil"/>
            </w:tcBorders>
            <w:vAlign w:val="center"/>
          </w:tcPr>
          <w:p w14:paraId="48AD7E0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desinfecção</w:t>
            </w:r>
          </w:p>
        </w:tc>
      </w:tr>
      <w:tr w:rsidR="00D956CC" w:rsidRPr="00DE20D0" w14:paraId="13EC4E44" w14:textId="77777777" w:rsidTr="00D3551A">
        <w:trPr>
          <w:trHeight w:val="460"/>
          <w:jc w:val="center"/>
        </w:trPr>
        <w:tc>
          <w:tcPr>
            <w:tcW w:w="2885" w:type="pct"/>
            <w:tcBorders>
              <w:right w:val="nil"/>
            </w:tcBorders>
            <w:vAlign w:val="center"/>
          </w:tcPr>
          <w:p w14:paraId="082AA6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Áreas</w:t>
            </w:r>
            <w:r>
              <w:rPr>
                <w:rFonts w:ascii="Arial" w:hAnsi="Arial" w:cs="Arial"/>
                <w:sz w:val="16"/>
                <w:szCs w:val="16"/>
                <w:lang w:val="pt-BR"/>
              </w:rPr>
              <w:t xml:space="preserve"> </w:t>
            </w:r>
            <w:r w:rsidRPr="00DE20D0">
              <w:rPr>
                <w:rFonts w:ascii="Arial" w:hAnsi="Arial" w:cs="Arial"/>
                <w:sz w:val="16"/>
                <w:szCs w:val="16"/>
                <w:lang w:val="pt-BR"/>
              </w:rPr>
              <w:t>de paisagem de acesso aberto; bacia sanitária e descarga do mictório; fontes decorativas; lavanderias comerciais e lavagens de carros; limpeza de neve; combate a incêndio estrutural</w:t>
            </w:r>
          </w:p>
        </w:tc>
        <w:tc>
          <w:tcPr>
            <w:tcW w:w="1165" w:type="pct"/>
            <w:tcBorders>
              <w:left w:val="nil"/>
              <w:right w:val="nil"/>
            </w:tcBorders>
            <w:vAlign w:val="center"/>
          </w:tcPr>
          <w:p w14:paraId="67468D4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18A7D2F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7955EBB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240 (máximo)</w:t>
            </w:r>
          </w:p>
        </w:tc>
        <w:tc>
          <w:tcPr>
            <w:tcW w:w="950" w:type="pct"/>
            <w:tcBorders>
              <w:left w:val="nil"/>
            </w:tcBorders>
            <w:vAlign w:val="center"/>
          </w:tcPr>
          <w:p w14:paraId="70414B2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coagulação + filtração + desinfecção</w:t>
            </w:r>
          </w:p>
        </w:tc>
      </w:tr>
      <w:tr w:rsidR="00D956CC" w:rsidRPr="00E350E6" w14:paraId="7AC2C545" w14:textId="77777777" w:rsidTr="00D3551A">
        <w:trPr>
          <w:trHeight w:val="541"/>
          <w:jc w:val="center"/>
        </w:trPr>
        <w:tc>
          <w:tcPr>
            <w:tcW w:w="2885" w:type="pct"/>
            <w:tcBorders>
              <w:bottom w:val="single" w:sz="4" w:space="0" w:color="auto"/>
              <w:right w:val="nil"/>
            </w:tcBorders>
            <w:vAlign w:val="center"/>
          </w:tcPr>
          <w:p w14:paraId="6B8344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Barr</w:t>
            </w:r>
            <w:r>
              <w:rPr>
                <w:rFonts w:ascii="Arial" w:hAnsi="Arial" w:cs="Arial"/>
                <w:sz w:val="16"/>
                <w:szCs w:val="16"/>
                <w:lang w:val="pt-BR"/>
              </w:rPr>
              <w:t>agens recreativas não restritas</w:t>
            </w:r>
          </w:p>
        </w:tc>
        <w:tc>
          <w:tcPr>
            <w:tcW w:w="1165" w:type="pct"/>
            <w:tcBorders>
              <w:left w:val="nil"/>
              <w:bottom w:val="single" w:sz="4" w:space="0" w:color="auto"/>
              <w:right w:val="nil"/>
            </w:tcBorders>
            <w:vAlign w:val="center"/>
          </w:tcPr>
          <w:p w14:paraId="25E2B6C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2,2</w:t>
            </w:r>
          </w:p>
          <w:p w14:paraId="058B724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23*</w:t>
            </w:r>
          </w:p>
          <w:p w14:paraId="51ABA9D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240 (máximo)</w:t>
            </w:r>
          </w:p>
        </w:tc>
        <w:tc>
          <w:tcPr>
            <w:tcW w:w="950" w:type="pct"/>
            <w:tcBorders>
              <w:left w:val="nil"/>
              <w:bottom w:val="single" w:sz="4" w:space="0" w:color="auto"/>
            </w:tcBorders>
            <w:vAlign w:val="center"/>
          </w:tcPr>
          <w:p w14:paraId="419E8E3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Secundário + coagulação + clarificação + filtração + desinfecção</w:t>
            </w:r>
          </w:p>
        </w:tc>
      </w:tr>
    </w:tbl>
    <w:p w14:paraId="1D16DA7C" w14:textId="77777777" w:rsidR="00D956CC" w:rsidRPr="00DE20D0" w:rsidRDefault="00D956CC" w:rsidP="00D956CC">
      <w:pPr>
        <w:rPr>
          <w:rFonts w:ascii="Arial" w:hAnsi="Arial" w:cs="Arial"/>
          <w:sz w:val="18"/>
          <w:lang w:val="pt-BR"/>
        </w:rPr>
      </w:pPr>
      <w:r w:rsidRPr="00DE20D0">
        <w:rPr>
          <w:rFonts w:ascii="Arial" w:hAnsi="Arial" w:cs="Arial"/>
          <w:sz w:val="18"/>
          <w:lang w:val="pt-BR"/>
        </w:rPr>
        <w:t>* Valor alvo de controle</w:t>
      </w:r>
    </w:p>
    <w:p w14:paraId="10C8889D" w14:textId="77777777" w:rsidR="00D956CC" w:rsidRPr="00DE20D0" w:rsidRDefault="00D956CC" w:rsidP="00D956CC">
      <w:pPr>
        <w:suppressAutoHyphens w:val="0"/>
        <w:spacing w:after="0" w:line="240" w:lineRule="auto"/>
        <w:jc w:val="left"/>
        <w:rPr>
          <w:rFonts w:ascii="Arial" w:hAnsi="Arial" w:cs="Arial"/>
          <w:sz w:val="16"/>
          <w:szCs w:val="16"/>
          <w:lang w:val="pt-BR"/>
        </w:rPr>
      </w:pPr>
    </w:p>
    <w:p w14:paraId="782DA009" w14:textId="77777777" w:rsidR="00D956CC" w:rsidRPr="00DE20D0" w:rsidRDefault="00D956CC" w:rsidP="00D956CC">
      <w:pPr>
        <w:suppressAutoHyphens w:val="0"/>
        <w:spacing w:after="0" w:line="240" w:lineRule="auto"/>
        <w:jc w:val="left"/>
        <w:rPr>
          <w:rFonts w:ascii="Arial" w:hAnsi="Arial" w:cs="Arial"/>
          <w:b/>
          <w:bCs/>
          <w:color w:val="FF0000"/>
          <w:sz w:val="24"/>
          <w:szCs w:val="24"/>
          <w:highlight w:val="yellow"/>
          <w:lang w:val="pt-BR"/>
        </w:rPr>
      </w:pPr>
    </w:p>
    <w:p w14:paraId="09617188" w14:textId="77777777" w:rsidR="00D956CC" w:rsidRPr="00DE20D0" w:rsidRDefault="00D956CC" w:rsidP="00D956CC">
      <w:pPr>
        <w:suppressAutoHyphens w:val="0"/>
        <w:spacing w:after="0" w:line="240" w:lineRule="auto"/>
        <w:jc w:val="left"/>
        <w:rPr>
          <w:rFonts w:ascii="Arial" w:hAnsi="Arial" w:cs="Arial"/>
          <w:b/>
          <w:bCs/>
          <w:sz w:val="24"/>
          <w:szCs w:val="24"/>
          <w:highlight w:val="yellow"/>
          <w:lang w:val="pt-BR"/>
        </w:rPr>
      </w:pPr>
      <w:r w:rsidRPr="00DE20D0">
        <w:rPr>
          <w:rFonts w:ascii="Arial" w:hAnsi="Arial" w:cs="Arial"/>
          <w:b/>
          <w:sz w:val="24"/>
          <w:szCs w:val="24"/>
          <w:highlight w:val="yellow"/>
          <w:lang w:val="pt-BR"/>
        </w:rPr>
        <w:br w:type="page"/>
      </w:r>
    </w:p>
    <w:p w14:paraId="038EDF8B" w14:textId="4DE32551" w:rsidR="00C97F36" w:rsidRPr="0032054F" w:rsidRDefault="00C97F36" w:rsidP="00C97F36">
      <w:pPr>
        <w:pStyle w:val="Legenda"/>
        <w:keepNext/>
        <w:rPr>
          <w:lang w:val="pt-BR"/>
        </w:rPr>
      </w:pPr>
      <w:bookmarkStart w:id="121" w:name="_Toc523803169"/>
      <w:r w:rsidRPr="0032054F">
        <w:rPr>
          <w:b/>
          <w:lang w:val="pt-BR"/>
        </w:rPr>
        <w:t xml:space="preserve">Tabela </w:t>
      </w:r>
      <w:r w:rsidR="0032054F">
        <w:rPr>
          <w:b/>
        </w:rPr>
        <w:fldChar w:fldCharType="begin"/>
      </w:r>
      <w:r w:rsidR="0032054F" w:rsidRPr="0032054F">
        <w:rPr>
          <w:b/>
          <w:lang w:val="pt-BR"/>
        </w:rPr>
        <w:instrText xml:space="preserve"> STYLEREF 1 \s </w:instrText>
      </w:r>
      <w:r w:rsidR="0032054F">
        <w:rPr>
          <w:b/>
        </w:rPr>
        <w:fldChar w:fldCharType="separate"/>
      </w:r>
      <w:r w:rsidR="000D2980">
        <w:rPr>
          <w:b/>
          <w:noProof/>
          <w:lang w:val="pt-BR"/>
        </w:rPr>
        <w:t>4</w:t>
      </w:r>
      <w:r w:rsidR="0032054F">
        <w:rPr>
          <w:b/>
        </w:rPr>
        <w:fldChar w:fldCharType="end"/>
      </w:r>
      <w:r w:rsidR="0032054F" w:rsidRPr="0032054F">
        <w:rPr>
          <w:b/>
          <w:lang w:val="pt-BR"/>
        </w:rPr>
        <w:t>.</w:t>
      </w:r>
      <w:r w:rsidR="0032054F">
        <w:rPr>
          <w:b/>
        </w:rPr>
        <w:fldChar w:fldCharType="begin"/>
      </w:r>
      <w:r w:rsidR="0032054F" w:rsidRPr="0032054F">
        <w:rPr>
          <w:b/>
          <w:lang w:val="pt-BR"/>
        </w:rPr>
        <w:instrText xml:space="preserve"> SEQ Tabela \* ARABIC \s 1 </w:instrText>
      </w:r>
      <w:r w:rsidR="0032054F">
        <w:rPr>
          <w:b/>
        </w:rPr>
        <w:fldChar w:fldCharType="separate"/>
      </w:r>
      <w:r w:rsidR="001F1158">
        <w:rPr>
          <w:b/>
          <w:noProof/>
          <w:lang w:val="pt-BR"/>
        </w:rPr>
        <w:t>20</w:t>
      </w:r>
      <w:r w:rsidR="0032054F">
        <w:rPr>
          <w:b/>
        </w:rPr>
        <w:fldChar w:fldCharType="end"/>
      </w:r>
      <w:r w:rsidRPr="0032054F">
        <w:rPr>
          <w:b/>
          <w:lang w:val="pt-BR"/>
        </w:rPr>
        <w:t>:</w:t>
      </w:r>
      <w:r w:rsidRPr="0032054F">
        <w:rPr>
          <w:lang w:val="pt-BR"/>
        </w:rPr>
        <w:t xml:space="preserve"> </w:t>
      </w:r>
      <w:r w:rsidRPr="00DE20D0">
        <w:rPr>
          <w:rFonts w:cs="Arial"/>
          <w:szCs w:val="24"/>
          <w:lang w:val="pt-BR"/>
        </w:rPr>
        <w:t>Resumo dos parâmetros e padrões</w:t>
      </w:r>
      <w:r w:rsidR="009054BA">
        <w:rPr>
          <w:rFonts w:cs="Arial"/>
          <w:szCs w:val="24"/>
          <w:lang w:val="pt-BR"/>
        </w:rPr>
        <w:t xml:space="preserve"> aplicados para reúso de água no</w:t>
      </w:r>
      <w:r w:rsidRPr="00DE20D0">
        <w:rPr>
          <w:rFonts w:cs="Arial"/>
          <w:szCs w:val="24"/>
          <w:lang w:val="pt-BR"/>
        </w:rPr>
        <w:t xml:space="preserve"> Japão</w:t>
      </w:r>
      <w:r w:rsidR="00A44050">
        <w:rPr>
          <w:rFonts w:cs="Arial"/>
          <w:szCs w:val="24"/>
          <w:lang w:val="pt-BR"/>
        </w:rPr>
        <w:t xml:space="preserve"> – categoria de uso doméstico</w:t>
      </w:r>
      <w:bookmarkEnd w:id="121"/>
    </w:p>
    <w:tbl>
      <w:tblPr>
        <w:tblW w:w="4052"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4543"/>
        <w:gridCol w:w="1700"/>
        <w:gridCol w:w="1848"/>
        <w:gridCol w:w="1559"/>
        <w:gridCol w:w="1700"/>
      </w:tblGrid>
      <w:tr w:rsidR="00D956CC" w:rsidRPr="00DE20D0" w14:paraId="091B4CA7" w14:textId="77777777" w:rsidTr="008D3429">
        <w:trPr>
          <w:trHeight w:val="458"/>
          <w:jc w:val="center"/>
        </w:trPr>
        <w:tc>
          <w:tcPr>
            <w:tcW w:w="2001" w:type="pct"/>
            <w:vMerge w:val="restart"/>
            <w:tcBorders>
              <w:top w:val="single" w:sz="4" w:space="0" w:color="auto"/>
              <w:right w:val="nil"/>
            </w:tcBorders>
            <w:shd w:val="clear" w:color="auto" w:fill="D9D9D9" w:themeFill="background1" w:themeFillShade="D9"/>
            <w:vAlign w:val="center"/>
          </w:tcPr>
          <w:p w14:paraId="7F2D495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2999" w:type="pct"/>
            <w:gridSpan w:val="4"/>
            <w:tcBorders>
              <w:top w:val="single" w:sz="4" w:space="0" w:color="auto"/>
              <w:left w:val="nil"/>
              <w:bottom w:val="single" w:sz="4" w:space="0" w:color="auto"/>
            </w:tcBorders>
            <w:shd w:val="clear" w:color="auto" w:fill="D9D9D9" w:themeFill="background1" w:themeFillShade="D9"/>
            <w:vAlign w:val="center"/>
          </w:tcPr>
          <w:p w14:paraId="0763575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Potenciais Usos</w:t>
            </w:r>
          </w:p>
        </w:tc>
      </w:tr>
      <w:tr w:rsidR="00D956CC" w:rsidRPr="00DE20D0" w14:paraId="5CD064F5" w14:textId="77777777" w:rsidTr="008D3429">
        <w:trPr>
          <w:trHeight w:val="563"/>
          <w:jc w:val="center"/>
        </w:trPr>
        <w:tc>
          <w:tcPr>
            <w:tcW w:w="2001" w:type="pct"/>
            <w:vMerge/>
            <w:tcBorders>
              <w:right w:val="nil"/>
            </w:tcBorders>
            <w:shd w:val="clear" w:color="auto" w:fill="D9D9D9" w:themeFill="background1" w:themeFillShade="D9"/>
            <w:noWrap/>
            <w:vAlign w:val="center"/>
          </w:tcPr>
          <w:p w14:paraId="7758492E"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749" w:type="pct"/>
            <w:vMerge w:val="restart"/>
            <w:tcBorders>
              <w:top w:val="single" w:sz="4" w:space="0" w:color="auto"/>
              <w:left w:val="nil"/>
              <w:bottom w:val="single" w:sz="4" w:space="0" w:color="auto"/>
              <w:right w:val="nil"/>
            </w:tcBorders>
            <w:shd w:val="clear" w:color="auto" w:fill="D9D9D9" w:themeFill="background1" w:themeFillShade="D9"/>
            <w:vAlign w:val="center"/>
          </w:tcPr>
          <w:p w14:paraId="10FC517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Bacia sanitária</w:t>
            </w:r>
          </w:p>
        </w:tc>
        <w:tc>
          <w:tcPr>
            <w:tcW w:w="814" w:type="pct"/>
            <w:vMerge w:val="restart"/>
            <w:tcBorders>
              <w:top w:val="single" w:sz="4" w:space="0" w:color="auto"/>
              <w:left w:val="nil"/>
              <w:bottom w:val="single" w:sz="4" w:space="0" w:color="auto"/>
              <w:right w:val="nil"/>
            </w:tcBorders>
            <w:shd w:val="clear" w:color="auto" w:fill="D9D9D9" w:themeFill="background1" w:themeFillShade="D9"/>
            <w:noWrap/>
            <w:vAlign w:val="center"/>
          </w:tcPr>
          <w:p w14:paraId="3ACEF1EA" w14:textId="34BD7F35"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Paisagismo </w:t>
            </w:r>
            <w:r w:rsidR="00912399" w:rsidRPr="00DE20D0">
              <w:rPr>
                <w:rFonts w:ascii="Arial" w:hAnsi="Arial" w:cs="Arial"/>
                <w:b/>
                <w:bCs/>
                <w:sz w:val="16"/>
                <w:szCs w:val="16"/>
                <w:lang w:val="pt-BR"/>
              </w:rPr>
              <w:t>urbano</w:t>
            </w:r>
          </w:p>
        </w:tc>
        <w:tc>
          <w:tcPr>
            <w:tcW w:w="1437" w:type="pct"/>
            <w:gridSpan w:val="2"/>
            <w:tcBorders>
              <w:top w:val="single" w:sz="4" w:space="0" w:color="auto"/>
              <w:left w:val="nil"/>
              <w:bottom w:val="single" w:sz="4" w:space="0" w:color="auto"/>
            </w:tcBorders>
            <w:shd w:val="clear" w:color="auto" w:fill="D9D9D9" w:themeFill="background1" w:themeFillShade="D9"/>
            <w:vAlign w:val="center"/>
          </w:tcPr>
          <w:p w14:paraId="30237F1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Recreacional</w:t>
            </w:r>
          </w:p>
        </w:tc>
      </w:tr>
      <w:tr w:rsidR="00D956CC" w:rsidRPr="00E350E6" w14:paraId="5D485EB1" w14:textId="77777777" w:rsidTr="008D3429">
        <w:trPr>
          <w:trHeight w:val="562"/>
          <w:jc w:val="center"/>
        </w:trPr>
        <w:tc>
          <w:tcPr>
            <w:tcW w:w="2001" w:type="pct"/>
            <w:vMerge/>
            <w:tcBorders>
              <w:top w:val="single" w:sz="4" w:space="0" w:color="auto"/>
              <w:bottom w:val="single" w:sz="4" w:space="0" w:color="auto"/>
              <w:right w:val="nil"/>
            </w:tcBorders>
            <w:shd w:val="clear" w:color="auto" w:fill="D9D9D9" w:themeFill="background1" w:themeFillShade="D9"/>
            <w:noWrap/>
            <w:vAlign w:val="center"/>
          </w:tcPr>
          <w:p w14:paraId="41BDFAA6"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749" w:type="pct"/>
            <w:vMerge/>
            <w:tcBorders>
              <w:top w:val="single" w:sz="4" w:space="0" w:color="auto"/>
              <w:left w:val="nil"/>
              <w:bottom w:val="single" w:sz="4" w:space="0" w:color="auto"/>
              <w:right w:val="nil"/>
            </w:tcBorders>
            <w:shd w:val="clear" w:color="auto" w:fill="D9D9D9" w:themeFill="background1" w:themeFillShade="D9"/>
            <w:vAlign w:val="center"/>
          </w:tcPr>
          <w:p w14:paraId="30457E8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14" w:type="pct"/>
            <w:vMerge/>
            <w:tcBorders>
              <w:top w:val="single" w:sz="4" w:space="0" w:color="auto"/>
              <w:left w:val="nil"/>
              <w:bottom w:val="single" w:sz="4" w:space="0" w:color="auto"/>
              <w:right w:val="nil"/>
            </w:tcBorders>
            <w:shd w:val="clear" w:color="auto" w:fill="D9D9D9" w:themeFill="background1" w:themeFillShade="D9"/>
            <w:noWrap/>
            <w:vAlign w:val="center"/>
          </w:tcPr>
          <w:p w14:paraId="751310A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687" w:type="pct"/>
            <w:tcBorders>
              <w:top w:val="single" w:sz="4" w:space="0" w:color="auto"/>
              <w:left w:val="nil"/>
              <w:bottom w:val="single" w:sz="4" w:space="0" w:color="auto"/>
              <w:right w:val="nil"/>
            </w:tcBorders>
            <w:shd w:val="clear" w:color="auto" w:fill="D9D9D9" w:themeFill="background1" w:themeFillShade="D9"/>
            <w:vAlign w:val="center"/>
          </w:tcPr>
          <w:p w14:paraId="77729ED2" w14:textId="77777777" w:rsidR="00D956CC" w:rsidRPr="00DE20D0" w:rsidRDefault="00D956CC" w:rsidP="00D956CC">
            <w:pPr>
              <w:suppressAutoHyphens w:val="0"/>
              <w:spacing w:after="0" w:line="240" w:lineRule="auto"/>
              <w:jc w:val="center"/>
              <w:rPr>
                <w:rFonts w:ascii="Arial" w:hAnsi="Arial" w:cs="Arial"/>
                <w:b/>
                <w:sz w:val="16"/>
                <w:szCs w:val="16"/>
                <w:lang w:val="pt-BR"/>
              </w:rPr>
            </w:pPr>
            <w:r w:rsidRPr="00DE20D0">
              <w:rPr>
                <w:rFonts w:ascii="Arial" w:hAnsi="Arial" w:cs="Arial"/>
                <w:b/>
                <w:sz w:val="16"/>
                <w:szCs w:val="16"/>
                <w:lang w:val="pt-BR"/>
              </w:rPr>
              <w:t>Sem contato direto</w:t>
            </w:r>
          </w:p>
        </w:tc>
        <w:tc>
          <w:tcPr>
            <w:tcW w:w="750" w:type="pct"/>
            <w:tcBorders>
              <w:top w:val="single" w:sz="4" w:space="0" w:color="auto"/>
              <w:left w:val="nil"/>
              <w:bottom w:val="single" w:sz="4" w:space="0" w:color="auto"/>
            </w:tcBorders>
            <w:shd w:val="clear" w:color="auto" w:fill="D9D9D9" w:themeFill="background1" w:themeFillShade="D9"/>
            <w:vAlign w:val="center"/>
          </w:tcPr>
          <w:p w14:paraId="0343DB8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sz w:val="16"/>
                <w:szCs w:val="16"/>
                <w:lang w:val="pt-BR"/>
              </w:rPr>
              <w:t>Com possibilidade de contato direto</w:t>
            </w:r>
          </w:p>
        </w:tc>
      </w:tr>
      <w:tr w:rsidR="00D956CC" w:rsidRPr="00DE20D0" w14:paraId="30B410FF" w14:textId="77777777" w:rsidTr="00D3551A">
        <w:trPr>
          <w:trHeight w:val="460"/>
          <w:jc w:val="center"/>
        </w:trPr>
        <w:tc>
          <w:tcPr>
            <w:tcW w:w="2001" w:type="pct"/>
            <w:tcBorders>
              <w:top w:val="single" w:sz="4" w:space="0" w:color="auto"/>
              <w:bottom w:val="dotted" w:sz="4" w:space="0" w:color="auto"/>
              <w:right w:val="nil"/>
            </w:tcBorders>
            <w:noWrap/>
            <w:vAlign w:val="center"/>
          </w:tcPr>
          <w:p w14:paraId="3C65980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E.coli</w:t>
            </w:r>
          </w:p>
        </w:tc>
        <w:tc>
          <w:tcPr>
            <w:tcW w:w="749" w:type="pct"/>
            <w:tcBorders>
              <w:top w:val="single" w:sz="4" w:space="0" w:color="auto"/>
              <w:left w:val="nil"/>
              <w:bottom w:val="dotted" w:sz="4" w:space="0" w:color="auto"/>
              <w:right w:val="nil"/>
            </w:tcBorders>
            <w:vAlign w:val="center"/>
          </w:tcPr>
          <w:p w14:paraId="2086FC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814" w:type="pct"/>
            <w:tcBorders>
              <w:top w:val="single" w:sz="4" w:space="0" w:color="auto"/>
              <w:left w:val="nil"/>
              <w:bottom w:val="dotted" w:sz="4" w:space="0" w:color="auto"/>
              <w:right w:val="nil"/>
            </w:tcBorders>
            <w:noWrap/>
            <w:vAlign w:val="center"/>
          </w:tcPr>
          <w:p w14:paraId="759EC74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687" w:type="pct"/>
            <w:tcBorders>
              <w:top w:val="single" w:sz="4" w:space="0" w:color="auto"/>
              <w:left w:val="nil"/>
              <w:bottom w:val="dotted" w:sz="4" w:space="0" w:color="auto"/>
              <w:right w:val="nil"/>
            </w:tcBorders>
            <w:vAlign w:val="center"/>
          </w:tcPr>
          <w:p w14:paraId="6750D73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1.000 </w:t>
            </w:r>
          </w:p>
        </w:tc>
        <w:tc>
          <w:tcPr>
            <w:tcW w:w="750" w:type="pct"/>
            <w:tcBorders>
              <w:top w:val="single" w:sz="4" w:space="0" w:color="auto"/>
              <w:left w:val="nil"/>
              <w:bottom w:val="dotted" w:sz="4" w:space="0" w:color="auto"/>
            </w:tcBorders>
            <w:vAlign w:val="center"/>
          </w:tcPr>
          <w:p w14:paraId="235C8DA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50 </w:t>
            </w:r>
          </w:p>
        </w:tc>
      </w:tr>
      <w:tr w:rsidR="00D956CC" w:rsidRPr="00DE20D0" w14:paraId="534F641D" w14:textId="77777777" w:rsidTr="00D3551A">
        <w:trPr>
          <w:trHeight w:val="460"/>
          <w:jc w:val="center"/>
        </w:trPr>
        <w:tc>
          <w:tcPr>
            <w:tcW w:w="2001" w:type="pct"/>
            <w:tcBorders>
              <w:top w:val="dotted" w:sz="4" w:space="0" w:color="auto"/>
              <w:right w:val="nil"/>
            </w:tcBorders>
            <w:noWrap/>
            <w:vAlign w:val="center"/>
          </w:tcPr>
          <w:p w14:paraId="06FCD6B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749" w:type="pct"/>
            <w:tcBorders>
              <w:top w:val="dotted" w:sz="4" w:space="0" w:color="auto"/>
              <w:left w:val="nil"/>
              <w:right w:val="nil"/>
            </w:tcBorders>
            <w:vAlign w:val="center"/>
          </w:tcPr>
          <w:p w14:paraId="2CC6CAC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14" w:type="pct"/>
            <w:tcBorders>
              <w:top w:val="dotted" w:sz="4" w:space="0" w:color="auto"/>
              <w:left w:val="nil"/>
              <w:right w:val="nil"/>
            </w:tcBorders>
            <w:vAlign w:val="center"/>
          </w:tcPr>
          <w:p w14:paraId="615F18E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687" w:type="pct"/>
            <w:tcBorders>
              <w:top w:val="dotted" w:sz="4" w:space="0" w:color="auto"/>
              <w:left w:val="nil"/>
              <w:right w:val="nil"/>
            </w:tcBorders>
            <w:vAlign w:val="center"/>
          </w:tcPr>
          <w:p w14:paraId="184A33A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750" w:type="pct"/>
            <w:tcBorders>
              <w:top w:val="dotted" w:sz="4" w:space="0" w:color="auto"/>
              <w:left w:val="nil"/>
            </w:tcBorders>
            <w:vAlign w:val="center"/>
          </w:tcPr>
          <w:p w14:paraId="71AB4A5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w:t>
            </w:r>
          </w:p>
        </w:tc>
      </w:tr>
      <w:tr w:rsidR="00D956CC" w:rsidRPr="00DE20D0" w14:paraId="00F8E7BE" w14:textId="77777777" w:rsidTr="00D3551A">
        <w:trPr>
          <w:trHeight w:val="460"/>
          <w:jc w:val="center"/>
        </w:trPr>
        <w:tc>
          <w:tcPr>
            <w:tcW w:w="2001" w:type="pct"/>
            <w:tcBorders>
              <w:right w:val="nil"/>
            </w:tcBorders>
            <w:noWrap/>
            <w:vAlign w:val="center"/>
          </w:tcPr>
          <w:p w14:paraId="27C0801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p>
        </w:tc>
        <w:tc>
          <w:tcPr>
            <w:tcW w:w="749" w:type="pct"/>
            <w:tcBorders>
              <w:left w:val="nil"/>
              <w:right w:val="nil"/>
            </w:tcBorders>
            <w:vAlign w:val="center"/>
          </w:tcPr>
          <w:p w14:paraId="1EFE6D6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Detectado</w:t>
            </w:r>
          </w:p>
        </w:tc>
        <w:tc>
          <w:tcPr>
            <w:tcW w:w="814" w:type="pct"/>
            <w:tcBorders>
              <w:left w:val="nil"/>
              <w:right w:val="nil"/>
            </w:tcBorders>
            <w:noWrap/>
            <w:vAlign w:val="center"/>
          </w:tcPr>
          <w:p w14:paraId="21B82F6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687" w:type="pct"/>
            <w:tcBorders>
              <w:left w:val="nil"/>
              <w:right w:val="nil"/>
            </w:tcBorders>
            <w:vAlign w:val="center"/>
          </w:tcPr>
          <w:p w14:paraId="32008A7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50" w:type="pct"/>
            <w:tcBorders>
              <w:left w:val="nil"/>
            </w:tcBorders>
            <w:vAlign w:val="center"/>
          </w:tcPr>
          <w:p w14:paraId="59CBF81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5E639CF7" w14:textId="77777777" w:rsidTr="00D3551A">
        <w:trPr>
          <w:trHeight w:val="460"/>
          <w:jc w:val="center"/>
        </w:trPr>
        <w:tc>
          <w:tcPr>
            <w:tcW w:w="2001" w:type="pct"/>
            <w:tcBorders>
              <w:right w:val="nil"/>
            </w:tcBorders>
            <w:noWrap/>
            <w:vAlign w:val="center"/>
          </w:tcPr>
          <w:p w14:paraId="67DF1AA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1563" w:type="pct"/>
            <w:gridSpan w:val="2"/>
            <w:tcBorders>
              <w:left w:val="nil"/>
              <w:right w:val="nil"/>
            </w:tcBorders>
            <w:vAlign w:val="center"/>
          </w:tcPr>
          <w:p w14:paraId="750E15B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 *</w:t>
            </w:r>
          </w:p>
        </w:tc>
        <w:tc>
          <w:tcPr>
            <w:tcW w:w="687" w:type="pct"/>
            <w:tcBorders>
              <w:left w:val="nil"/>
              <w:right w:val="nil"/>
            </w:tcBorders>
            <w:vAlign w:val="center"/>
          </w:tcPr>
          <w:p w14:paraId="3864EB3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750" w:type="pct"/>
            <w:tcBorders>
              <w:left w:val="nil"/>
            </w:tcBorders>
            <w:vAlign w:val="center"/>
          </w:tcPr>
          <w:p w14:paraId="12A1A5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r>
      <w:tr w:rsidR="00D956CC" w:rsidRPr="00DE20D0" w14:paraId="1AAAC98E" w14:textId="77777777" w:rsidTr="00D3551A">
        <w:trPr>
          <w:trHeight w:val="460"/>
          <w:jc w:val="center"/>
        </w:trPr>
        <w:tc>
          <w:tcPr>
            <w:tcW w:w="2001" w:type="pct"/>
            <w:tcBorders>
              <w:right w:val="nil"/>
            </w:tcBorders>
            <w:noWrap/>
            <w:vAlign w:val="center"/>
          </w:tcPr>
          <w:p w14:paraId="2E899F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749" w:type="pct"/>
            <w:tcBorders>
              <w:left w:val="nil"/>
              <w:right w:val="nil"/>
            </w:tcBorders>
            <w:vAlign w:val="center"/>
          </w:tcPr>
          <w:p w14:paraId="70BC91B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814" w:type="pct"/>
            <w:tcBorders>
              <w:left w:val="nil"/>
              <w:right w:val="nil"/>
            </w:tcBorders>
            <w:noWrap/>
            <w:vAlign w:val="center"/>
          </w:tcPr>
          <w:p w14:paraId="0D2DF6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40 </w:t>
            </w:r>
          </w:p>
        </w:tc>
        <w:tc>
          <w:tcPr>
            <w:tcW w:w="687" w:type="pct"/>
            <w:tcBorders>
              <w:left w:val="nil"/>
              <w:right w:val="nil"/>
            </w:tcBorders>
            <w:vAlign w:val="center"/>
          </w:tcPr>
          <w:p w14:paraId="3751172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40</w:t>
            </w:r>
          </w:p>
        </w:tc>
        <w:tc>
          <w:tcPr>
            <w:tcW w:w="750" w:type="pct"/>
            <w:tcBorders>
              <w:left w:val="nil"/>
            </w:tcBorders>
            <w:vAlign w:val="center"/>
          </w:tcPr>
          <w:p w14:paraId="3CF1934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r>
      <w:tr w:rsidR="00D956CC" w:rsidRPr="00DE20D0" w14:paraId="0375A4B7" w14:textId="77777777" w:rsidTr="00D3551A">
        <w:trPr>
          <w:trHeight w:val="460"/>
          <w:jc w:val="center"/>
        </w:trPr>
        <w:tc>
          <w:tcPr>
            <w:tcW w:w="2001" w:type="pct"/>
            <w:tcBorders>
              <w:right w:val="nil"/>
            </w:tcBorders>
            <w:noWrap/>
            <w:vAlign w:val="center"/>
          </w:tcPr>
          <w:p w14:paraId="250315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Odor</w:t>
            </w:r>
          </w:p>
        </w:tc>
        <w:tc>
          <w:tcPr>
            <w:tcW w:w="2999" w:type="pct"/>
            <w:gridSpan w:val="4"/>
            <w:tcBorders>
              <w:left w:val="nil"/>
            </w:tcBorders>
            <w:vAlign w:val="center"/>
          </w:tcPr>
          <w:p w14:paraId="024DF3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desagradável</w:t>
            </w:r>
          </w:p>
        </w:tc>
      </w:tr>
      <w:tr w:rsidR="00D956CC" w:rsidRPr="00DE20D0" w14:paraId="6BC050CF" w14:textId="77777777" w:rsidTr="00D3551A">
        <w:trPr>
          <w:trHeight w:val="460"/>
          <w:jc w:val="center"/>
        </w:trPr>
        <w:tc>
          <w:tcPr>
            <w:tcW w:w="2001" w:type="pct"/>
            <w:tcBorders>
              <w:right w:val="nil"/>
            </w:tcBorders>
            <w:noWrap/>
            <w:vAlign w:val="center"/>
          </w:tcPr>
          <w:p w14:paraId="533CC4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2999" w:type="pct"/>
            <w:gridSpan w:val="4"/>
            <w:tcBorders>
              <w:left w:val="nil"/>
            </w:tcBorders>
            <w:vAlign w:val="center"/>
          </w:tcPr>
          <w:p w14:paraId="5D5A497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5,8 – 8,6</w:t>
            </w:r>
          </w:p>
        </w:tc>
      </w:tr>
      <w:tr w:rsidR="00D956CC" w:rsidRPr="00E350E6" w14:paraId="76F1DB1E" w14:textId="77777777" w:rsidTr="00D3551A">
        <w:trPr>
          <w:trHeight w:val="460"/>
          <w:jc w:val="center"/>
        </w:trPr>
        <w:tc>
          <w:tcPr>
            <w:tcW w:w="2001" w:type="pct"/>
            <w:tcBorders>
              <w:bottom w:val="single" w:sz="4" w:space="0" w:color="auto"/>
              <w:right w:val="nil"/>
            </w:tcBorders>
            <w:noWrap/>
            <w:vAlign w:val="center"/>
          </w:tcPr>
          <w:p w14:paraId="4BE910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Tratamento recomendado</w:t>
            </w:r>
          </w:p>
        </w:tc>
        <w:tc>
          <w:tcPr>
            <w:tcW w:w="1563" w:type="pct"/>
            <w:gridSpan w:val="2"/>
            <w:tcBorders>
              <w:left w:val="nil"/>
              <w:bottom w:val="single" w:sz="4" w:space="0" w:color="auto"/>
              <w:right w:val="nil"/>
            </w:tcBorders>
            <w:vAlign w:val="center"/>
          </w:tcPr>
          <w:p w14:paraId="47292A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Filtração de areia ou equivalente</w:t>
            </w:r>
          </w:p>
        </w:tc>
        <w:tc>
          <w:tcPr>
            <w:tcW w:w="1437" w:type="pct"/>
            <w:gridSpan w:val="2"/>
            <w:tcBorders>
              <w:left w:val="nil"/>
              <w:bottom w:val="single" w:sz="4" w:space="0" w:color="auto"/>
            </w:tcBorders>
            <w:vAlign w:val="center"/>
          </w:tcPr>
          <w:p w14:paraId="1157F8D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Precipitação química + Filtração de areia ou equivalente</w:t>
            </w:r>
          </w:p>
        </w:tc>
      </w:tr>
    </w:tbl>
    <w:p w14:paraId="377002A3" w14:textId="77777777" w:rsidR="00D956CC" w:rsidRPr="00DE20D0" w:rsidRDefault="00D956CC" w:rsidP="00D956CC">
      <w:pPr>
        <w:suppressAutoHyphens w:val="0"/>
        <w:spacing w:after="0" w:line="240" w:lineRule="auto"/>
        <w:jc w:val="left"/>
        <w:rPr>
          <w:rFonts w:ascii="Arial" w:hAnsi="Arial" w:cs="Arial"/>
          <w:b/>
          <w:bCs/>
          <w:color w:val="FF0000"/>
          <w:sz w:val="24"/>
          <w:szCs w:val="24"/>
          <w:highlight w:val="yellow"/>
          <w:lang w:val="pt-BR"/>
        </w:rPr>
      </w:pPr>
      <w:r w:rsidRPr="00DE20D0">
        <w:rPr>
          <w:rFonts w:ascii="Arial" w:hAnsi="Arial" w:cs="Arial"/>
          <w:b/>
          <w:color w:val="FF0000"/>
          <w:sz w:val="24"/>
          <w:szCs w:val="24"/>
          <w:highlight w:val="yellow"/>
          <w:lang w:val="pt-BR"/>
        </w:rPr>
        <w:br w:type="page"/>
      </w:r>
    </w:p>
    <w:p w14:paraId="5F22010D" w14:textId="66DF4209" w:rsidR="00D956CC" w:rsidRPr="00DE20D0" w:rsidRDefault="00C97F36" w:rsidP="00C97F36">
      <w:pPr>
        <w:pStyle w:val="Legenda"/>
        <w:rPr>
          <w:rFonts w:cs="Arial"/>
          <w:szCs w:val="24"/>
          <w:lang w:val="pt-BR"/>
        </w:rPr>
      </w:pPr>
      <w:bookmarkStart w:id="122" w:name="_Toc523803170"/>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21</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na China</w:t>
      </w:r>
      <w:r>
        <w:rPr>
          <w:rFonts w:cs="Arial"/>
          <w:szCs w:val="24"/>
          <w:lang w:val="pt-BR"/>
        </w:rPr>
        <w:t xml:space="preserve"> </w:t>
      </w:r>
      <w:r w:rsidR="00A44050">
        <w:rPr>
          <w:rFonts w:cs="Arial"/>
          <w:szCs w:val="24"/>
          <w:lang w:val="pt-BR"/>
        </w:rPr>
        <w:t xml:space="preserve"> – categoria de uso doméstico</w:t>
      </w:r>
      <w:r w:rsidR="00A44050" w:rsidRPr="00DE20D0">
        <w:rPr>
          <w:rFonts w:cs="Arial"/>
          <w:szCs w:val="24"/>
          <w:lang w:val="pt-BR"/>
        </w:rPr>
        <w:t xml:space="preserve"> </w:t>
      </w:r>
      <w:r w:rsidRPr="00DE20D0">
        <w:rPr>
          <w:rFonts w:cs="Arial"/>
          <w:szCs w:val="24"/>
          <w:lang w:val="pt-BR"/>
        </w:rPr>
        <w:t>(</w:t>
      </w:r>
      <w:r w:rsidRPr="00DE20D0">
        <w:rPr>
          <w:rFonts w:cs="Arial"/>
          <w:i/>
          <w:szCs w:val="24"/>
          <w:lang w:val="pt-BR"/>
        </w:rPr>
        <w:t>continua</w:t>
      </w:r>
      <w:r w:rsidRPr="00DE20D0">
        <w:rPr>
          <w:rFonts w:cs="Arial"/>
          <w:szCs w:val="24"/>
          <w:lang w:val="pt-BR"/>
        </w:rPr>
        <w:t>)</w:t>
      </w:r>
      <w:bookmarkEnd w:id="122"/>
    </w:p>
    <w:tbl>
      <w:tblPr>
        <w:tblW w:w="4837"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985"/>
        <w:gridCol w:w="992"/>
        <w:gridCol w:w="1274"/>
        <w:gridCol w:w="1133"/>
        <w:gridCol w:w="1135"/>
        <w:gridCol w:w="1230"/>
        <w:gridCol w:w="615"/>
        <w:gridCol w:w="992"/>
        <w:gridCol w:w="1230"/>
        <w:gridCol w:w="756"/>
        <w:gridCol w:w="710"/>
        <w:gridCol w:w="1496"/>
      </w:tblGrid>
      <w:tr w:rsidR="00D956CC" w:rsidRPr="00DE20D0" w14:paraId="7243CD20" w14:textId="77777777" w:rsidTr="008D3429">
        <w:trPr>
          <w:trHeight w:val="458"/>
          <w:jc w:val="center"/>
        </w:trPr>
        <w:tc>
          <w:tcPr>
            <w:tcW w:w="733" w:type="pct"/>
            <w:vMerge w:val="restart"/>
            <w:shd w:val="clear" w:color="auto" w:fill="D9D9D9" w:themeFill="background1" w:themeFillShade="D9"/>
            <w:vAlign w:val="center"/>
          </w:tcPr>
          <w:p w14:paraId="368F47C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2127" w:type="pct"/>
            <w:gridSpan w:val="5"/>
            <w:tcBorders>
              <w:top w:val="single" w:sz="4" w:space="0" w:color="auto"/>
              <w:bottom w:val="single" w:sz="4" w:space="0" w:color="auto"/>
            </w:tcBorders>
            <w:shd w:val="clear" w:color="auto" w:fill="D9D9D9" w:themeFill="background1" w:themeFillShade="D9"/>
            <w:vAlign w:val="center"/>
          </w:tcPr>
          <w:p w14:paraId="31C0B6D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Urbano (norma GB/T 18920/2002)</w:t>
            </w:r>
          </w:p>
        </w:tc>
        <w:tc>
          <w:tcPr>
            <w:tcW w:w="2140" w:type="pct"/>
            <w:gridSpan w:val="6"/>
            <w:tcBorders>
              <w:top w:val="single" w:sz="4" w:space="0" w:color="auto"/>
              <w:bottom w:val="single" w:sz="4" w:space="0" w:color="auto"/>
            </w:tcBorders>
            <w:shd w:val="clear" w:color="auto" w:fill="D9D9D9" w:themeFill="background1" w:themeFillShade="D9"/>
            <w:vAlign w:val="center"/>
          </w:tcPr>
          <w:p w14:paraId="493430E0" w14:textId="77777777" w:rsidR="00D956CC" w:rsidRPr="00DE20D0" w:rsidRDefault="00D956CC" w:rsidP="00D956CC">
            <w:pPr>
              <w:suppressAutoHyphens w:val="0"/>
              <w:spacing w:after="0" w:line="240" w:lineRule="auto"/>
              <w:jc w:val="center"/>
              <w:rPr>
                <w:rFonts w:ascii="Arial" w:hAnsi="Arial" w:cs="Arial"/>
                <w:b/>
                <w:bCs/>
                <w:color w:val="FF0000"/>
                <w:sz w:val="16"/>
                <w:szCs w:val="16"/>
                <w:lang w:val="pt-BR"/>
              </w:rPr>
            </w:pPr>
            <w:r w:rsidRPr="00DE20D0">
              <w:rPr>
                <w:rFonts w:ascii="Arial" w:hAnsi="Arial" w:cs="Arial"/>
                <w:b/>
                <w:bCs/>
                <w:sz w:val="16"/>
                <w:szCs w:val="16"/>
                <w:lang w:val="pt-BR"/>
              </w:rPr>
              <w:t>Paisagismo (norma GB/T 18921-2002)</w:t>
            </w:r>
          </w:p>
        </w:tc>
      </w:tr>
      <w:tr w:rsidR="00D956CC" w:rsidRPr="00DE20D0" w14:paraId="1E5C0E86" w14:textId="77777777" w:rsidTr="008D3429">
        <w:trPr>
          <w:trHeight w:val="555"/>
          <w:jc w:val="center"/>
        </w:trPr>
        <w:tc>
          <w:tcPr>
            <w:tcW w:w="733" w:type="pct"/>
            <w:vMerge/>
            <w:shd w:val="clear" w:color="auto" w:fill="D9D9D9" w:themeFill="background1" w:themeFillShade="D9"/>
            <w:noWrap/>
            <w:vAlign w:val="center"/>
          </w:tcPr>
          <w:p w14:paraId="2E2136F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366" w:type="pct"/>
            <w:vMerge w:val="restart"/>
            <w:tcBorders>
              <w:top w:val="single" w:sz="4" w:space="0" w:color="auto"/>
            </w:tcBorders>
            <w:shd w:val="clear" w:color="auto" w:fill="D9D9D9" w:themeFill="background1" w:themeFillShade="D9"/>
            <w:vAlign w:val="center"/>
          </w:tcPr>
          <w:p w14:paraId="4B4682C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Bacia sanitária</w:t>
            </w:r>
          </w:p>
        </w:tc>
        <w:tc>
          <w:tcPr>
            <w:tcW w:w="470" w:type="pct"/>
            <w:vMerge w:val="restart"/>
            <w:tcBorders>
              <w:top w:val="single" w:sz="4" w:space="0" w:color="auto"/>
            </w:tcBorders>
            <w:shd w:val="clear" w:color="auto" w:fill="D9D9D9" w:themeFill="background1" w:themeFillShade="D9"/>
            <w:vAlign w:val="center"/>
          </w:tcPr>
          <w:p w14:paraId="6B13554B" w14:textId="2F72FA03" w:rsidR="00D956CC" w:rsidRPr="00DE20D0" w:rsidRDefault="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Limpeza urbana </w:t>
            </w:r>
            <w:r w:rsidR="00912399">
              <w:rPr>
                <w:rFonts w:ascii="Arial" w:hAnsi="Arial" w:cs="Arial"/>
                <w:b/>
                <w:bCs/>
                <w:sz w:val="16"/>
                <w:szCs w:val="16"/>
                <w:lang w:val="pt-BR"/>
              </w:rPr>
              <w:t>e</w:t>
            </w:r>
            <w:r w:rsidR="00912399" w:rsidRPr="00DE20D0">
              <w:rPr>
                <w:rFonts w:ascii="Arial" w:hAnsi="Arial" w:cs="Arial"/>
                <w:b/>
                <w:bCs/>
                <w:sz w:val="16"/>
                <w:szCs w:val="16"/>
                <w:lang w:val="pt-BR"/>
              </w:rPr>
              <w:t xml:space="preserve"> </w:t>
            </w:r>
            <w:r w:rsidRPr="00DE20D0">
              <w:rPr>
                <w:rFonts w:ascii="Arial" w:hAnsi="Arial" w:cs="Arial"/>
                <w:b/>
                <w:bCs/>
                <w:sz w:val="16"/>
                <w:szCs w:val="16"/>
                <w:lang w:val="pt-BR"/>
              </w:rPr>
              <w:t>combate a incêndio</w:t>
            </w:r>
          </w:p>
        </w:tc>
        <w:tc>
          <w:tcPr>
            <w:tcW w:w="418" w:type="pct"/>
            <w:vMerge w:val="restart"/>
            <w:tcBorders>
              <w:top w:val="single" w:sz="4" w:space="0" w:color="auto"/>
            </w:tcBorders>
            <w:shd w:val="clear" w:color="auto" w:fill="D9D9D9" w:themeFill="background1" w:themeFillShade="D9"/>
            <w:vAlign w:val="center"/>
          </w:tcPr>
          <w:p w14:paraId="5FBC1202" w14:textId="3139D4EC"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Paisagismo </w:t>
            </w:r>
            <w:r w:rsidR="00912399" w:rsidRPr="00DE20D0">
              <w:rPr>
                <w:rFonts w:ascii="Arial" w:hAnsi="Arial" w:cs="Arial"/>
                <w:b/>
                <w:bCs/>
                <w:sz w:val="16"/>
                <w:szCs w:val="16"/>
                <w:lang w:val="pt-BR"/>
              </w:rPr>
              <w:t>urbano</w:t>
            </w:r>
          </w:p>
        </w:tc>
        <w:tc>
          <w:tcPr>
            <w:tcW w:w="419" w:type="pct"/>
            <w:vMerge w:val="restart"/>
            <w:tcBorders>
              <w:top w:val="single" w:sz="4" w:space="0" w:color="auto"/>
            </w:tcBorders>
            <w:shd w:val="clear" w:color="auto" w:fill="D9D9D9" w:themeFill="background1" w:themeFillShade="D9"/>
            <w:vAlign w:val="center"/>
          </w:tcPr>
          <w:p w14:paraId="4D0BC8F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Lavagem de veículos</w:t>
            </w:r>
          </w:p>
        </w:tc>
        <w:tc>
          <w:tcPr>
            <w:tcW w:w="454" w:type="pct"/>
            <w:vMerge w:val="restart"/>
            <w:tcBorders>
              <w:top w:val="single" w:sz="4" w:space="0" w:color="auto"/>
            </w:tcBorders>
            <w:shd w:val="clear" w:color="auto" w:fill="D9D9D9" w:themeFill="background1" w:themeFillShade="D9"/>
            <w:vAlign w:val="center"/>
          </w:tcPr>
          <w:p w14:paraId="582A9230"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Pr>
                <w:rFonts w:ascii="Arial" w:hAnsi="Arial" w:cs="Arial"/>
                <w:b/>
                <w:sz w:val="16"/>
                <w:szCs w:val="16"/>
                <w:lang w:val="pt-BR"/>
              </w:rPr>
              <w:t>Constru</w:t>
            </w:r>
            <w:r w:rsidRPr="00DE20D0">
              <w:rPr>
                <w:rFonts w:ascii="Arial" w:hAnsi="Arial" w:cs="Arial"/>
                <w:b/>
                <w:sz w:val="16"/>
                <w:szCs w:val="16"/>
                <w:lang w:val="pt-BR"/>
              </w:rPr>
              <w:t>ção civil</w:t>
            </w:r>
          </w:p>
        </w:tc>
        <w:tc>
          <w:tcPr>
            <w:tcW w:w="1047" w:type="pct"/>
            <w:gridSpan w:val="3"/>
            <w:tcBorders>
              <w:top w:val="single" w:sz="4" w:space="0" w:color="auto"/>
              <w:bottom w:val="single" w:sz="4" w:space="0" w:color="auto"/>
            </w:tcBorders>
            <w:shd w:val="clear" w:color="auto" w:fill="D9D9D9" w:themeFill="background1" w:themeFillShade="D9"/>
            <w:vAlign w:val="center"/>
          </w:tcPr>
          <w:p w14:paraId="74371413"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Ornamental</w:t>
            </w:r>
          </w:p>
        </w:tc>
        <w:tc>
          <w:tcPr>
            <w:tcW w:w="1093" w:type="pct"/>
            <w:gridSpan w:val="3"/>
            <w:tcBorders>
              <w:top w:val="single" w:sz="4" w:space="0" w:color="auto"/>
              <w:bottom w:val="single" w:sz="4" w:space="0" w:color="auto"/>
            </w:tcBorders>
            <w:shd w:val="clear" w:color="auto" w:fill="D9D9D9" w:themeFill="background1" w:themeFillShade="D9"/>
            <w:vAlign w:val="center"/>
          </w:tcPr>
          <w:p w14:paraId="000A188A"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Recreacional</w:t>
            </w:r>
          </w:p>
        </w:tc>
      </w:tr>
      <w:tr w:rsidR="00D956CC" w:rsidRPr="00DE20D0" w14:paraId="7938D9F6" w14:textId="77777777" w:rsidTr="008D3429">
        <w:trPr>
          <w:trHeight w:val="555"/>
          <w:jc w:val="center"/>
        </w:trPr>
        <w:tc>
          <w:tcPr>
            <w:tcW w:w="733" w:type="pct"/>
            <w:vMerge/>
            <w:tcBorders>
              <w:top w:val="single" w:sz="4" w:space="0" w:color="auto"/>
              <w:bottom w:val="single" w:sz="4" w:space="0" w:color="auto"/>
            </w:tcBorders>
            <w:shd w:val="clear" w:color="auto" w:fill="D9D9D9" w:themeFill="background1" w:themeFillShade="D9"/>
            <w:noWrap/>
            <w:vAlign w:val="center"/>
          </w:tcPr>
          <w:p w14:paraId="4CA5DA7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366" w:type="pct"/>
            <w:vMerge/>
            <w:tcBorders>
              <w:top w:val="single" w:sz="4" w:space="0" w:color="auto"/>
              <w:bottom w:val="single" w:sz="4" w:space="0" w:color="auto"/>
            </w:tcBorders>
            <w:shd w:val="clear" w:color="auto" w:fill="D9D9D9" w:themeFill="background1" w:themeFillShade="D9"/>
            <w:vAlign w:val="center"/>
          </w:tcPr>
          <w:p w14:paraId="11BBAA2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70" w:type="pct"/>
            <w:vMerge/>
            <w:tcBorders>
              <w:top w:val="single" w:sz="4" w:space="0" w:color="auto"/>
              <w:bottom w:val="single" w:sz="4" w:space="0" w:color="auto"/>
            </w:tcBorders>
            <w:shd w:val="clear" w:color="auto" w:fill="D9D9D9" w:themeFill="background1" w:themeFillShade="D9"/>
            <w:vAlign w:val="center"/>
          </w:tcPr>
          <w:p w14:paraId="677C661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18" w:type="pct"/>
            <w:vMerge/>
            <w:tcBorders>
              <w:top w:val="single" w:sz="4" w:space="0" w:color="auto"/>
              <w:bottom w:val="single" w:sz="4" w:space="0" w:color="auto"/>
            </w:tcBorders>
            <w:shd w:val="clear" w:color="auto" w:fill="D9D9D9" w:themeFill="background1" w:themeFillShade="D9"/>
            <w:vAlign w:val="center"/>
          </w:tcPr>
          <w:p w14:paraId="2A65C08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19" w:type="pct"/>
            <w:vMerge/>
            <w:tcBorders>
              <w:top w:val="single" w:sz="4" w:space="0" w:color="auto"/>
              <w:bottom w:val="single" w:sz="4" w:space="0" w:color="auto"/>
            </w:tcBorders>
            <w:shd w:val="clear" w:color="auto" w:fill="D9D9D9" w:themeFill="background1" w:themeFillShade="D9"/>
            <w:vAlign w:val="center"/>
          </w:tcPr>
          <w:p w14:paraId="1C98912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54" w:type="pct"/>
            <w:vMerge/>
            <w:tcBorders>
              <w:top w:val="single" w:sz="4" w:space="0" w:color="auto"/>
              <w:bottom w:val="single" w:sz="4" w:space="0" w:color="auto"/>
            </w:tcBorders>
            <w:shd w:val="clear" w:color="auto" w:fill="D9D9D9" w:themeFill="background1" w:themeFillShade="D9"/>
            <w:vAlign w:val="center"/>
          </w:tcPr>
          <w:p w14:paraId="24064EC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227" w:type="pct"/>
            <w:tcBorders>
              <w:top w:val="single" w:sz="4" w:space="0" w:color="auto"/>
              <w:bottom w:val="single" w:sz="4" w:space="0" w:color="auto"/>
            </w:tcBorders>
            <w:shd w:val="clear" w:color="auto" w:fill="D9D9D9" w:themeFill="background1" w:themeFillShade="D9"/>
            <w:vAlign w:val="center"/>
          </w:tcPr>
          <w:p w14:paraId="2109038F"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Rio</w:t>
            </w:r>
          </w:p>
        </w:tc>
        <w:tc>
          <w:tcPr>
            <w:tcW w:w="366" w:type="pct"/>
            <w:tcBorders>
              <w:top w:val="single" w:sz="4" w:space="0" w:color="auto"/>
              <w:bottom w:val="single" w:sz="4" w:space="0" w:color="auto"/>
            </w:tcBorders>
            <w:shd w:val="clear" w:color="auto" w:fill="D9D9D9" w:themeFill="background1" w:themeFillShade="D9"/>
            <w:vAlign w:val="center"/>
          </w:tcPr>
          <w:p w14:paraId="71DA4190"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Lago</w:t>
            </w:r>
          </w:p>
        </w:tc>
        <w:tc>
          <w:tcPr>
            <w:tcW w:w="454" w:type="pct"/>
            <w:tcBorders>
              <w:top w:val="single" w:sz="4" w:space="0" w:color="auto"/>
              <w:bottom w:val="single" w:sz="4" w:space="0" w:color="auto"/>
            </w:tcBorders>
            <w:shd w:val="clear" w:color="auto" w:fill="D9D9D9" w:themeFill="background1" w:themeFillShade="D9"/>
            <w:vAlign w:val="center"/>
          </w:tcPr>
          <w:p w14:paraId="5D122F7E"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Parque aquático</w:t>
            </w:r>
          </w:p>
          <w:p w14:paraId="1DB4CA1F"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(waterscape)</w:t>
            </w:r>
          </w:p>
        </w:tc>
        <w:tc>
          <w:tcPr>
            <w:tcW w:w="279" w:type="pct"/>
            <w:tcBorders>
              <w:top w:val="single" w:sz="4" w:space="0" w:color="auto"/>
              <w:bottom w:val="single" w:sz="4" w:space="0" w:color="auto"/>
            </w:tcBorders>
            <w:shd w:val="clear" w:color="auto" w:fill="D9D9D9" w:themeFill="background1" w:themeFillShade="D9"/>
            <w:vAlign w:val="center"/>
          </w:tcPr>
          <w:p w14:paraId="3BBAB678"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Rio</w:t>
            </w:r>
          </w:p>
        </w:tc>
        <w:tc>
          <w:tcPr>
            <w:tcW w:w="262" w:type="pct"/>
            <w:tcBorders>
              <w:top w:val="single" w:sz="4" w:space="0" w:color="auto"/>
              <w:bottom w:val="single" w:sz="4" w:space="0" w:color="auto"/>
            </w:tcBorders>
            <w:shd w:val="clear" w:color="auto" w:fill="D9D9D9" w:themeFill="background1" w:themeFillShade="D9"/>
            <w:vAlign w:val="center"/>
          </w:tcPr>
          <w:p w14:paraId="04F6DDB5"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Lago</w:t>
            </w:r>
          </w:p>
        </w:tc>
        <w:tc>
          <w:tcPr>
            <w:tcW w:w="552" w:type="pct"/>
            <w:tcBorders>
              <w:top w:val="single" w:sz="4" w:space="0" w:color="auto"/>
              <w:bottom w:val="single" w:sz="4" w:space="0" w:color="auto"/>
            </w:tcBorders>
            <w:shd w:val="clear" w:color="auto" w:fill="D9D9D9" w:themeFill="background1" w:themeFillShade="D9"/>
            <w:vAlign w:val="center"/>
          </w:tcPr>
          <w:p w14:paraId="0DA42081"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 xml:space="preserve">Parque aquático </w:t>
            </w:r>
          </w:p>
          <w:p w14:paraId="6C7FADBB"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(waterscape)</w:t>
            </w:r>
          </w:p>
        </w:tc>
      </w:tr>
      <w:tr w:rsidR="00D956CC" w:rsidRPr="00DE20D0" w14:paraId="2FBF5C30" w14:textId="77777777" w:rsidTr="003A0687">
        <w:trPr>
          <w:trHeight w:val="460"/>
          <w:jc w:val="center"/>
        </w:trPr>
        <w:tc>
          <w:tcPr>
            <w:tcW w:w="733" w:type="pct"/>
            <w:tcBorders>
              <w:top w:val="single" w:sz="4" w:space="0" w:color="auto"/>
              <w:bottom w:val="dotted" w:sz="4" w:space="0" w:color="auto"/>
            </w:tcBorders>
            <w:noWrap/>
            <w:vAlign w:val="center"/>
          </w:tcPr>
          <w:p w14:paraId="150EBC7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totais</w:t>
            </w:r>
          </w:p>
        </w:tc>
        <w:tc>
          <w:tcPr>
            <w:tcW w:w="2127" w:type="pct"/>
            <w:gridSpan w:val="5"/>
            <w:tcBorders>
              <w:top w:val="single" w:sz="4" w:space="0" w:color="auto"/>
              <w:bottom w:val="dotted" w:sz="4" w:space="0" w:color="auto"/>
            </w:tcBorders>
            <w:vAlign w:val="center"/>
          </w:tcPr>
          <w:p w14:paraId="7160CBB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w:t>
            </w:r>
          </w:p>
        </w:tc>
        <w:tc>
          <w:tcPr>
            <w:tcW w:w="227" w:type="pct"/>
            <w:tcBorders>
              <w:top w:val="single" w:sz="4" w:space="0" w:color="auto"/>
              <w:bottom w:val="dotted" w:sz="4" w:space="0" w:color="auto"/>
            </w:tcBorders>
            <w:vAlign w:val="center"/>
          </w:tcPr>
          <w:p w14:paraId="297404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66" w:type="pct"/>
            <w:tcBorders>
              <w:top w:val="single" w:sz="4" w:space="0" w:color="auto"/>
              <w:bottom w:val="dotted" w:sz="4" w:space="0" w:color="auto"/>
            </w:tcBorders>
            <w:vAlign w:val="center"/>
          </w:tcPr>
          <w:p w14:paraId="62EE8D4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tcBorders>
              <w:top w:val="single" w:sz="4" w:space="0" w:color="auto"/>
              <w:bottom w:val="dotted" w:sz="4" w:space="0" w:color="auto"/>
            </w:tcBorders>
            <w:vAlign w:val="center"/>
          </w:tcPr>
          <w:p w14:paraId="74ADF2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79" w:type="pct"/>
            <w:tcBorders>
              <w:top w:val="single" w:sz="4" w:space="0" w:color="auto"/>
              <w:bottom w:val="dotted" w:sz="4" w:space="0" w:color="auto"/>
            </w:tcBorders>
            <w:vAlign w:val="center"/>
          </w:tcPr>
          <w:p w14:paraId="503EA8F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2" w:type="pct"/>
            <w:tcBorders>
              <w:top w:val="single" w:sz="4" w:space="0" w:color="auto"/>
              <w:bottom w:val="dotted" w:sz="4" w:space="0" w:color="auto"/>
            </w:tcBorders>
            <w:vAlign w:val="center"/>
          </w:tcPr>
          <w:p w14:paraId="0EE510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52" w:type="pct"/>
            <w:tcBorders>
              <w:top w:val="single" w:sz="4" w:space="0" w:color="auto"/>
              <w:bottom w:val="dotted" w:sz="4" w:space="0" w:color="auto"/>
            </w:tcBorders>
            <w:vAlign w:val="center"/>
          </w:tcPr>
          <w:p w14:paraId="04AE5A0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453BD4B6" w14:textId="77777777" w:rsidTr="003A0687">
        <w:trPr>
          <w:trHeight w:val="460"/>
          <w:jc w:val="center"/>
        </w:trPr>
        <w:tc>
          <w:tcPr>
            <w:tcW w:w="733" w:type="pct"/>
            <w:tcBorders>
              <w:top w:val="dotted" w:sz="4" w:space="0" w:color="auto"/>
            </w:tcBorders>
            <w:noWrap/>
            <w:vAlign w:val="center"/>
          </w:tcPr>
          <w:p w14:paraId="5B405B0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fecais</w:t>
            </w:r>
          </w:p>
        </w:tc>
        <w:tc>
          <w:tcPr>
            <w:tcW w:w="366" w:type="pct"/>
            <w:tcBorders>
              <w:top w:val="dotted" w:sz="4" w:space="0" w:color="auto"/>
            </w:tcBorders>
            <w:vAlign w:val="center"/>
          </w:tcPr>
          <w:p w14:paraId="4EF1013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70" w:type="pct"/>
            <w:tcBorders>
              <w:top w:val="dotted" w:sz="4" w:space="0" w:color="auto"/>
            </w:tcBorders>
            <w:vAlign w:val="center"/>
          </w:tcPr>
          <w:p w14:paraId="0EC8ADD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8" w:type="pct"/>
            <w:tcBorders>
              <w:top w:val="dotted" w:sz="4" w:space="0" w:color="auto"/>
            </w:tcBorders>
            <w:vAlign w:val="center"/>
          </w:tcPr>
          <w:p w14:paraId="43C1EB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9" w:type="pct"/>
            <w:tcBorders>
              <w:top w:val="dotted" w:sz="4" w:space="0" w:color="auto"/>
            </w:tcBorders>
            <w:vAlign w:val="center"/>
          </w:tcPr>
          <w:p w14:paraId="0176168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tcBorders>
              <w:top w:val="dotted" w:sz="4" w:space="0" w:color="auto"/>
            </w:tcBorders>
            <w:vAlign w:val="center"/>
          </w:tcPr>
          <w:p w14:paraId="2A4BFE0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93" w:type="pct"/>
            <w:gridSpan w:val="2"/>
            <w:tcBorders>
              <w:top w:val="dotted" w:sz="4" w:space="0" w:color="auto"/>
            </w:tcBorders>
            <w:vAlign w:val="center"/>
          </w:tcPr>
          <w:p w14:paraId="405C63F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10.000</w:t>
            </w:r>
          </w:p>
        </w:tc>
        <w:tc>
          <w:tcPr>
            <w:tcW w:w="454" w:type="pct"/>
            <w:tcBorders>
              <w:top w:val="dotted" w:sz="4" w:space="0" w:color="auto"/>
            </w:tcBorders>
            <w:vAlign w:val="center"/>
          </w:tcPr>
          <w:p w14:paraId="337342B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2.000</w:t>
            </w:r>
          </w:p>
        </w:tc>
        <w:tc>
          <w:tcPr>
            <w:tcW w:w="541" w:type="pct"/>
            <w:gridSpan w:val="2"/>
            <w:tcBorders>
              <w:top w:val="dotted" w:sz="4" w:space="0" w:color="auto"/>
            </w:tcBorders>
            <w:vAlign w:val="center"/>
          </w:tcPr>
          <w:p w14:paraId="67D3827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500</w:t>
            </w:r>
          </w:p>
        </w:tc>
        <w:tc>
          <w:tcPr>
            <w:tcW w:w="552" w:type="pct"/>
            <w:tcBorders>
              <w:top w:val="dotted" w:sz="4" w:space="0" w:color="auto"/>
            </w:tcBorders>
            <w:vAlign w:val="center"/>
          </w:tcPr>
          <w:p w14:paraId="3841894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ND</w:t>
            </w:r>
          </w:p>
        </w:tc>
      </w:tr>
      <w:tr w:rsidR="00D956CC" w:rsidRPr="00DE20D0" w14:paraId="308B5959" w14:textId="77777777" w:rsidTr="003A0687">
        <w:trPr>
          <w:trHeight w:val="460"/>
          <w:jc w:val="center"/>
        </w:trPr>
        <w:tc>
          <w:tcPr>
            <w:tcW w:w="733" w:type="pct"/>
            <w:noWrap/>
            <w:vAlign w:val="center"/>
          </w:tcPr>
          <w:p w14:paraId="235C303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366" w:type="pct"/>
            <w:vAlign w:val="center"/>
          </w:tcPr>
          <w:p w14:paraId="22B3AA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70" w:type="pct"/>
            <w:vAlign w:val="center"/>
          </w:tcPr>
          <w:p w14:paraId="619F7F4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w:t>
            </w:r>
          </w:p>
        </w:tc>
        <w:tc>
          <w:tcPr>
            <w:tcW w:w="418" w:type="pct"/>
            <w:vAlign w:val="center"/>
          </w:tcPr>
          <w:p w14:paraId="3EE3B8A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419" w:type="pct"/>
            <w:vAlign w:val="center"/>
          </w:tcPr>
          <w:p w14:paraId="412F35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54" w:type="pct"/>
            <w:vAlign w:val="center"/>
          </w:tcPr>
          <w:p w14:paraId="4B1A07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w:t>
            </w:r>
          </w:p>
        </w:tc>
        <w:tc>
          <w:tcPr>
            <w:tcW w:w="227" w:type="pct"/>
            <w:vAlign w:val="center"/>
          </w:tcPr>
          <w:p w14:paraId="409DB48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820" w:type="pct"/>
            <w:gridSpan w:val="2"/>
            <w:vAlign w:val="center"/>
          </w:tcPr>
          <w:p w14:paraId="7D2282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6</w:t>
            </w:r>
          </w:p>
        </w:tc>
        <w:tc>
          <w:tcPr>
            <w:tcW w:w="1093" w:type="pct"/>
            <w:gridSpan w:val="3"/>
            <w:vAlign w:val="center"/>
          </w:tcPr>
          <w:p w14:paraId="300450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6</w:t>
            </w:r>
          </w:p>
        </w:tc>
      </w:tr>
      <w:tr w:rsidR="00D956CC" w:rsidRPr="00DE20D0" w14:paraId="43B4380A" w14:textId="77777777" w:rsidTr="003A0687">
        <w:trPr>
          <w:trHeight w:val="460"/>
          <w:jc w:val="center"/>
        </w:trPr>
        <w:tc>
          <w:tcPr>
            <w:tcW w:w="733" w:type="pct"/>
            <w:noWrap/>
            <w:vAlign w:val="center"/>
          </w:tcPr>
          <w:p w14:paraId="6CEF7E3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DQO</w:t>
            </w:r>
          </w:p>
        </w:tc>
        <w:tc>
          <w:tcPr>
            <w:tcW w:w="366" w:type="pct"/>
            <w:vAlign w:val="center"/>
          </w:tcPr>
          <w:p w14:paraId="3AC966A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70" w:type="pct"/>
            <w:vAlign w:val="center"/>
          </w:tcPr>
          <w:p w14:paraId="5B7520A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8" w:type="pct"/>
            <w:vAlign w:val="center"/>
          </w:tcPr>
          <w:p w14:paraId="3772F27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9" w:type="pct"/>
            <w:vAlign w:val="center"/>
          </w:tcPr>
          <w:p w14:paraId="4FCCE8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02F490A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7" w:type="pct"/>
            <w:vAlign w:val="center"/>
          </w:tcPr>
          <w:p w14:paraId="7B5DD2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820" w:type="pct"/>
            <w:gridSpan w:val="2"/>
            <w:vAlign w:val="center"/>
          </w:tcPr>
          <w:p w14:paraId="59631F1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3" w:type="pct"/>
            <w:gridSpan w:val="3"/>
            <w:vAlign w:val="center"/>
          </w:tcPr>
          <w:p w14:paraId="4AAC012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64197165" w14:textId="77777777" w:rsidTr="003A0687">
        <w:trPr>
          <w:trHeight w:val="460"/>
          <w:jc w:val="center"/>
        </w:trPr>
        <w:tc>
          <w:tcPr>
            <w:tcW w:w="733" w:type="pct"/>
            <w:noWrap/>
            <w:vAlign w:val="center"/>
          </w:tcPr>
          <w:p w14:paraId="73D6A46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366" w:type="pct"/>
            <w:vAlign w:val="center"/>
          </w:tcPr>
          <w:p w14:paraId="0C6F172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470" w:type="pct"/>
            <w:vAlign w:val="center"/>
          </w:tcPr>
          <w:p w14:paraId="1CD740E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18" w:type="pct"/>
            <w:vAlign w:val="center"/>
          </w:tcPr>
          <w:p w14:paraId="08E1B7B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19" w:type="pct"/>
            <w:vAlign w:val="center"/>
          </w:tcPr>
          <w:p w14:paraId="56507F4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454" w:type="pct"/>
            <w:vAlign w:val="center"/>
          </w:tcPr>
          <w:p w14:paraId="692FA44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227" w:type="pct"/>
            <w:vAlign w:val="center"/>
          </w:tcPr>
          <w:p w14:paraId="63BF122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66" w:type="pct"/>
            <w:vAlign w:val="center"/>
          </w:tcPr>
          <w:p w14:paraId="34298AB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38BB48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093" w:type="pct"/>
            <w:gridSpan w:val="3"/>
            <w:vAlign w:val="center"/>
          </w:tcPr>
          <w:p w14:paraId="03E0DA0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r>
      <w:tr w:rsidR="00D956CC" w:rsidRPr="00DE20D0" w14:paraId="21481713" w14:textId="77777777" w:rsidTr="003A0687">
        <w:trPr>
          <w:trHeight w:val="460"/>
          <w:jc w:val="center"/>
        </w:trPr>
        <w:tc>
          <w:tcPr>
            <w:tcW w:w="733" w:type="pct"/>
            <w:noWrap/>
            <w:vAlign w:val="center"/>
          </w:tcPr>
          <w:p w14:paraId="3F201F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2127" w:type="pct"/>
            <w:gridSpan w:val="5"/>
            <w:vAlign w:val="center"/>
          </w:tcPr>
          <w:p w14:paraId="4E6A71E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30</w:t>
            </w:r>
          </w:p>
        </w:tc>
        <w:tc>
          <w:tcPr>
            <w:tcW w:w="2140" w:type="pct"/>
            <w:gridSpan w:val="6"/>
            <w:vAlign w:val="center"/>
          </w:tcPr>
          <w:p w14:paraId="64A1766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30</w:t>
            </w:r>
          </w:p>
        </w:tc>
      </w:tr>
      <w:tr w:rsidR="00D956CC" w:rsidRPr="00DE20D0" w14:paraId="759231E0" w14:textId="77777777" w:rsidTr="003A0687">
        <w:trPr>
          <w:trHeight w:val="460"/>
          <w:jc w:val="center"/>
        </w:trPr>
        <w:tc>
          <w:tcPr>
            <w:tcW w:w="733" w:type="pct"/>
            <w:noWrap/>
            <w:vAlign w:val="center"/>
          </w:tcPr>
          <w:p w14:paraId="65A9FC9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2127" w:type="pct"/>
            <w:gridSpan w:val="5"/>
            <w:vAlign w:val="center"/>
          </w:tcPr>
          <w:p w14:paraId="454BC15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6 - 9</w:t>
            </w:r>
          </w:p>
        </w:tc>
        <w:tc>
          <w:tcPr>
            <w:tcW w:w="2140" w:type="pct"/>
            <w:gridSpan w:val="6"/>
            <w:vAlign w:val="center"/>
          </w:tcPr>
          <w:p w14:paraId="0643E41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6 - 9</w:t>
            </w:r>
          </w:p>
        </w:tc>
      </w:tr>
      <w:tr w:rsidR="00D956CC" w:rsidRPr="00DE20D0" w14:paraId="5779E5FB" w14:textId="77777777" w:rsidTr="003A0687">
        <w:trPr>
          <w:trHeight w:val="460"/>
          <w:jc w:val="center"/>
        </w:trPr>
        <w:tc>
          <w:tcPr>
            <w:tcW w:w="733" w:type="pct"/>
            <w:noWrap/>
            <w:vAlign w:val="center"/>
          </w:tcPr>
          <w:p w14:paraId="049051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de helmintos</w:t>
            </w:r>
          </w:p>
        </w:tc>
        <w:tc>
          <w:tcPr>
            <w:tcW w:w="366" w:type="pct"/>
            <w:vAlign w:val="center"/>
          </w:tcPr>
          <w:p w14:paraId="2F8C5C7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70" w:type="pct"/>
            <w:vAlign w:val="center"/>
          </w:tcPr>
          <w:p w14:paraId="36C49C2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8" w:type="pct"/>
            <w:vAlign w:val="center"/>
          </w:tcPr>
          <w:p w14:paraId="2FA8146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9" w:type="pct"/>
            <w:vAlign w:val="center"/>
          </w:tcPr>
          <w:p w14:paraId="5E22C99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779DA05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27" w:type="pct"/>
            <w:vAlign w:val="center"/>
          </w:tcPr>
          <w:p w14:paraId="751C2F2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66" w:type="pct"/>
            <w:vAlign w:val="center"/>
          </w:tcPr>
          <w:p w14:paraId="554A8C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280156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79" w:type="pct"/>
            <w:vAlign w:val="center"/>
          </w:tcPr>
          <w:p w14:paraId="5671820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2" w:type="pct"/>
            <w:vAlign w:val="center"/>
          </w:tcPr>
          <w:p w14:paraId="5B96AA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52" w:type="pct"/>
            <w:vAlign w:val="center"/>
          </w:tcPr>
          <w:p w14:paraId="3E1F728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609A778D" w14:textId="77777777" w:rsidTr="003A0687">
        <w:trPr>
          <w:trHeight w:val="460"/>
          <w:jc w:val="center"/>
        </w:trPr>
        <w:tc>
          <w:tcPr>
            <w:tcW w:w="733" w:type="pct"/>
            <w:noWrap/>
            <w:vAlign w:val="center"/>
          </w:tcPr>
          <w:p w14:paraId="7A78C3D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Carbono Orgânico Total (COT)</w:t>
            </w:r>
          </w:p>
        </w:tc>
        <w:tc>
          <w:tcPr>
            <w:tcW w:w="366" w:type="pct"/>
            <w:vAlign w:val="center"/>
          </w:tcPr>
          <w:p w14:paraId="05FD2FE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70" w:type="pct"/>
            <w:vAlign w:val="center"/>
          </w:tcPr>
          <w:p w14:paraId="5D225D1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8" w:type="pct"/>
            <w:vAlign w:val="center"/>
          </w:tcPr>
          <w:p w14:paraId="0A5A4ED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9" w:type="pct"/>
            <w:vAlign w:val="center"/>
          </w:tcPr>
          <w:p w14:paraId="458E6D6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0407310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7" w:type="pct"/>
            <w:vAlign w:val="center"/>
          </w:tcPr>
          <w:p w14:paraId="22F1A18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66" w:type="pct"/>
            <w:vAlign w:val="center"/>
          </w:tcPr>
          <w:p w14:paraId="2ACDAD4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2F7D475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79" w:type="pct"/>
            <w:vAlign w:val="center"/>
          </w:tcPr>
          <w:p w14:paraId="7426F0E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2" w:type="pct"/>
            <w:vAlign w:val="center"/>
          </w:tcPr>
          <w:p w14:paraId="14F4CA6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52" w:type="pct"/>
            <w:vAlign w:val="center"/>
          </w:tcPr>
          <w:p w14:paraId="0E0493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8B66082" w14:textId="77777777" w:rsidTr="003A0687">
        <w:trPr>
          <w:trHeight w:val="460"/>
          <w:jc w:val="center"/>
        </w:trPr>
        <w:tc>
          <w:tcPr>
            <w:tcW w:w="733" w:type="pct"/>
            <w:noWrap/>
            <w:vAlign w:val="center"/>
          </w:tcPr>
          <w:p w14:paraId="20E939F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Sólidos Dissolvidos Totais (SDT)</w:t>
            </w:r>
          </w:p>
        </w:tc>
        <w:tc>
          <w:tcPr>
            <w:tcW w:w="366" w:type="pct"/>
            <w:vAlign w:val="center"/>
          </w:tcPr>
          <w:p w14:paraId="2E614EC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1500</w:t>
            </w:r>
          </w:p>
        </w:tc>
        <w:tc>
          <w:tcPr>
            <w:tcW w:w="470" w:type="pct"/>
            <w:vAlign w:val="center"/>
          </w:tcPr>
          <w:p w14:paraId="661751C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1500</w:t>
            </w:r>
          </w:p>
        </w:tc>
        <w:tc>
          <w:tcPr>
            <w:tcW w:w="418" w:type="pct"/>
            <w:vAlign w:val="center"/>
          </w:tcPr>
          <w:p w14:paraId="27A814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419" w:type="pct"/>
            <w:vAlign w:val="center"/>
          </w:tcPr>
          <w:p w14:paraId="7625A0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w:t>
            </w:r>
          </w:p>
        </w:tc>
        <w:tc>
          <w:tcPr>
            <w:tcW w:w="454" w:type="pct"/>
            <w:vAlign w:val="center"/>
          </w:tcPr>
          <w:p w14:paraId="1C9C58F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7" w:type="pct"/>
            <w:vAlign w:val="center"/>
          </w:tcPr>
          <w:p w14:paraId="350D57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66" w:type="pct"/>
            <w:vAlign w:val="center"/>
          </w:tcPr>
          <w:p w14:paraId="5BF56C7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54" w:type="pct"/>
            <w:vAlign w:val="center"/>
          </w:tcPr>
          <w:p w14:paraId="714EC5C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79" w:type="pct"/>
            <w:vAlign w:val="center"/>
          </w:tcPr>
          <w:p w14:paraId="760563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62" w:type="pct"/>
            <w:vAlign w:val="center"/>
          </w:tcPr>
          <w:p w14:paraId="47CB6A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52" w:type="pct"/>
            <w:vAlign w:val="center"/>
          </w:tcPr>
          <w:p w14:paraId="61BFDE0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bl>
    <w:p w14:paraId="27A10F27" w14:textId="77777777" w:rsidR="00D956CC" w:rsidRPr="00DE20D0" w:rsidRDefault="00D956CC" w:rsidP="00D956CC">
      <w:pPr>
        <w:rPr>
          <w:lang w:val="pt-BR"/>
        </w:rPr>
      </w:pPr>
    </w:p>
    <w:p w14:paraId="68CF2049" w14:textId="77777777" w:rsidR="00D956CC" w:rsidRPr="00DE20D0" w:rsidRDefault="00D956CC" w:rsidP="00D956CC">
      <w:pPr>
        <w:suppressAutoHyphens w:val="0"/>
        <w:spacing w:after="0" w:line="240" w:lineRule="auto"/>
        <w:jc w:val="left"/>
        <w:rPr>
          <w:rFonts w:ascii="Arial" w:hAnsi="Arial" w:cs="Arial"/>
          <w:b/>
          <w:bCs/>
          <w:color w:val="FF0000"/>
          <w:sz w:val="24"/>
          <w:szCs w:val="24"/>
          <w:highlight w:val="yellow"/>
          <w:lang w:val="pt-BR"/>
        </w:rPr>
      </w:pPr>
      <w:r w:rsidRPr="00DE20D0">
        <w:rPr>
          <w:rFonts w:ascii="Arial" w:hAnsi="Arial" w:cs="Arial"/>
          <w:b/>
          <w:color w:val="FF0000"/>
          <w:sz w:val="24"/>
          <w:szCs w:val="24"/>
          <w:highlight w:val="yellow"/>
          <w:lang w:val="pt-BR"/>
        </w:rPr>
        <w:br w:type="page"/>
      </w:r>
    </w:p>
    <w:p w14:paraId="406A3AAC" w14:textId="44A62A49" w:rsidR="00C97F36" w:rsidRPr="00DE20D0" w:rsidRDefault="00C97F36" w:rsidP="00C97F36">
      <w:pPr>
        <w:pStyle w:val="Legenda"/>
        <w:rPr>
          <w:rFonts w:cs="Arial"/>
          <w:szCs w:val="24"/>
          <w:lang w:val="pt-BR"/>
        </w:rPr>
      </w:pPr>
      <w:r w:rsidRPr="00C97F36">
        <w:rPr>
          <w:b/>
          <w:lang w:val="pt-BR"/>
        </w:rPr>
        <w:t>Tabela 4</w:t>
      </w:r>
      <w:r>
        <w:rPr>
          <w:b/>
          <w:lang w:val="pt-BR"/>
        </w:rPr>
        <w:t>.</w:t>
      </w:r>
      <w:r w:rsidRPr="00C97F36">
        <w:rPr>
          <w:b/>
          <w:lang w:val="pt-BR"/>
        </w:rPr>
        <w:t>2</w:t>
      </w:r>
      <w:r w:rsidR="001F1158">
        <w:rPr>
          <w:b/>
          <w:lang w:val="pt-BR"/>
        </w:rPr>
        <w:t>1</w:t>
      </w:r>
      <w:r w:rsidRPr="00C97F36">
        <w:rPr>
          <w:b/>
          <w:lang w:val="pt-BR"/>
        </w:rPr>
        <w:t>:</w:t>
      </w:r>
      <w:r w:rsidRPr="00C97F36">
        <w:rPr>
          <w:lang w:val="pt-BR"/>
        </w:rPr>
        <w:t xml:space="preserve"> </w:t>
      </w:r>
      <w:r w:rsidRPr="00DE20D0">
        <w:rPr>
          <w:rFonts w:cs="Arial"/>
          <w:szCs w:val="24"/>
          <w:lang w:val="pt-BR"/>
        </w:rPr>
        <w:t>Resumo dos parâmetros e padrões aplicados para reúso de água na China</w:t>
      </w:r>
      <w:r>
        <w:rPr>
          <w:rFonts w:cs="Arial"/>
          <w:szCs w:val="24"/>
          <w:lang w:val="pt-BR"/>
        </w:rPr>
        <w:t xml:space="preserve"> </w:t>
      </w:r>
      <w:r w:rsidR="00A44050">
        <w:rPr>
          <w:rFonts w:cs="Arial"/>
          <w:szCs w:val="24"/>
          <w:lang w:val="pt-BR"/>
        </w:rPr>
        <w:t xml:space="preserve"> – categoria de uso doméstico</w:t>
      </w:r>
      <w:r w:rsidR="00A44050" w:rsidRPr="00DE20D0">
        <w:rPr>
          <w:rFonts w:cs="Arial"/>
          <w:szCs w:val="24"/>
          <w:lang w:val="pt-BR"/>
        </w:rPr>
        <w:t xml:space="preserve"> </w:t>
      </w:r>
      <w:r w:rsidRPr="00DE20D0">
        <w:rPr>
          <w:rFonts w:cs="Arial"/>
          <w:szCs w:val="24"/>
          <w:lang w:val="pt-BR"/>
        </w:rPr>
        <w:t>(</w:t>
      </w:r>
      <w:r>
        <w:rPr>
          <w:rFonts w:cs="Arial"/>
          <w:i/>
          <w:szCs w:val="24"/>
          <w:lang w:val="pt-BR"/>
        </w:rPr>
        <w:t>conclusão</w:t>
      </w:r>
      <w:r w:rsidRPr="00DE20D0">
        <w:rPr>
          <w:rFonts w:cs="Arial"/>
          <w:szCs w:val="24"/>
          <w:lang w:val="pt-BR"/>
        </w:rPr>
        <w:t>)</w:t>
      </w:r>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2667"/>
        <w:gridCol w:w="986"/>
        <w:gridCol w:w="1311"/>
        <w:gridCol w:w="1134"/>
        <w:gridCol w:w="1134"/>
        <w:gridCol w:w="1118"/>
        <w:gridCol w:w="661"/>
        <w:gridCol w:w="616"/>
        <w:gridCol w:w="1535"/>
        <w:gridCol w:w="616"/>
        <w:gridCol w:w="689"/>
        <w:gridCol w:w="1538"/>
      </w:tblGrid>
      <w:tr w:rsidR="00D956CC" w:rsidRPr="00CE0355" w14:paraId="390D0C89" w14:textId="77777777" w:rsidTr="008D3429">
        <w:trPr>
          <w:trHeight w:val="458"/>
          <w:jc w:val="center"/>
        </w:trPr>
        <w:tc>
          <w:tcPr>
            <w:tcW w:w="952" w:type="pct"/>
            <w:vMerge w:val="restart"/>
            <w:shd w:val="clear" w:color="auto" w:fill="D9D9D9" w:themeFill="background1" w:themeFillShade="D9"/>
            <w:vAlign w:val="center"/>
          </w:tcPr>
          <w:p w14:paraId="11F5065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2029" w:type="pct"/>
            <w:gridSpan w:val="5"/>
            <w:tcBorders>
              <w:top w:val="single" w:sz="4" w:space="0" w:color="auto"/>
              <w:bottom w:val="single" w:sz="4" w:space="0" w:color="auto"/>
            </w:tcBorders>
            <w:shd w:val="clear" w:color="auto" w:fill="D9D9D9" w:themeFill="background1" w:themeFillShade="D9"/>
            <w:vAlign w:val="center"/>
          </w:tcPr>
          <w:p w14:paraId="0000C80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Urbano (norma GB/T 18920/2002)</w:t>
            </w:r>
          </w:p>
        </w:tc>
        <w:tc>
          <w:tcPr>
            <w:tcW w:w="2020" w:type="pct"/>
            <w:gridSpan w:val="6"/>
            <w:tcBorders>
              <w:top w:val="single" w:sz="4" w:space="0" w:color="auto"/>
              <w:bottom w:val="single" w:sz="4" w:space="0" w:color="auto"/>
            </w:tcBorders>
            <w:shd w:val="clear" w:color="auto" w:fill="D9D9D9" w:themeFill="background1" w:themeFillShade="D9"/>
            <w:vAlign w:val="center"/>
          </w:tcPr>
          <w:p w14:paraId="390612D3" w14:textId="77777777" w:rsidR="00D956CC" w:rsidRPr="00DE20D0" w:rsidRDefault="00D956CC" w:rsidP="00D956CC">
            <w:pPr>
              <w:suppressAutoHyphens w:val="0"/>
              <w:spacing w:after="0" w:line="240" w:lineRule="auto"/>
              <w:jc w:val="center"/>
              <w:rPr>
                <w:rFonts w:ascii="Arial" w:hAnsi="Arial" w:cs="Arial"/>
                <w:b/>
                <w:bCs/>
                <w:color w:val="FF0000"/>
                <w:sz w:val="16"/>
                <w:szCs w:val="16"/>
                <w:lang w:val="pt-BR"/>
              </w:rPr>
            </w:pPr>
            <w:r w:rsidRPr="00DE20D0">
              <w:rPr>
                <w:rFonts w:ascii="Arial" w:hAnsi="Arial" w:cs="Arial"/>
                <w:b/>
                <w:bCs/>
                <w:sz w:val="16"/>
                <w:szCs w:val="16"/>
                <w:lang w:val="pt-BR"/>
              </w:rPr>
              <w:t>Paisagismo (norma GB/T 18921-2002)</w:t>
            </w:r>
          </w:p>
        </w:tc>
      </w:tr>
      <w:tr w:rsidR="00D956CC" w:rsidRPr="00DE20D0" w14:paraId="12B54E73" w14:textId="77777777" w:rsidTr="008D3429">
        <w:trPr>
          <w:trHeight w:val="555"/>
          <w:jc w:val="center"/>
        </w:trPr>
        <w:tc>
          <w:tcPr>
            <w:tcW w:w="952" w:type="pct"/>
            <w:vMerge/>
            <w:shd w:val="clear" w:color="auto" w:fill="D9D9D9" w:themeFill="background1" w:themeFillShade="D9"/>
            <w:noWrap/>
            <w:vAlign w:val="center"/>
          </w:tcPr>
          <w:p w14:paraId="44A6A9E7"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352" w:type="pct"/>
            <w:vMerge w:val="restart"/>
            <w:tcBorders>
              <w:top w:val="single" w:sz="4" w:space="0" w:color="auto"/>
            </w:tcBorders>
            <w:shd w:val="clear" w:color="auto" w:fill="D9D9D9" w:themeFill="background1" w:themeFillShade="D9"/>
            <w:vAlign w:val="center"/>
          </w:tcPr>
          <w:p w14:paraId="48D0DD5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Bacia sanitária</w:t>
            </w:r>
          </w:p>
        </w:tc>
        <w:tc>
          <w:tcPr>
            <w:tcW w:w="468" w:type="pct"/>
            <w:vMerge w:val="restart"/>
            <w:tcBorders>
              <w:top w:val="single" w:sz="4" w:space="0" w:color="auto"/>
            </w:tcBorders>
            <w:shd w:val="clear" w:color="auto" w:fill="D9D9D9" w:themeFill="background1" w:themeFillShade="D9"/>
            <w:vAlign w:val="center"/>
          </w:tcPr>
          <w:p w14:paraId="0FC8CF1E" w14:textId="68EE0467" w:rsidR="00D956CC" w:rsidRPr="00DE20D0" w:rsidRDefault="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Limpeza urbana </w:t>
            </w:r>
            <w:r w:rsidR="00912399">
              <w:rPr>
                <w:rFonts w:ascii="Arial" w:hAnsi="Arial" w:cs="Arial"/>
                <w:b/>
                <w:bCs/>
                <w:sz w:val="16"/>
                <w:szCs w:val="16"/>
                <w:lang w:val="pt-BR"/>
              </w:rPr>
              <w:t>e</w:t>
            </w:r>
            <w:r w:rsidR="00912399" w:rsidRPr="00DE20D0">
              <w:rPr>
                <w:rFonts w:ascii="Arial" w:hAnsi="Arial" w:cs="Arial"/>
                <w:b/>
                <w:bCs/>
                <w:sz w:val="16"/>
                <w:szCs w:val="16"/>
                <w:lang w:val="pt-BR"/>
              </w:rPr>
              <w:t xml:space="preserve"> </w:t>
            </w:r>
            <w:r w:rsidRPr="00DE20D0">
              <w:rPr>
                <w:rFonts w:ascii="Arial" w:hAnsi="Arial" w:cs="Arial"/>
                <w:b/>
                <w:bCs/>
                <w:sz w:val="16"/>
                <w:szCs w:val="16"/>
                <w:lang w:val="pt-BR"/>
              </w:rPr>
              <w:t>combate a incêndio</w:t>
            </w:r>
          </w:p>
        </w:tc>
        <w:tc>
          <w:tcPr>
            <w:tcW w:w="405" w:type="pct"/>
            <w:vMerge w:val="restart"/>
            <w:tcBorders>
              <w:top w:val="single" w:sz="4" w:space="0" w:color="auto"/>
            </w:tcBorders>
            <w:shd w:val="clear" w:color="auto" w:fill="D9D9D9" w:themeFill="background1" w:themeFillShade="D9"/>
            <w:vAlign w:val="center"/>
          </w:tcPr>
          <w:p w14:paraId="25BE6A52" w14:textId="31BF4A81"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Paisagismo </w:t>
            </w:r>
            <w:r w:rsidR="00912399" w:rsidRPr="00DE20D0">
              <w:rPr>
                <w:rFonts w:ascii="Arial" w:hAnsi="Arial" w:cs="Arial"/>
                <w:b/>
                <w:bCs/>
                <w:sz w:val="16"/>
                <w:szCs w:val="16"/>
                <w:lang w:val="pt-BR"/>
              </w:rPr>
              <w:t>urbano</w:t>
            </w:r>
          </w:p>
        </w:tc>
        <w:tc>
          <w:tcPr>
            <w:tcW w:w="405" w:type="pct"/>
            <w:vMerge w:val="restart"/>
            <w:tcBorders>
              <w:top w:val="single" w:sz="4" w:space="0" w:color="auto"/>
            </w:tcBorders>
            <w:shd w:val="clear" w:color="auto" w:fill="D9D9D9" w:themeFill="background1" w:themeFillShade="D9"/>
            <w:vAlign w:val="center"/>
          </w:tcPr>
          <w:p w14:paraId="15019D0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Lavagem de veículos</w:t>
            </w:r>
          </w:p>
        </w:tc>
        <w:tc>
          <w:tcPr>
            <w:tcW w:w="399" w:type="pct"/>
            <w:vMerge w:val="restart"/>
            <w:tcBorders>
              <w:top w:val="single" w:sz="4" w:space="0" w:color="auto"/>
            </w:tcBorders>
            <w:shd w:val="clear" w:color="auto" w:fill="D9D9D9" w:themeFill="background1" w:themeFillShade="D9"/>
            <w:vAlign w:val="center"/>
          </w:tcPr>
          <w:p w14:paraId="79F1520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Construção civil</w:t>
            </w:r>
          </w:p>
        </w:tc>
        <w:tc>
          <w:tcPr>
            <w:tcW w:w="1004" w:type="pct"/>
            <w:gridSpan w:val="3"/>
            <w:tcBorders>
              <w:top w:val="single" w:sz="4" w:space="0" w:color="auto"/>
              <w:bottom w:val="single" w:sz="4" w:space="0" w:color="auto"/>
            </w:tcBorders>
            <w:shd w:val="clear" w:color="auto" w:fill="D9D9D9" w:themeFill="background1" w:themeFillShade="D9"/>
            <w:vAlign w:val="center"/>
          </w:tcPr>
          <w:p w14:paraId="39E4E3D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Ornamental</w:t>
            </w:r>
          </w:p>
        </w:tc>
        <w:tc>
          <w:tcPr>
            <w:tcW w:w="1015" w:type="pct"/>
            <w:gridSpan w:val="3"/>
            <w:tcBorders>
              <w:top w:val="single" w:sz="4" w:space="0" w:color="auto"/>
              <w:bottom w:val="single" w:sz="4" w:space="0" w:color="auto"/>
            </w:tcBorders>
            <w:shd w:val="clear" w:color="auto" w:fill="D9D9D9" w:themeFill="background1" w:themeFillShade="D9"/>
            <w:vAlign w:val="center"/>
          </w:tcPr>
          <w:p w14:paraId="1D063894"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Recreacional</w:t>
            </w:r>
          </w:p>
        </w:tc>
      </w:tr>
      <w:tr w:rsidR="00D956CC" w:rsidRPr="00DE20D0" w14:paraId="3906D74A" w14:textId="77777777" w:rsidTr="008D3429">
        <w:trPr>
          <w:trHeight w:val="555"/>
          <w:jc w:val="center"/>
        </w:trPr>
        <w:tc>
          <w:tcPr>
            <w:tcW w:w="952" w:type="pct"/>
            <w:vMerge/>
            <w:tcBorders>
              <w:top w:val="single" w:sz="4" w:space="0" w:color="auto"/>
              <w:bottom w:val="single" w:sz="4" w:space="0" w:color="auto"/>
            </w:tcBorders>
            <w:shd w:val="clear" w:color="auto" w:fill="D9D9D9" w:themeFill="background1" w:themeFillShade="D9"/>
            <w:noWrap/>
            <w:vAlign w:val="center"/>
          </w:tcPr>
          <w:p w14:paraId="508F4C9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352" w:type="pct"/>
            <w:vMerge/>
            <w:tcBorders>
              <w:top w:val="single" w:sz="4" w:space="0" w:color="auto"/>
              <w:bottom w:val="single" w:sz="4" w:space="0" w:color="auto"/>
            </w:tcBorders>
            <w:shd w:val="clear" w:color="auto" w:fill="D9D9D9" w:themeFill="background1" w:themeFillShade="D9"/>
            <w:vAlign w:val="center"/>
          </w:tcPr>
          <w:p w14:paraId="247A539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68" w:type="pct"/>
            <w:vMerge/>
            <w:tcBorders>
              <w:top w:val="single" w:sz="4" w:space="0" w:color="auto"/>
              <w:bottom w:val="single" w:sz="4" w:space="0" w:color="auto"/>
            </w:tcBorders>
            <w:shd w:val="clear" w:color="auto" w:fill="D9D9D9" w:themeFill="background1" w:themeFillShade="D9"/>
            <w:vAlign w:val="center"/>
          </w:tcPr>
          <w:p w14:paraId="03E6733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5" w:type="pct"/>
            <w:vMerge/>
            <w:tcBorders>
              <w:top w:val="single" w:sz="4" w:space="0" w:color="auto"/>
              <w:bottom w:val="single" w:sz="4" w:space="0" w:color="auto"/>
            </w:tcBorders>
            <w:shd w:val="clear" w:color="auto" w:fill="D9D9D9" w:themeFill="background1" w:themeFillShade="D9"/>
            <w:vAlign w:val="center"/>
          </w:tcPr>
          <w:p w14:paraId="3ADE11B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5" w:type="pct"/>
            <w:vMerge/>
            <w:tcBorders>
              <w:top w:val="single" w:sz="4" w:space="0" w:color="auto"/>
              <w:bottom w:val="single" w:sz="4" w:space="0" w:color="auto"/>
            </w:tcBorders>
            <w:shd w:val="clear" w:color="auto" w:fill="D9D9D9" w:themeFill="background1" w:themeFillShade="D9"/>
            <w:vAlign w:val="center"/>
          </w:tcPr>
          <w:p w14:paraId="745B71E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99" w:type="pct"/>
            <w:vMerge/>
            <w:tcBorders>
              <w:top w:val="single" w:sz="4" w:space="0" w:color="auto"/>
              <w:bottom w:val="single" w:sz="4" w:space="0" w:color="auto"/>
            </w:tcBorders>
            <w:shd w:val="clear" w:color="auto" w:fill="D9D9D9" w:themeFill="background1" w:themeFillShade="D9"/>
            <w:vAlign w:val="center"/>
          </w:tcPr>
          <w:p w14:paraId="732E6B02"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236" w:type="pct"/>
            <w:tcBorders>
              <w:top w:val="single" w:sz="4" w:space="0" w:color="auto"/>
              <w:bottom w:val="single" w:sz="4" w:space="0" w:color="auto"/>
            </w:tcBorders>
            <w:shd w:val="clear" w:color="auto" w:fill="D9D9D9" w:themeFill="background1" w:themeFillShade="D9"/>
            <w:vAlign w:val="center"/>
          </w:tcPr>
          <w:p w14:paraId="56CC2ABB"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Rio</w:t>
            </w:r>
          </w:p>
        </w:tc>
        <w:tc>
          <w:tcPr>
            <w:tcW w:w="220" w:type="pct"/>
            <w:tcBorders>
              <w:top w:val="single" w:sz="4" w:space="0" w:color="auto"/>
              <w:bottom w:val="single" w:sz="4" w:space="0" w:color="auto"/>
            </w:tcBorders>
            <w:shd w:val="clear" w:color="auto" w:fill="D9D9D9" w:themeFill="background1" w:themeFillShade="D9"/>
            <w:vAlign w:val="center"/>
          </w:tcPr>
          <w:p w14:paraId="71901D46"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Lago</w:t>
            </w:r>
          </w:p>
        </w:tc>
        <w:tc>
          <w:tcPr>
            <w:tcW w:w="548" w:type="pct"/>
            <w:tcBorders>
              <w:top w:val="single" w:sz="4" w:space="0" w:color="auto"/>
              <w:bottom w:val="single" w:sz="4" w:space="0" w:color="auto"/>
            </w:tcBorders>
            <w:shd w:val="clear" w:color="auto" w:fill="D9D9D9" w:themeFill="background1" w:themeFillShade="D9"/>
            <w:vAlign w:val="center"/>
          </w:tcPr>
          <w:p w14:paraId="40C0025D"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Parque aquático</w:t>
            </w:r>
          </w:p>
          <w:p w14:paraId="21276E0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(waterscape)</w:t>
            </w:r>
          </w:p>
        </w:tc>
        <w:tc>
          <w:tcPr>
            <w:tcW w:w="220" w:type="pct"/>
            <w:tcBorders>
              <w:top w:val="single" w:sz="4" w:space="0" w:color="auto"/>
              <w:bottom w:val="single" w:sz="4" w:space="0" w:color="auto"/>
            </w:tcBorders>
            <w:shd w:val="clear" w:color="auto" w:fill="D9D9D9" w:themeFill="background1" w:themeFillShade="D9"/>
            <w:vAlign w:val="center"/>
          </w:tcPr>
          <w:p w14:paraId="00B5880C"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Rio</w:t>
            </w:r>
          </w:p>
        </w:tc>
        <w:tc>
          <w:tcPr>
            <w:tcW w:w="246" w:type="pct"/>
            <w:tcBorders>
              <w:top w:val="single" w:sz="4" w:space="0" w:color="auto"/>
              <w:bottom w:val="single" w:sz="4" w:space="0" w:color="auto"/>
            </w:tcBorders>
            <w:shd w:val="clear" w:color="auto" w:fill="D9D9D9" w:themeFill="background1" w:themeFillShade="D9"/>
            <w:vAlign w:val="center"/>
          </w:tcPr>
          <w:p w14:paraId="4F30E4FD"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Lago</w:t>
            </w:r>
          </w:p>
        </w:tc>
        <w:tc>
          <w:tcPr>
            <w:tcW w:w="549" w:type="pct"/>
            <w:tcBorders>
              <w:top w:val="single" w:sz="4" w:space="0" w:color="auto"/>
              <w:bottom w:val="single" w:sz="4" w:space="0" w:color="auto"/>
            </w:tcBorders>
            <w:shd w:val="clear" w:color="auto" w:fill="D9D9D9" w:themeFill="background1" w:themeFillShade="D9"/>
            <w:vAlign w:val="center"/>
          </w:tcPr>
          <w:p w14:paraId="21CD9355" w14:textId="77777777" w:rsidR="00D956CC" w:rsidRPr="00BB0407" w:rsidRDefault="00D956CC" w:rsidP="00D956CC">
            <w:pPr>
              <w:suppressAutoHyphens w:val="0"/>
              <w:spacing w:after="0" w:line="240" w:lineRule="auto"/>
              <w:contextualSpacing/>
              <w:jc w:val="center"/>
              <w:rPr>
                <w:rFonts w:ascii="Arial" w:hAnsi="Arial" w:cs="Arial"/>
                <w:b/>
                <w:sz w:val="16"/>
                <w:szCs w:val="16"/>
                <w:lang w:val="pt-BR"/>
              </w:rPr>
            </w:pPr>
            <w:r w:rsidRPr="00BB0407">
              <w:rPr>
                <w:rFonts w:ascii="Arial" w:hAnsi="Arial" w:cs="Arial"/>
                <w:b/>
                <w:sz w:val="16"/>
                <w:szCs w:val="16"/>
                <w:lang w:val="pt-BR"/>
              </w:rPr>
              <w:t>Parque aquático</w:t>
            </w:r>
          </w:p>
          <w:p w14:paraId="6699E584" w14:textId="77777777" w:rsidR="00D956CC" w:rsidRPr="00DE20D0" w:rsidRDefault="00D956CC" w:rsidP="00D956CC">
            <w:pPr>
              <w:suppressAutoHyphens w:val="0"/>
              <w:spacing w:after="0" w:line="240" w:lineRule="auto"/>
              <w:contextualSpacing/>
              <w:jc w:val="center"/>
              <w:rPr>
                <w:rFonts w:ascii="Arial" w:hAnsi="Arial" w:cs="Arial"/>
                <w:b/>
                <w:color w:val="FF0000"/>
                <w:sz w:val="16"/>
                <w:szCs w:val="16"/>
                <w:lang w:val="pt-BR"/>
              </w:rPr>
            </w:pPr>
            <w:r w:rsidRPr="00BB0407">
              <w:rPr>
                <w:rFonts w:ascii="Arial" w:hAnsi="Arial" w:cs="Arial"/>
                <w:b/>
                <w:sz w:val="16"/>
                <w:szCs w:val="16"/>
                <w:lang w:val="pt-BR"/>
              </w:rPr>
              <w:t>(waterscape)</w:t>
            </w:r>
          </w:p>
        </w:tc>
      </w:tr>
      <w:tr w:rsidR="00D956CC" w:rsidRPr="00DE20D0" w14:paraId="19C88BF0" w14:textId="77777777" w:rsidTr="003A0687">
        <w:trPr>
          <w:trHeight w:val="460"/>
          <w:jc w:val="center"/>
        </w:trPr>
        <w:tc>
          <w:tcPr>
            <w:tcW w:w="952" w:type="pct"/>
            <w:tcBorders>
              <w:top w:val="single" w:sz="4" w:space="0" w:color="auto"/>
              <w:bottom w:val="dotted" w:sz="4" w:space="0" w:color="auto"/>
            </w:tcBorders>
            <w:noWrap/>
            <w:vAlign w:val="center"/>
          </w:tcPr>
          <w:p w14:paraId="567DFFA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352" w:type="pct"/>
            <w:tcBorders>
              <w:top w:val="single" w:sz="4" w:space="0" w:color="auto"/>
              <w:bottom w:val="dotted" w:sz="4" w:space="0" w:color="auto"/>
            </w:tcBorders>
            <w:vAlign w:val="center"/>
          </w:tcPr>
          <w:p w14:paraId="3AC5BE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68" w:type="pct"/>
            <w:tcBorders>
              <w:top w:val="single" w:sz="4" w:space="0" w:color="auto"/>
              <w:bottom w:val="dotted" w:sz="4" w:space="0" w:color="auto"/>
            </w:tcBorders>
            <w:vAlign w:val="center"/>
          </w:tcPr>
          <w:p w14:paraId="4F31BDB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tcBorders>
              <w:top w:val="single" w:sz="4" w:space="0" w:color="auto"/>
              <w:bottom w:val="dotted" w:sz="4" w:space="0" w:color="auto"/>
            </w:tcBorders>
            <w:vAlign w:val="center"/>
          </w:tcPr>
          <w:p w14:paraId="42488D9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tcBorders>
              <w:top w:val="single" w:sz="4" w:space="0" w:color="auto"/>
              <w:bottom w:val="dotted" w:sz="4" w:space="0" w:color="auto"/>
            </w:tcBorders>
            <w:vAlign w:val="center"/>
          </w:tcPr>
          <w:p w14:paraId="746BDD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99" w:type="pct"/>
            <w:tcBorders>
              <w:top w:val="single" w:sz="4" w:space="0" w:color="auto"/>
              <w:bottom w:val="dotted" w:sz="4" w:space="0" w:color="auto"/>
            </w:tcBorders>
            <w:vAlign w:val="center"/>
          </w:tcPr>
          <w:p w14:paraId="6916975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6" w:type="pct"/>
            <w:tcBorders>
              <w:top w:val="single" w:sz="4" w:space="0" w:color="auto"/>
              <w:bottom w:val="dotted" w:sz="4" w:space="0" w:color="auto"/>
            </w:tcBorders>
            <w:vAlign w:val="center"/>
          </w:tcPr>
          <w:p w14:paraId="22B8A48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tcBorders>
              <w:top w:val="single" w:sz="4" w:space="0" w:color="auto"/>
              <w:bottom w:val="dotted" w:sz="4" w:space="0" w:color="auto"/>
            </w:tcBorders>
            <w:vAlign w:val="center"/>
          </w:tcPr>
          <w:p w14:paraId="208C59D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8" w:type="pct"/>
            <w:tcBorders>
              <w:top w:val="single" w:sz="4" w:space="0" w:color="auto"/>
              <w:bottom w:val="dotted" w:sz="4" w:space="0" w:color="auto"/>
            </w:tcBorders>
            <w:vAlign w:val="center"/>
          </w:tcPr>
          <w:p w14:paraId="435F203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tcBorders>
              <w:top w:val="single" w:sz="4" w:space="0" w:color="auto"/>
              <w:bottom w:val="dotted" w:sz="4" w:space="0" w:color="auto"/>
            </w:tcBorders>
            <w:vAlign w:val="center"/>
          </w:tcPr>
          <w:p w14:paraId="33639D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6" w:type="pct"/>
            <w:tcBorders>
              <w:top w:val="single" w:sz="4" w:space="0" w:color="auto"/>
              <w:bottom w:val="dotted" w:sz="4" w:space="0" w:color="auto"/>
            </w:tcBorders>
            <w:vAlign w:val="center"/>
          </w:tcPr>
          <w:p w14:paraId="0FA4921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9" w:type="pct"/>
            <w:tcBorders>
              <w:top w:val="single" w:sz="4" w:space="0" w:color="auto"/>
              <w:bottom w:val="dotted" w:sz="4" w:space="0" w:color="auto"/>
            </w:tcBorders>
            <w:vAlign w:val="center"/>
          </w:tcPr>
          <w:p w14:paraId="37858EE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44790ECA" w14:textId="77777777" w:rsidTr="003A0687">
        <w:trPr>
          <w:trHeight w:val="460"/>
          <w:jc w:val="center"/>
        </w:trPr>
        <w:tc>
          <w:tcPr>
            <w:tcW w:w="952" w:type="pct"/>
            <w:tcBorders>
              <w:top w:val="dotted" w:sz="4" w:space="0" w:color="auto"/>
            </w:tcBorders>
            <w:noWrap/>
            <w:vAlign w:val="center"/>
          </w:tcPr>
          <w:p w14:paraId="3DAD43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Fósforo total</w:t>
            </w:r>
          </w:p>
        </w:tc>
        <w:tc>
          <w:tcPr>
            <w:tcW w:w="352" w:type="pct"/>
            <w:tcBorders>
              <w:top w:val="dotted" w:sz="4" w:space="0" w:color="auto"/>
            </w:tcBorders>
            <w:vAlign w:val="center"/>
          </w:tcPr>
          <w:p w14:paraId="3AFE241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68" w:type="pct"/>
            <w:tcBorders>
              <w:top w:val="dotted" w:sz="4" w:space="0" w:color="auto"/>
            </w:tcBorders>
            <w:vAlign w:val="center"/>
          </w:tcPr>
          <w:p w14:paraId="42BAA5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tcBorders>
              <w:top w:val="dotted" w:sz="4" w:space="0" w:color="auto"/>
            </w:tcBorders>
            <w:vAlign w:val="center"/>
          </w:tcPr>
          <w:p w14:paraId="0D79517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tcBorders>
              <w:top w:val="dotted" w:sz="4" w:space="0" w:color="auto"/>
            </w:tcBorders>
            <w:vAlign w:val="center"/>
          </w:tcPr>
          <w:p w14:paraId="0237480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99" w:type="pct"/>
            <w:tcBorders>
              <w:top w:val="dotted" w:sz="4" w:space="0" w:color="auto"/>
            </w:tcBorders>
            <w:vAlign w:val="center"/>
          </w:tcPr>
          <w:p w14:paraId="1DD4044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6" w:type="pct"/>
            <w:tcBorders>
              <w:top w:val="dotted" w:sz="4" w:space="0" w:color="auto"/>
            </w:tcBorders>
            <w:vAlign w:val="center"/>
          </w:tcPr>
          <w:p w14:paraId="69B5AED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768" w:type="pct"/>
            <w:gridSpan w:val="2"/>
            <w:tcBorders>
              <w:top w:val="dotted" w:sz="4" w:space="0" w:color="auto"/>
            </w:tcBorders>
            <w:vAlign w:val="center"/>
          </w:tcPr>
          <w:p w14:paraId="7A00D5F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0,5</w:t>
            </w:r>
          </w:p>
        </w:tc>
        <w:tc>
          <w:tcPr>
            <w:tcW w:w="220" w:type="pct"/>
            <w:tcBorders>
              <w:top w:val="dotted" w:sz="4" w:space="0" w:color="auto"/>
            </w:tcBorders>
            <w:vAlign w:val="center"/>
          </w:tcPr>
          <w:p w14:paraId="0D1DC54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795" w:type="pct"/>
            <w:gridSpan w:val="2"/>
            <w:tcBorders>
              <w:top w:val="dotted" w:sz="4" w:space="0" w:color="auto"/>
            </w:tcBorders>
            <w:vAlign w:val="center"/>
          </w:tcPr>
          <w:p w14:paraId="4A26904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0,5</w:t>
            </w:r>
          </w:p>
        </w:tc>
      </w:tr>
      <w:tr w:rsidR="00D956CC" w:rsidRPr="00DE20D0" w14:paraId="4C885CF1" w14:textId="77777777" w:rsidTr="003A0687">
        <w:trPr>
          <w:trHeight w:val="460"/>
          <w:jc w:val="center"/>
        </w:trPr>
        <w:tc>
          <w:tcPr>
            <w:tcW w:w="952" w:type="pct"/>
            <w:noWrap/>
            <w:vAlign w:val="center"/>
          </w:tcPr>
          <w:p w14:paraId="73393AE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Odor</w:t>
            </w:r>
          </w:p>
        </w:tc>
        <w:tc>
          <w:tcPr>
            <w:tcW w:w="2029" w:type="pct"/>
            <w:gridSpan w:val="5"/>
            <w:vAlign w:val="center"/>
          </w:tcPr>
          <w:p w14:paraId="7596138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Sem odor</w:t>
            </w:r>
          </w:p>
        </w:tc>
        <w:tc>
          <w:tcPr>
            <w:tcW w:w="2020" w:type="pct"/>
            <w:gridSpan w:val="6"/>
            <w:vAlign w:val="center"/>
          </w:tcPr>
          <w:p w14:paraId="1978DB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Sem odor</w:t>
            </w:r>
          </w:p>
        </w:tc>
      </w:tr>
      <w:tr w:rsidR="00D956CC" w:rsidRPr="00DE20D0" w14:paraId="0BE25120" w14:textId="77777777" w:rsidTr="003A0687">
        <w:trPr>
          <w:trHeight w:val="460"/>
          <w:jc w:val="center"/>
        </w:trPr>
        <w:tc>
          <w:tcPr>
            <w:tcW w:w="952" w:type="pct"/>
            <w:noWrap/>
            <w:vAlign w:val="center"/>
          </w:tcPr>
          <w:p w14:paraId="266254E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w:t>
            </w:r>
          </w:p>
        </w:tc>
        <w:tc>
          <w:tcPr>
            <w:tcW w:w="2029" w:type="pct"/>
            <w:gridSpan w:val="5"/>
            <w:vAlign w:val="center"/>
          </w:tcPr>
          <w:p w14:paraId="2560FDF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004" w:type="pct"/>
            <w:gridSpan w:val="3"/>
            <w:vAlign w:val="center"/>
          </w:tcPr>
          <w:p w14:paraId="14FB957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w:t>
            </w:r>
          </w:p>
        </w:tc>
        <w:tc>
          <w:tcPr>
            <w:tcW w:w="1015" w:type="pct"/>
            <w:gridSpan w:val="3"/>
            <w:vAlign w:val="center"/>
          </w:tcPr>
          <w:p w14:paraId="12A2D56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w:t>
            </w:r>
          </w:p>
        </w:tc>
      </w:tr>
      <w:tr w:rsidR="00D956CC" w:rsidRPr="00DE20D0" w14:paraId="744C382D" w14:textId="77777777" w:rsidTr="003A0687">
        <w:trPr>
          <w:trHeight w:val="460"/>
          <w:jc w:val="center"/>
        </w:trPr>
        <w:tc>
          <w:tcPr>
            <w:tcW w:w="952" w:type="pct"/>
            <w:noWrap/>
            <w:vAlign w:val="center"/>
          </w:tcPr>
          <w:p w14:paraId="044EF7A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Amônia</w:t>
            </w:r>
          </w:p>
        </w:tc>
        <w:tc>
          <w:tcPr>
            <w:tcW w:w="352" w:type="pct"/>
            <w:vAlign w:val="center"/>
          </w:tcPr>
          <w:p w14:paraId="647F1F3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68" w:type="pct"/>
            <w:vAlign w:val="center"/>
          </w:tcPr>
          <w:p w14:paraId="7BDCD27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05" w:type="pct"/>
            <w:vAlign w:val="center"/>
          </w:tcPr>
          <w:p w14:paraId="6182675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405" w:type="pct"/>
            <w:vAlign w:val="center"/>
          </w:tcPr>
          <w:p w14:paraId="62C314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399" w:type="pct"/>
            <w:vAlign w:val="center"/>
          </w:tcPr>
          <w:p w14:paraId="7105A06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2020" w:type="pct"/>
            <w:gridSpan w:val="6"/>
            <w:vAlign w:val="center"/>
          </w:tcPr>
          <w:p w14:paraId="7FE7A25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r>
      <w:tr w:rsidR="00D956CC" w:rsidRPr="00DE20D0" w14:paraId="7B3A85CE" w14:textId="77777777" w:rsidTr="003A0687">
        <w:trPr>
          <w:trHeight w:val="460"/>
          <w:jc w:val="center"/>
        </w:trPr>
        <w:tc>
          <w:tcPr>
            <w:tcW w:w="952" w:type="pct"/>
            <w:noWrap/>
            <w:vAlign w:val="center"/>
          </w:tcPr>
          <w:p w14:paraId="2B13FC5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Manganês</w:t>
            </w:r>
          </w:p>
        </w:tc>
        <w:tc>
          <w:tcPr>
            <w:tcW w:w="352" w:type="pct"/>
            <w:vAlign w:val="center"/>
          </w:tcPr>
          <w:p w14:paraId="38C3DE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0,1</w:t>
            </w:r>
          </w:p>
        </w:tc>
        <w:tc>
          <w:tcPr>
            <w:tcW w:w="468" w:type="pct"/>
            <w:vAlign w:val="center"/>
          </w:tcPr>
          <w:p w14:paraId="4D3174B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vAlign w:val="center"/>
          </w:tcPr>
          <w:p w14:paraId="7D57974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vAlign w:val="center"/>
          </w:tcPr>
          <w:p w14:paraId="24534FD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0,3</w:t>
            </w:r>
          </w:p>
        </w:tc>
        <w:tc>
          <w:tcPr>
            <w:tcW w:w="399" w:type="pct"/>
            <w:vAlign w:val="center"/>
          </w:tcPr>
          <w:p w14:paraId="2B2BBFC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36" w:type="pct"/>
            <w:vAlign w:val="center"/>
          </w:tcPr>
          <w:p w14:paraId="486A18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vAlign w:val="center"/>
          </w:tcPr>
          <w:p w14:paraId="293EB2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8" w:type="pct"/>
            <w:vAlign w:val="center"/>
          </w:tcPr>
          <w:p w14:paraId="655F0B3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vAlign w:val="center"/>
          </w:tcPr>
          <w:p w14:paraId="0A3D15A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6" w:type="pct"/>
            <w:vAlign w:val="center"/>
          </w:tcPr>
          <w:p w14:paraId="647503C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9" w:type="pct"/>
            <w:vAlign w:val="center"/>
          </w:tcPr>
          <w:p w14:paraId="781FE8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50FD1C2D" w14:textId="77777777" w:rsidTr="003A0687">
        <w:trPr>
          <w:trHeight w:val="460"/>
          <w:jc w:val="center"/>
        </w:trPr>
        <w:tc>
          <w:tcPr>
            <w:tcW w:w="952" w:type="pct"/>
            <w:noWrap/>
            <w:vAlign w:val="center"/>
          </w:tcPr>
          <w:p w14:paraId="0F2C23C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Ferro </w:t>
            </w:r>
          </w:p>
        </w:tc>
        <w:tc>
          <w:tcPr>
            <w:tcW w:w="352" w:type="pct"/>
            <w:vAlign w:val="center"/>
          </w:tcPr>
          <w:p w14:paraId="2B64569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0,3</w:t>
            </w:r>
          </w:p>
        </w:tc>
        <w:tc>
          <w:tcPr>
            <w:tcW w:w="468" w:type="pct"/>
            <w:vAlign w:val="center"/>
          </w:tcPr>
          <w:p w14:paraId="435AB08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vAlign w:val="center"/>
          </w:tcPr>
          <w:p w14:paraId="0933047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5" w:type="pct"/>
            <w:vAlign w:val="center"/>
          </w:tcPr>
          <w:p w14:paraId="053DE48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0,3</w:t>
            </w:r>
          </w:p>
        </w:tc>
        <w:tc>
          <w:tcPr>
            <w:tcW w:w="399" w:type="pct"/>
            <w:vAlign w:val="center"/>
          </w:tcPr>
          <w:p w14:paraId="3275C0F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6" w:type="pct"/>
            <w:vAlign w:val="center"/>
          </w:tcPr>
          <w:p w14:paraId="6A7902C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vAlign w:val="center"/>
          </w:tcPr>
          <w:p w14:paraId="3F6D2C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8" w:type="pct"/>
            <w:vAlign w:val="center"/>
          </w:tcPr>
          <w:p w14:paraId="5A63E0C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20" w:type="pct"/>
            <w:vAlign w:val="center"/>
          </w:tcPr>
          <w:p w14:paraId="44B3A16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46" w:type="pct"/>
            <w:vAlign w:val="center"/>
          </w:tcPr>
          <w:p w14:paraId="3A43446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549" w:type="pct"/>
            <w:vAlign w:val="center"/>
          </w:tcPr>
          <w:p w14:paraId="41A423C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E36BA44" w14:textId="77777777" w:rsidTr="003A0687">
        <w:trPr>
          <w:trHeight w:val="460"/>
          <w:jc w:val="center"/>
        </w:trPr>
        <w:tc>
          <w:tcPr>
            <w:tcW w:w="952" w:type="pct"/>
            <w:noWrap/>
            <w:vAlign w:val="center"/>
          </w:tcPr>
          <w:p w14:paraId="192EBB7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Sulfonato de alquilbenzeno linear</w:t>
            </w:r>
          </w:p>
        </w:tc>
        <w:tc>
          <w:tcPr>
            <w:tcW w:w="352" w:type="pct"/>
            <w:vAlign w:val="center"/>
          </w:tcPr>
          <w:p w14:paraId="30DBC61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68" w:type="pct"/>
            <w:vAlign w:val="center"/>
          </w:tcPr>
          <w:p w14:paraId="7A4C0B3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05" w:type="pct"/>
            <w:vAlign w:val="center"/>
          </w:tcPr>
          <w:p w14:paraId="5258390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405" w:type="pct"/>
            <w:vAlign w:val="center"/>
          </w:tcPr>
          <w:p w14:paraId="1D90331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c>
          <w:tcPr>
            <w:tcW w:w="399" w:type="pct"/>
            <w:vAlign w:val="center"/>
          </w:tcPr>
          <w:p w14:paraId="400484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2020" w:type="pct"/>
            <w:gridSpan w:val="6"/>
            <w:vAlign w:val="center"/>
          </w:tcPr>
          <w:p w14:paraId="08541F0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r>
      <w:tr w:rsidR="00D956CC" w:rsidRPr="00DE20D0" w14:paraId="2483E57D" w14:textId="77777777" w:rsidTr="003A0687">
        <w:trPr>
          <w:trHeight w:val="460"/>
          <w:jc w:val="center"/>
        </w:trPr>
        <w:tc>
          <w:tcPr>
            <w:tcW w:w="952" w:type="pct"/>
            <w:noWrap/>
            <w:vAlign w:val="center"/>
          </w:tcPr>
          <w:p w14:paraId="3494861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total</w:t>
            </w:r>
          </w:p>
        </w:tc>
        <w:tc>
          <w:tcPr>
            <w:tcW w:w="2029" w:type="pct"/>
            <w:gridSpan w:val="5"/>
            <w:vAlign w:val="center"/>
          </w:tcPr>
          <w:p w14:paraId="40E7F8F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Depois 30min de contato ≥ 1,0 - Final da rede de distribuição ≥ 0,2</w:t>
            </w:r>
          </w:p>
        </w:tc>
        <w:tc>
          <w:tcPr>
            <w:tcW w:w="2020" w:type="pct"/>
            <w:gridSpan w:val="6"/>
            <w:vAlign w:val="center"/>
          </w:tcPr>
          <w:p w14:paraId="1E46FDD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0,05</w:t>
            </w:r>
          </w:p>
        </w:tc>
      </w:tr>
    </w:tbl>
    <w:p w14:paraId="7307A67A" w14:textId="77777777" w:rsidR="00D956CC" w:rsidRPr="00DE20D0" w:rsidRDefault="00D956CC" w:rsidP="00D956CC">
      <w:pPr>
        <w:rPr>
          <w:lang w:val="pt-BR"/>
        </w:rPr>
      </w:pPr>
    </w:p>
    <w:p w14:paraId="078A8DC3" w14:textId="77777777" w:rsidR="00D956CC" w:rsidRPr="00DE20D0" w:rsidRDefault="00D956CC" w:rsidP="00D956CC">
      <w:pPr>
        <w:suppressAutoHyphens w:val="0"/>
        <w:spacing w:after="0" w:line="240" w:lineRule="auto"/>
        <w:jc w:val="left"/>
        <w:rPr>
          <w:rFonts w:ascii="Arial" w:hAnsi="Arial" w:cs="Arial"/>
          <w:b/>
          <w:bCs/>
          <w:color w:val="FF0000"/>
          <w:sz w:val="24"/>
          <w:szCs w:val="24"/>
          <w:highlight w:val="yellow"/>
          <w:lang w:val="pt-BR"/>
        </w:rPr>
      </w:pPr>
      <w:r w:rsidRPr="00DE20D0">
        <w:rPr>
          <w:rFonts w:ascii="Arial" w:hAnsi="Arial" w:cs="Arial"/>
          <w:b/>
          <w:color w:val="FF0000"/>
          <w:sz w:val="24"/>
          <w:szCs w:val="24"/>
          <w:highlight w:val="yellow"/>
          <w:lang w:val="pt-BR"/>
        </w:rPr>
        <w:br w:type="page"/>
      </w:r>
    </w:p>
    <w:p w14:paraId="47E626D6" w14:textId="35B1052B" w:rsidR="00C97F36" w:rsidRPr="00C97F36" w:rsidRDefault="00C97F36" w:rsidP="00C97F36">
      <w:pPr>
        <w:pStyle w:val="Legenda"/>
        <w:keepNext/>
        <w:rPr>
          <w:lang w:val="pt-BR"/>
        </w:rPr>
      </w:pPr>
      <w:bookmarkStart w:id="123" w:name="_Toc523803171"/>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22</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 xml:space="preserve">Resumo dos parâmetros e padrões aplicados para reúso de água </w:t>
      </w:r>
      <w:r>
        <w:rPr>
          <w:rFonts w:cs="Arial"/>
          <w:szCs w:val="24"/>
          <w:lang w:val="pt-BR"/>
        </w:rPr>
        <w:t>em</w:t>
      </w:r>
      <w:r w:rsidRPr="00DE20D0">
        <w:rPr>
          <w:rFonts w:cs="Arial"/>
          <w:szCs w:val="24"/>
          <w:lang w:val="pt-BR"/>
        </w:rPr>
        <w:t xml:space="preserve"> Israel</w:t>
      </w:r>
      <w:r w:rsidR="00A44050">
        <w:rPr>
          <w:rFonts w:cs="Arial"/>
          <w:szCs w:val="24"/>
          <w:lang w:val="pt-BR"/>
        </w:rPr>
        <w:t xml:space="preserve"> – categoria de uso doméstico</w:t>
      </w:r>
      <w:bookmarkEnd w:id="123"/>
    </w:p>
    <w:tbl>
      <w:tblPr>
        <w:tblW w:w="4964"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203"/>
        <w:gridCol w:w="4305"/>
        <w:gridCol w:w="4396"/>
      </w:tblGrid>
      <w:tr w:rsidR="00D956CC" w:rsidRPr="00DE20D0" w14:paraId="2DDF4E55" w14:textId="77777777" w:rsidTr="008D3429">
        <w:trPr>
          <w:trHeight w:val="484"/>
          <w:jc w:val="center"/>
        </w:trPr>
        <w:tc>
          <w:tcPr>
            <w:tcW w:w="1871" w:type="pct"/>
            <w:vMerge w:val="restart"/>
            <w:shd w:val="clear" w:color="auto" w:fill="D9D9D9" w:themeFill="background1" w:themeFillShade="D9"/>
            <w:noWrap/>
            <w:vAlign w:val="center"/>
          </w:tcPr>
          <w:p w14:paraId="1897049F"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Parâmetros</w:t>
            </w:r>
          </w:p>
        </w:tc>
        <w:tc>
          <w:tcPr>
            <w:tcW w:w="3129" w:type="pct"/>
            <w:gridSpan w:val="2"/>
            <w:tcBorders>
              <w:top w:val="single" w:sz="4" w:space="0" w:color="auto"/>
              <w:bottom w:val="single" w:sz="4" w:space="0" w:color="auto"/>
            </w:tcBorders>
            <w:shd w:val="clear" w:color="auto" w:fill="D9D9D9" w:themeFill="background1" w:themeFillShade="D9"/>
            <w:vAlign w:val="center"/>
          </w:tcPr>
          <w:p w14:paraId="74990846" w14:textId="49F05FB5"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w:t>
            </w:r>
            <w:r w:rsidR="00912399" w:rsidRPr="00DE20D0">
              <w:rPr>
                <w:rFonts w:ascii="Arial" w:hAnsi="Arial" w:cs="Arial"/>
                <w:b/>
                <w:bCs/>
                <w:sz w:val="16"/>
                <w:szCs w:val="16"/>
                <w:lang w:val="pt-BR"/>
              </w:rPr>
              <w:t>usos</w:t>
            </w:r>
          </w:p>
        </w:tc>
      </w:tr>
      <w:tr w:rsidR="00D956CC" w:rsidRPr="00E350E6" w14:paraId="1D7A91F1" w14:textId="77777777" w:rsidTr="008D3429">
        <w:trPr>
          <w:trHeight w:val="909"/>
          <w:jc w:val="center"/>
        </w:trPr>
        <w:tc>
          <w:tcPr>
            <w:tcW w:w="1871" w:type="pct"/>
            <w:vMerge/>
            <w:tcBorders>
              <w:bottom w:val="single" w:sz="4" w:space="0" w:color="auto"/>
            </w:tcBorders>
            <w:shd w:val="clear" w:color="auto" w:fill="D9D9D9" w:themeFill="background1" w:themeFillShade="D9"/>
            <w:noWrap/>
            <w:vAlign w:val="center"/>
          </w:tcPr>
          <w:p w14:paraId="6ACCD1BE"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1548" w:type="pct"/>
            <w:tcBorders>
              <w:top w:val="single" w:sz="4" w:space="0" w:color="auto"/>
              <w:bottom w:val="single" w:sz="4" w:space="0" w:color="auto"/>
            </w:tcBorders>
            <w:shd w:val="clear" w:color="auto" w:fill="D9D9D9" w:themeFill="background1" w:themeFillShade="D9"/>
            <w:vAlign w:val="center"/>
          </w:tcPr>
          <w:p w14:paraId="4E974F1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P</w:t>
            </w:r>
            <w:r w:rsidRPr="00DE20D0">
              <w:rPr>
                <w:rFonts w:ascii="Arial" w:hAnsi="Arial" w:cs="Arial"/>
                <w:b/>
                <w:bCs/>
                <w:sz w:val="16"/>
                <w:szCs w:val="16"/>
                <w:lang w:val="pt-BR"/>
              </w:rPr>
              <w:t>arques e gramados</w:t>
            </w:r>
          </w:p>
        </w:tc>
        <w:tc>
          <w:tcPr>
            <w:tcW w:w="1581" w:type="pct"/>
            <w:tcBorders>
              <w:top w:val="single" w:sz="4" w:space="0" w:color="auto"/>
              <w:bottom w:val="single" w:sz="4" w:space="0" w:color="auto"/>
            </w:tcBorders>
            <w:shd w:val="clear" w:color="auto" w:fill="D9D9D9" w:themeFill="background1" w:themeFillShade="D9"/>
            <w:vAlign w:val="center"/>
          </w:tcPr>
          <w:p w14:paraId="1DC158D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C</w:t>
            </w:r>
            <w:r w:rsidRPr="00DE20D0">
              <w:rPr>
                <w:rFonts w:ascii="Arial" w:hAnsi="Arial" w:cs="Arial"/>
                <w:b/>
                <w:bCs/>
                <w:sz w:val="16"/>
                <w:szCs w:val="16"/>
                <w:lang w:val="pt-BR"/>
              </w:rPr>
              <w:t>inturões verdes, campos de futebol e campos de golfe, etc.</w:t>
            </w:r>
          </w:p>
        </w:tc>
      </w:tr>
      <w:tr w:rsidR="00D956CC" w:rsidRPr="00DE20D0" w14:paraId="308DD100" w14:textId="77777777" w:rsidTr="003A0687">
        <w:trPr>
          <w:trHeight w:val="460"/>
          <w:jc w:val="center"/>
        </w:trPr>
        <w:tc>
          <w:tcPr>
            <w:tcW w:w="1871" w:type="pct"/>
            <w:tcBorders>
              <w:top w:val="single" w:sz="4" w:space="0" w:color="auto"/>
              <w:bottom w:val="dotted" w:sz="4" w:space="0" w:color="auto"/>
            </w:tcBorders>
            <w:noWrap/>
            <w:vAlign w:val="center"/>
          </w:tcPr>
          <w:p w14:paraId="023D8FD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1548" w:type="pct"/>
            <w:tcBorders>
              <w:top w:val="single" w:sz="4" w:space="0" w:color="auto"/>
              <w:bottom w:val="dotted" w:sz="4" w:space="0" w:color="auto"/>
            </w:tcBorders>
            <w:vAlign w:val="center"/>
          </w:tcPr>
          <w:p w14:paraId="0EC4C57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15</w:t>
            </w:r>
          </w:p>
        </w:tc>
        <w:tc>
          <w:tcPr>
            <w:tcW w:w="1581" w:type="pct"/>
            <w:tcBorders>
              <w:top w:val="single" w:sz="4" w:space="0" w:color="auto"/>
              <w:bottom w:val="dotted" w:sz="4" w:space="0" w:color="auto"/>
            </w:tcBorders>
            <w:vAlign w:val="center"/>
          </w:tcPr>
          <w:p w14:paraId="2DD71D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30</w:t>
            </w:r>
          </w:p>
        </w:tc>
      </w:tr>
      <w:tr w:rsidR="00D956CC" w:rsidRPr="00DE20D0" w14:paraId="60D4B6F5" w14:textId="77777777" w:rsidTr="003A0687">
        <w:trPr>
          <w:trHeight w:val="460"/>
          <w:jc w:val="center"/>
        </w:trPr>
        <w:tc>
          <w:tcPr>
            <w:tcW w:w="1871" w:type="pct"/>
            <w:tcBorders>
              <w:top w:val="dotted" w:sz="4" w:space="0" w:color="auto"/>
            </w:tcBorders>
            <w:noWrap/>
            <w:vAlign w:val="center"/>
          </w:tcPr>
          <w:p w14:paraId="4B97B58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p>
        </w:tc>
        <w:tc>
          <w:tcPr>
            <w:tcW w:w="1548" w:type="pct"/>
            <w:tcBorders>
              <w:top w:val="dotted" w:sz="4" w:space="0" w:color="auto"/>
            </w:tcBorders>
            <w:vAlign w:val="center"/>
          </w:tcPr>
          <w:p w14:paraId="161BF5A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15</w:t>
            </w:r>
          </w:p>
        </w:tc>
        <w:tc>
          <w:tcPr>
            <w:tcW w:w="1581" w:type="pct"/>
            <w:tcBorders>
              <w:top w:val="dotted" w:sz="4" w:space="0" w:color="auto"/>
            </w:tcBorders>
            <w:vAlign w:val="center"/>
          </w:tcPr>
          <w:p w14:paraId="49ABD9F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35</w:t>
            </w:r>
          </w:p>
        </w:tc>
      </w:tr>
      <w:tr w:rsidR="00D956CC" w:rsidRPr="00DE20D0" w14:paraId="031ACCCF" w14:textId="77777777" w:rsidTr="003A0687">
        <w:trPr>
          <w:trHeight w:val="460"/>
          <w:jc w:val="center"/>
        </w:trPr>
        <w:tc>
          <w:tcPr>
            <w:tcW w:w="1871" w:type="pct"/>
            <w:noWrap/>
            <w:vAlign w:val="center"/>
          </w:tcPr>
          <w:p w14:paraId="5B7BCE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Solúvel</w:t>
            </w:r>
          </w:p>
        </w:tc>
        <w:tc>
          <w:tcPr>
            <w:tcW w:w="1548" w:type="pct"/>
            <w:vAlign w:val="center"/>
          </w:tcPr>
          <w:p w14:paraId="37C08EA9"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1581" w:type="pct"/>
            <w:vAlign w:val="center"/>
          </w:tcPr>
          <w:p w14:paraId="712DBF8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w:t>
            </w:r>
          </w:p>
        </w:tc>
      </w:tr>
      <w:tr w:rsidR="00D956CC" w:rsidRPr="00DE20D0" w14:paraId="5A0DBDA2" w14:textId="77777777" w:rsidTr="003A0687">
        <w:trPr>
          <w:trHeight w:val="460"/>
          <w:jc w:val="center"/>
        </w:trPr>
        <w:tc>
          <w:tcPr>
            <w:tcW w:w="1871" w:type="pct"/>
            <w:noWrap/>
            <w:vAlign w:val="center"/>
          </w:tcPr>
          <w:p w14:paraId="362FDE6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 fecal</w:t>
            </w:r>
          </w:p>
        </w:tc>
        <w:tc>
          <w:tcPr>
            <w:tcW w:w="1548" w:type="pct"/>
            <w:vAlign w:val="center"/>
          </w:tcPr>
          <w:p w14:paraId="657471B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1581" w:type="pct"/>
            <w:vAlign w:val="center"/>
          </w:tcPr>
          <w:p w14:paraId="3F3B1E7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250</w:t>
            </w:r>
          </w:p>
        </w:tc>
      </w:tr>
      <w:tr w:rsidR="00D956CC" w:rsidRPr="00DE20D0" w14:paraId="20983781" w14:textId="77777777" w:rsidTr="003A0687">
        <w:trPr>
          <w:trHeight w:val="460"/>
          <w:jc w:val="center"/>
        </w:trPr>
        <w:tc>
          <w:tcPr>
            <w:tcW w:w="1871" w:type="pct"/>
            <w:noWrap/>
            <w:vAlign w:val="center"/>
          </w:tcPr>
          <w:p w14:paraId="5C30E55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w:t>
            </w:r>
          </w:p>
        </w:tc>
        <w:tc>
          <w:tcPr>
            <w:tcW w:w="3129" w:type="pct"/>
            <w:gridSpan w:val="2"/>
            <w:vAlign w:val="center"/>
          </w:tcPr>
          <w:p w14:paraId="5ADB0D4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r>
      <w:tr w:rsidR="00D956CC" w:rsidRPr="00DE20D0" w14:paraId="6D591A58" w14:textId="77777777" w:rsidTr="003A0687">
        <w:trPr>
          <w:trHeight w:val="460"/>
          <w:jc w:val="center"/>
        </w:trPr>
        <w:tc>
          <w:tcPr>
            <w:tcW w:w="1871" w:type="pct"/>
            <w:noWrap/>
            <w:vAlign w:val="center"/>
          </w:tcPr>
          <w:p w14:paraId="0A960EE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3129" w:type="pct"/>
            <w:gridSpan w:val="2"/>
            <w:vAlign w:val="center"/>
          </w:tcPr>
          <w:p w14:paraId="39C59E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6,5 – 8,5</w:t>
            </w:r>
          </w:p>
        </w:tc>
      </w:tr>
      <w:tr w:rsidR="00D956CC" w:rsidRPr="00DE20D0" w14:paraId="0E6B7750" w14:textId="77777777" w:rsidTr="003A0687">
        <w:trPr>
          <w:trHeight w:val="460"/>
          <w:jc w:val="center"/>
        </w:trPr>
        <w:tc>
          <w:tcPr>
            <w:tcW w:w="1871" w:type="pct"/>
            <w:noWrap/>
            <w:vAlign w:val="center"/>
          </w:tcPr>
          <w:p w14:paraId="0E54838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total</w:t>
            </w:r>
          </w:p>
        </w:tc>
        <w:tc>
          <w:tcPr>
            <w:tcW w:w="1548" w:type="pct"/>
            <w:vAlign w:val="center"/>
          </w:tcPr>
          <w:p w14:paraId="5B4698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0,5</w:t>
            </w:r>
          </w:p>
        </w:tc>
        <w:tc>
          <w:tcPr>
            <w:tcW w:w="1581" w:type="pct"/>
            <w:vAlign w:val="center"/>
          </w:tcPr>
          <w:p w14:paraId="3E5CEFE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0,15</w:t>
            </w:r>
          </w:p>
        </w:tc>
      </w:tr>
      <w:tr w:rsidR="00D956CC" w:rsidRPr="00DE20D0" w14:paraId="510B49C6" w14:textId="77777777" w:rsidTr="003A0687">
        <w:trPr>
          <w:trHeight w:val="460"/>
          <w:jc w:val="center"/>
        </w:trPr>
        <w:tc>
          <w:tcPr>
            <w:tcW w:w="1871" w:type="pct"/>
            <w:noWrap/>
            <w:vAlign w:val="center"/>
          </w:tcPr>
          <w:p w14:paraId="4BCCF3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Filtração de areia ou equivalente</w:t>
            </w:r>
          </w:p>
        </w:tc>
        <w:tc>
          <w:tcPr>
            <w:tcW w:w="1548" w:type="pct"/>
            <w:vAlign w:val="center"/>
          </w:tcPr>
          <w:p w14:paraId="109731B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Requerido</w:t>
            </w:r>
          </w:p>
        </w:tc>
        <w:tc>
          <w:tcPr>
            <w:tcW w:w="1581" w:type="pct"/>
            <w:vAlign w:val="center"/>
          </w:tcPr>
          <w:p w14:paraId="135C252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4A9E4EF6" w14:textId="77777777" w:rsidTr="003A0687">
        <w:trPr>
          <w:trHeight w:val="460"/>
          <w:jc w:val="center"/>
        </w:trPr>
        <w:tc>
          <w:tcPr>
            <w:tcW w:w="1871" w:type="pct"/>
            <w:noWrap/>
            <w:vAlign w:val="center"/>
          </w:tcPr>
          <w:p w14:paraId="391A18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Cloração (tempo mínimo de contato – minutos)</w:t>
            </w:r>
          </w:p>
        </w:tc>
        <w:tc>
          <w:tcPr>
            <w:tcW w:w="1548" w:type="pct"/>
            <w:vAlign w:val="center"/>
          </w:tcPr>
          <w:p w14:paraId="392FC15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120</w:t>
            </w:r>
          </w:p>
        </w:tc>
        <w:tc>
          <w:tcPr>
            <w:tcW w:w="1581" w:type="pct"/>
            <w:vAlign w:val="center"/>
          </w:tcPr>
          <w:p w14:paraId="7817F8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60</w:t>
            </w:r>
          </w:p>
        </w:tc>
      </w:tr>
      <w:tr w:rsidR="00D956CC" w:rsidRPr="00DE20D0" w14:paraId="4386218C" w14:textId="77777777" w:rsidTr="003A0687">
        <w:trPr>
          <w:trHeight w:val="460"/>
          <w:jc w:val="center"/>
        </w:trPr>
        <w:tc>
          <w:tcPr>
            <w:tcW w:w="1871" w:type="pct"/>
            <w:noWrap/>
            <w:vAlign w:val="center"/>
          </w:tcPr>
          <w:p w14:paraId="3647FFD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Recuou de áreas residenciais (m)</w:t>
            </w:r>
          </w:p>
        </w:tc>
        <w:tc>
          <w:tcPr>
            <w:tcW w:w="1548" w:type="pct"/>
            <w:vAlign w:val="center"/>
          </w:tcPr>
          <w:p w14:paraId="032FD2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581" w:type="pct"/>
            <w:vAlign w:val="center"/>
          </w:tcPr>
          <w:p w14:paraId="5CBC6B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E350E6" w14:paraId="650A8FB0" w14:textId="77777777" w:rsidTr="003A0687">
        <w:trPr>
          <w:trHeight w:val="460"/>
          <w:jc w:val="center"/>
        </w:trPr>
        <w:tc>
          <w:tcPr>
            <w:tcW w:w="1871" w:type="pct"/>
            <w:noWrap/>
            <w:vAlign w:val="center"/>
          </w:tcPr>
          <w:p w14:paraId="0BC1C14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Recuou da estrada pavimentada (m)</w:t>
            </w:r>
          </w:p>
        </w:tc>
        <w:tc>
          <w:tcPr>
            <w:tcW w:w="1548" w:type="pct"/>
            <w:vAlign w:val="center"/>
          </w:tcPr>
          <w:p w14:paraId="23210E0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c>
          <w:tcPr>
            <w:tcW w:w="1581" w:type="pct"/>
            <w:vAlign w:val="center"/>
          </w:tcPr>
          <w:p w14:paraId="4623C3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r>
    </w:tbl>
    <w:p w14:paraId="61374906" w14:textId="25946D9C" w:rsidR="00D956CC" w:rsidRPr="00DE20D0" w:rsidRDefault="00D956CC" w:rsidP="00D956CC">
      <w:pPr>
        <w:rPr>
          <w:lang w:val="pt-BR"/>
        </w:rPr>
      </w:pPr>
      <w:r w:rsidRPr="00DE20D0">
        <w:rPr>
          <w:rFonts w:ascii="Arial" w:hAnsi="Arial" w:cs="Arial"/>
          <w:bCs/>
          <w:sz w:val="16"/>
          <w:szCs w:val="16"/>
          <w:lang w:val="pt-BR"/>
        </w:rPr>
        <w:t>* Padrões diferentes serão estabelecidos para lagoas de estabilização com tempo de retenção de pelo menos 15 dias</w:t>
      </w:r>
      <w:r w:rsidR="00912399">
        <w:rPr>
          <w:rFonts w:ascii="Arial" w:hAnsi="Arial" w:cs="Arial"/>
          <w:bCs/>
          <w:sz w:val="16"/>
          <w:szCs w:val="16"/>
          <w:lang w:val="pt-BR"/>
        </w:rPr>
        <w:t>.</w:t>
      </w:r>
    </w:p>
    <w:p w14:paraId="20F94F36" w14:textId="77777777" w:rsidR="00D956CC" w:rsidRPr="00DE20D0" w:rsidRDefault="00D956CC" w:rsidP="00D956CC">
      <w:pPr>
        <w:suppressAutoHyphens w:val="0"/>
        <w:spacing w:after="0" w:line="240" w:lineRule="auto"/>
        <w:jc w:val="left"/>
        <w:rPr>
          <w:rFonts w:ascii="Arial" w:hAnsi="Arial" w:cs="Arial"/>
          <w:b/>
          <w:bCs/>
          <w:sz w:val="24"/>
          <w:szCs w:val="24"/>
          <w:lang w:val="pt-BR"/>
        </w:rPr>
      </w:pPr>
      <w:r w:rsidRPr="00DE20D0">
        <w:rPr>
          <w:rFonts w:ascii="Arial" w:hAnsi="Arial" w:cs="Arial"/>
          <w:b/>
          <w:sz w:val="24"/>
          <w:szCs w:val="24"/>
          <w:lang w:val="pt-BR"/>
        </w:rPr>
        <w:br w:type="page"/>
      </w:r>
    </w:p>
    <w:p w14:paraId="33E1426F" w14:textId="25CE1100" w:rsidR="00C97F36" w:rsidRPr="0015602E" w:rsidRDefault="00C97F36" w:rsidP="00C97F36">
      <w:pPr>
        <w:pStyle w:val="Legenda"/>
        <w:rPr>
          <w:spacing w:val="-4"/>
          <w:lang w:val="pt-BR"/>
        </w:rPr>
      </w:pPr>
      <w:bookmarkStart w:id="124" w:name="_Toc523803172"/>
      <w:r w:rsidRPr="0015602E">
        <w:rPr>
          <w:b/>
          <w:spacing w:val="-4"/>
          <w:lang w:val="pt-BR"/>
        </w:rPr>
        <w:t xml:space="preserve">Tabela </w:t>
      </w:r>
      <w:r w:rsidR="0032054F" w:rsidRPr="0015602E">
        <w:rPr>
          <w:b/>
          <w:spacing w:val="-4"/>
          <w:lang w:val="pt-BR"/>
        </w:rPr>
        <w:fldChar w:fldCharType="begin"/>
      </w:r>
      <w:r w:rsidR="0032054F" w:rsidRPr="0015602E">
        <w:rPr>
          <w:b/>
          <w:spacing w:val="-4"/>
          <w:lang w:val="pt-BR"/>
        </w:rPr>
        <w:instrText xml:space="preserve"> STYLEREF 1 \s </w:instrText>
      </w:r>
      <w:r w:rsidR="0032054F" w:rsidRPr="0015602E">
        <w:rPr>
          <w:b/>
          <w:spacing w:val="-4"/>
          <w:lang w:val="pt-BR"/>
        </w:rPr>
        <w:fldChar w:fldCharType="separate"/>
      </w:r>
      <w:r w:rsidR="000D2980" w:rsidRPr="0015602E">
        <w:rPr>
          <w:b/>
          <w:noProof/>
          <w:spacing w:val="-4"/>
          <w:lang w:val="pt-BR"/>
        </w:rPr>
        <w:t>4</w:t>
      </w:r>
      <w:r w:rsidR="0032054F" w:rsidRPr="0015602E">
        <w:rPr>
          <w:b/>
          <w:spacing w:val="-4"/>
          <w:lang w:val="pt-BR"/>
        </w:rPr>
        <w:fldChar w:fldCharType="end"/>
      </w:r>
      <w:r w:rsidR="0032054F" w:rsidRPr="0015602E">
        <w:rPr>
          <w:b/>
          <w:spacing w:val="-4"/>
          <w:lang w:val="pt-BR"/>
        </w:rPr>
        <w:t>.</w:t>
      </w:r>
      <w:r w:rsidR="0032054F" w:rsidRPr="0015602E">
        <w:rPr>
          <w:b/>
          <w:spacing w:val="-4"/>
          <w:lang w:val="pt-BR"/>
        </w:rPr>
        <w:fldChar w:fldCharType="begin"/>
      </w:r>
      <w:r w:rsidR="0032054F" w:rsidRPr="0015602E">
        <w:rPr>
          <w:b/>
          <w:spacing w:val="-4"/>
          <w:lang w:val="pt-BR"/>
        </w:rPr>
        <w:instrText xml:space="preserve"> SEQ Tabela \* ARABIC \s 1 </w:instrText>
      </w:r>
      <w:r w:rsidR="0032054F" w:rsidRPr="0015602E">
        <w:rPr>
          <w:b/>
          <w:spacing w:val="-4"/>
          <w:lang w:val="pt-BR"/>
        </w:rPr>
        <w:fldChar w:fldCharType="separate"/>
      </w:r>
      <w:r w:rsidR="001F1158" w:rsidRPr="0015602E">
        <w:rPr>
          <w:b/>
          <w:noProof/>
          <w:spacing w:val="-4"/>
          <w:lang w:val="pt-BR"/>
        </w:rPr>
        <w:t>23</w:t>
      </w:r>
      <w:r w:rsidR="0032054F" w:rsidRPr="0015602E">
        <w:rPr>
          <w:b/>
          <w:spacing w:val="-4"/>
          <w:lang w:val="pt-BR"/>
        </w:rPr>
        <w:fldChar w:fldCharType="end"/>
      </w:r>
      <w:r w:rsidRPr="0015602E">
        <w:rPr>
          <w:b/>
          <w:spacing w:val="-4"/>
          <w:lang w:val="pt-BR"/>
        </w:rPr>
        <w:t>:</w:t>
      </w:r>
      <w:r w:rsidRPr="0015602E">
        <w:rPr>
          <w:spacing w:val="-4"/>
          <w:lang w:val="pt-BR"/>
        </w:rPr>
        <w:t xml:space="preserve"> </w:t>
      </w:r>
      <w:r w:rsidRPr="0015602E">
        <w:rPr>
          <w:rFonts w:cs="Arial"/>
          <w:spacing w:val="-4"/>
          <w:szCs w:val="24"/>
          <w:lang w:val="pt-BR"/>
        </w:rPr>
        <w:t xml:space="preserve">Resumo dos parâmetros e padrões aplicados para reúso de água na Espanha </w:t>
      </w:r>
      <w:r w:rsidR="00A44050" w:rsidRPr="0015602E">
        <w:rPr>
          <w:rFonts w:cs="Arial"/>
          <w:spacing w:val="-4"/>
          <w:szCs w:val="24"/>
          <w:lang w:val="pt-BR"/>
        </w:rPr>
        <w:t xml:space="preserve"> – categoria de uso doméstico </w:t>
      </w:r>
      <w:r w:rsidRPr="0015602E">
        <w:rPr>
          <w:rFonts w:cs="Arial"/>
          <w:spacing w:val="-4"/>
          <w:szCs w:val="24"/>
          <w:lang w:val="pt-BR"/>
        </w:rPr>
        <w:t>(</w:t>
      </w:r>
      <w:r w:rsidRPr="0015602E">
        <w:rPr>
          <w:rFonts w:cs="Arial"/>
          <w:i/>
          <w:spacing w:val="-4"/>
          <w:szCs w:val="24"/>
          <w:lang w:val="pt-BR"/>
        </w:rPr>
        <w:t>continua</w:t>
      </w:r>
      <w:r w:rsidRPr="0015602E">
        <w:rPr>
          <w:rFonts w:cs="Arial"/>
          <w:spacing w:val="-4"/>
          <w:szCs w:val="24"/>
          <w:lang w:val="pt-BR"/>
        </w:rPr>
        <w:t>)</w:t>
      </w:r>
      <w:bookmarkEnd w:id="124"/>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514"/>
        <w:gridCol w:w="1274"/>
        <w:gridCol w:w="1132"/>
        <w:gridCol w:w="1132"/>
        <w:gridCol w:w="992"/>
        <w:gridCol w:w="3961"/>
      </w:tblGrid>
      <w:tr w:rsidR="00D956CC" w:rsidRPr="00DE20D0" w14:paraId="772D14F6" w14:textId="77777777" w:rsidTr="008D3429">
        <w:trPr>
          <w:trHeight w:val="458"/>
          <w:jc w:val="center"/>
        </w:trPr>
        <w:tc>
          <w:tcPr>
            <w:tcW w:w="1969" w:type="pct"/>
            <w:vMerge w:val="restart"/>
            <w:shd w:val="clear" w:color="auto" w:fill="D9D9D9" w:themeFill="background1" w:themeFillShade="D9"/>
            <w:vAlign w:val="center"/>
          </w:tcPr>
          <w:p w14:paraId="6EA3AFE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 pretendido da água </w:t>
            </w:r>
          </w:p>
        </w:tc>
        <w:tc>
          <w:tcPr>
            <w:tcW w:w="3031" w:type="pct"/>
            <w:gridSpan w:val="5"/>
            <w:tcBorders>
              <w:top w:val="single" w:sz="4" w:space="0" w:color="auto"/>
              <w:bottom w:val="single" w:sz="4" w:space="0" w:color="auto"/>
            </w:tcBorders>
            <w:shd w:val="clear" w:color="auto" w:fill="D9D9D9" w:themeFill="background1" w:themeFillShade="D9"/>
            <w:vAlign w:val="center"/>
          </w:tcPr>
          <w:p w14:paraId="18A1184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114C950A" w14:textId="77777777" w:rsidTr="008D3429">
        <w:trPr>
          <w:trHeight w:val="555"/>
          <w:jc w:val="center"/>
        </w:trPr>
        <w:tc>
          <w:tcPr>
            <w:tcW w:w="1969" w:type="pct"/>
            <w:vMerge/>
            <w:shd w:val="clear" w:color="auto" w:fill="D9D9D9" w:themeFill="background1" w:themeFillShade="D9"/>
            <w:noWrap/>
            <w:vAlign w:val="center"/>
          </w:tcPr>
          <w:p w14:paraId="178A11EA"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val="restart"/>
            <w:tcBorders>
              <w:top w:val="single" w:sz="4" w:space="0" w:color="auto"/>
            </w:tcBorders>
            <w:shd w:val="clear" w:color="auto" w:fill="D9D9D9" w:themeFill="background1" w:themeFillShade="D9"/>
            <w:vAlign w:val="center"/>
          </w:tcPr>
          <w:p w14:paraId="26DDEAE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404" w:type="pct"/>
            <w:vMerge w:val="restart"/>
            <w:tcBorders>
              <w:top w:val="single" w:sz="4" w:space="0" w:color="auto"/>
            </w:tcBorders>
            <w:shd w:val="clear" w:color="auto" w:fill="D9D9D9" w:themeFill="background1" w:themeFillShade="D9"/>
            <w:vAlign w:val="center"/>
          </w:tcPr>
          <w:p w14:paraId="2A88FF1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E.coli</w:t>
            </w:r>
          </w:p>
        </w:tc>
        <w:tc>
          <w:tcPr>
            <w:tcW w:w="404" w:type="pct"/>
            <w:vMerge w:val="restart"/>
            <w:tcBorders>
              <w:top w:val="single" w:sz="4" w:space="0" w:color="auto"/>
            </w:tcBorders>
            <w:shd w:val="clear" w:color="auto" w:fill="D9D9D9" w:themeFill="background1" w:themeFillShade="D9"/>
            <w:vAlign w:val="center"/>
          </w:tcPr>
          <w:p w14:paraId="64AF4CD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354" w:type="pct"/>
            <w:vMerge w:val="restart"/>
            <w:tcBorders>
              <w:top w:val="single" w:sz="4" w:space="0" w:color="auto"/>
            </w:tcBorders>
            <w:shd w:val="clear" w:color="auto" w:fill="D9D9D9" w:themeFill="background1" w:themeFillShade="D9"/>
            <w:vAlign w:val="center"/>
          </w:tcPr>
          <w:p w14:paraId="3424412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1414" w:type="pct"/>
            <w:vMerge w:val="restart"/>
            <w:tcBorders>
              <w:top w:val="single" w:sz="4" w:space="0" w:color="auto"/>
            </w:tcBorders>
            <w:shd w:val="clear" w:color="auto" w:fill="D9D9D9" w:themeFill="background1" w:themeFillShade="D9"/>
            <w:vAlign w:val="center"/>
          </w:tcPr>
          <w:p w14:paraId="6DE55075"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 xml:space="preserve">Outros critérios </w:t>
            </w:r>
          </w:p>
        </w:tc>
      </w:tr>
      <w:tr w:rsidR="00D956CC" w:rsidRPr="00DE20D0" w14:paraId="5801F654" w14:textId="77777777" w:rsidTr="003A0687">
        <w:trPr>
          <w:trHeight w:val="555"/>
          <w:jc w:val="center"/>
        </w:trPr>
        <w:tc>
          <w:tcPr>
            <w:tcW w:w="1969" w:type="pct"/>
            <w:vMerge/>
            <w:tcBorders>
              <w:bottom w:val="single" w:sz="4" w:space="0" w:color="auto"/>
            </w:tcBorders>
            <w:shd w:val="clear" w:color="auto" w:fill="D9D9D9" w:themeFill="background1" w:themeFillShade="D9"/>
            <w:noWrap/>
            <w:vAlign w:val="center"/>
          </w:tcPr>
          <w:p w14:paraId="41FE4FEA"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tcBorders>
              <w:bottom w:val="single" w:sz="4" w:space="0" w:color="auto"/>
            </w:tcBorders>
            <w:shd w:val="clear" w:color="auto" w:fill="D9D9D9" w:themeFill="background1" w:themeFillShade="D9"/>
            <w:vAlign w:val="center"/>
          </w:tcPr>
          <w:p w14:paraId="544C8F1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bottom w:val="single" w:sz="4" w:space="0" w:color="auto"/>
            </w:tcBorders>
            <w:shd w:val="clear" w:color="auto" w:fill="D9D9D9" w:themeFill="background1" w:themeFillShade="D9"/>
            <w:vAlign w:val="center"/>
          </w:tcPr>
          <w:p w14:paraId="181A18F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bottom w:val="single" w:sz="4" w:space="0" w:color="auto"/>
            </w:tcBorders>
            <w:shd w:val="clear" w:color="auto" w:fill="D9D9D9" w:themeFill="background1" w:themeFillShade="D9"/>
            <w:vAlign w:val="center"/>
          </w:tcPr>
          <w:p w14:paraId="3C3D34C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54" w:type="pct"/>
            <w:vMerge/>
            <w:tcBorders>
              <w:bottom w:val="single" w:sz="4" w:space="0" w:color="auto"/>
            </w:tcBorders>
            <w:shd w:val="clear" w:color="auto" w:fill="D9D9D9" w:themeFill="background1" w:themeFillShade="D9"/>
            <w:vAlign w:val="center"/>
          </w:tcPr>
          <w:p w14:paraId="131F20E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414" w:type="pct"/>
            <w:vMerge/>
            <w:tcBorders>
              <w:bottom w:val="single" w:sz="4" w:space="0" w:color="auto"/>
            </w:tcBorders>
            <w:shd w:val="clear" w:color="auto" w:fill="D9D9D9" w:themeFill="background1" w:themeFillShade="D9"/>
            <w:vAlign w:val="center"/>
          </w:tcPr>
          <w:p w14:paraId="2C3DC02B"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r>
      <w:tr w:rsidR="00D956CC" w:rsidRPr="00DE20D0" w14:paraId="535F055B" w14:textId="77777777" w:rsidTr="003A0687">
        <w:trPr>
          <w:trHeight w:val="460"/>
          <w:jc w:val="center"/>
        </w:trPr>
        <w:tc>
          <w:tcPr>
            <w:tcW w:w="5000" w:type="pct"/>
            <w:gridSpan w:val="6"/>
            <w:tcBorders>
              <w:top w:val="single" w:sz="4" w:space="0" w:color="auto"/>
              <w:bottom w:val="dotted" w:sz="4" w:space="0" w:color="auto"/>
            </w:tcBorders>
            <w:noWrap/>
            <w:vAlign w:val="center"/>
          </w:tcPr>
          <w:p w14:paraId="5E53E402" w14:textId="77777777" w:rsidR="00D956CC" w:rsidRPr="00DE20D0" w:rsidRDefault="00D956CC" w:rsidP="00D956CC">
            <w:pPr>
              <w:suppressAutoHyphens w:val="0"/>
              <w:spacing w:after="0" w:line="240" w:lineRule="auto"/>
              <w:contextualSpacing/>
              <w:jc w:val="left"/>
              <w:rPr>
                <w:rFonts w:ascii="Arial" w:hAnsi="Arial" w:cs="Arial"/>
                <w:b/>
                <w:sz w:val="16"/>
                <w:szCs w:val="16"/>
                <w:lang w:val="pt-BR"/>
              </w:rPr>
            </w:pPr>
            <w:r w:rsidRPr="00DE20D0">
              <w:rPr>
                <w:rFonts w:ascii="Arial" w:hAnsi="Arial" w:cs="Arial"/>
                <w:b/>
                <w:sz w:val="16"/>
                <w:szCs w:val="16"/>
                <w:lang w:val="pt-BR"/>
              </w:rPr>
              <w:t>1. Urbano</w:t>
            </w:r>
          </w:p>
        </w:tc>
      </w:tr>
      <w:tr w:rsidR="00D956CC" w:rsidRPr="00E350E6" w14:paraId="69BFDB01" w14:textId="77777777" w:rsidTr="003A0687">
        <w:trPr>
          <w:trHeight w:val="460"/>
          <w:jc w:val="center"/>
        </w:trPr>
        <w:tc>
          <w:tcPr>
            <w:tcW w:w="1969" w:type="pct"/>
            <w:tcBorders>
              <w:top w:val="dotted" w:sz="4" w:space="0" w:color="auto"/>
            </w:tcBorders>
            <w:noWrap/>
            <w:vAlign w:val="center"/>
          </w:tcPr>
          <w:p w14:paraId="7F5D4BB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1.1. Residencial:</w:t>
            </w:r>
          </w:p>
          <w:p w14:paraId="392EE5FA"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jardins privados</w:t>
            </w:r>
          </w:p>
          <w:p w14:paraId="573985B4"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Fornecimento para sanitários</w:t>
            </w:r>
          </w:p>
        </w:tc>
        <w:tc>
          <w:tcPr>
            <w:tcW w:w="455" w:type="pct"/>
            <w:tcBorders>
              <w:top w:val="dotted" w:sz="4" w:space="0" w:color="auto"/>
            </w:tcBorders>
            <w:vAlign w:val="center"/>
          </w:tcPr>
          <w:p w14:paraId="54CB3B1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tcBorders>
              <w:top w:val="dotted" w:sz="4" w:space="0" w:color="auto"/>
            </w:tcBorders>
            <w:vAlign w:val="center"/>
          </w:tcPr>
          <w:p w14:paraId="13A675A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detectável</w:t>
            </w:r>
          </w:p>
        </w:tc>
        <w:tc>
          <w:tcPr>
            <w:tcW w:w="404" w:type="pct"/>
            <w:tcBorders>
              <w:top w:val="dotted" w:sz="4" w:space="0" w:color="auto"/>
            </w:tcBorders>
            <w:vAlign w:val="center"/>
          </w:tcPr>
          <w:p w14:paraId="73FCB6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354" w:type="pct"/>
            <w:tcBorders>
              <w:top w:val="dotted" w:sz="4" w:space="0" w:color="auto"/>
            </w:tcBorders>
            <w:vAlign w:val="center"/>
          </w:tcPr>
          <w:p w14:paraId="40FF969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w:t>
            </w:r>
          </w:p>
        </w:tc>
        <w:tc>
          <w:tcPr>
            <w:tcW w:w="1414" w:type="pct"/>
            <w:vMerge w:val="restart"/>
            <w:tcBorders>
              <w:top w:val="dotted" w:sz="4" w:space="0" w:color="auto"/>
            </w:tcBorders>
            <w:vAlign w:val="center"/>
          </w:tcPr>
          <w:p w14:paraId="2841377C"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68FA69F5"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i/>
                <w:sz w:val="16"/>
                <w:szCs w:val="16"/>
                <w:lang w:val="pt-BR"/>
              </w:rPr>
              <w:t>Legionella spp</w:t>
            </w:r>
            <w:r w:rsidRPr="00DE20D0">
              <w:rPr>
                <w:rFonts w:ascii="Arial" w:hAnsi="Arial" w:cs="Arial"/>
                <w:sz w:val="16"/>
                <w:szCs w:val="16"/>
                <w:lang w:val="pt-BR"/>
              </w:rPr>
              <w:t>. 100 CFU/L (se houver risco de formação de aerossóis).</w:t>
            </w:r>
          </w:p>
        </w:tc>
      </w:tr>
      <w:tr w:rsidR="00D956CC" w:rsidRPr="00DE20D0" w14:paraId="408CE22C" w14:textId="77777777" w:rsidTr="003A0687">
        <w:trPr>
          <w:trHeight w:val="460"/>
          <w:jc w:val="center"/>
        </w:trPr>
        <w:tc>
          <w:tcPr>
            <w:tcW w:w="1969" w:type="pct"/>
            <w:noWrap/>
            <w:vAlign w:val="center"/>
          </w:tcPr>
          <w:p w14:paraId="0041B100"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1.2. Serviços:</w:t>
            </w:r>
          </w:p>
          <w:p w14:paraId="732FF53C"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paisagem de áreas urbanas (parques, campos esportivos e semelhantes)</w:t>
            </w:r>
          </w:p>
          <w:p w14:paraId="11DFED65"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Limpeza de rua</w:t>
            </w:r>
          </w:p>
          <w:p w14:paraId="56A30173"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Hidrantes de incêndio</w:t>
            </w:r>
          </w:p>
          <w:p w14:paraId="467B76BD"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Lavagem industrial de veículos</w:t>
            </w:r>
          </w:p>
        </w:tc>
        <w:tc>
          <w:tcPr>
            <w:tcW w:w="455" w:type="pct"/>
            <w:vAlign w:val="center"/>
          </w:tcPr>
          <w:p w14:paraId="098701F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1B62F0E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200</w:t>
            </w:r>
          </w:p>
        </w:tc>
        <w:tc>
          <w:tcPr>
            <w:tcW w:w="404" w:type="pct"/>
            <w:vAlign w:val="center"/>
          </w:tcPr>
          <w:p w14:paraId="3DC123D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354" w:type="pct"/>
            <w:vAlign w:val="center"/>
          </w:tcPr>
          <w:p w14:paraId="3588B8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1414" w:type="pct"/>
            <w:vMerge/>
            <w:vAlign w:val="center"/>
          </w:tcPr>
          <w:p w14:paraId="592D79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r>
      <w:tr w:rsidR="00D956CC" w:rsidRPr="00DE20D0" w14:paraId="214688AD" w14:textId="77777777" w:rsidTr="003A0687">
        <w:trPr>
          <w:trHeight w:val="460"/>
          <w:jc w:val="center"/>
        </w:trPr>
        <w:tc>
          <w:tcPr>
            <w:tcW w:w="5000" w:type="pct"/>
            <w:gridSpan w:val="6"/>
            <w:noWrap/>
            <w:vAlign w:val="center"/>
          </w:tcPr>
          <w:p w14:paraId="77CD7D22" w14:textId="77777777" w:rsidR="00D956CC" w:rsidRPr="00DE20D0" w:rsidRDefault="00D956CC" w:rsidP="00D956CC">
            <w:pPr>
              <w:suppressAutoHyphens w:val="0"/>
              <w:spacing w:after="0" w:line="240" w:lineRule="auto"/>
              <w:contextualSpacing/>
              <w:jc w:val="left"/>
              <w:rPr>
                <w:rFonts w:ascii="Arial" w:hAnsi="Arial" w:cs="Arial"/>
                <w:b/>
                <w:sz w:val="16"/>
                <w:szCs w:val="16"/>
                <w:lang w:val="pt-BR"/>
              </w:rPr>
            </w:pPr>
            <w:r w:rsidRPr="00DE20D0">
              <w:rPr>
                <w:rFonts w:ascii="Arial" w:hAnsi="Arial" w:cs="Arial"/>
                <w:b/>
                <w:sz w:val="16"/>
                <w:szCs w:val="16"/>
                <w:lang w:val="pt-BR"/>
              </w:rPr>
              <w:t>3. Recreacional</w:t>
            </w:r>
          </w:p>
        </w:tc>
      </w:tr>
      <w:tr w:rsidR="00D956CC" w:rsidRPr="00E350E6" w14:paraId="3B8B002F" w14:textId="77777777" w:rsidTr="003A0687">
        <w:trPr>
          <w:trHeight w:val="460"/>
          <w:jc w:val="center"/>
        </w:trPr>
        <w:tc>
          <w:tcPr>
            <w:tcW w:w="1969" w:type="pct"/>
            <w:noWrap/>
            <w:vAlign w:val="center"/>
          </w:tcPr>
          <w:p w14:paraId="29F60A20"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3.1.:</w:t>
            </w:r>
          </w:p>
          <w:p w14:paraId="5EEF26B8"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do campo de golfe.</w:t>
            </w:r>
          </w:p>
        </w:tc>
        <w:tc>
          <w:tcPr>
            <w:tcW w:w="455" w:type="pct"/>
            <w:vAlign w:val="center"/>
          </w:tcPr>
          <w:p w14:paraId="17AD4A6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6E0CC21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200</w:t>
            </w:r>
          </w:p>
        </w:tc>
        <w:tc>
          <w:tcPr>
            <w:tcW w:w="404" w:type="pct"/>
            <w:vAlign w:val="center"/>
          </w:tcPr>
          <w:p w14:paraId="7A7EB05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354" w:type="pct"/>
            <w:vAlign w:val="center"/>
          </w:tcPr>
          <w:p w14:paraId="693EE3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1414" w:type="pct"/>
            <w:vAlign w:val="center"/>
          </w:tcPr>
          <w:p w14:paraId="2CB12C01"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23F1F922"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Se a água de irrigação for aplicada diretamente ao solo (irrigação por gotejamento, microaspersor), os critérios da Qualidade 2.3 serão aplicados.</w:t>
            </w:r>
          </w:p>
          <w:p w14:paraId="14EF4DDE"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i/>
                <w:sz w:val="16"/>
                <w:szCs w:val="16"/>
                <w:lang w:val="pt-BR"/>
              </w:rPr>
              <w:t>Legionella spp</w:t>
            </w:r>
            <w:r w:rsidRPr="00DE20D0">
              <w:rPr>
                <w:rFonts w:ascii="Arial" w:hAnsi="Arial" w:cs="Arial"/>
                <w:sz w:val="16"/>
                <w:szCs w:val="16"/>
                <w:lang w:val="pt-BR"/>
              </w:rPr>
              <w:t>. 100 CFU/L (se houver risco de formação de aerossóis).</w:t>
            </w:r>
          </w:p>
        </w:tc>
      </w:tr>
      <w:tr w:rsidR="00D956CC" w:rsidRPr="00E350E6" w14:paraId="3C149CDC" w14:textId="77777777" w:rsidTr="003A0687">
        <w:trPr>
          <w:trHeight w:val="460"/>
          <w:jc w:val="center"/>
        </w:trPr>
        <w:tc>
          <w:tcPr>
            <w:tcW w:w="1969" w:type="pct"/>
            <w:noWrap/>
            <w:vAlign w:val="center"/>
          </w:tcPr>
          <w:p w14:paraId="5E92F04D"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3.2.:</w:t>
            </w:r>
          </w:p>
          <w:p w14:paraId="4619A306"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Lagoas e lagos ornamentais em que o acesso público é proibido.</w:t>
            </w:r>
          </w:p>
        </w:tc>
        <w:tc>
          <w:tcPr>
            <w:tcW w:w="455" w:type="pct"/>
            <w:vAlign w:val="center"/>
          </w:tcPr>
          <w:p w14:paraId="608FE9F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4" w:type="pct"/>
            <w:vAlign w:val="center"/>
          </w:tcPr>
          <w:p w14:paraId="0C1022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10.000</w:t>
            </w:r>
          </w:p>
        </w:tc>
        <w:tc>
          <w:tcPr>
            <w:tcW w:w="404" w:type="pct"/>
            <w:vAlign w:val="center"/>
          </w:tcPr>
          <w:p w14:paraId="621B37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w:t>
            </w:r>
          </w:p>
        </w:tc>
        <w:tc>
          <w:tcPr>
            <w:tcW w:w="354" w:type="pct"/>
            <w:vAlign w:val="center"/>
          </w:tcPr>
          <w:p w14:paraId="4939736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414" w:type="pct"/>
            <w:vAlign w:val="center"/>
          </w:tcPr>
          <w:p w14:paraId="3C0D9A93"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p w14:paraId="70EFD6E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Fósforo ≤ 2 mg/L para água parade (lagos).</w:t>
            </w:r>
          </w:p>
        </w:tc>
      </w:tr>
    </w:tbl>
    <w:p w14:paraId="7DD27344" w14:textId="77777777" w:rsidR="00D956CC" w:rsidRDefault="00D956CC" w:rsidP="00D956CC">
      <w:pPr>
        <w:suppressAutoHyphens w:val="0"/>
        <w:spacing w:after="0" w:line="240" w:lineRule="auto"/>
        <w:jc w:val="left"/>
        <w:rPr>
          <w:rFonts w:ascii="Arial" w:hAnsi="Arial" w:cs="Arial"/>
          <w:b/>
          <w:sz w:val="24"/>
          <w:szCs w:val="24"/>
          <w:lang w:val="pt-BR"/>
        </w:rPr>
      </w:pPr>
    </w:p>
    <w:p w14:paraId="0D9D059F" w14:textId="77777777" w:rsidR="00D956CC" w:rsidRPr="00DE20D0" w:rsidRDefault="00D956CC" w:rsidP="00D956CC">
      <w:pPr>
        <w:suppressAutoHyphens w:val="0"/>
        <w:spacing w:after="0" w:line="240" w:lineRule="auto"/>
        <w:jc w:val="left"/>
        <w:rPr>
          <w:rFonts w:ascii="Arial" w:hAnsi="Arial" w:cs="Arial"/>
          <w:b/>
          <w:sz w:val="24"/>
          <w:szCs w:val="24"/>
          <w:lang w:val="pt-BR"/>
        </w:rPr>
      </w:pPr>
      <w:r w:rsidRPr="00DE20D0">
        <w:rPr>
          <w:rFonts w:ascii="Arial" w:hAnsi="Arial" w:cs="Arial"/>
          <w:b/>
          <w:sz w:val="24"/>
          <w:szCs w:val="24"/>
          <w:lang w:val="pt-BR"/>
        </w:rPr>
        <w:br w:type="page"/>
      </w:r>
    </w:p>
    <w:p w14:paraId="6E5DC053" w14:textId="435BB6BC" w:rsidR="00C97F36" w:rsidRPr="0015602E" w:rsidRDefault="00C97F36" w:rsidP="00C97F36">
      <w:pPr>
        <w:pStyle w:val="Legenda"/>
        <w:rPr>
          <w:spacing w:val="-6"/>
          <w:lang w:val="pt-BR"/>
        </w:rPr>
      </w:pPr>
      <w:r w:rsidRPr="0015602E">
        <w:rPr>
          <w:b/>
          <w:spacing w:val="-6"/>
          <w:lang w:val="pt-BR"/>
        </w:rPr>
        <w:t>Tabela 4.2</w:t>
      </w:r>
      <w:r w:rsidR="001F1158" w:rsidRPr="0015602E">
        <w:rPr>
          <w:b/>
          <w:spacing w:val="-6"/>
          <w:lang w:val="pt-BR"/>
        </w:rPr>
        <w:t>3</w:t>
      </w:r>
      <w:r w:rsidRPr="0015602E">
        <w:rPr>
          <w:b/>
          <w:spacing w:val="-6"/>
          <w:lang w:val="pt-BR"/>
        </w:rPr>
        <w:t>:</w:t>
      </w:r>
      <w:r w:rsidRPr="0015602E">
        <w:rPr>
          <w:spacing w:val="-6"/>
          <w:lang w:val="pt-BR"/>
        </w:rPr>
        <w:t xml:space="preserve"> </w:t>
      </w:r>
      <w:r w:rsidRPr="0015602E">
        <w:rPr>
          <w:rFonts w:cs="Arial"/>
          <w:spacing w:val="-6"/>
          <w:szCs w:val="24"/>
          <w:lang w:val="pt-BR"/>
        </w:rPr>
        <w:t xml:space="preserve">Resumo dos parâmetros e padrões aplicados para reúso de água na Espanha </w:t>
      </w:r>
      <w:r w:rsidR="00A44050" w:rsidRPr="0015602E">
        <w:rPr>
          <w:rFonts w:cs="Arial"/>
          <w:spacing w:val="-6"/>
          <w:szCs w:val="24"/>
          <w:lang w:val="pt-BR"/>
        </w:rPr>
        <w:t xml:space="preserve"> – categoria de uso doméstico </w:t>
      </w:r>
      <w:r w:rsidRPr="0015602E">
        <w:rPr>
          <w:rFonts w:cs="Arial"/>
          <w:spacing w:val="-6"/>
          <w:szCs w:val="24"/>
          <w:lang w:val="pt-BR"/>
        </w:rPr>
        <w:t>(</w:t>
      </w:r>
      <w:r w:rsidRPr="0015602E">
        <w:rPr>
          <w:rFonts w:cs="Arial"/>
          <w:i/>
          <w:spacing w:val="-6"/>
          <w:szCs w:val="24"/>
          <w:lang w:val="pt-BR"/>
        </w:rPr>
        <w:t>conclusão</w:t>
      </w:r>
      <w:r w:rsidRPr="0015602E">
        <w:rPr>
          <w:rFonts w:cs="Arial"/>
          <w:spacing w:val="-6"/>
          <w:szCs w:val="24"/>
          <w:lang w:val="pt-BR"/>
        </w:rPr>
        <w:t>)</w:t>
      </w:r>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5514"/>
        <w:gridCol w:w="1274"/>
        <w:gridCol w:w="1132"/>
        <w:gridCol w:w="1132"/>
        <w:gridCol w:w="992"/>
        <w:gridCol w:w="3961"/>
      </w:tblGrid>
      <w:tr w:rsidR="00D956CC" w:rsidRPr="00DE20D0" w14:paraId="59CBA009" w14:textId="77777777" w:rsidTr="008D3429">
        <w:trPr>
          <w:trHeight w:val="458"/>
          <w:jc w:val="center"/>
        </w:trPr>
        <w:tc>
          <w:tcPr>
            <w:tcW w:w="1969" w:type="pct"/>
            <w:vMerge w:val="restart"/>
            <w:shd w:val="clear" w:color="auto" w:fill="D9D9D9" w:themeFill="background1" w:themeFillShade="D9"/>
            <w:vAlign w:val="center"/>
          </w:tcPr>
          <w:p w14:paraId="3B8CEBC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 pretendido da água </w:t>
            </w:r>
          </w:p>
        </w:tc>
        <w:tc>
          <w:tcPr>
            <w:tcW w:w="3031" w:type="pct"/>
            <w:gridSpan w:val="5"/>
            <w:tcBorders>
              <w:top w:val="single" w:sz="4" w:space="0" w:color="auto"/>
              <w:bottom w:val="single" w:sz="4" w:space="0" w:color="auto"/>
            </w:tcBorders>
            <w:shd w:val="clear" w:color="auto" w:fill="D9D9D9" w:themeFill="background1" w:themeFillShade="D9"/>
            <w:vAlign w:val="center"/>
          </w:tcPr>
          <w:p w14:paraId="283D7C0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r>
      <w:tr w:rsidR="00D956CC" w:rsidRPr="00DE20D0" w14:paraId="5B6DA1B1" w14:textId="77777777" w:rsidTr="008D3429">
        <w:trPr>
          <w:trHeight w:val="555"/>
          <w:jc w:val="center"/>
        </w:trPr>
        <w:tc>
          <w:tcPr>
            <w:tcW w:w="1969" w:type="pct"/>
            <w:vMerge/>
            <w:shd w:val="clear" w:color="auto" w:fill="D9D9D9" w:themeFill="background1" w:themeFillShade="D9"/>
            <w:noWrap/>
            <w:vAlign w:val="center"/>
          </w:tcPr>
          <w:p w14:paraId="73C75966"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val="restart"/>
            <w:tcBorders>
              <w:top w:val="single" w:sz="4" w:space="0" w:color="auto"/>
            </w:tcBorders>
            <w:shd w:val="clear" w:color="auto" w:fill="D9D9D9" w:themeFill="background1" w:themeFillShade="D9"/>
            <w:vAlign w:val="center"/>
          </w:tcPr>
          <w:p w14:paraId="41BD9FF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404" w:type="pct"/>
            <w:vMerge w:val="restart"/>
            <w:tcBorders>
              <w:top w:val="single" w:sz="4" w:space="0" w:color="auto"/>
            </w:tcBorders>
            <w:shd w:val="clear" w:color="auto" w:fill="D9D9D9" w:themeFill="background1" w:themeFillShade="D9"/>
            <w:vAlign w:val="center"/>
          </w:tcPr>
          <w:p w14:paraId="22AF38D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E.coli</w:t>
            </w:r>
          </w:p>
        </w:tc>
        <w:tc>
          <w:tcPr>
            <w:tcW w:w="404" w:type="pct"/>
            <w:vMerge w:val="restart"/>
            <w:tcBorders>
              <w:top w:val="single" w:sz="4" w:space="0" w:color="auto"/>
            </w:tcBorders>
            <w:shd w:val="clear" w:color="auto" w:fill="D9D9D9" w:themeFill="background1" w:themeFillShade="D9"/>
            <w:vAlign w:val="center"/>
          </w:tcPr>
          <w:p w14:paraId="3723CBE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354" w:type="pct"/>
            <w:vMerge w:val="restart"/>
            <w:tcBorders>
              <w:top w:val="single" w:sz="4" w:space="0" w:color="auto"/>
            </w:tcBorders>
            <w:shd w:val="clear" w:color="auto" w:fill="D9D9D9" w:themeFill="background1" w:themeFillShade="D9"/>
            <w:vAlign w:val="center"/>
          </w:tcPr>
          <w:p w14:paraId="7352EB5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1414" w:type="pct"/>
            <w:vMerge w:val="restart"/>
            <w:tcBorders>
              <w:top w:val="single" w:sz="4" w:space="0" w:color="auto"/>
            </w:tcBorders>
            <w:shd w:val="clear" w:color="auto" w:fill="D9D9D9" w:themeFill="background1" w:themeFillShade="D9"/>
            <w:vAlign w:val="center"/>
          </w:tcPr>
          <w:p w14:paraId="4F1B0A79"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sz w:val="16"/>
                <w:szCs w:val="16"/>
                <w:lang w:val="pt-BR"/>
              </w:rPr>
              <w:t xml:space="preserve">Outros critérios </w:t>
            </w:r>
          </w:p>
        </w:tc>
      </w:tr>
      <w:tr w:rsidR="00D956CC" w:rsidRPr="00DE20D0" w14:paraId="7ED4F2E1" w14:textId="77777777" w:rsidTr="003A0687">
        <w:trPr>
          <w:trHeight w:val="555"/>
          <w:jc w:val="center"/>
        </w:trPr>
        <w:tc>
          <w:tcPr>
            <w:tcW w:w="1969" w:type="pct"/>
            <w:vMerge/>
            <w:tcBorders>
              <w:bottom w:val="single" w:sz="4" w:space="0" w:color="auto"/>
            </w:tcBorders>
            <w:shd w:val="clear" w:color="auto" w:fill="D9D9D9" w:themeFill="background1" w:themeFillShade="D9"/>
            <w:noWrap/>
            <w:vAlign w:val="center"/>
          </w:tcPr>
          <w:p w14:paraId="17E0E60F"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c>
          <w:tcPr>
            <w:tcW w:w="455" w:type="pct"/>
            <w:vMerge/>
            <w:tcBorders>
              <w:bottom w:val="single" w:sz="4" w:space="0" w:color="auto"/>
            </w:tcBorders>
            <w:shd w:val="clear" w:color="auto" w:fill="D9D9D9" w:themeFill="background1" w:themeFillShade="D9"/>
            <w:vAlign w:val="center"/>
          </w:tcPr>
          <w:p w14:paraId="29E6905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bottom w:val="single" w:sz="4" w:space="0" w:color="auto"/>
            </w:tcBorders>
            <w:shd w:val="clear" w:color="auto" w:fill="D9D9D9" w:themeFill="background1" w:themeFillShade="D9"/>
            <w:vAlign w:val="center"/>
          </w:tcPr>
          <w:p w14:paraId="0D3CFB2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04" w:type="pct"/>
            <w:vMerge/>
            <w:tcBorders>
              <w:bottom w:val="single" w:sz="4" w:space="0" w:color="auto"/>
            </w:tcBorders>
            <w:shd w:val="clear" w:color="auto" w:fill="D9D9D9" w:themeFill="background1" w:themeFillShade="D9"/>
            <w:vAlign w:val="center"/>
          </w:tcPr>
          <w:p w14:paraId="777AF56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54" w:type="pct"/>
            <w:vMerge/>
            <w:tcBorders>
              <w:bottom w:val="single" w:sz="4" w:space="0" w:color="auto"/>
            </w:tcBorders>
            <w:shd w:val="clear" w:color="auto" w:fill="D9D9D9" w:themeFill="background1" w:themeFillShade="D9"/>
            <w:vAlign w:val="center"/>
          </w:tcPr>
          <w:p w14:paraId="4326720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1414" w:type="pct"/>
            <w:vMerge/>
            <w:tcBorders>
              <w:bottom w:val="single" w:sz="4" w:space="0" w:color="auto"/>
            </w:tcBorders>
            <w:shd w:val="clear" w:color="auto" w:fill="D9D9D9" w:themeFill="background1" w:themeFillShade="D9"/>
            <w:vAlign w:val="center"/>
          </w:tcPr>
          <w:p w14:paraId="34F0395A"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p>
        </w:tc>
      </w:tr>
      <w:tr w:rsidR="00D956CC" w:rsidRPr="00DE20D0" w14:paraId="4457AA7D" w14:textId="77777777" w:rsidTr="003A0687">
        <w:trPr>
          <w:trHeight w:val="460"/>
          <w:jc w:val="center"/>
        </w:trPr>
        <w:tc>
          <w:tcPr>
            <w:tcW w:w="5000" w:type="pct"/>
            <w:gridSpan w:val="6"/>
            <w:tcBorders>
              <w:top w:val="single" w:sz="4" w:space="0" w:color="auto"/>
              <w:bottom w:val="dotted" w:sz="4" w:space="0" w:color="auto"/>
            </w:tcBorders>
            <w:noWrap/>
            <w:vAlign w:val="center"/>
          </w:tcPr>
          <w:p w14:paraId="4A76A2FD" w14:textId="77777777" w:rsidR="00D956CC" w:rsidRPr="00DE20D0" w:rsidRDefault="00D956CC" w:rsidP="00D956CC">
            <w:pPr>
              <w:suppressAutoHyphens w:val="0"/>
              <w:spacing w:after="0" w:line="240" w:lineRule="auto"/>
              <w:contextualSpacing/>
              <w:jc w:val="left"/>
              <w:rPr>
                <w:rFonts w:ascii="Arial" w:hAnsi="Arial" w:cs="Arial"/>
                <w:b/>
                <w:sz w:val="16"/>
                <w:szCs w:val="16"/>
                <w:lang w:val="pt-BR"/>
              </w:rPr>
            </w:pPr>
            <w:r w:rsidRPr="00DE20D0">
              <w:rPr>
                <w:rFonts w:ascii="Arial" w:hAnsi="Arial" w:cs="Arial"/>
                <w:b/>
                <w:sz w:val="16"/>
                <w:szCs w:val="16"/>
                <w:lang w:val="pt-BR"/>
              </w:rPr>
              <w:t>4. Ambiental</w:t>
            </w:r>
          </w:p>
        </w:tc>
      </w:tr>
      <w:tr w:rsidR="00D956CC" w:rsidRPr="00E350E6" w14:paraId="34DAE48D" w14:textId="77777777" w:rsidTr="003A0687">
        <w:trPr>
          <w:trHeight w:val="460"/>
          <w:jc w:val="center"/>
        </w:trPr>
        <w:tc>
          <w:tcPr>
            <w:tcW w:w="1969" w:type="pct"/>
            <w:tcBorders>
              <w:top w:val="dotted" w:sz="4" w:space="0" w:color="auto"/>
            </w:tcBorders>
            <w:noWrap/>
            <w:vAlign w:val="center"/>
          </w:tcPr>
          <w:p w14:paraId="72344A6F"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4.1.:</w:t>
            </w:r>
          </w:p>
          <w:p w14:paraId="5B187A09"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Recarga de aqüífero por percolação localizada através do solo.</w:t>
            </w:r>
          </w:p>
        </w:tc>
        <w:tc>
          <w:tcPr>
            <w:tcW w:w="455" w:type="pct"/>
            <w:tcBorders>
              <w:top w:val="dotted" w:sz="4" w:space="0" w:color="auto"/>
            </w:tcBorders>
            <w:vAlign w:val="center"/>
          </w:tcPr>
          <w:p w14:paraId="550E92E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tcBorders>
              <w:top w:val="dotted" w:sz="4" w:space="0" w:color="auto"/>
            </w:tcBorders>
            <w:vAlign w:val="center"/>
          </w:tcPr>
          <w:p w14:paraId="2B263D0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200</w:t>
            </w:r>
          </w:p>
        </w:tc>
        <w:tc>
          <w:tcPr>
            <w:tcW w:w="404" w:type="pct"/>
            <w:tcBorders>
              <w:top w:val="dotted" w:sz="4" w:space="0" w:color="auto"/>
            </w:tcBorders>
            <w:vAlign w:val="center"/>
          </w:tcPr>
          <w:p w14:paraId="7500D7B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20</w:t>
            </w:r>
          </w:p>
        </w:tc>
        <w:tc>
          <w:tcPr>
            <w:tcW w:w="354" w:type="pct"/>
            <w:tcBorders>
              <w:top w:val="dotted" w:sz="4" w:space="0" w:color="auto"/>
            </w:tcBorders>
            <w:vAlign w:val="center"/>
          </w:tcPr>
          <w:p w14:paraId="3C615A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1414" w:type="pct"/>
            <w:vMerge w:val="restart"/>
            <w:tcBorders>
              <w:top w:val="dotted" w:sz="4" w:space="0" w:color="auto"/>
            </w:tcBorders>
            <w:vAlign w:val="center"/>
          </w:tcPr>
          <w:p w14:paraId="7DD80A73"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Nitrogênio Total ≤ 10 mg/L</w:t>
            </w:r>
          </w:p>
          <w:p w14:paraId="6415D6B6"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Nitrato ≤ 25 mg/L</w:t>
            </w:r>
          </w:p>
        </w:tc>
      </w:tr>
      <w:tr w:rsidR="00D956CC" w:rsidRPr="00DE20D0" w14:paraId="0F6521AA" w14:textId="77777777" w:rsidTr="003A0687">
        <w:trPr>
          <w:trHeight w:val="460"/>
          <w:jc w:val="center"/>
        </w:trPr>
        <w:tc>
          <w:tcPr>
            <w:tcW w:w="1969" w:type="pct"/>
            <w:noWrap/>
            <w:vAlign w:val="center"/>
          </w:tcPr>
          <w:p w14:paraId="4C7EC64B"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4.2.:</w:t>
            </w:r>
          </w:p>
          <w:p w14:paraId="368A199E"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Recarga de aquífero por injeção direta.</w:t>
            </w:r>
          </w:p>
        </w:tc>
        <w:tc>
          <w:tcPr>
            <w:tcW w:w="455" w:type="pct"/>
            <w:vAlign w:val="center"/>
          </w:tcPr>
          <w:p w14:paraId="6B058B3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 ovo/10L</w:t>
            </w:r>
          </w:p>
        </w:tc>
        <w:tc>
          <w:tcPr>
            <w:tcW w:w="404" w:type="pct"/>
            <w:vAlign w:val="center"/>
          </w:tcPr>
          <w:p w14:paraId="4EBB1F3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Não detectável</w:t>
            </w:r>
          </w:p>
        </w:tc>
        <w:tc>
          <w:tcPr>
            <w:tcW w:w="404" w:type="pct"/>
            <w:vAlign w:val="center"/>
          </w:tcPr>
          <w:p w14:paraId="7BA85C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354" w:type="pct"/>
            <w:vAlign w:val="center"/>
          </w:tcPr>
          <w:p w14:paraId="04F7B2A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w:t>
            </w:r>
          </w:p>
        </w:tc>
        <w:tc>
          <w:tcPr>
            <w:tcW w:w="1414" w:type="pct"/>
            <w:vMerge/>
            <w:vAlign w:val="center"/>
          </w:tcPr>
          <w:p w14:paraId="2D8CD8C7"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p>
        </w:tc>
      </w:tr>
      <w:tr w:rsidR="00D956CC" w:rsidRPr="00E350E6" w14:paraId="316232A5" w14:textId="77777777" w:rsidTr="003A0687">
        <w:trPr>
          <w:trHeight w:val="460"/>
          <w:jc w:val="center"/>
        </w:trPr>
        <w:tc>
          <w:tcPr>
            <w:tcW w:w="1969" w:type="pct"/>
            <w:noWrap/>
            <w:vAlign w:val="center"/>
          </w:tcPr>
          <w:p w14:paraId="35C9224B"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4.3.:</w:t>
            </w:r>
          </w:p>
          <w:p w14:paraId="00355F2E"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Irrigação de bosques, áreas verdes e outros espaços não acessíveis ao público.</w:t>
            </w:r>
          </w:p>
          <w:p w14:paraId="1A912993"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Silvicultura.</w:t>
            </w:r>
          </w:p>
        </w:tc>
        <w:tc>
          <w:tcPr>
            <w:tcW w:w="455" w:type="pct"/>
            <w:vAlign w:val="center"/>
          </w:tcPr>
          <w:p w14:paraId="4DF4B9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4" w:type="pct"/>
            <w:vAlign w:val="center"/>
          </w:tcPr>
          <w:p w14:paraId="4074CEF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04" w:type="pct"/>
            <w:vAlign w:val="center"/>
          </w:tcPr>
          <w:p w14:paraId="5C3399B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35</w:t>
            </w:r>
          </w:p>
        </w:tc>
        <w:tc>
          <w:tcPr>
            <w:tcW w:w="354" w:type="pct"/>
            <w:vAlign w:val="center"/>
          </w:tcPr>
          <w:p w14:paraId="429BE0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1414" w:type="pct"/>
            <w:vAlign w:val="center"/>
          </w:tcPr>
          <w:p w14:paraId="70F63BD4"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No caso de substâncias perigosas ou outros contaminantes específicos, o emprego de água de reúso deve estar em conformidade com os padrões de qualidade ambiental.</w:t>
            </w:r>
          </w:p>
        </w:tc>
      </w:tr>
      <w:tr w:rsidR="00D956CC" w:rsidRPr="00E350E6" w14:paraId="52EA6E13" w14:textId="77777777" w:rsidTr="003A0687">
        <w:trPr>
          <w:trHeight w:val="460"/>
          <w:jc w:val="center"/>
        </w:trPr>
        <w:tc>
          <w:tcPr>
            <w:tcW w:w="1969" w:type="pct"/>
            <w:noWrap/>
            <w:vAlign w:val="center"/>
          </w:tcPr>
          <w:p w14:paraId="1F3DBCE2"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Qualidade 4.4.:</w:t>
            </w:r>
          </w:p>
          <w:p w14:paraId="1E83F4E2" w14:textId="77777777" w:rsidR="00D956CC" w:rsidRPr="00DE20D0" w:rsidRDefault="00D956CC" w:rsidP="00D956CC">
            <w:pPr>
              <w:suppressAutoHyphens w:val="0"/>
              <w:spacing w:after="0" w:line="240" w:lineRule="auto"/>
              <w:contextualSpacing/>
              <w:jc w:val="left"/>
              <w:rPr>
                <w:rFonts w:ascii="Arial" w:hAnsi="Arial" w:cs="Arial"/>
                <w:sz w:val="16"/>
                <w:szCs w:val="16"/>
                <w:lang w:val="pt-BR"/>
              </w:rPr>
            </w:pPr>
            <w:r w:rsidRPr="00DE20D0">
              <w:rPr>
                <w:rFonts w:ascii="Arial" w:hAnsi="Arial" w:cs="Arial"/>
                <w:sz w:val="16"/>
                <w:szCs w:val="16"/>
                <w:lang w:val="pt-BR"/>
              </w:rPr>
              <w:t>- Outros usos ambientais (manutenção de áreas úmidas, vazões mínimas e similares).</w:t>
            </w:r>
          </w:p>
        </w:tc>
        <w:tc>
          <w:tcPr>
            <w:tcW w:w="3031" w:type="pct"/>
            <w:gridSpan w:val="5"/>
            <w:vAlign w:val="center"/>
          </w:tcPr>
          <w:p w14:paraId="4756403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Os requisitos mínimos de qualidade serão definidos caso a caso.</w:t>
            </w:r>
          </w:p>
        </w:tc>
      </w:tr>
    </w:tbl>
    <w:p w14:paraId="068D9E8E" w14:textId="77777777" w:rsidR="00D956CC" w:rsidRPr="00DE20D0" w:rsidRDefault="00D956CC" w:rsidP="00D956CC">
      <w:pPr>
        <w:suppressAutoHyphens w:val="0"/>
        <w:spacing w:after="0" w:line="240" w:lineRule="auto"/>
        <w:jc w:val="left"/>
        <w:rPr>
          <w:rFonts w:ascii="Arial" w:hAnsi="Arial" w:cs="Arial"/>
          <w:b/>
          <w:sz w:val="24"/>
          <w:szCs w:val="24"/>
          <w:lang w:val="pt-BR"/>
        </w:rPr>
      </w:pPr>
    </w:p>
    <w:p w14:paraId="0208644A" w14:textId="77777777" w:rsidR="00D956CC" w:rsidRPr="00DE20D0" w:rsidRDefault="00D956CC" w:rsidP="00D956CC">
      <w:pPr>
        <w:suppressAutoHyphens w:val="0"/>
        <w:spacing w:after="0" w:line="240" w:lineRule="auto"/>
        <w:jc w:val="left"/>
        <w:rPr>
          <w:rFonts w:ascii="Arial" w:hAnsi="Arial" w:cs="Arial"/>
          <w:b/>
          <w:sz w:val="24"/>
          <w:szCs w:val="24"/>
          <w:lang w:val="pt-BR"/>
        </w:rPr>
      </w:pPr>
    </w:p>
    <w:p w14:paraId="16FC0EED" w14:textId="77777777" w:rsidR="00D956CC" w:rsidRPr="00DE20D0" w:rsidRDefault="00D956CC" w:rsidP="00D956CC">
      <w:pPr>
        <w:suppressAutoHyphens w:val="0"/>
        <w:spacing w:after="0" w:line="240" w:lineRule="auto"/>
        <w:jc w:val="left"/>
        <w:rPr>
          <w:rFonts w:ascii="Arial" w:hAnsi="Arial" w:cs="Arial"/>
          <w:b/>
          <w:bCs/>
          <w:sz w:val="24"/>
          <w:szCs w:val="24"/>
          <w:lang w:val="pt-BR"/>
        </w:rPr>
      </w:pPr>
      <w:r w:rsidRPr="00DE20D0">
        <w:rPr>
          <w:rFonts w:ascii="Arial" w:hAnsi="Arial" w:cs="Arial"/>
          <w:b/>
          <w:sz w:val="24"/>
          <w:szCs w:val="24"/>
          <w:lang w:val="pt-BR"/>
        </w:rPr>
        <w:br w:type="page"/>
      </w:r>
    </w:p>
    <w:p w14:paraId="5ED55BBC" w14:textId="307E2317" w:rsidR="00D956CC" w:rsidRPr="00DE20D0" w:rsidRDefault="00C97F36" w:rsidP="00C97F36">
      <w:pPr>
        <w:pStyle w:val="Legenda"/>
        <w:rPr>
          <w:rFonts w:cs="Arial"/>
          <w:szCs w:val="24"/>
          <w:lang w:val="pt-BR"/>
        </w:rPr>
      </w:pPr>
      <w:bookmarkStart w:id="125" w:name="_Toc523803173"/>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24</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em Portugal</w:t>
      </w:r>
      <w:r w:rsidR="00A44050">
        <w:rPr>
          <w:rFonts w:cs="Arial"/>
          <w:szCs w:val="24"/>
          <w:lang w:val="pt-BR"/>
        </w:rPr>
        <w:t xml:space="preserve"> – categoria de uso doméstico</w:t>
      </w:r>
      <w:bookmarkEnd w:id="125"/>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881"/>
        <w:gridCol w:w="3236"/>
        <w:gridCol w:w="1376"/>
        <w:gridCol w:w="1314"/>
        <w:gridCol w:w="3403"/>
        <w:gridCol w:w="3795"/>
      </w:tblGrid>
      <w:tr w:rsidR="00D956CC" w:rsidRPr="00DE20D0" w14:paraId="4D5AC117" w14:textId="77777777" w:rsidTr="003A0687">
        <w:trPr>
          <w:trHeight w:val="909"/>
          <w:jc w:val="center"/>
        </w:trPr>
        <w:tc>
          <w:tcPr>
            <w:tcW w:w="314" w:type="pct"/>
            <w:tcBorders>
              <w:top w:val="single" w:sz="4" w:space="0" w:color="auto"/>
              <w:bottom w:val="single" w:sz="4" w:space="0" w:color="auto"/>
              <w:right w:val="nil"/>
            </w:tcBorders>
            <w:shd w:val="clear" w:color="auto" w:fill="D9D9D9" w:themeFill="background1" w:themeFillShade="D9"/>
            <w:noWrap/>
            <w:vAlign w:val="center"/>
          </w:tcPr>
          <w:p w14:paraId="3A2D30A3" w14:textId="77777777" w:rsidR="00D956CC" w:rsidRPr="00DE20D0" w:rsidRDefault="00D956CC" w:rsidP="003A0687">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Classes</w:t>
            </w:r>
          </w:p>
        </w:tc>
        <w:tc>
          <w:tcPr>
            <w:tcW w:w="1155" w:type="pct"/>
            <w:tcBorders>
              <w:top w:val="single" w:sz="4" w:space="0" w:color="auto"/>
              <w:left w:val="nil"/>
              <w:bottom w:val="single" w:sz="4" w:space="0" w:color="auto"/>
              <w:right w:val="nil"/>
            </w:tcBorders>
            <w:shd w:val="clear" w:color="auto" w:fill="D9D9D9" w:themeFill="background1" w:themeFillShade="D9"/>
            <w:vAlign w:val="center"/>
          </w:tcPr>
          <w:p w14:paraId="72AFA1EC" w14:textId="77777777" w:rsidR="00D956CC" w:rsidRPr="00DE20D0" w:rsidRDefault="00D956CC" w:rsidP="003A0687">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Tipo de cultura</w:t>
            </w:r>
          </w:p>
        </w:tc>
        <w:tc>
          <w:tcPr>
            <w:tcW w:w="491" w:type="pct"/>
            <w:tcBorders>
              <w:top w:val="single" w:sz="4" w:space="0" w:color="auto"/>
              <w:left w:val="nil"/>
              <w:bottom w:val="single" w:sz="4" w:space="0" w:color="auto"/>
              <w:right w:val="nil"/>
            </w:tcBorders>
            <w:shd w:val="clear" w:color="auto" w:fill="D9D9D9" w:themeFill="background1" w:themeFillShade="D9"/>
            <w:vAlign w:val="center"/>
          </w:tcPr>
          <w:p w14:paraId="56E3CA3A" w14:textId="77777777" w:rsidR="00D956CC" w:rsidRPr="00DE20D0" w:rsidRDefault="00D956CC" w:rsidP="003A0687">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Coliforme fecal</w:t>
            </w:r>
          </w:p>
        </w:tc>
        <w:tc>
          <w:tcPr>
            <w:tcW w:w="469" w:type="pct"/>
            <w:tcBorders>
              <w:top w:val="single" w:sz="4" w:space="0" w:color="auto"/>
              <w:left w:val="nil"/>
              <w:bottom w:val="single" w:sz="4" w:space="0" w:color="auto"/>
              <w:right w:val="nil"/>
            </w:tcBorders>
            <w:shd w:val="clear" w:color="auto" w:fill="D9D9D9" w:themeFill="background1" w:themeFillShade="D9"/>
            <w:vAlign w:val="center"/>
          </w:tcPr>
          <w:p w14:paraId="7BD1F7B2" w14:textId="77777777" w:rsidR="00D956CC" w:rsidRPr="00DE20D0" w:rsidRDefault="00D956CC" w:rsidP="003A0687">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Ovos de helmintos</w:t>
            </w:r>
          </w:p>
        </w:tc>
        <w:tc>
          <w:tcPr>
            <w:tcW w:w="1215" w:type="pct"/>
            <w:tcBorders>
              <w:top w:val="single" w:sz="4" w:space="0" w:color="auto"/>
              <w:left w:val="nil"/>
              <w:bottom w:val="single" w:sz="4" w:space="0" w:color="auto"/>
              <w:right w:val="nil"/>
            </w:tcBorders>
            <w:shd w:val="clear" w:color="auto" w:fill="D9D9D9" w:themeFill="background1" w:themeFillShade="D9"/>
            <w:noWrap/>
            <w:vAlign w:val="center"/>
          </w:tcPr>
          <w:p w14:paraId="411865B2" w14:textId="452DC012" w:rsidR="00D956CC" w:rsidRPr="00DE20D0" w:rsidRDefault="00D956CC" w:rsidP="003A0687">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Tratamento </w:t>
            </w:r>
            <w:r w:rsidR="00912399" w:rsidRPr="00DE20D0">
              <w:rPr>
                <w:rFonts w:ascii="Arial" w:hAnsi="Arial" w:cs="Arial"/>
                <w:b/>
                <w:bCs/>
                <w:sz w:val="16"/>
                <w:szCs w:val="16"/>
                <w:lang w:val="pt-BR"/>
              </w:rPr>
              <w:t>adequado</w:t>
            </w:r>
          </w:p>
        </w:tc>
        <w:tc>
          <w:tcPr>
            <w:tcW w:w="1355" w:type="pct"/>
            <w:tcBorders>
              <w:top w:val="single" w:sz="4" w:space="0" w:color="auto"/>
              <w:left w:val="nil"/>
              <w:bottom w:val="single" w:sz="4" w:space="0" w:color="auto"/>
            </w:tcBorders>
            <w:shd w:val="clear" w:color="auto" w:fill="D9D9D9" w:themeFill="background1" w:themeFillShade="D9"/>
            <w:vAlign w:val="center"/>
          </w:tcPr>
          <w:p w14:paraId="60022538" w14:textId="77777777" w:rsidR="00D956CC" w:rsidRPr="00DE20D0" w:rsidRDefault="00D956CC" w:rsidP="003A0687">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Observações</w:t>
            </w:r>
          </w:p>
        </w:tc>
      </w:tr>
      <w:tr w:rsidR="00D956CC" w:rsidRPr="00E350E6" w14:paraId="60F6DAA8" w14:textId="77777777" w:rsidTr="003A0687">
        <w:trPr>
          <w:trHeight w:val="460"/>
          <w:jc w:val="center"/>
        </w:trPr>
        <w:tc>
          <w:tcPr>
            <w:tcW w:w="314" w:type="pct"/>
            <w:tcBorders>
              <w:top w:val="single" w:sz="4" w:space="0" w:color="auto"/>
              <w:bottom w:val="dotted" w:sz="4" w:space="0" w:color="auto"/>
            </w:tcBorders>
            <w:noWrap/>
            <w:vAlign w:val="center"/>
          </w:tcPr>
          <w:p w14:paraId="2DAE70D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w:t>
            </w:r>
          </w:p>
        </w:tc>
        <w:tc>
          <w:tcPr>
            <w:tcW w:w="1155" w:type="pct"/>
            <w:tcBorders>
              <w:top w:val="single" w:sz="4" w:space="0" w:color="auto"/>
              <w:bottom w:val="dotted" w:sz="4" w:space="0" w:color="auto"/>
            </w:tcBorders>
            <w:vAlign w:val="center"/>
          </w:tcPr>
          <w:p w14:paraId="182BA7A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Irrigação em parques públicos e jardins, gramados esportivos, florestas com acesso fácil ao público</w:t>
            </w:r>
          </w:p>
        </w:tc>
        <w:tc>
          <w:tcPr>
            <w:tcW w:w="491" w:type="pct"/>
            <w:tcBorders>
              <w:top w:val="single" w:sz="4" w:space="0" w:color="auto"/>
              <w:bottom w:val="dotted" w:sz="4" w:space="0" w:color="auto"/>
            </w:tcBorders>
            <w:vAlign w:val="center"/>
          </w:tcPr>
          <w:p w14:paraId="5DCB3FF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w:t>
            </w:r>
          </w:p>
        </w:tc>
        <w:tc>
          <w:tcPr>
            <w:tcW w:w="469" w:type="pct"/>
            <w:tcBorders>
              <w:top w:val="single" w:sz="4" w:space="0" w:color="auto"/>
              <w:bottom w:val="dotted" w:sz="4" w:space="0" w:color="auto"/>
            </w:tcBorders>
            <w:vAlign w:val="center"/>
          </w:tcPr>
          <w:p w14:paraId="59624E4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w:t>
            </w:r>
          </w:p>
        </w:tc>
        <w:tc>
          <w:tcPr>
            <w:tcW w:w="1215" w:type="pct"/>
            <w:tcBorders>
              <w:top w:val="single" w:sz="4" w:space="0" w:color="auto"/>
              <w:bottom w:val="dotted" w:sz="4" w:space="0" w:color="auto"/>
            </w:tcBorders>
            <w:noWrap/>
            <w:vAlign w:val="center"/>
          </w:tcPr>
          <w:p w14:paraId="2B611E2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p w14:paraId="47CEB8C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60927DE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Terciário + filtração + desinfecção</w:t>
            </w:r>
          </w:p>
        </w:tc>
        <w:tc>
          <w:tcPr>
            <w:tcW w:w="1355" w:type="pct"/>
            <w:tcBorders>
              <w:top w:val="single" w:sz="4" w:space="0" w:color="auto"/>
              <w:bottom w:val="dotted" w:sz="4" w:space="0" w:color="auto"/>
            </w:tcBorders>
            <w:vAlign w:val="center"/>
          </w:tcPr>
          <w:p w14:paraId="6EF422A9" w14:textId="44028B3A"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Desinfecção UV (lâmpadas autolimpantes) ou </w:t>
            </w:r>
            <w:r w:rsidR="00912399" w:rsidRPr="00DE20D0">
              <w:rPr>
                <w:rFonts w:ascii="Arial" w:hAnsi="Arial" w:cs="Arial"/>
                <w:sz w:val="16"/>
                <w:szCs w:val="16"/>
                <w:lang w:val="pt-BR"/>
              </w:rPr>
              <w:t>ozônio</w:t>
            </w:r>
            <w:r w:rsidRPr="00DE20D0">
              <w:rPr>
                <w:rFonts w:ascii="Arial" w:hAnsi="Arial" w:cs="Arial"/>
                <w:sz w:val="16"/>
                <w:szCs w:val="16"/>
                <w:lang w:val="pt-BR"/>
              </w:rPr>
              <w:t xml:space="preserve">, preferível à cloração. </w:t>
            </w:r>
          </w:p>
          <w:p w14:paraId="26E2AC40" w14:textId="10348EDD"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 irrigação deve evitar contato com pessoas</w:t>
            </w:r>
            <w:r w:rsidR="00912399">
              <w:rPr>
                <w:rFonts w:ascii="Arial" w:hAnsi="Arial" w:cs="Arial"/>
                <w:sz w:val="16"/>
                <w:szCs w:val="16"/>
                <w:lang w:val="pt-BR"/>
              </w:rPr>
              <w:t>.</w:t>
            </w:r>
          </w:p>
        </w:tc>
      </w:tr>
      <w:tr w:rsidR="00D956CC" w:rsidRPr="00E350E6" w14:paraId="6F9961A9" w14:textId="77777777" w:rsidTr="003A0687">
        <w:trPr>
          <w:trHeight w:val="460"/>
          <w:jc w:val="center"/>
        </w:trPr>
        <w:tc>
          <w:tcPr>
            <w:tcW w:w="314" w:type="pct"/>
            <w:tcBorders>
              <w:top w:val="dotted" w:sz="4" w:space="0" w:color="auto"/>
            </w:tcBorders>
            <w:noWrap/>
            <w:vAlign w:val="center"/>
          </w:tcPr>
          <w:p w14:paraId="792F3CD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w:t>
            </w:r>
          </w:p>
        </w:tc>
        <w:tc>
          <w:tcPr>
            <w:tcW w:w="1155" w:type="pct"/>
            <w:tcBorders>
              <w:top w:val="dotted" w:sz="4" w:space="0" w:color="auto"/>
            </w:tcBorders>
            <w:vAlign w:val="center"/>
          </w:tcPr>
          <w:p w14:paraId="243DED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F</w:t>
            </w:r>
            <w:r w:rsidRPr="00DE20D0">
              <w:rPr>
                <w:rFonts w:ascii="Arial" w:hAnsi="Arial" w:cs="Arial"/>
                <w:sz w:val="16"/>
                <w:szCs w:val="16"/>
                <w:lang w:val="pt-BR"/>
              </w:rPr>
              <w:t>lorestas e gramados situados em locais de difícil acesso público ou controlado</w:t>
            </w:r>
          </w:p>
        </w:tc>
        <w:tc>
          <w:tcPr>
            <w:tcW w:w="491" w:type="pct"/>
            <w:tcBorders>
              <w:top w:val="dotted" w:sz="4" w:space="0" w:color="auto"/>
            </w:tcBorders>
            <w:vAlign w:val="center"/>
          </w:tcPr>
          <w:p w14:paraId="76D9C33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10.000</w:t>
            </w:r>
          </w:p>
        </w:tc>
        <w:tc>
          <w:tcPr>
            <w:tcW w:w="469" w:type="pct"/>
            <w:tcBorders>
              <w:top w:val="dotted" w:sz="4" w:space="0" w:color="auto"/>
            </w:tcBorders>
            <w:vAlign w:val="center"/>
          </w:tcPr>
          <w:p w14:paraId="1B240A9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w:t>
            </w:r>
          </w:p>
        </w:tc>
        <w:tc>
          <w:tcPr>
            <w:tcW w:w="1215" w:type="pct"/>
            <w:tcBorders>
              <w:top w:val="dotted" w:sz="4" w:space="0" w:color="auto"/>
            </w:tcBorders>
            <w:noWrap/>
            <w:vAlign w:val="center"/>
          </w:tcPr>
          <w:p w14:paraId="50B676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p w14:paraId="02E7497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7DF9395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lagoas de maturação (TDH ≥ 10 dias)</w:t>
            </w:r>
          </w:p>
        </w:tc>
        <w:tc>
          <w:tcPr>
            <w:tcW w:w="1355" w:type="pct"/>
            <w:tcBorders>
              <w:top w:val="dotted" w:sz="4" w:space="0" w:color="auto"/>
            </w:tcBorders>
            <w:vAlign w:val="center"/>
          </w:tcPr>
          <w:p w14:paraId="5D1A58F0" w14:textId="06BECCAD"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Desinfecção UV (lâmpadas autolimpantes) ou </w:t>
            </w:r>
            <w:r w:rsidR="00912399" w:rsidRPr="00DE20D0">
              <w:rPr>
                <w:rFonts w:ascii="Arial" w:hAnsi="Arial" w:cs="Arial"/>
                <w:sz w:val="16"/>
                <w:szCs w:val="16"/>
                <w:lang w:val="pt-BR"/>
              </w:rPr>
              <w:t>ozônio</w:t>
            </w:r>
            <w:r w:rsidRPr="00DE20D0">
              <w:rPr>
                <w:rFonts w:ascii="Arial" w:hAnsi="Arial" w:cs="Arial"/>
                <w:sz w:val="16"/>
                <w:szCs w:val="16"/>
                <w:lang w:val="pt-BR"/>
              </w:rPr>
              <w:t xml:space="preserve">, preferível à cloração. </w:t>
            </w:r>
          </w:p>
          <w:p w14:paraId="56D2C9ED" w14:textId="60BEBBB9"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 irrigação deve evitar contato com pessoas</w:t>
            </w:r>
            <w:r w:rsidR="00912399">
              <w:rPr>
                <w:rFonts w:ascii="Arial" w:hAnsi="Arial" w:cs="Arial"/>
                <w:sz w:val="16"/>
                <w:szCs w:val="16"/>
                <w:lang w:val="pt-BR"/>
              </w:rPr>
              <w:t>.</w:t>
            </w:r>
          </w:p>
        </w:tc>
      </w:tr>
    </w:tbl>
    <w:p w14:paraId="6A44850E" w14:textId="77777777" w:rsidR="00D956CC" w:rsidRPr="00DE20D0" w:rsidRDefault="00D956CC" w:rsidP="00D956CC">
      <w:pPr>
        <w:rPr>
          <w:lang w:val="pt-BR"/>
        </w:rPr>
      </w:pPr>
    </w:p>
    <w:p w14:paraId="61B1633E" w14:textId="77777777" w:rsidR="00D956CC" w:rsidRPr="00DE20D0" w:rsidRDefault="00D956CC" w:rsidP="00D956CC">
      <w:pPr>
        <w:suppressAutoHyphens w:val="0"/>
        <w:spacing w:after="0" w:line="240" w:lineRule="auto"/>
        <w:jc w:val="left"/>
        <w:rPr>
          <w:rFonts w:ascii="Arial" w:hAnsi="Arial" w:cs="Arial"/>
          <w:b/>
          <w:bCs/>
          <w:color w:val="FF0000"/>
          <w:sz w:val="24"/>
          <w:szCs w:val="24"/>
          <w:lang w:val="pt-BR"/>
        </w:rPr>
      </w:pPr>
      <w:r w:rsidRPr="00DE20D0">
        <w:rPr>
          <w:rFonts w:ascii="Arial" w:hAnsi="Arial" w:cs="Arial"/>
          <w:b/>
          <w:color w:val="FF0000"/>
          <w:sz w:val="24"/>
          <w:szCs w:val="24"/>
          <w:lang w:val="pt-BR"/>
        </w:rPr>
        <w:br w:type="page"/>
      </w:r>
    </w:p>
    <w:p w14:paraId="396B42FC" w14:textId="1C5078BF" w:rsidR="00C97F36" w:rsidRPr="0015602E" w:rsidRDefault="00C97F36" w:rsidP="00C97F36">
      <w:pPr>
        <w:pStyle w:val="Legenda"/>
        <w:rPr>
          <w:spacing w:val="-4"/>
          <w:lang w:val="pt-BR"/>
        </w:rPr>
      </w:pPr>
      <w:bookmarkStart w:id="126" w:name="_Toc523803174"/>
      <w:r w:rsidRPr="0015602E">
        <w:rPr>
          <w:b/>
          <w:spacing w:val="-4"/>
          <w:lang w:val="pt-BR"/>
        </w:rPr>
        <w:t xml:space="preserve">Tabela </w:t>
      </w:r>
      <w:r w:rsidR="0032054F" w:rsidRPr="0015602E">
        <w:rPr>
          <w:b/>
          <w:spacing w:val="-4"/>
          <w:lang w:val="pt-BR"/>
        </w:rPr>
        <w:fldChar w:fldCharType="begin"/>
      </w:r>
      <w:r w:rsidR="0032054F" w:rsidRPr="0015602E">
        <w:rPr>
          <w:b/>
          <w:spacing w:val="-4"/>
          <w:lang w:val="pt-BR"/>
        </w:rPr>
        <w:instrText xml:space="preserve"> STYLEREF 1 \s </w:instrText>
      </w:r>
      <w:r w:rsidR="0032054F" w:rsidRPr="0015602E">
        <w:rPr>
          <w:b/>
          <w:spacing w:val="-4"/>
          <w:lang w:val="pt-BR"/>
        </w:rPr>
        <w:fldChar w:fldCharType="separate"/>
      </w:r>
      <w:r w:rsidR="000D2980" w:rsidRPr="0015602E">
        <w:rPr>
          <w:b/>
          <w:noProof/>
          <w:spacing w:val="-4"/>
          <w:lang w:val="pt-BR"/>
        </w:rPr>
        <w:t>4</w:t>
      </w:r>
      <w:r w:rsidR="0032054F" w:rsidRPr="0015602E">
        <w:rPr>
          <w:b/>
          <w:spacing w:val="-4"/>
          <w:lang w:val="pt-BR"/>
        </w:rPr>
        <w:fldChar w:fldCharType="end"/>
      </w:r>
      <w:r w:rsidR="0032054F" w:rsidRPr="0015602E">
        <w:rPr>
          <w:b/>
          <w:spacing w:val="-4"/>
          <w:lang w:val="pt-BR"/>
        </w:rPr>
        <w:t>.</w:t>
      </w:r>
      <w:r w:rsidR="0032054F" w:rsidRPr="0015602E">
        <w:rPr>
          <w:b/>
          <w:spacing w:val="-4"/>
          <w:lang w:val="pt-BR"/>
        </w:rPr>
        <w:fldChar w:fldCharType="begin"/>
      </w:r>
      <w:r w:rsidR="0032054F" w:rsidRPr="0015602E">
        <w:rPr>
          <w:b/>
          <w:spacing w:val="-4"/>
          <w:lang w:val="pt-BR"/>
        </w:rPr>
        <w:instrText xml:space="preserve"> SEQ Tabela \* ARABIC \s 1 </w:instrText>
      </w:r>
      <w:r w:rsidR="0032054F" w:rsidRPr="0015602E">
        <w:rPr>
          <w:b/>
          <w:spacing w:val="-4"/>
          <w:lang w:val="pt-BR"/>
        </w:rPr>
        <w:fldChar w:fldCharType="separate"/>
      </w:r>
      <w:r w:rsidR="001F1158" w:rsidRPr="0015602E">
        <w:rPr>
          <w:b/>
          <w:noProof/>
          <w:spacing w:val="-4"/>
          <w:lang w:val="pt-BR"/>
        </w:rPr>
        <w:t>25</w:t>
      </w:r>
      <w:r w:rsidR="0032054F" w:rsidRPr="0015602E">
        <w:rPr>
          <w:b/>
          <w:spacing w:val="-4"/>
          <w:lang w:val="pt-BR"/>
        </w:rPr>
        <w:fldChar w:fldCharType="end"/>
      </w:r>
      <w:r w:rsidRPr="0015602E">
        <w:rPr>
          <w:b/>
          <w:spacing w:val="-4"/>
          <w:lang w:val="pt-BR"/>
        </w:rPr>
        <w:t>:</w:t>
      </w:r>
      <w:r w:rsidRPr="0015602E">
        <w:rPr>
          <w:spacing w:val="-4"/>
          <w:lang w:val="pt-BR"/>
        </w:rPr>
        <w:t xml:space="preserve"> </w:t>
      </w:r>
      <w:r w:rsidRPr="0015602E">
        <w:rPr>
          <w:rFonts w:cs="Arial"/>
          <w:spacing w:val="-4"/>
          <w:szCs w:val="24"/>
          <w:lang w:val="pt-BR"/>
        </w:rPr>
        <w:t>Resumo dos parâmetros e padrões aplicados para reúso de água segundo ISO 16.075</w:t>
      </w:r>
      <w:r w:rsidR="00FD6CA7" w:rsidRPr="0015602E">
        <w:rPr>
          <w:rFonts w:cs="Arial"/>
          <w:spacing w:val="-4"/>
          <w:szCs w:val="24"/>
          <w:lang w:val="pt-BR"/>
        </w:rPr>
        <w:t>/2015</w:t>
      </w:r>
      <w:r w:rsidR="00A44050" w:rsidRPr="0015602E">
        <w:rPr>
          <w:rFonts w:cs="Arial"/>
          <w:spacing w:val="-4"/>
          <w:szCs w:val="24"/>
          <w:lang w:val="pt-BR"/>
        </w:rPr>
        <w:t xml:space="preserve"> – categoria de uso doméstico</w:t>
      </w:r>
      <w:bookmarkEnd w:id="126"/>
    </w:p>
    <w:tbl>
      <w:tblPr>
        <w:tblW w:w="5316"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896"/>
        <w:gridCol w:w="1897"/>
        <w:gridCol w:w="756"/>
        <w:gridCol w:w="658"/>
        <w:gridCol w:w="736"/>
        <w:gridCol w:w="667"/>
        <w:gridCol w:w="739"/>
        <w:gridCol w:w="661"/>
        <w:gridCol w:w="786"/>
        <w:gridCol w:w="709"/>
        <w:gridCol w:w="727"/>
        <w:gridCol w:w="756"/>
        <w:gridCol w:w="2353"/>
        <w:gridCol w:w="2549"/>
      </w:tblGrid>
      <w:tr w:rsidR="00D956CC" w:rsidRPr="00DE20D0" w14:paraId="132A1414" w14:textId="77777777" w:rsidTr="008D3429">
        <w:trPr>
          <w:trHeight w:val="909"/>
          <w:jc w:val="center"/>
        </w:trPr>
        <w:tc>
          <w:tcPr>
            <w:tcW w:w="301" w:type="pct"/>
            <w:vMerge w:val="restart"/>
            <w:shd w:val="clear" w:color="auto" w:fill="D9D9D9" w:themeFill="background1" w:themeFillShade="D9"/>
            <w:noWrap/>
            <w:vAlign w:val="center"/>
          </w:tcPr>
          <w:p w14:paraId="46F4C141"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Classes</w:t>
            </w:r>
          </w:p>
        </w:tc>
        <w:tc>
          <w:tcPr>
            <w:tcW w:w="637" w:type="pct"/>
            <w:vMerge w:val="restart"/>
            <w:shd w:val="clear" w:color="auto" w:fill="D9D9D9" w:themeFill="background1" w:themeFillShade="D9"/>
            <w:vAlign w:val="center"/>
          </w:tcPr>
          <w:p w14:paraId="36A6AC1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Tipo de água de reúso</w:t>
            </w:r>
          </w:p>
        </w:tc>
        <w:tc>
          <w:tcPr>
            <w:tcW w:w="2416" w:type="pct"/>
            <w:gridSpan w:val="10"/>
            <w:tcBorders>
              <w:top w:val="single" w:sz="4" w:space="0" w:color="auto"/>
              <w:bottom w:val="single" w:sz="4" w:space="0" w:color="auto"/>
            </w:tcBorders>
            <w:shd w:val="clear" w:color="auto" w:fill="D9D9D9" w:themeFill="background1" w:themeFillShade="D9"/>
            <w:vAlign w:val="center"/>
          </w:tcPr>
          <w:p w14:paraId="3323A64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790" w:type="pct"/>
            <w:vMerge w:val="restart"/>
            <w:shd w:val="clear" w:color="auto" w:fill="D9D9D9" w:themeFill="background1" w:themeFillShade="D9"/>
            <w:noWrap/>
            <w:vAlign w:val="center"/>
          </w:tcPr>
          <w:p w14:paraId="79AF8C3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Usos potenciais sem barreiras </w:t>
            </w:r>
          </w:p>
        </w:tc>
        <w:tc>
          <w:tcPr>
            <w:tcW w:w="856" w:type="pct"/>
            <w:vMerge w:val="restart"/>
            <w:shd w:val="clear" w:color="auto" w:fill="D9D9D9" w:themeFill="background1" w:themeFillShade="D9"/>
            <w:vAlign w:val="center"/>
          </w:tcPr>
          <w:p w14:paraId="5EA24B2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Tratamento correspondente em potencial</w:t>
            </w:r>
          </w:p>
        </w:tc>
      </w:tr>
      <w:tr w:rsidR="00D956CC" w:rsidRPr="00DE20D0" w14:paraId="39AAC1AF" w14:textId="77777777" w:rsidTr="008D3429">
        <w:trPr>
          <w:trHeight w:val="415"/>
          <w:jc w:val="center"/>
        </w:trPr>
        <w:tc>
          <w:tcPr>
            <w:tcW w:w="301" w:type="pct"/>
            <w:vMerge/>
            <w:shd w:val="clear" w:color="auto" w:fill="D9D9D9" w:themeFill="background1" w:themeFillShade="D9"/>
            <w:noWrap/>
            <w:vAlign w:val="center"/>
          </w:tcPr>
          <w:p w14:paraId="5050EEE0"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637" w:type="pct"/>
            <w:vMerge/>
            <w:shd w:val="clear" w:color="auto" w:fill="D9D9D9" w:themeFill="background1" w:themeFillShade="D9"/>
            <w:vAlign w:val="center"/>
          </w:tcPr>
          <w:p w14:paraId="4BE8D64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475" w:type="pct"/>
            <w:gridSpan w:val="2"/>
            <w:tcBorders>
              <w:top w:val="single" w:sz="4" w:space="0" w:color="auto"/>
              <w:bottom w:val="single" w:sz="4" w:space="0" w:color="auto"/>
            </w:tcBorders>
            <w:shd w:val="clear" w:color="auto" w:fill="D9D9D9" w:themeFill="background1" w:themeFillShade="D9"/>
            <w:vAlign w:val="center"/>
          </w:tcPr>
          <w:p w14:paraId="3E711F8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DBO</w:t>
            </w:r>
          </w:p>
        </w:tc>
        <w:tc>
          <w:tcPr>
            <w:tcW w:w="471" w:type="pct"/>
            <w:gridSpan w:val="2"/>
            <w:tcBorders>
              <w:top w:val="single" w:sz="4" w:space="0" w:color="auto"/>
              <w:bottom w:val="single" w:sz="4" w:space="0" w:color="auto"/>
            </w:tcBorders>
            <w:shd w:val="clear" w:color="auto" w:fill="D9D9D9" w:themeFill="background1" w:themeFillShade="D9"/>
            <w:vAlign w:val="center"/>
          </w:tcPr>
          <w:p w14:paraId="14D3980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SST</w:t>
            </w:r>
          </w:p>
        </w:tc>
        <w:tc>
          <w:tcPr>
            <w:tcW w:w="470" w:type="pct"/>
            <w:gridSpan w:val="2"/>
            <w:tcBorders>
              <w:top w:val="single" w:sz="4" w:space="0" w:color="auto"/>
              <w:bottom w:val="single" w:sz="4" w:space="0" w:color="auto"/>
            </w:tcBorders>
            <w:shd w:val="clear" w:color="auto" w:fill="D9D9D9" w:themeFill="background1" w:themeFillShade="D9"/>
            <w:vAlign w:val="center"/>
          </w:tcPr>
          <w:p w14:paraId="147BDC1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Turbidez</w:t>
            </w:r>
          </w:p>
        </w:tc>
        <w:tc>
          <w:tcPr>
            <w:tcW w:w="502" w:type="pct"/>
            <w:gridSpan w:val="2"/>
            <w:tcBorders>
              <w:top w:val="single" w:sz="4" w:space="0" w:color="auto"/>
              <w:bottom w:val="single" w:sz="4" w:space="0" w:color="auto"/>
            </w:tcBorders>
            <w:shd w:val="clear" w:color="auto" w:fill="D9D9D9" w:themeFill="background1" w:themeFillShade="D9"/>
            <w:vAlign w:val="center"/>
          </w:tcPr>
          <w:p w14:paraId="6EB679B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Coliformes Termotolerantes</w:t>
            </w:r>
          </w:p>
        </w:tc>
        <w:tc>
          <w:tcPr>
            <w:tcW w:w="498" w:type="pct"/>
            <w:gridSpan w:val="2"/>
            <w:tcBorders>
              <w:top w:val="single" w:sz="4" w:space="0" w:color="auto"/>
              <w:bottom w:val="single" w:sz="4" w:space="0" w:color="auto"/>
            </w:tcBorders>
            <w:shd w:val="clear" w:color="auto" w:fill="D9D9D9" w:themeFill="background1" w:themeFillShade="D9"/>
            <w:vAlign w:val="center"/>
          </w:tcPr>
          <w:p w14:paraId="6968B09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Nematódeos intestinais</w:t>
            </w:r>
          </w:p>
        </w:tc>
        <w:tc>
          <w:tcPr>
            <w:tcW w:w="790" w:type="pct"/>
            <w:vMerge/>
            <w:shd w:val="clear" w:color="auto" w:fill="D9D9D9" w:themeFill="background1" w:themeFillShade="D9"/>
            <w:noWrap/>
            <w:vAlign w:val="center"/>
          </w:tcPr>
          <w:p w14:paraId="704B201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56" w:type="pct"/>
            <w:vMerge/>
            <w:shd w:val="clear" w:color="auto" w:fill="D9D9D9" w:themeFill="background1" w:themeFillShade="D9"/>
            <w:vAlign w:val="center"/>
          </w:tcPr>
          <w:p w14:paraId="0D1A012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DE20D0" w14:paraId="350B0A86" w14:textId="77777777" w:rsidTr="008D3429">
        <w:trPr>
          <w:trHeight w:val="414"/>
          <w:jc w:val="center"/>
        </w:trPr>
        <w:tc>
          <w:tcPr>
            <w:tcW w:w="301" w:type="pct"/>
            <w:vMerge/>
            <w:tcBorders>
              <w:top w:val="single" w:sz="4" w:space="0" w:color="auto"/>
              <w:bottom w:val="single" w:sz="4" w:space="0" w:color="auto"/>
            </w:tcBorders>
            <w:shd w:val="clear" w:color="auto" w:fill="D9D9D9" w:themeFill="background1" w:themeFillShade="D9"/>
            <w:noWrap/>
            <w:vAlign w:val="center"/>
          </w:tcPr>
          <w:p w14:paraId="66D516DC"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637" w:type="pct"/>
            <w:vMerge/>
            <w:tcBorders>
              <w:top w:val="single" w:sz="4" w:space="0" w:color="auto"/>
              <w:bottom w:val="single" w:sz="4" w:space="0" w:color="auto"/>
            </w:tcBorders>
            <w:shd w:val="clear" w:color="auto" w:fill="D9D9D9" w:themeFill="background1" w:themeFillShade="D9"/>
            <w:vAlign w:val="center"/>
          </w:tcPr>
          <w:p w14:paraId="17DAF04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254" w:type="pct"/>
            <w:tcBorders>
              <w:top w:val="single" w:sz="4" w:space="0" w:color="auto"/>
              <w:bottom w:val="single" w:sz="4" w:space="0" w:color="auto"/>
            </w:tcBorders>
            <w:shd w:val="clear" w:color="auto" w:fill="D9D9D9" w:themeFill="background1" w:themeFillShade="D9"/>
            <w:vAlign w:val="center"/>
          </w:tcPr>
          <w:p w14:paraId="4540C56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1" w:type="pct"/>
            <w:tcBorders>
              <w:top w:val="single" w:sz="4" w:space="0" w:color="auto"/>
              <w:bottom w:val="single" w:sz="4" w:space="0" w:color="auto"/>
            </w:tcBorders>
            <w:shd w:val="clear" w:color="auto" w:fill="D9D9D9" w:themeFill="background1" w:themeFillShade="D9"/>
            <w:vAlign w:val="center"/>
          </w:tcPr>
          <w:p w14:paraId="60E12887"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7" w:type="pct"/>
            <w:tcBorders>
              <w:top w:val="single" w:sz="4" w:space="0" w:color="auto"/>
              <w:bottom w:val="single" w:sz="4" w:space="0" w:color="auto"/>
            </w:tcBorders>
            <w:shd w:val="clear" w:color="auto" w:fill="D9D9D9" w:themeFill="background1" w:themeFillShade="D9"/>
            <w:vAlign w:val="center"/>
          </w:tcPr>
          <w:p w14:paraId="38DC9A6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4" w:type="pct"/>
            <w:tcBorders>
              <w:top w:val="single" w:sz="4" w:space="0" w:color="auto"/>
              <w:bottom w:val="single" w:sz="4" w:space="0" w:color="auto"/>
            </w:tcBorders>
            <w:shd w:val="clear" w:color="auto" w:fill="D9D9D9" w:themeFill="background1" w:themeFillShade="D9"/>
            <w:vAlign w:val="center"/>
          </w:tcPr>
          <w:p w14:paraId="021C800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8" w:type="pct"/>
            <w:tcBorders>
              <w:top w:val="single" w:sz="4" w:space="0" w:color="auto"/>
              <w:bottom w:val="single" w:sz="4" w:space="0" w:color="auto"/>
            </w:tcBorders>
            <w:shd w:val="clear" w:color="auto" w:fill="D9D9D9" w:themeFill="background1" w:themeFillShade="D9"/>
            <w:vAlign w:val="center"/>
          </w:tcPr>
          <w:p w14:paraId="1A68EDE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22" w:type="pct"/>
            <w:tcBorders>
              <w:top w:val="single" w:sz="4" w:space="0" w:color="auto"/>
              <w:bottom w:val="single" w:sz="4" w:space="0" w:color="auto"/>
            </w:tcBorders>
            <w:shd w:val="clear" w:color="auto" w:fill="D9D9D9" w:themeFill="background1" w:themeFillShade="D9"/>
            <w:vAlign w:val="center"/>
          </w:tcPr>
          <w:p w14:paraId="467C855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64" w:type="pct"/>
            <w:tcBorders>
              <w:top w:val="single" w:sz="4" w:space="0" w:color="auto"/>
              <w:bottom w:val="single" w:sz="4" w:space="0" w:color="auto"/>
            </w:tcBorders>
            <w:shd w:val="clear" w:color="auto" w:fill="D9D9D9" w:themeFill="background1" w:themeFillShade="D9"/>
            <w:vAlign w:val="center"/>
          </w:tcPr>
          <w:p w14:paraId="3213A50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38" w:type="pct"/>
            <w:tcBorders>
              <w:top w:val="single" w:sz="4" w:space="0" w:color="auto"/>
              <w:bottom w:val="single" w:sz="4" w:space="0" w:color="auto"/>
            </w:tcBorders>
            <w:shd w:val="clear" w:color="auto" w:fill="D9D9D9" w:themeFill="background1" w:themeFillShade="D9"/>
            <w:vAlign w:val="center"/>
          </w:tcPr>
          <w:p w14:paraId="36AF029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244" w:type="pct"/>
            <w:tcBorders>
              <w:top w:val="single" w:sz="4" w:space="0" w:color="auto"/>
              <w:bottom w:val="single" w:sz="4" w:space="0" w:color="auto"/>
            </w:tcBorders>
            <w:shd w:val="clear" w:color="auto" w:fill="D9D9D9" w:themeFill="background1" w:themeFillShade="D9"/>
            <w:vAlign w:val="center"/>
          </w:tcPr>
          <w:p w14:paraId="730431A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Média</w:t>
            </w:r>
          </w:p>
        </w:tc>
        <w:tc>
          <w:tcPr>
            <w:tcW w:w="254" w:type="pct"/>
            <w:tcBorders>
              <w:top w:val="single" w:sz="4" w:space="0" w:color="auto"/>
              <w:bottom w:val="single" w:sz="4" w:space="0" w:color="auto"/>
            </w:tcBorders>
            <w:shd w:val="clear" w:color="auto" w:fill="D9D9D9" w:themeFill="background1" w:themeFillShade="D9"/>
            <w:vAlign w:val="center"/>
          </w:tcPr>
          <w:p w14:paraId="02F1ADB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Máx.</w:t>
            </w:r>
          </w:p>
        </w:tc>
        <w:tc>
          <w:tcPr>
            <w:tcW w:w="790" w:type="pct"/>
            <w:vMerge/>
            <w:tcBorders>
              <w:bottom w:val="single" w:sz="4" w:space="0" w:color="auto"/>
            </w:tcBorders>
            <w:shd w:val="clear" w:color="auto" w:fill="D9D9D9" w:themeFill="background1" w:themeFillShade="D9"/>
            <w:noWrap/>
            <w:vAlign w:val="center"/>
          </w:tcPr>
          <w:p w14:paraId="0CA2C5AA"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856" w:type="pct"/>
            <w:vMerge/>
            <w:tcBorders>
              <w:bottom w:val="single" w:sz="4" w:space="0" w:color="auto"/>
            </w:tcBorders>
            <w:shd w:val="clear" w:color="auto" w:fill="D9D9D9" w:themeFill="background1" w:themeFillShade="D9"/>
            <w:vAlign w:val="center"/>
          </w:tcPr>
          <w:p w14:paraId="5B85BF5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E350E6" w14:paraId="521CDC26" w14:textId="77777777" w:rsidTr="003A0687">
        <w:trPr>
          <w:trHeight w:val="460"/>
          <w:jc w:val="center"/>
        </w:trPr>
        <w:tc>
          <w:tcPr>
            <w:tcW w:w="301" w:type="pct"/>
            <w:tcBorders>
              <w:top w:val="single" w:sz="4" w:space="0" w:color="auto"/>
              <w:bottom w:val="dotted" w:sz="4" w:space="0" w:color="auto"/>
            </w:tcBorders>
            <w:noWrap/>
            <w:vAlign w:val="center"/>
          </w:tcPr>
          <w:p w14:paraId="039F86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w:t>
            </w:r>
          </w:p>
        </w:tc>
        <w:tc>
          <w:tcPr>
            <w:tcW w:w="637" w:type="pct"/>
            <w:tcBorders>
              <w:top w:val="single" w:sz="4" w:space="0" w:color="auto"/>
              <w:bottom w:val="dotted" w:sz="4" w:space="0" w:color="auto"/>
            </w:tcBorders>
            <w:vAlign w:val="center"/>
          </w:tcPr>
          <w:p w14:paraId="19FCA11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Água residuária tratada de altíssima qualidade</w:t>
            </w:r>
          </w:p>
        </w:tc>
        <w:tc>
          <w:tcPr>
            <w:tcW w:w="254" w:type="pct"/>
            <w:tcBorders>
              <w:top w:val="single" w:sz="4" w:space="0" w:color="auto"/>
              <w:bottom w:val="dotted" w:sz="4" w:space="0" w:color="auto"/>
            </w:tcBorders>
            <w:vAlign w:val="center"/>
          </w:tcPr>
          <w:p w14:paraId="0BBB9CB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221" w:type="pct"/>
            <w:tcBorders>
              <w:top w:val="single" w:sz="4" w:space="0" w:color="auto"/>
              <w:bottom w:val="dotted" w:sz="4" w:space="0" w:color="auto"/>
            </w:tcBorders>
            <w:vAlign w:val="center"/>
          </w:tcPr>
          <w:p w14:paraId="37789B6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w:t>
            </w:r>
          </w:p>
        </w:tc>
        <w:tc>
          <w:tcPr>
            <w:tcW w:w="247" w:type="pct"/>
            <w:tcBorders>
              <w:top w:val="single" w:sz="4" w:space="0" w:color="auto"/>
              <w:bottom w:val="dotted" w:sz="4" w:space="0" w:color="auto"/>
            </w:tcBorders>
            <w:vAlign w:val="center"/>
          </w:tcPr>
          <w:p w14:paraId="28EFC19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5</w:t>
            </w:r>
          </w:p>
        </w:tc>
        <w:tc>
          <w:tcPr>
            <w:tcW w:w="224" w:type="pct"/>
            <w:tcBorders>
              <w:top w:val="single" w:sz="4" w:space="0" w:color="auto"/>
              <w:bottom w:val="dotted" w:sz="4" w:space="0" w:color="auto"/>
            </w:tcBorders>
            <w:vAlign w:val="center"/>
          </w:tcPr>
          <w:p w14:paraId="10E1EC7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w:t>
            </w:r>
          </w:p>
        </w:tc>
        <w:tc>
          <w:tcPr>
            <w:tcW w:w="248" w:type="pct"/>
            <w:tcBorders>
              <w:top w:val="single" w:sz="4" w:space="0" w:color="auto"/>
              <w:bottom w:val="dotted" w:sz="4" w:space="0" w:color="auto"/>
            </w:tcBorders>
            <w:vAlign w:val="center"/>
          </w:tcPr>
          <w:p w14:paraId="463A20D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w:t>
            </w:r>
          </w:p>
        </w:tc>
        <w:tc>
          <w:tcPr>
            <w:tcW w:w="222" w:type="pct"/>
            <w:tcBorders>
              <w:top w:val="single" w:sz="4" w:space="0" w:color="auto"/>
              <w:bottom w:val="dotted" w:sz="4" w:space="0" w:color="auto"/>
            </w:tcBorders>
            <w:vAlign w:val="center"/>
          </w:tcPr>
          <w:p w14:paraId="3F0AE97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5</w:t>
            </w:r>
          </w:p>
        </w:tc>
        <w:tc>
          <w:tcPr>
            <w:tcW w:w="264" w:type="pct"/>
            <w:tcBorders>
              <w:top w:val="single" w:sz="4" w:space="0" w:color="auto"/>
              <w:bottom w:val="dotted" w:sz="4" w:space="0" w:color="auto"/>
            </w:tcBorders>
            <w:vAlign w:val="center"/>
          </w:tcPr>
          <w:p w14:paraId="20AB62C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238" w:type="pct"/>
            <w:tcBorders>
              <w:top w:val="single" w:sz="4" w:space="0" w:color="auto"/>
              <w:bottom w:val="dotted" w:sz="4" w:space="0" w:color="auto"/>
            </w:tcBorders>
            <w:vAlign w:val="center"/>
          </w:tcPr>
          <w:p w14:paraId="69F86ED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100</w:t>
            </w:r>
          </w:p>
        </w:tc>
        <w:tc>
          <w:tcPr>
            <w:tcW w:w="244" w:type="pct"/>
            <w:tcBorders>
              <w:top w:val="single" w:sz="4" w:space="0" w:color="auto"/>
              <w:bottom w:val="dotted" w:sz="4" w:space="0" w:color="auto"/>
            </w:tcBorders>
            <w:vAlign w:val="center"/>
          </w:tcPr>
          <w:p w14:paraId="7AC1EB9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54" w:type="pct"/>
            <w:tcBorders>
              <w:top w:val="single" w:sz="4" w:space="0" w:color="auto"/>
              <w:bottom w:val="dotted" w:sz="4" w:space="0" w:color="auto"/>
            </w:tcBorders>
            <w:vAlign w:val="center"/>
          </w:tcPr>
          <w:p w14:paraId="7C7757B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790" w:type="pct"/>
            <w:tcBorders>
              <w:top w:val="single" w:sz="4" w:space="0" w:color="auto"/>
              <w:bottom w:val="dotted" w:sz="4" w:space="0" w:color="auto"/>
            </w:tcBorders>
            <w:noWrap/>
            <w:vAlign w:val="center"/>
          </w:tcPr>
          <w:p w14:paraId="096C13B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xml:space="preserve">Irrigação urbana irrestrita </w:t>
            </w:r>
          </w:p>
        </w:tc>
        <w:tc>
          <w:tcPr>
            <w:tcW w:w="856" w:type="pct"/>
            <w:tcBorders>
              <w:top w:val="single" w:sz="4" w:space="0" w:color="auto"/>
              <w:bottom w:val="dotted" w:sz="4" w:space="0" w:color="auto"/>
            </w:tcBorders>
            <w:vAlign w:val="center"/>
          </w:tcPr>
          <w:p w14:paraId="123D3B6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por contato ou filtração por membranas + desinfecção</w:t>
            </w:r>
          </w:p>
        </w:tc>
      </w:tr>
      <w:tr w:rsidR="00D956CC" w:rsidRPr="00DE20D0" w14:paraId="6FE45C0D" w14:textId="77777777" w:rsidTr="003A0687">
        <w:trPr>
          <w:trHeight w:val="460"/>
          <w:jc w:val="center"/>
        </w:trPr>
        <w:tc>
          <w:tcPr>
            <w:tcW w:w="301" w:type="pct"/>
            <w:tcBorders>
              <w:top w:val="dotted" w:sz="4" w:space="0" w:color="auto"/>
            </w:tcBorders>
            <w:noWrap/>
            <w:vAlign w:val="center"/>
          </w:tcPr>
          <w:p w14:paraId="38366FB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w:t>
            </w:r>
          </w:p>
        </w:tc>
        <w:tc>
          <w:tcPr>
            <w:tcW w:w="637" w:type="pct"/>
            <w:tcBorders>
              <w:top w:val="dotted" w:sz="4" w:space="0" w:color="auto"/>
            </w:tcBorders>
            <w:vAlign w:val="center"/>
          </w:tcPr>
          <w:p w14:paraId="1B68145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Água residuária tratada de alta qualidade</w:t>
            </w:r>
          </w:p>
        </w:tc>
        <w:tc>
          <w:tcPr>
            <w:tcW w:w="254" w:type="pct"/>
            <w:tcBorders>
              <w:top w:val="dotted" w:sz="4" w:space="0" w:color="auto"/>
            </w:tcBorders>
            <w:vAlign w:val="center"/>
          </w:tcPr>
          <w:p w14:paraId="02E0760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221" w:type="pct"/>
            <w:tcBorders>
              <w:top w:val="dotted" w:sz="4" w:space="0" w:color="auto"/>
            </w:tcBorders>
            <w:vAlign w:val="center"/>
          </w:tcPr>
          <w:p w14:paraId="781C445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20</w:t>
            </w:r>
          </w:p>
        </w:tc>
        <w:tc>
          <w:tcPr>
            <w:tcW w:w="247" w:type="pct"/>
            <w:tcBorders>
              <w:top w:val="dotted" w:sz="4" w:space="0" w:color="auto"/>
            </w:tcBorders>
            <w:vAlign w:val="center"/>
          </w:tcPr>
          <w:p w14:paraId="6F76324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224" w:type="pct"/>
            <w:tcBorders>
              <w:top w:val="dotted" w:sz="4" w:space="0" w:color="auto"/>
            </w:tcBorders>
            <w:vAlign w:val="center"/>
          </w:tcPr>
          <w:p w14:paraId="247447A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25</w:t>
            </w:r>
          </w:p>
        </w:tc>
        <w:tc>
          <w:tcPr>
            <w:tcW w:w="248" w:type="pct"/>
            <w:tcBorders>
              <w:top w:val="dotted" w:sz="4" w:space="0" w:color="auto"/>
            </w:tcBorders>
            <w:vAlign w:val="center"/>
          </w:tcPr>
          <w:p w14:paraId="1BEEAF5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22" w:type="pct"/>
            <w:tcBorders>
              <w:top w:val="dotted" w:sz="4" w:space="0" w:color="auto"/>
            </w:tcBorders>
            <w:vAlign w:val="center"/>
          </w:tcPr>
          <w:p w14:paraId="2ECA2B6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64" w:type="pct"/>
            <w:tcBorders>
              <w:top w:val="dotted" w:sz="4" w:space="0" w:color="auto"/>
            </w:tcBorders>
            <w:vAlign w:val="center"/>
          </w:tcPr>
          <w:p w14:paraId="1CEFACC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200</w:t>
            </w:r>
          </w:p>
        </w:tc>
        <w:tc>
          <w:tcPr>
            <w:tcW w:w="238" w:type="pct"/>
            <w:tcBorders>
              <w:top w:val="dotted" w:sz="4" w:space="0" w:color="auto"/>
            </w:tcBorders>
            <w:vAlign w:val="center"/>
          </w:tcPr>
          <w:p w14:paraId="31C3A45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1.000</w:t>
            </w:r>
          </w:p>
        </w:tc>
        <w:tc>
          <w:tcPr>
            <w:tcW w:w="244" w:type="pct"/>
            <w:tcBorders>
              <w:top w:val="dotted" w:sz="4" w:space="0" w:color="auto"/>
            </w:tcBorders>
            <w:vAlign w:val="center"/>
          </w:tcPr>
          <w:p w14:paraId="3984358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54" w:type="pct"/>
            <w:tcBorders>
              <w:top w:val="dotted" w:sz="4" w:space="0" w:color="auto"/>
            </w:tcBorders>
            <w:vAlign w:val="center"/>
          </w:tcPr>
          <w:p w14:paraId="200593E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790" w:type="pct"/>
            <w:tcBorders>
              <w:top w:val="dotted" w:sz="4" w:space="0" w:color="auto"/>
            </w:tcBorders>
            <w:noWrap/>
            <w:vAlign w:val="center"/>
          </w:tcPr>
          <w:p w14:paraId="11077F9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Irrigação urbana restrita</w:t>
            </w:r>
          </w:p>
        </w:tc>
        <w:tc>
          <w:tcPr>
            <w:tcW w:w="856" w:type="pct"/>
            <w:tcBorders>
              <w:top w:val="dotted" w:sz="4" w:space="0" w:color="auto"/>
            </w:tcBorders>
            <w:vAlign w:val="center"/>
          </w:tcPr>
          <w:p w14:paraId="67B6EE6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Secundário + filtração + desinfecção</w:t>
            </w:r>
          </w:p>
        </w:tc>
      </w:tr>
    </w:tbl>
    <w:p w14:paraId="26AC43E1" w14:textId="77777777" w:rsidR="00D956CC" w:rsidRDefault="00D956CC" w:rsidP="00D956CC">
      <w:pPr>
        <w:rPr>
          <w:lang w:val="pt-BR"/>
        </w:rPr>
      </w:pPr>
    </w:p>
    <w:p w14:paraId="24AAFCBE" w14:textId="7A17D2A1" w:rsidR="00C97F36" w:rsidRPr="00C97F36" w:rsidRDefault="00C97F36" w:rsidP="00C97F36">
      <w:pPr>
        <w:pStyle w:val="Legenda"/>
        <w:rPr>
          <w:lang w:val="pt-BR"/>
        </w:rPr>
      </w:pPr>
      <w:bookmarkStart w:id="127" w:name="_Toc523803175"/>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26</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w:t>
      </w:r>
      <w:r>
        <w:rPr>
          <w:rFonts w:cs="Arial"/>
          <w:szCs w:val="24"/>
          <w:lang w:val="pt-BR"/>
        </w:rPr>
        <w:t xml:space="preserve">s </w:t>
      </w:r>
      <w:r w:rsidRPr="00106104">
        <w:rPr>
          <w:rFonts w:cs="Arial"/>
          <w:szCs w:val="24"/>
          <w:lang w:val="pt-BR"/>
        </w:rPr>
        <w:t>cinzas no Chile</w:t>
      </w:r>
      <w:r w:rsidR="00A44050">
        <w:rPr>
          <w:rFonts w:cs="Arial"/>
          <w:szCs w:val="24"/>
          <w:lang w:val="pt-BR"/>
        </w:rPr>
        <w:t xml:space="preserve"> – categoria de uso doméstico</w:t>
      </w:r>
      <w:bookmarkEnd w:id="127"/>
    </w:p>
    <w:tbl>
      <w:tblPr>
        <w:tblW w:w="5000"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2409"/>
        <w:gridCol w:w="3033"/>
        <w:gridCol w:w="2591"/>
        <w:gridCol w:w="2594"/>
        <w:gridCol w:w="3378"/>
      </w:tblGrid>
      <w:tr w:rsidR="00D956CC" w:rsidRPr="00FC2C48" w14:paraId="2D736B72" w14:textId="77777777" w:rsidTr="008D3429">
        <w:trPr>
          <w:trHeight w:val="458"/>
          <w:jc w:val="center"/>
        </w:trPr>
        <w:tc>
          <w:tcPr>
            <w:tcW w:w="860" w:type="pct"/>
            <w:vMerge w:val="restart"/>
            <w:shd w:val="clear" w:color="auto" w:fill="D9D9D9" w:themeFill="background1" w:themeFillShade="D9"/>
            <w:noWrap/>
            <w:vAlign w:val="center"/>
          </w:tcPr>
          <w:p w14:paraId="67CD7B2A"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Parâmetros</w:t>
            </w:r>
          </w:p>
        </w:tc>
        <w:tc>
          <w:tcPr>
            <w:tcW w:w="1083" w:type="pct"/>
            <w:vMerge w:val="restart"/>
            <w:shd w:val="clear" w:color="auto" w:fill="D9D9D9" w:themeFill="background1" w:themeFillShade="D9"/>
            <w:vAlign w:val="center"/>
          </w:tcPr>
          <w:p w14:paraId="50FAF8D0" w14:textId="50752A98" w:rsidR="00D956CC" w:rsidRPr="00DE20D0" w:rsidRDefault="00D956CC" w:rsidP="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 xml:space="preserve">Uso </w:t>
            </w:r>
            <w:r w:rsidR="00912399">
              <w:rPr>
                <w:rFonts w:ascii="Arial" w:hAnsi="Arial" w:cs="Arial"/>
                <w:b/>
                <w:bCs/>
                <w:sz w:val="16"/>
                <w:szCs w:val="16"/>
                <w:lang w:val="pt-BR"/>
              </w:rPr>
              <w:t>urbano</w:t>
            </w:r>
            <w:r w:rsidRPr="002845B3">
              <w:rPr>
                <w:rFonts w:ascii="Arial" w:hAnsi="Arial" w:cs="Arial"/>
                <w:b/>
                <w:bCs/>
                <w:sz w:val="16"/>
                <w:szCs w:val="16"/>
                <w:vertAlign w:val="superscript"/>
                <w:lang w:val="pt-BR"/>
              </w:rPr>
              <w:t>(1)</w:t>
            </w:r>
          </w:p>
        </w:tc>
        <w:tc>
          <w:tcPr>
            <w:tcW w:w="1851" w:type="pct"/>
            <w:gridSpan w:val="2"/>
            <w:tcBorders>
              <w:top w:val="single" w:sz="4" w:space="0" w:color="auto"/>
              <w:bottom w:val="single" w:sz="4" w:space="0" w:color="auto"/>
            </w:tcBorders>
            <w:shd w:val="clear" w:color="auto" w:fill="D9D9D9" w:themeFill="background1" w:themeFillShade="D9"/>
            <w:vAlign w:val="center"/>
          </w:tcPr>
          <w:p w14:paraId="47281562"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Irrigação </w:t>
            </w:r>
            <w:r>
              <w:rPr>
                <w:rFonts w:ascii="Arial" w:hAnsi="Arial" w:cs="Arial"/>
                <w:b/>
                <w:bCs/>
                <w:sz w:val="16"/>
                <w:szCs w:val="16"/>
                <w:lang w:val="pt-BR"/>
              </w:rPr>
              <w:t xml:space="preserve">de áreas recreativas </w:t>
            </w:r>
            <w:r w:rsidRPr="00DE20D0">
              <w:rPr>
                <w:rFonts w:ascii="Arial" w:hAnsi="Arial" w:cs="Arial"/>
                <w:b/>
                <w:bCs/>
                <w:sz w:val="16"/>
                <w:szCs w:val="16"/>
                <w:lang w:val="pt-BR"/>
              </w:rPr>
              <w:t xml:space="preserve">e </w:t>
            </w:r>
            <w:r>
              <w:rPr>
                <w:rFonts w:ascii="Arial" w:hAnsi="Arial" w:cs="Arial"/>
                <w:b/>
                <w:bCs/>
                <w:sz w:val="16"/>
                <w:szCs w:val="16"/>
                <w:lang w:val="pt-BR"/>
              </w:rPr>
              <w:t>de serviços de i</w:t>
            </w:r>
            <w:r w:rsidRPr="00DE20D0">
              <w:rPr>
                <w:rFonts w:ascii="Arial" w:hAnsi="Arial" w:cs="Arial"/>
                <w:b/>
                <w:bCs/>
                <w:sz w:val="16"/>
                <w:szCs w:val="16"/>
                <w:lang w:val="pt-BR"/>
              </w:rPr>
              <w:t>rrigação</w:t>
            </w:r>
            <w:r w:rsidRPr="002845B3">
              <w:rPr>
                <w:rFonts w:ascii="Arial" w:hAnsi="Arial" w:cs="Arial"/>
                <w:b/>
                <w:bCs/>
                <w:sz w:val="16"/>
                <w:szCs w:val="16"/>
                <w:vertAlign w:val="superscript"/>
                <w:lang w:val="pt-BR"/>
              </w:rPr>
              <w:t>(</w:t>
            </w:r>
            <w:r>
              <w:rPr>
                <w:rFonts w:ascii="Arial" w:hAnsi="Arial" w:cs="Arial"/>
                <w:b/>
                <w:bCs/>
                <w:sz w:val="16"/>
                <w:szCs w:val="16"/>
                <w:vertAlign w:val="superscript"/>
                <w:lang w:val="pt-BR"/>
              </w:rPr>
              <w:t>2</w:t>
            </w:r>
            <w:r w:rsidRPr="002845B3">
              <w:rPr>
                <w:rFonts w:ascii="Arial" w:hAnsi="Arial" w:cs="Arial"/>
                <w:b/>
                <w:bCs/>
                <w:sz w:val="16"/>
                <w:szCs w:val="16"/>
                <w:vertAlign w:val="superscript"/>
                <w:lang w:val="pt-BR"/>
              </w:rPr>
              <w:t>)</w:t>
            </w:r>
          </w:p>
        </w:tc>
        <w:tc>
          <w:tcPr>
            <w:tcW w:w="1206" w:type="pct"/>
            <w:vMerge w:val="restart"/>
            <w:shd w:val="clear" w:color="auto" w:fill="D9D9D9" w:themeFill="background1" w:themeFillShade="D9"/>
            <w:noWrap/>
            <w:vAlign w:val="center"/>
          </w:tcPr>
          <w:p w14:paraId="67C937ED"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Irrigação </w:t>
            </w:r>
            <w:r>
              <w:rPr>
                <w:rFonts w:ascii="Arial" w:hAnsi="Arial" w:cs="Arial"/>
                <w:b/>
                <w:bCs/>
                <w:sz w:val="16"/>
                <w:szCs w:val="16"/>
                <w:lang w:val="pt-BR"/>
              </w:rPr>
              <w:t>ornamental</w:t>
            </w:r>
            <w:r>
              <w:rPr>
                <w:rFonts w:ascii="Arial" w:hAnsi="Arial" w:cs="Arial"/>
                <w:b/>
                <w:bCs/>
                <w:sz w:val="16"/>
                <w:szCs w:val="16"/>
                <w:vertAlign w:val="superscript"/>
                <w:lang w:val="pt-BR"/>
              </w:rPr>
              <w:t>(3</w:t>
            </w:r>
            <w:r w:rsidRPr="002845B3">
              <w:rPr>
                <w:rFonts w:ascii="Arial" w:hAnsi="Arial" w:cs="Arial"/>
                <w:b/>
                <w:bCs/>
                <w:sz w:val="16"/>
                <w:szCs w:val="16"/>
                <w:vertAlign w:val="superscript"/>
                <w:lang w:val="pt-BR"/>
              </w:rPr>
              <w:t>)</w:t>
            </w:r>
          </w:p>
        </w:tc>
      </w:tr>
      <w:tr w:rsidR="00D956CC" w:rsidRPr="00FC2C48" w14:paraId="0A0F1DD6" w14:textId="77777777" w:rsidTr="008D3429">
        <w:trPr>
          <w:trHeight w:val="457"/>
          <w:jc w:val="center"/>
        </w:trPr>
        <w:tc>
          <w:tcPr>
            <w:tcW w:w="860" w:type="pct"/>
            <w:vMerge/>
            <w:tcBorders>
              <w:bottom w:val="single" w:sz="4" w:space="0" w:color="auto"/>
            </w:tcBorders>
            <w:shd w:val="clear" w:color="auto" w:fill="D9D9D9" w:themeFill="background1" w:themeFillShade="D9"/>
            <w:noWrap/>
            <w:vAlign w:val="center"/>
          </w:tcPr>
          <w:p w14:paraId="3FEDC0EB" w14:textId="77777777" w:rsidR="00D956CC" w:rsidRPr="00DE20D0" w:rsidRDefault="00D956CC" w:rsidP="00D956CC">
            <w:pPr>
              <w:suppressAutoHyphens w:val="0"/>
              <w:spacing w:after="0" w:line="240" w:lineRule="auto"/>
              <w:contextualSpacing/>
              <w:jc w:val="center"/>
              <w:rPr>
                <w:rFonts w:ascii="Arial" w:hAnsi="Arial" w:cs="Arial"/>
                <w:b/>
                <w:bCs/>
                <w:sz w:val="16"/>
                <w:szCs w:val="16"/>
                <w:lang w:val="pt-BR"/>
              </w:rPr>
            </w:pPr>
          </w:p>
        </w:tc>
        <w:tc>
          <w:tcPr>
            <w:tcW w:w="1083" w:type="pct"/>
            <w:vMerge/>
            <w:tcBorders>
              <w:bottom w:val="single" w:sz="4" w:space="0" w:color="auto"/>
            </w:tcBorders>
            <w:shd w:val="clear" w:color="auto" w:fill="D9D9D9" w:themeFill="background1" w:themeFillShade="D9"/>
            <w:vAlign w:val="center"/>
          </w:tcPr>
          <w:p w14:paraId="1F0EBC4F" w14:textId="77777777" w:rsidR="00D956CC" w:rsidRDefault="00D956CC" w:rsidP="00D956CC">
            <w:pPr>
              <w:suppressAutoHyphens w:val="0"/>
              <w:spacing w:after="0" w:line="240" w:lineRule="auto"/>
              <w:jc w:val="center"/>
              <w:rPr>
                <w:rFonts w:ascii="Arial" w:hAnsi="Arial" w:cs="Arial"/>
                <w:b/>
                <w:bCs/>
                <w:sz w:val="16"/>
                <w:szCs w:val="16"/>
                <w:lang w:val="pt-BR"/>
              </w:rPr>
            </w:pPr>
          </w:p>
        </w:tc>
        <w:tc>
          <w:tcPr>
            <w:tcW w:w="925" w:type="pct"/>
            <w:tcBorders>
              <w:top w:val="single" w:sz="4" w:space="0" w:color="auto"/>
              <w:bottom w:val="single" w:sz="4" w:space="0" w:color="auto"/>
            </w:tcBorders>
            <w:shd w:val="clear" w:color="auto" w:fill="D9D9D9" w:themeFill="background1" w:themeFillShade="D9"/>
            <w:vAlign w:val="center"/>
          </w:tcPr>
          <w:p w14:paraId="135ADA6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w:t>
            </w:r>
            <w:r>
              <w:rPr>
                <w:rFonts w:ascii="Arial" w:hAnsi="Arial" w:cs="Arial"/>
                <w:b/>
                <w:bCs/>
                <w:sz w:val="16"/>
                <w:szCs w:val="16"/>
                <w:lang w:val="pt-BR"/>
              </w:rPr>
              <w:t xml:space="preserve"> superficial </w:t>
            </w:r>
          </w:p>
        </w:tc>
        <w:tc>
          <w:tcPr>
            <w:tcW w:w="926" w:type="pct"/>
            <w:tcBorders>
              <w:top w:val="single" w:sz="4" w:space="0" w:color="auto"/>
              <w:bottom w:val="single" w:sz="4" w:space="0" w:color="auto"/>
            </w:tcBorders>
            <w:shd w:val="clear" w:color="auto" w:fill="D9D9D9" w:themeFill="background1" w:themeFillShade="D9"/>
            <w:vAlign w:val="center"/>
          </w:tcPr>
          <w:p w14:paraId="1F7846C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Irrigação</w:t>
            </w:r>
            <w:r>
              <w:rPr>
                <w:rFonts w:ascii="Arial" w:hAnsi="Arial" w:cs="Arial"/>
                <w:b/>
                <w:bCs/>
                <w:sz w:val="16"/>
                <w:szCs w:val="16"/>
                <w:lang w:val="pt-BR"/>
              </w:rPr>
              <w:t xml:space="preserve"> subsuperficial</w:t>
            </w:r>
          </w:p>
        </w:tc>
        <w:tc>
          <w:tcPr>
            <w:tcW w:w="1206" w:type="pct"/>
            <w:vMerge/>
            <w:tcBorders>
              <w:bottom w:val="single" w:sz="4" w:space="0" w:color="auto"/>
            </w:tcBorders>
            <w:shd w:val="clear" w:color="auto" w:fill="D9D9D9" w:themeFill="background1" w:themeFillShade="D9"/>
            <w:noWrap/>
            <w:vAlign w:val="center"/>
          </w:tcPr>
          <w:p w14:paraId="64401915"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r>
      <w:tr w:rsidR="00D956CC" w:rsidRPr="00FC2C48" w14:paraId="2B7F846A" w14:textId="77777777" w:rsidTr="003A0687">
        <w:trPr>
          <w:trHeight w:val="460"/>
          <w:jc w:val="center"/>
        </w:trPr>
        <w:tc>
          <w:tcPr>
            <w:tcW w:w="860" w:type="pct"/>
            <w:tcBorders>
              <w:top w:val="single" w:sz="4" w:space="0" w:color="auto"/>
              <w:bottom w:val="dotted" w:sz="4" w:space="0" w:color="auto"/>
            </w:tcBorders>
            <w:noWrap/>
            <w:vAlign w:val="center"/>
          </w:tcPr>
          <w:p w14:paraId="00F861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1083" w:type="pct"/>
            <w:tcBorders>
              <w:top w:val="single" w:sz="4" w:space="0" w:color="auto"/>
              <w:bottom w:val="dotted" w:sz="4" w:space="0" w:color="auto"/>
            </w:tcBorders>
            <w:vAlign w:val="center"/>
          </w:tcPr>
          <w:p w14:paraId="53B1EB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10</w:t>
            </w:r>
          </w:p>
        </w:tc>
        <w:tc>
          <w:tcPr>
            <w:tcW w:w="925" w:type="pct"/>
            <w:tcBorders>
              <w:top w:val="single" w:sz="4" w:space="0" w:color="auto"/>
              <w:bottom w:val="dotted" w:sz="4" w:space="0" w:color="auto"/>
            </w:tcBorders>
            <w:vAlign w:val="center"/>
          </w:tcPr>
          <w:p w14:paraId="6BA18B4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30</w:t>
            </w:r>
          </w:p>
        </w:tc>
        <w:tc>
          <w:tcPr>
            <w:tcW w:w="926" w:type="pct"/>
            <w:tcBorders>
              <w:top w:val="single" w:sz="4" w:space="0" w:color="auto"/>
              <w:bottom w:val="dotted" w:sz="4" w:space="0" w:color="auto"/>
            </w:tcBorders>
            <w:vAlign w:val="center"/>
          </w:tcPr>
          <w:p w14:paraId="2F69814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14</w:t>
            </w:r>
            <w:r w:rsidRPr="00DE20D0">
              <w:rPr>
                <w:rFonts w:ascii="Arial" w:hAnsi="Arial" w:cs="Arial"/>
                <w:sz w:val="16"/>
                <w:szCs w:val="16"/>
                <w:lang w:val="pt-BR"/>
              </w:rPr>
              <w:t>0</w:t>
            </w:r>
          </w:p>
        </w:tc>
        <w:tc>
          <w:tcPr>
            <w:tcW w:w="1206" w:type="pct"/>
            <w:tcBorders>
              <w:top w:val="single" w:sz="4" w:space="0" w:color="auto"/>
              <w:bottom w:val="dotted" w:sz="4" w:space="0" w:color="auto"/>
            </w:tcBorders>
            <w:noWrap/>
            <w:vAlign w:val="center"/>
          </w:tcPr>
          <w:p w14:paraId="7D907FB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70</w:t>
            </w:r>
          </w:p>
        </w:tc>
      </w:tr>
      <w:tr w:rsidR="00D956CC" w:rsidRPr="00DE20D0" w14:paraId="722F4346" w14:textId="77777777" w:rsidTr="003A0687">
        <w:trPr>
          <w:trHeight w:val="460"/>
          <w:jc w:val="center"/>
        </w:trPr>
        <w:tc>
          <w:tcPr>
            <w:tcW w:w="860" w:type="pct"/>
            <w:tcBorders>
              <w:top w:val="dotted" w:sz="4" w:space="0" w:color="auto"/>
            </w:tcBorders>
            <w:noWrap/>
            <w:vAlign w:val="center"/>
          </w:tcPr>
          <w:p w14:paraId="5607AB8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 fecal</w:t>
            </w:r>
          </w:p>
        </w:tc>
        <w:tc>
          <w:tcPr>
            <w:tcW w:w="1083" w:type="pct"/>
            <w:tcBorders>
              <w:top w:val="dotted" w:sz="4" w:space="0" w:color="auto"/>
            </w:tcBorders>
            <w:vAlign w:val="center"/>
          </w:tcPr>
          <w:p w14:paraId="7F4D204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925" w:type="pct"/>
            <w:tcBorders>
              <w:top w:val="dotted" w:sz="4" w:space="0" w:color="auto"/>
            </w:tcBorders>
            <w:vAlign w:val="center"/>
          </w:tcPr>
          <w:p w14:paraId="4CDC3EC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w:t>
            </w:r>
            <w:r w:rsidRPr="00DE20D0">
              <w:rPr>
                <w:rFonts w:ascii="Arial" w:hAnsi="Arial" w:cs="Arial"/>
                <w:sz w:val="16"/>
                <w:szCs w:val="16"/>
                <w:lang w:val="pt-BR"/>
              </w:rPr>
              <w:t>00</w:t>
            </w:r>
          </w:p>
        </w:tc>
        <w:tc>
          <w:tcPr>
            <w:tcW w:w="926" w:type="pct"/>
            <w:tcBorders>
              <w:top w:val="dotted" w:sz="4" w:space="0" w:color="auto"/>
            </w:tcBorders>
            <w:vAlign w:val="center"/>
          </w:tcPr>
          <w:p w14:paraId="3860287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r w:rsidRPr="00DE20D0">
              <w:rPr>
                <w:rFonts w:ascii="Arial" w:hAnsi="Arial" w:cs="Arial"/>
                <w:sz w:val="16"/>
                <w:szCs w:val="16"/>
                <w:lang w:val="pt-BR"/>
              </w:rPr>
              <w:t>00</w:t>
            </w:r>
          </w:p>
        </w:tc>
        <w:tc>
          <w:tcPr>
            <w:tcW w:w="1206" w:type="pct"/>
            <w:tcBorders>
              <w:top w:val="dotted" w:sz="4" w:space="0" w:color="auto"/>
            </w:tcBorders>
            <w:noWrap/>
            <w:vAlign w:val="center"/>
          </w:tcPr>
          <w:p w14:paraId="5BFC1E9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1.0</w:t>
            </w:r>
            <w:r w:rsidRPr="00DE20D0">
              <w:rPr>
                <w:rFonts w:ascii="Arial" w:hAnsi="Arial" w:cs="Arial"/>
                <w:sz w:val="16"/>
                <w:szCs w:val="16"/>
                <w:lang w:val="pt-BR"/>
              </w:rPr>
              <w:t>00</w:t>
            </w:r>
          </w:p>
        </w:tc>
      </w:tr>
      <w:tr w:rsidR="00D956CC" w:rsidRPr="00DE20D0" w14:paraId="64516F39" w14:textId="77777777" w:rsidTr="003A0687">
        <w:trPr>
          <w:trHeight w:val="460"/>
          <w:jc w:val="center"/>
        </w:trPr>
        <w:tc>
          <w:tcPr>
            <w:tcW w:w="860" w:type="pct"/>
            <w:noWrap/>
            <w:vAlign w:val="center"/>
          </w:tcPr>
          <w:p w14:paraId="1A34D74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DBO</w:t>
            </w:r>
          </w:p>
        </w:tc>
        <w:tc>
          <w:tcPr>
            <w:tcW w:w="1083" w:type="pct"/>
            <w:vAlign w:val="center"/>
          </w:tcPr>
          <w:p w14:paraId="7832B82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925" w:type="pct"/>
            <w:vAlign w:val="center"/>
          </w:tcPr>
          <w:p w14:paraId="4CCF53FC"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 30</w:t>
            </w:r>
          </w:p>
        </w:tc>
        <w:tc>
          <w:tcPr>
            <w:tcW w:w="926" w:type="pct"/>
            <w:vAlign w:val="center"/>
          </w:tcPr>
          <w:p w14:paraId="48D5BDC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24</w:t>
            </w:r>
            <w:r w:rsidRPr="00DE20D0">
              <w:rPr>
                <w:rFonts w:ascii="Arial" w:hAnsi="Arial" w:cs="Arial"/>
                <w:sz w:val="16"/>
                <w:szCs w:val="16"/>
                <w:lang w:val="pt-BR"/>
              </w:rPr>
              <w:t>0</w:t>
            </w:r>
          </w:p>
        </w:tc>
        <w:tc>
          <w:tcPr>
            <w:tcW w:w="1206" w:type="pct"/>
            <w:noWrap/>
            <w:vAlign w:val="center"/>
          </w:tcPr>
          <w:p w14:paraId="4ADEE70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70</w:t>
            </w:r>
          </w:p>
        </w:tc>
      </w:tr>
      <w:tr w:rsidR="00D956CC" w:rsidRPr="00DE20D0" w14:paraId="7DAAE77A" w14:textId="77777777" w:rsidTr="003A0687">
        <w:trPr>
          <w:trHeight w:val="460"/>
          <w:jc w:val="center"/>
        </w:trPr>
        <w:tc>
          <w:tcPr>
            <w:tcW w:w="860" w:type="pct"/>
            <w:noWrap/>
            <w:vAlign w:val="center"/>
          </w:tcPr>
          <w:p w14:paraId="2324D7B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Turbidez</w:t>
            </w:r>
          </w:p>
        </w:tc>
        <w:tc>
          <w:tcPr>
            <w:tcW w:w="1083" w:type="pct"/>
            <w:vAlign w:val="center"/>
          </w:tcPr>
          <w:p w14:paraId="5773700D"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 5</w:t>
            </w:r>
          </w:p>
        </w:tc>
        <w:tc>
          <w:tcPr>
            <w:tcW w:w="925" w:type="pct"/>
            <w:vAlign w:val="center"/>
          </w:tcPr>
          <w:p w14:paraId="029E78E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w:t>
            </w:r>
          </w:p>
        </w:tc>
        <w:tc>
          <w:tcPr>
            <w:tcW w:w="926" w:type="pct"/>
            <w:vAlign w:val="center"/>
          </w:tcPr>
          <w:p w14:paraId="14909853"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206" w:type="pct"/>
            <w:noWrap/>
            <w:vAlign w:val="center"/>
          </w:tcPr>
          <w:p w14:paraId="0A30654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 </w:t>
            </w:r>
            <w:r>
              <w:rPr>
                <w:rFonts w:ascii="Arial" w:hAnsi="Arial" w:cs="Arial"/>
                <w:sz w:val="16"/>
                <w:szCs w:val="16"/>
                <w:lang w:val="pt-BR"/>
              </w:rPr>
              <w:t>30</w:t>
            </w:r>
          </w:p>
        </w:tc>
      </w:tr>
      <w:tr w:rsidR="00D956CC" w:rsidRPr="00DE20D0" w14:paraId="2917CA7B" w14:textId="77777777" w:rsidTr="003A0687">
        <w:trPr>
          <w:trHeight w:val="460"/>
          <w:jc w:val="center"/>
        </w:trPr>
        <w:tc>
          <w:tcPr>
            <w:tcW w:w="860" w:type="pct"/>
            <w:noWrap/>
            <w:vAlign w:val="center"/>
          </w:tcPr>
          <w:p w14:paraId="207F2F7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Cloro residual </w:t>
            </w:r>
            <w:r>
              <w:rPr>
                <w:rFonts w:ascii="Arial" w:hAnsi="Arial" w:cs="Arial"/>
                <w:sz w:val="16"/>
                <w:szCs w:val="16"/>
                <w:lang w:val="pt-BR"/>
              </w:rPr>
              <w:t>livre</w:t>
            </w:r>
          </w:p>
        </w:tc>
        <w:tc>
          <w:tcPr>
            <w:tcW w:w="1083" w:type="pct"/>
            <w:vAlign w:val="center"/>
          </w:tcPr>
          <w:p w14:paraId="4A4D3469" w14:textId="77777777" w:rsidR="00D956CC" w:rsidRPr="00DE20D0" w:rsidRDefault="00D956CC" w:rsidP="00D956CC">
            <w:pPr>
              <w:snapToGrid w:val="0"/>
              <w:spacing w:after="0"/>
              <w:jc w:val="center"/>
              <w:rPr>
                <w:rFonts w:ascii="Arial" w:hAnsi="Arial" w:cs="Arial"/>
                <w:sz w:val="16"/>
                <w:szCs w:val="16"/>
                <w:lang w:val="pt-BR"/>
              </w:rPr>
            </w:pPr>
            <w:r w:rsidRPr="006A643E">
              <w:rPr>
                <w:rFonts w:ascii="Arial" w:hAnsi="Arial" w:cs="Arial"/>
                <w:sz w:val="16"/>
                <w:szCs w:val="16"/>
                <w:lang w:val="pt-BR"/>
              </w:rPr>
              <w:t xml:space="preserve">0,5 </w:t>
            </w:r>
            <w:r>
              <w:rPr>
                <w:rFonts w:ascii="Arial" w:hAnsi="Arial" w:cs="Arial"/>
                <w:sz w:val="16"/>
                <w:szCs w:val="16"/>
                <w:lang w:val="pt-BR"/>
              </w:rPr>
              <w:t xml:space="preserve">– </w:t>
            </w:r>
            <w:r w:rsidRPr="006A643E">
              <w:rPr>
                <w:rFonts w:ascii="Arial" w:hAnsi="Arial" w:cs="Arial"/>
                <w:sz w:val="16"/>
                <w:szCs w:val="16"/>
                <w:lang w:val="pt-BR"/>
              </w:rPr>
              <w:t>2</w:t>
            </w:r>
            <w:r>
              <w:rPr>
                <w:rFonts w:ascii="Arial" w:hAnsi="Arial" w:cs="Arial"/>
                <w:sz w:val="16"/>
                <w:szCs w:val="16"/>
                <w:lang w:val="pt-BR"/>
              </w:rPr>
              <w:t>,0</w:t>
            </w:r>
          </w:p>
        </w:tc>
        <w:tc>
          <w:tcPr>
            <w:tcW w:w="925" w:type="pct"/>
            <w:vAlign w:val="center"/>
          </w:tcPr>
          <w:p w14:paraId="0EE078DD" w14:textId="77777777" w:rsidR="00D956CC" w:rsidRPr="00DE20D0" w:rsidRDefault="00D956CC" w:rsidP="00D956CC">
            <w:pPr>
              <w:snapToGrid w:val="0"/>
              <w:spacing w:after="0"/>
              <w:jc w:val="center"/>
              <w:rPr>
                <w:rFonts w:ascii="Arial" w:hAnsi="Arial" w:cs="Arial"/>
                <w:sz w:val="16"/>
                <w:szCs w:val="16"/>
                <w:lang w:val="pt-BR"/>
              </w:rPr>
            </w:pPr>
            <w:r w:rsidRPr="006A643E">
              <w:rPr>
                <w:rFonts w:ascii="Arial" w:hAnsi="Arial" w:cs="Arial"/>
                <w:sz w:val="16"/>
                <w:szCs w:val="16"/>
                <w:lang w:val="pt-BR"/>
              </w:rPr>
              <w:t xml:space="preserve">0,5 </w:t>
            </w:r>
            <w:r>
              <w:rPr>
                <w:rFonts w:ascii="Arial" w:hAnsi="Arial" w:cs="Arial"/>
                <w:sz w:val="16"/>
                <w:szCs w:val="16"/>
                <w:lang w:val="pt-BR"/>
              </w:rPr>
              <w:t xml:space="preserve">– </w:t>
            </w:r>
            <w:r w:rsidRPr="006A643E">
              <w:rPr>
                <w:rFonts w:ascii="Arial" w:hAnsi="Arial" w:cs="Arial"/>
                <w:sz w:val="16"/>
                <w:szCs w:val="16"/>
                <w:lang w:val="pt-BR"/>
              </w:rPr>
              <w:t>2</w:t>
            </w:r>
            <w:r>
              <w:rPr>
                <w:rFonts w:ascii="Arial" w:hAnsi="Arial" w:cs="Arial"/>
                <w:sz w:val="16"/>
                <w:szCs w:val="16"/>
                <w:lang w:val="pt-BR"/>
              </w:rPr>
              <w:t>,0</w:t>
            </w:r>
          </w:p>
        </w:tc>
        <w:tc>
          <w:tcPr>
            <w:tcW w:w="926" w:type="pct"/>
            <w:vAlign w:val="center"/>
          </w:tcPr>
          <w:p w14:paraId="54896C28"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c>
          <w:tcPr>
            <w:tcW w:w="1206" w:type="pct"/>
            <w:noWrap/>
            <w:vAlign w:val="center"/>
          </w:tcPr>
          <w:p w14:paraId="37072B60" w14:textId="77777777" w:rsidR="00D956CC" w:rsidRPr="00DE20D0" w:rsidRDefault="00D956CC" w:rsidP="00D956CC">
            <w:pPr>
              <w:snapToGrid w:val="0"/>
              <w:spacing w:after="0"/>
              <w:jc w:val="center"/>
              <w:rPr>
                <w:rFonts w:ascii="Arial" w:hAnsi="Arial" w:cs="Arial"/>
                <w:sz w:val="16"/>
                <w:szCs w:val="16"/>
                <w:lang w:val="pt-BR"/>
              </w:rPr>
            </w:pPr>
            <w:r>
              <w:rPr>
                <w:rFonts w:ascii="Arial" w:hAnsi="Arial" w:cs="Arial"/>
                <w:sz w:val="16"/>
                <w:szCs w:val="16"/>
                <w:lang w:val="pt-BR"/>
              </w:rPr>
              <w:t>-</w:t>
            </w:r>
          </w:p>
        </w:tc>
      </w:tr>
    </w:tbl>
    <w:p w14:paraId="10BFAAE7" w14:textId="77777777" w:rsidR="00D956CC" w:rsidRDefault="00D956CC" w:rsidP="00D956CC">
      <w:pPr>
        <w:spacing w:after="0" w:line="240" w:lineRule="auto"/>
        <w:rPr>
          <w:rFonts w:ascii="Arial" w:hAnsi="Arial" w:cs="Arial"/>
          <w:sz w:val="16"/>
          <w:lang w:val="pt-BR"/>
        </w:rPr>
      </w:pPr>
      <w:r w:rsidRPr="002845B3">
        <w:rPr>
          <w:rFonts w:ascii="Arial" w:hAnsi="Arial" w:cs="Arial"/>
          <w:b/>
          <w:bCs/>
          <w:sz w:val="16"/>
          <w:szCs w:val="16"/>
          <w:vertAlign w:val="superscript"/>
          <w:lang w:val="pt-BR"/>
        </w:rPr>
        <w:t>(1)</w:t>
      </w:r>
      <w:r w:rsidRPr="00DE20D0">
        <w:rPr>
          <w:rFonts w:ascii="Arial" w:hAnsi="Arial" w:cs="Arial"/>
          <w:sz w:val="16"/>
          <w:lang w:val="pt-BR"/>
        </w:rPr>
        <w:t xml:space="preserve"> </w:t>
      </w:r>
      <w:r>
        <w:rPr>
          <w:rFonts w:ascii="Arial" w:hAnsi="Arial" w:cs="Arial"/>
          <w:sz w:val="16"/>
          <w:lang w:val="pt-BR"/>
        </w:rPr>
        <w:t>Esta categoria inclui a d</w:t>
      </w:r>
      <w:r w:rsidRPr="00AB7A53">
        <w:rPr>
          <w:rFonts w:ascii="Arial" w:hAnsi="Arial" w:cs="Arial"/>
          <w:sz w:val="16"/>
          <w:lang w:val="pt-BR"/>
        </w:rPr>
        <w:t>e</w:t>
      </w:r>
      <w:r>
        <w:rPr>
          <w:rFonts w:ascii="Arial" w:hAnsi="Arial" w:cs="Arial"/>
          <w:sz w:val="16"/>
          <w:lang w:val="pt-BR"/>
        </w:rPr>
        <w:t>s</w:t>
      </w:r>
      <w:r w:rsidRPr="00AB7A53">
        <w:rPr>
          <w:rFonts w:ascii="Arial" w:hAnsi="Arial" w:cs="Arial"/>
          <w:sz w:val="16"/>
          <w:lang w:val="pt-BR"/>
        </w:rPr>
        <w:t xml:space="preserve">carga de banheiros e mictórios e a irrigação de jardins privados. </w:t>
      </w:r>
    </w:p>
    <w:p w14:paraId="240C07B5" w14:textId="50877056" w:rsidR="00D956CC" w:rsidRPr="00AB7A53" w:rsidRDefault="00D956CC" w:rsidP="00D956CC">
      <w:pPr>
        <w:spacing w:after="0" w:line="240" w:lineRule="auto"/>
        <w:rPr>
          <w:rFonts w:ascii="Arial" w:hAnsi="Arial" w:cs="Arial"/>
          <w:b/>
          <w:bCs/>
          <w:sz w:val="16"/>
          <w:szCs w:val="16"/>
          <w:vertAlign w:val="superscript"/>
          <w:lang w:val="pt-BR"/>
        </w:rPr>
      </w:pPr>
      <w:r w:rsidRPr="002845B3">
        <w:rPr>
          <w:rFonts w:ascii="Arial" w:hAnsi="Arial" w:cs="Arial"/>
          <w:b/>
          <w:bCs/>
          <w:sz w:val="16"/>
          <w:szCs w:val="16"/>
          <w:vertAlign w:val="superscript"/>
          <w:lang w:val="pt-BR"/>
        </w:rPr>
        <w:t>(</w:t>
      </w:r>
      <w:r w:rsidR="0052343C">
        <w:rPr>
          <w:rFonts w:ascii="Arial" w:hAnsi="Arial" w:cs="Arial"/>
          <w:b/>
          <w:bCs/>
          <w:sz w:val="16"/>
          <w:szCs w:val="16"/>
          <w:vertAlign w:val="superscript"/>
          <w:lang w:val="pt-BR"/>
        </w:rPr>
        <w:t>2</w:t>
      </w:r>
      <w:r w:rsidRPr="002845B3">
        <w:rPr>
          <w:rFonts w:ascii="Arial" w:hAnsi="Arial" w:cs="Arial"/>
          <w:b/>
          <w:bCs/>
          <w:sz w:val="16"/>
          <w:szCs w:val="16"/>
          <w:vertAlign w:val="superscript"/>
          <w:lang w:val="pt-BR"/>
        </w:rPr>
        <w:t>)</w:t>
      </w:r>
      <w:r w:rsidRPr="00AB7A53">
        <w:rPr>
          <w:rFonts w:ascii="Arial" w:hAnsi="Arial" w:cs="Arial"/>
          <w:sz w:val="16"/>
          <w:lang w:val="pt-BR"/>
        </w:rPr>
        <w:t xml:space="preserve"> Esta categoria inclui a irrigação de áreas verdes com livre acesso ao público, como parques, áreas verdes de estabelec</w:t>
      </w:r>
      <w:r>
        <w:rPr>
          <w:rFonts w:ascii="Arial" w:hAnsi="Arial" w:cs="Arial"/>
          <w:sz w:val="16"/>
          <w:lang w:val="pt-BR"/>
        </w:rPr>
        <w:t>imentos de ensino, cemitérios</w:t>
      </w:r>
      <w:r w:rsidRPr="00AB7A53">
        <w:rPr>
          <w:rFonts w:ascii="Arial" w:hAnsi="Arial" w:cs="Arial"/>
          <w:sz w:val="16"/>
          <w:lang w:val="pt-BR"/>
        </w:rPr>
        <w:t>, campos de esportes, entre outros</w:t>
      </w:r>
      <w:r>
        <w:rPr>
          <w:rFonts w:ascii="Arial" w:hAnsi="Arial" w:cs="Arial"/>
          <w:sz w:val="16"/>
          <w:lang w:val="pt-BR"/>
        </w:rPr>
        <w:t>.</w:t>
      </w:r>
    </w:p>
    <w:p w14:paraId="7C906F89" w14:textId="76ED7FCF" w:rsidR="00D956CC" w:rsidRPr="00DE20D0" w:rsidRDefault="00D956CC" w:rsidP="00D956CC">
      <w:pPr>
        <w:rPr>
          <w:lang w:val="pt-BR"/>
        </w:rPr>
      </w:pPr>
      <w:r w:rsidRPr="002845B3">
        <w:rPr>
          <w:rFonts w:ascii="Arial" w:hAnsi="Arial" w:cs="Arial"/>
          <w:b/>
          <w:bCs/>
          <w:sz w:val="16"/>
          <w:szCs w:val="16"/>
          <w:vertAlign w:val="superscript"/>
          <w:lang w:val="pt-BR"/>
        </w:rPr>
        <w:t>(</w:t>
      </w:r>
      <w:r w:rsidR="0052343C">
        <w:rPr>
          <w:rFonts w:ascii="Arial" w:hAnsi="Arial" w:cs="Arial"/>
          <w:b/>
          <w:bCs/>
          <w:sz w:val="16"/>
          <w:szCs w:val="16"/>
          <w:vertAlign w:val="superscript"/>
          <w:lang w:val="pt-BR"/>
        </w:rPr>
        <w:t>3</w:t>
      </w:r>
      <w:r w:rsidRPr="002845B3">
        <w:rPr>
          <w:rFonts w:ascii="Arial" w:hAnsi="Arial" w:cs="Arial"/>
          <w:b/>
          <w:bCs/>
          <w:sz w:val="16"/>
          <w:szCs w:val="16"/>
          <w:vertAlign w:val="superscript"/>
          <w:lang w:val="pt-BR"/>
        </w:rPr>
        <w:t>)</w:t>
      </w:r>
      <w:r w:rsidRPr="00AB7A53">
        <w:rPr>
          <w:rFonts w:ascii="Arial" w:hAnsi="Arial" w:cs="Arial"/>
          <w:sz w:val="16"/>
          <w:lang w:val="pt-BR"/>
        </w:rPr>
        <w:t xml:space="preserve"> </w:t>
      </w:r>
      <w:r>
        <w:rPr>
          <w:rFonts w:ascii="Arial" w:hAnsi="Arial" w:cs="Arial"/>
          <w:sz w:val="16"/>
          <w:lang w:val="pt-BR"/>
        </w:rPr>
        <w:t xml:space="preserve">Esta </w:t>
      </w:r>
      <w:r w:rsidRPr="00AB7A53">
        <w:rPr>
          <w:rFonts w:ascii="Arial" w:hAnsi="Arial" w:cs="Arial"/>
          <w:sz w:val="16"/>
          <w:lang w:val="pt-BR"/>
        </w:rPr>
        <w:t>categoria inclui a irrigação de áreas verdes e jardins ornamentais exclusivamente para fins estéticos e de decoração, sem acesso ao público.</w:t>
      </w:r>
    </w:p>
    <w:p w14:paraId="4C13D13B" w14:textId="77777777" w:rsidR="00D956CC" w:rsidRDefault="00D956CC" w:rsidP="00D956CC">
      <w:pPr>
        <w:spacing w:after="0"/>
        <w:ind w:firstLine="851"/>
        <w:rPr>
          <w:rFonts w:ascii="Arial" w:hAnsi="Arial" w:cs="Arial"/>
          <w:sz w:val="24"/>
          <w:szCs w:val="24"/>
          <w:lang w:val="pt-BR"/>
        </w:rPr>
        <w:sectPr w:rsidR="00D956CC" w:rsidSect="00D956CC">
          <w:pgSz w:w="16840" w:h="11907" w:orient="landscape" w:code="9"/>
          <w:pgMar w:top="1134" w:right="1134" w:bottom="1701" w:left="1701" w:header="561" w:footer="391" w:gutter="0"/>
          <w:cols w:space="708"/>
          <w:docGrid w:linePitch="360"/>
        </w:sectPr>
      </w:pPr>
    </w:p>
    <w:p w14:paraId="2F4EA504" w14:textId="42DE17B4" w:rsidR="00D956CC" w:rsidRPr="009C5BCE" w:rsidRDefault="00D956CC" w:rsidP="00D956CC">
      <w:pPr>
        <w:spacing w:after="0"/>
        <w:ind w:firstLine="851"/>
        <w:rPr>
          <w:rFonts w:ascii="Arial" w:hAnsi="Arial" w:cs="Arial"/>
          <w:spacing w:val="-6"/>
          <w:sz w:val="24"/>
          <w:szCs w:val="24"/>
          <w:lang w:val="pt-BR"/>
        </w:rPr>
      </w:pPr>
      <w:r w:rsidRPr="009C5BCE">
        <w:rPr>
          <w:rFonts w:ascii="Arial" w:hAnsi="Arial" w:cs="Arial"/>
          <w:spacing w:val="-6"/>
          <w:sz w:val="24"/>
          <w:szCs w:val="24"/>
          <w:lang w:val="pt-BR"/>
        </w:rPr>
        <w:t xml:space="preserve">Diferentemente do que foi observado para as outras categorias, para o reúso de água no meio doméstico, existe certa </w:t>
      </w:r>
      <w:r w:rsidR="00FD6CA7" w:rsidRPr="00FD6CA7">
        <w:rPr>
          <w:rFonts w:ascii="Arial" w:hAnsi="Arial" w:cs="Arial"/>
          <w:spacing w:val="-6"/>
          <w:sz w:val="24"/>
          <w:szCs w:val="24"/>
          <w:lang w:val="pt-BR"/>
        </w:rPr>
        <w:t>concordância</w:t>
      </w:r>
      <w:r w:rsidR="00FD6CA7">
        <w:rPr>
          <w:rFonts w:ascii="Arial" w:hAnsi="Arial" w:cs="Arial"/>
          <w:spacing w:val="-6"/>
          <w:sz w:val="24"/>
          <w:szCs w:val="24"/>
          <w:lang w:val="pt-BR"/>
        </w:rPr>
        <w:t xml:space="preserve"> </w:t>
      </w:r>
      <w:r w:rsidRPr="009C5BCE">
        <w:rPr>
          <w:rFonts w:ascii="Arial" w:hAnsi="Arial" w:cs="Arial"/>
          <w:spacing w:val="-6"/>
          <w:sz w:val="24"/>
          <w:szCs w:val="24"/>
          <w:lang w:val="pt-BR"/>
        </w:rPr>
        <w:t xml:space="preserve">quanto aos </w:t>
      </w:r>
      <w:r w:rsidR="00FD6CA7">
        <w:rPr>
          <w:rFonts w:ascii="Arial" w:hAnsi="Arial" w:cs="Arial"/>
          <w:spacing w:val="-6"/>
          <w:sz w:val="24"/>
          <w:szCs w:val="24"/>
          <w:lang w:val="pt-BR"/>
        </w:rPr>
        <w:t xml:space="preserve">parâmetros e </w:t>
      </w:r>
      <w:r w:rsidRPr="009C5BCE">
        <w:rPr>
          <w:rFonts w:ascii="Arial" w:hAnsi="Arial" w:cs="Arial"/>
          <w:spacing w:val="-6"/>
          <w:sz w:val="24"/>
          <w:szCs w:val="24"/>
          <w:lang w:val="pt-BR"/>
        </w:rPr>
        <w:t xml:space="preserve">padrões adotados </w:t>
      </w:r>
      <w:r w:rsidR="001F1158">
        <w:rPr>
          <w:rFonts w:ascii="Arial" w:hAnsi="Arial" w:cs="Arial"/>
          <w:spacing w:val="-6"/>
          <w:sz w:val="24"/>
          <w:szCs w:val="24"/>
          <w:lang w:val="pt-BR"/>
        </w:rPr>
        <w:t>nas</w:t>
      </w:r>
      <w:r w:rsidR="001F1158" w:rsidRPr="009C5BCE">
        <w:rPr>
          <w:rFonts w:ascii="Arial" w:hAnsi="Arial" w:cs="Arial"/>
          <w:spacing w:val="-6"/>
          <w:sz w:val="24"/>
          <w:szCs w:val="24"/>
          <w:lang w:val="pt-BR"/>
        </w:rPr>
        <w:t xml:space="preserve"> </w:t>
      </w:r>
      <w:r w:rsidRPr="009C5BCE">
        <w:rPr>
          <w:rFonts w:ascii="Arial" w:hAnsi="Arial" w:cs="Arial"/>
          <w:spacing w:val="-6"/>
          <w:sz w:val="24"/>
          <w:szCs w:val="24"/>
          <w:lang w:val="pt-BR"/>
        </w:rPr>
        <w:t xml:space="preserve">resoluções/diretrizes </w:t>
      </w:r>
      <w:r w:rsidR="00912399" w:rsidRPr="009C5BCE">
        <w:rPr>
          <w:rFonts w:ascii="Arial" w:hAnsi="Arial" w:cs="Arial"/>
          <w:spacing w:val="-6"/>
          <w:sz w:val="24"/>
          <w:szCs w:val="24"/>
          <w:lang w:val="pt-BR"/>
        </w:rPr>
        <w:t>analisadas. O indicativo de consenso</w:t>
      </w:r>
      <w:r w:rsidRPr="009C5BCE">
        <w:rPr>
          <w:rFonts w:ascii="Arial" w:hAnsi="Arial" w:cs="Arial"/>
          <w:spacing w:val="-6"/>
          <w:sz w:val="24"/>
          <w:szCs w:val="24"/>
          <w:lang w:val="pt-BR"/>
        </w:rPr>
        <w:t xml:space="preserve"> nessa </w:t>
      </w:r>
      <w:r w:rsidR="0016646A">
        <w:rPr>
          <w:rFonts w:ascii="Arial" w:hAnsi="Arial" w:cs="Arial"/>
          <w:spacing w:val="-6"/>
          <w:sz w:val="24"/>
          <w:szCs w:val="24"/>
          <w:lang w:val="pt-BR"/>
        </w:rPr>
        <w:t>modalidade</w:t>
      </w:r>
      <w:r w:rsidR="0016646A" w:rsidRPr="009C5BCE">
        <w:rPr>
          <w:rFonts w:ascii="Arial" w:hAnsi="Arial" w:cs="Arial"/>
          <w:spacing w:val="-6"/>
          <w:sz w:val="24"/>
          <w:szCs w:val="24"/>
          <w:lang w:val="pt-BR"/>
        </w:rPr>
        <w:t xml:space="preserve"> </w:t>
      </w:r>
      <w:r w:rsidRPr="009C5BCE">
        <w:rPr>
          <w:rFonts w:ascii="Arial" w:hAnsi="Arial" w:cs="Arial"/>
          <w:spacing w:val="-6"/>
          <w:sz w:val="24"/>
          <w:szCs w:val="24"/>
          <w:lang w:val="pt-BR"/>
        </w:rPr>
        <w:t>pode servir como base para desenvolvimento de futuras diretrizes e normas sobre essa temática.</w:t>
      </w:r>
    </w:p>
    <w:p w14:paraId="771D6976" w14:textId="77777777" w:rsidR="00D956CC" w:rsidRDefault="00D956CC" w:rsidP="00D956CC">
      <w:pPr>
        <w:spacing w:after="0"/>
        <w:ind w:firstLine="851"/>
        <w:rPr>
          <w:rFonts w:ascii="Arial" w:hAnsi="Arial" w:cs="Arial"/>
          <w:sz w:val="24"/>
          <w:szCs w:val="24"/>
          <w:lang w:val="pt-BR"/>
        </w:rPr>
      </w:pPr>
      <w:r>
        <w:rPr>
          <w:rFonts w:ascii="Arial" w:hAnsi="Arial" w:cs="Arial"/>
          <w:sz w:val="24"/>
          <w:szCs w:val="24"/>
          <w:lang w:val="pt-BR"/>
        </w:rPr>
        <w:t>Todavia, percebe-se que nas r</w:t>
      </w:r>
      <w:r w:rsidRPr="00CA7A8A">
        <w:rPr>
          <w:rFonts w:ascii="Arial" w:hAnsi="Arial" w:cs="Arial"/>
          <w:sz w:val="24"/>
          <w:szCs w:val="24"/>
          <w:lang w:val="pt-BR"/>
        </w:rPr>
        <w:t>esoluções/diretrizes</w:t>
      </w:r>
      <w:r>
        <w:rPr>
          <w:rFonts w:ascii="Arial" w:hAnsi="Arial" w:cs="Arial"/>
          <w:sz w:val="24"/>
          <w:szCs w:val="24"/>
          <w:lang w:val="pt-BR"/>
        </w:rPr>
        <w:t xml:space="preserve"> da China e Espanha, por exemplo, há uma discriminação dos possíveis usos, que pode auxiliar no entendimento dos usuários.</w:t>
      </w:r>
    </w:p>
    <w:p w14:paraId="3E63B9FF" w14:textId="278EE17A" w:rsidR="00D956CC" w:rsidRPr="00D3551A" w:rsidRDefault="00D956CC" w:rsidP="00D956CC">
      <w:pPr>
        <w:spacing w:after="0"/>
        <w:ind w:firstLine="851"/>
        <w:rPr>
          <w:rFonts w:ascii="Arial" w:hAnsi="Arial" w:cs="Arial"/>
          <w:sz w:val="24"/>
          <w:szCs w:val="24"/>
          <w:lang w:val="pt-BR"/>
        </w:rPr>
      </w:pPr>
      <w:r>
        <w:rPr>
          <w:rFonts w:ascii="Arial" w:hAnsi="Arial" w:cs="Arial"/>
          <w:sz w:val="24"/>
          <w:szCs w:val="24"/>
          <w:lang w:val="pt-BR"/>
        </w:rPr>
        <w:t xml:space="preserve">Em todo caso, </w:t>
      </w:r>
      <w:r w:rsidRPr="008D3429">
        <w:rPr>
          <w:rFonts w:ascii="Arial" w:hAnsi="Arial" w:cs="Arial"/>
          <w:sz w:val="24"/>
          <w:szCs w:val="24"/>
          <w:lang w:val="pt-BR"/>
        </w:rPr>
        <w:t xml:space="preserve">a adoção de cloro residual </w:t>
      </w:r>
      <w:r w:rsidR="005C3482" w:rsidRPr="008D3429">
        <w:rPr>
          <w:rFonts w:ascii="Arial" w:hAnsi="Arial" w:cs="Arial"/>
          <w:sz w:val="24"/>
          <w:szCs w:val="24"/>
          <w:lang w:val="pt-BR"/>
        </w:rPr>
        <w:t>para essa modalidade pode ser justificada devido ao fato d</w:t>
      </w:r>
      <w:r w:rsidR="0015602E" w:rsidRPr="0015602E">
        <w:rPr>
          <w:rFonts w:ascii="Arial" w:hAnsi="Arial" w:cs="Arial"/>
          <w:sz w:val="24"/>
          <w:szCs w:val="24"/>
          <w:lang w:val="pt-BR"/>
        </w:rPr>
        <w:t xml:space="preserve">e </w:t>
      </w:r>
      <w:r w:rsidR="005C3482" w:rsidRPr="008D3429">
        <w:rPr>
          <w:rFonts w:ascii="Arial" w:hAnsi="Arial" w:cs="Arial"/>
          <w:sz w:val="24"/>
          <w:szCs w:val="24"/>
          <w:lang w:val="pt-BR"/>
        </w:rPr>
        <w:t xml:space="preserve">os usuários terem regularmente contato direto com a água de reúso, </w:t>
      </w:r>
      <w:r w:rsidR="0015602E" w:rsidRPr="0015602E">
        <w:rPr>
          <w:rFonts w:ascii="Arial" w:hAnsi="Arial" w:cs="Arial"/>
          <w:sz w:val="24"/>
          <w:szCs w:val="24"/>
          <w:lang w:val="pt-BR"/>
        </w:rPr>
        <w:t xml:space="preserve">o que </w:t>
      </w:r>
      <w:r w:rsidR="005C3482" w:rsidRPr="008D3429">
        <w:rPr>
          <w:rFonts w:ascii="Arial" w:hAnsi="Arial" w:cs="Arial"/>
          <w:sz w:val="24"/>
          <w:szCs w:val="24"/>
          <w:lang w:val="pt-BR"/>
        </w:rPr>
        <w:t xml:space="preserve">aumenta o potencial de contaminação. Já a determinação do tipo </w:t>
      </w:r>
      <w:r w:rsidR="0015602E" w:rsidRPr="0015602E">
        <w:rPr>
          <w:rFonts w:ascii="Arial" w:hAnsi="Arial" w:cs="Arial"/>
          <w:sz w:val="24"/>
          <w:szCs w:val="24"/>
          <w:lang w:val="pt-BR"/>
        </w:rPr>
        <w:t xml:space="preserve">de </w:t>
      </w:r>
      <w:r w:rsidRPr="008D3429">
        <w:rPr>
          <w:rFonts w:ascii="Arial" w:hAnsi="Arial" w:cs="Arial"/>
          <w:sz w:val="24"/>
          <w:szCs w:val="24"/>
          <w:lang w:val="pt-BR"/>
        </w:rPr>
        <w:t>tratamento requerido pode</w:t>
      </w:r>
      <w:r>
        <w:rPr>
          <w:rFonts w:ascii="Arial" w:hAnsi="Arial" w:cs="Arial"/>
          <w:sz w:val="24"/>
          <w:szCs w:val="24"/>
          <w:lang w:val="pt-BR"/>
        </w:rPr>
        <w:t xml:space="preserve"> ser um fator complicador para o emprego das r</w:t>
      </w:r>
      <w:r w:rsidRPr="00CA7A8A">
        <w:rPr>
          <w:rFonts w:ascii="Arial" w:hAnsi="Arial" w:cs="Arial"/>
          <w:sz w:val="24"/>
          <w:szCs w:val="24"/>
          <w:lang w:val="pt-BR"/>
        </w:rPr>
        <w:t>esoluções/diretrizes</w:t>
      </w:r>
      <w:r>
        <w:rPr>
          <w:rFonts w:ascii="Arial" w:hAnsi="Arial" w:cs="Arial"/>
          <w:sz w:val="24"/>
          <w:szCs w:val="24"/>
          <w:lang w:val="pt-BR"/>
        </w:rPr>
        <w:t>, principalmente em países em desenvolvimento como o Brasil, dado o custo de instalação e operação das tecnologias correlacionadas. Tais r</w:t>
      </w:r>
      <w:r w:rsidRPr="00CA7A8A">
        <w:rPr>
          <w:rFonts w:ascii="Arial" w:hAnsi="Arial" w:cs="Arial"/>
          <w:sz w:val="24"/>
          <w:szCs w:val="24"/>
          <w:lang w:val="pt-BR"/>
        </w:rPr>
        <w:t>esoluções/diretrizes</w:t>
      </w:r>
      <w:r>
        <w:rPr>
          <w:rFonts w:ascii="Arial" w:hAnsi="Arial" w:cs="Arial"/>
          <w:sz w:val="24"/>
          <w:szCs w:val="24"/>
          <w:lang w:val="pt-BR"/>
        </w:rPr>
        <w:t xml:space="preserve"> tendem </w:t>
      </w:r>
      <w:r w:rsidR="001F1158">
        <w:rPr>
          <w:rFonts w:ascii="Arial" w:hAnsi="Arial" w:cs="Arial"/>
          <w:sz w:val="24"/>
          <w:szCs w:val="24"/>
          <w:lang w:val="pt-BR"/>
        </w:rPr>
        <w:t>aos</w:t>
      </w:r>
      <w:r w:rsidR="00912399">
        <w:rPr>
          <w:rFonts w:ascii="Arial" w:hAnsi="Arial" w:cs="Arial"/>
          <w:sz w:val="24"/>
          <w:szCs w:val="24"/>
          <w:lang w:val="pt-BR"/>
        </w:rPr>
        <w:t xml:space="preserve"> </w:t>
      </w:r>
      <w:r>
        <w:rPr>
          <w:rFonts w:ascii="Arial" w:hAnsi="Arial" w:cs="Arial"/>
          <w:sz w:val="24"/>
          <w:szCs w:val="24"/>
          <w:lang w:val="pt-BR"/>
        </w:rPr>
        <w:t xml:space="preserve">conceitos </w:t>
      </w:r>
      <w:r w:rsidR="001F1158">
        <w:rPr>
          <w:rFonts w:ascii="Arial" w:hAnsi="Arial" w:cs="Arial"/>
          <w:sz w:val="24"/>
          <w:szCs w:val="24"/>
          <w:lang w:val="pt-BR"/>
        </w:rPr>
        <w:t xml:space="preserve">estipulados pela </w:t>
      </w:r>
      <w:r w:rsidRPr="00DE20D0">
        <w:rPr>
          <w:rFonts w:ascii="Arial" w:hAnsi="Arial" w:cs="Arial"/>
          <w:sz w:val="24"/>
          <w:szCs w:val="24"/>
          <w:lang w:val="pt-BR"/>
        </w:rPr>
        <w:t>USEPA</w:t>
      </w:r>
      <w:r>
        <w:rPr>
          <w:rFonts w:ascii="Arial" w:hAnsi="Arial" w:cs="Arial"/>
          <w:sz w:val="24"/>
          <w:szCs w:val="24"/>
          <w:lang w:val="pt-BR"/>
        </w:rPr>
        <w:t xml:space="preserve">, que </w:t>
      </w:r>
      <w:r w:rsidR="00912399">
        <w:rPr>
          <w:rFonts w:ascii="Arial" w:hAnsi="Arial" w:cs="Arial"/>
          <w:sz w:val="24"/>
          <w:szCs w:val="24"/>
          <w:lang w:val="pt-BR"/>
        </w:rPr>
        <w:t xml:space="preserve">são </w:t>
      </w:r>
      <w:r>
        <w:rPr>
          <w:rFonts w:ascii="Arial" w:hAnsi="Arial" w:cs="Arial"/>
          <w:sz w:val="24"/>
          <w:szCs w:val="24"/>
          <w:lang w:val="pt-BR"/>
        </w:rPr>
        <w:t xml:space="preserve">mais </w:t>
      </w:r>
      <w:r w:rsidR="00912399">
        <w:rPr>
          <w:rFonts w:ascii="Arial" w:hAnsi="Arial" w:cs="Arial"/>
          <w:sz w:val="24"/>
          <w:szCs w:val="24"/>
          <w:lang w:val="pt-BR"/>
        </w:rPr>
        <w:t xml:space="preserve">restritivos </w:t>
      </w:r>
      <w:r>
        <w:rPr>
          <w:rFonts w:ascii="Arial" w:hAnsi="Arial" w:cs="Arial"/>
          <w:sz w:val="24"/>
          <w:szCs w:val="24"/>
          <w:lang w:val="pt-BR"/>
        </w:rPr>
        <w:t>em comparação aos da OMS.</w:t>
      </w:r>
    </w:p>
    <w:p w14:paraId="12E3354B" w14:textId="3A827BE2" w:rsidR="00D956CC" w:rsidRPr="00D3551A" w:rsidRDefault="00D956CC" w:rsidP="00D956CC">
      <w:pPr>
        <w:spacing w:after="0"/>
        <w:ind w:firstLine="851"/>
        <w:rPr>
          <w:rFonts w:ascii="Arial" w:hAnsi="Arial" w:cs="Arial"/>
          <w:spacing w:val="-4"/>
          <w:sz w:val="24"/>
          <w:szCs w:val="24"/>
          <w:lang w:val="pt-BR"/>
        </w:rPr>
      </w:pPr>
      <w:r w:rsidRPr="00D3551A">
        <w:rPr>
          <w:rFonts w:ascii="Arial" w:hAnsi="Arial" w:cs="Arial"/>
          <w:spacing w:val="-4"/>
          <w:sz w:val="24"/>
          <w:szCs w:val="24"/>
          <w:lang w:val="pt-BR"/>
        </w:rPr>
        <w:t>Salienta-se que em diversos países como a Turquia, Peru, França, Chipre, Jordânia, etc.</w:t>
      </w:r>
      <w:r w:rsidR="00517C51" w:rsidRPr="00D3551A">
        <w:rPr>
          <w:rFonts w:ascii="Arial" w:hAnsi="Arial" w:cs="Arial"/>
          <w:spacing w:val="-4"/>
          <w:sz w:val="24"/>
          <w:szCs w:val="24"/>
          <w:lang w:val="pt-BR"/>
        </w:rPr>
        <w:t xml:space="preserve"> há</w:t>
      </w:r>
      <w:r w:rsidRPr="00D3551A">
        <w:rPr>
          <w:rFonts w:ascii="Arial" w:hAnsi="Arial" w:cs="Arial"/>
          <w:spacing w:val="-4"/>
          <w:sz w:val="24"/>
          <w:szCs w:val="24"/>
          <w:lang w:val="pt-BR"/>
        </w:rPr>
        <w:t xml:space="preserve"> regulamentações sobre reúso de água, sempre </w:t>
      </w:r>
      <w:r w:rsidR="00517C51" w:rsidRPr="00D3551A">
        <w:rPr>
          <w:rFonts w:ascii="Arial" w:hAnsi="Arial" w:cs="Arial"/>
          <w:spacing w:val="-4"/>
          <w:sz w:val="24"/>
          <w:szCs w:val="24"/>
          <w:lang w:val="pt-BR"/>
        </w:rPr>
        <w:t xml:space="preserve">baseadas </w:t>
      </w:r>
      <w:r w:rsidRPr="00D3551A">
        <w:rPr>
          <w:rFonts w:ascii="Arial" w:hAnsi="Arial" w:cs="Arial"/>
          <w:spacing w:val="-4"/>
          <w:sz w:val="24"/>
          <w:szCs w:val="24"/>
          <w:lang w:val="pt-BR"/>
        </w:rPr>
        <w:t xml:space="preserve">nas diretrizes da EPA da Austrália, da </w:t>
      </w:r>
      <w:r w:rsidR="00517C51" w:rsidRPr="00D3551A">
        <w:rPr>
          <w:rFonts w:ascii="Arial" w:hAnsi="Arial" w:cs="Arial"/>
          <w:spacing w:val="-4"/>
          <w:sz w:val="24"/>
          <w:szCs w:val="24"/>
          <w:lang w:val="pt-BR"/>
        </w:rPr>
        <w:t xml:space="preserve">OMS </w:t>
      </w:r>
      <w:r w:rsidRPr="00D3551A">
        <w:rPr>
          <w:rFonts w:ascii="Arial" w:hAnsi="Arial" w:cs="Arial"/>
          <w:spacing w:val="-4"/>
          <w:sz w:val="24"/>
          <w:szCs w:val="24"/>
          <w:lang w:val="pt-BR"/>
        </w:rPr>
        <w:t>ou Califórnia</w:t>
      </w:r>
      <w:r w:rsidR="0016646A">
        <w:rPr>
          <w:rFonts w:ascii="Arial" w:hAnsi="Arial" w:cs="Arial"/>
          <w:spacing w:val="-4"/>
          <w:sz w:val="24"/>
          <w:szCs w:val="24"/>
          <w:lang w:val="pt-BR"/>
        </w:rPr>
        <w:t xml:space="preserve"> (EUA)</w:t>
      </w:r>
      <w:r w:rsidRPr="00D3551A">
        <w:rPr>
          <w:rFonts w:ascii="Arial" w:hAnsi="Arial" w:cs="Arial"/>
          <w:spacing w:val="-4"/>
          <w:sz w:val="24"/>
          <w:szCs w:val="24"/>
          <w:lang w:val="pt-BR"/>
        </w:rPr>
        <w:t xml:space="preserve"> “Title 22”, conforme </w:t>
      </w:r>
      <w:r w:rsidR="00517C51" w:rsidRPr="00D3551A">
        <w:rPr>
          <w:rFonts w:ascii="Arial" w:hAnsi="Arial" w:cs="Arial"/>
          <w:spacing w:val="-4"/>
          <w:sz w:val="24"/>
          <w:szCs w:val="24"/>
          <w:lang w:val="pt-BR"/>
        </w:rPr>
        <w:t>mostrado n</w:t>
      </w:r>
      <w:r w:rsidRPr="00D3551A">
        <w:rPr>
          <w:rFonts w:ascii="Arial" w:hAnsi="Arial" w:cs="Arial"/>
          <w:spacing w:val="-4"/>
          <w:sz w:val="24"/>
          <w:szCs w:val="24"/>
          <w:lang w:val="pt-BR"/>
        </w:rPr>
        <w:t>o Quadro 4.</w:t>
      </w:r>
      <w:r w:rsidR="009C5BCE" w:rsidRPr="00D3551A">
        <w:rPr>
          <w:rFonts w:ascii="Arial" w:hAnsi="Arial" w:cs="Arial"/>
          <w:spacing w:val="-4"/>
          <w:sz w:val="24"/>
          <w:szCs w:val="24"/>
          <w:lang w:val="pt-BR"/>
        </w:rPr>
        <w:t>8</w:t>
      </w:r>
      <w:r w:rsidRPr="00D3551A">
        <w:rPr>
          <w:rFonts w:ascii="Arial" w:hAnsi="Arial" w:cs="Arial"/>
          <w:spacing w:val="-4"/>
          <w:sz w:val="24"/>
          <w:szCs w:val="24"/>
          <w:lang w:val="pt-BR"/>
        </w:rPr>
        <w:t xml:space="preserve">. </w:t>
      </w:r>
    </w:p>
    <w:p w14:paraId="1135F491" w14:textId="77777777" w:rsidR="00A71119" w:rsidRDefault="00A71119">
      <w:pPr>
        <w:suppressAutoHyphens w:val="0"/>
        <w:spacing w:after="0" w:line="240" w:lineRule="auto"/>
        <w:jc w:val="left"/>
        <w:rPr>
          <w:rFonts w:ascii="Arial" w:hAnsi="Arial"/>
          <w:b/>
          <w:bCs/>
          <w:sz w:val="24"/>
          <w:lang w:val="pt-BR"/>
        </w:rPr>
      </w:pPr>
      <w:r>
        <w:rPr>
          <w:b/>
          <w:lang w:val="pt-BR"/>
        </w:rPr>
        <w:br w:type="page"/>
      </w:r>
    </w:p>
    <w:p w14:paraId="340D8438" w14:textId="17040B66" w:rsidR="00C97F36" w:rsidRPr="00C97F36" w:rsidRDefault="00C97F36" w:rsidP="00C97F36">
      <w:pPr>
        <w:pStyle w:val="Legenda"/>
        <w:rPr>
          <w:lang w:val="pt-BR"/>
        </w:rPr>
      </w:pPr>
      <w:bookmarkStart w:id="128" w:name="_Toc523803197"/>
      <w:r w:rsidRPr="00C97F36">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4</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8</w:t>
      </w:r>
      <w:r w:rsidR="00AD1730">
        <w:rPr>
          <w:b/>
          <w:lang w:val="pt-BR"/>
        </w:rPr>
        <w:fldChar w:fldCharType="end"/>
      </w:r>
      <w:r w:rsidRPr="00C97F36">
        <w:rPr>
          <w:b/>
          <w:lang w:val="pt-BR"/>
        </w:rPr>
        <w:t>:</w:t>
      </w:r>
      <w:r w:rsidRPr="00C97F36">
        <w:rPr>
          <w:lang w:val="pt-BR"/>
        </w:rPr>
        <w:t xml:space="preserve"> </w:t>
      </w:r>
      <w:r w:rsidRPr="00DE20D0">
        <w:rPr>
          <w:rFonts w:cs="Arial"/>
          <w:szCs w:val="24"/>
          <w:lang w:val="pt-BR"/>
        </w:rPr>
        <w:t>Exemplos de diretrizes existentes de reúso de água em alguns países</w:t>
      </w:r>
      <w:r w:rsidR="00A44050">
        <w:rPr>
          <w:rFonts w:cs="Arial"/>
          <w:szCs w:val="24"/>
          <w:lang w:val="pt-BR"/>
        </w:rPr>
        <w:t xml:space="preserve"> – categoria de uso doméstico</w:t>
      </w:r>
      <w:bookmarkEnd w:id="128"/>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5"/>
        <w:gridCol w:w="2266"/>
        <w:gridCol w:w="4682"/>
      </w:tblGrid>
      <w:tr w:rsidR="00D956CC" w:rsidRPr="00DE20D0" w14:paraId="5D6C6B3B" w14:textId="77777777" w:rsidTr="00D956CC">
        <w:trPr>
          <w:trHeight w:val="909"/>
          <w:jc w:val="center"/>
        </w:trPr>
        <w:tc>
          <w:tcPr>
            <w:tcW w:w="1171" w:type="pct"/>
            <w:shd w:val="clear" w:color="auto" w:fill="D9D9D9" w:themeFill="background1" w:themeFillShade="D9"/>
            <w:noWrap/>
            <w:vAlign w:val="center"/>
          </w:tcPr>
          <w:p w14:paraId="212DD348" w14:textId="77777777" w:rsidR="00D956CC" w:rsidRPr="00DE20D0" w:rsidRDefault="00D956CC" w:rsidP="00D956CC">
            <w:pPr>
              <w:suppressAutoHyphens w:val="0"/>
              <w:spacing w:after="0" w:line="240" w:lineRule="auto"/>
              <w:contextualSpacing/>
              <w:jc w:val="center"/>
              <w:rPr>
                <w:rFonts w:ascii="Arial" w:hAnsi="Arial" w:cs="Arial"/>
                <w:b/>
                <w:sz w:val="16"/>
                <w:szCs w:val="16"/>
                <w:lang w:val="pt-BR"/>
              </w:rPr>
            </w:pPr>
            <w:r w:rsidRPr="00DE20D0">
              <w:rPr>
                <w:rFonts w:ascii="Arial" w:hAnsi="Arial" w:cs="Arial"/>
                <w:b/>
                <w:bCs/>
                <w:sz w:val="16"/>
                <w:szCs w:val="16"/>
                <w:lang w:val="pt-BR"/>
              </w:rPr>
              <w:t>País</w:t>
            </w:r>
          </w:p>
        </w:tc>
        <w:tc>
          <w:tcPr>
            <w:tcW w:w="1249" w:type="pct"/>
            <w:shd w:val="clear" w:color="auto" w:fill="D9D9D9" w:themeFill="background1" w:themeFillShade="D9"/>
            <w:vAlign w:val="center"/>
          </w:tcPr>
          <w:p w14:paraId="760F3B2F" w14:textId="09F07F68"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Potenciais </w:t>
            </w:r>
            <w:r w:rsidR="00517C51" w:rsidRPr="00DE20D0">
              <w:rPr>
                <w:rFonts w:ascii="Arial" w:hAnsi="Arial" w:cs="Arial"/>
                <w:b/>
                <w:bCs/>
                <w:sz w:val="16"/>
                <w:szCs w:val="16"/>
                <w:lang w:val="pt-BR"/>
              </w:rPr>
              <w:t>usos</w:t>
            </w:r>
          </w:p>
        </w:tc>
        <w:tc>
          <w:tcPr>
            <w:tcW w:w="2580" w:type="pct"/>
            <w:shd w:val="clear" w:color="auto" w:fill="D9D9D9" w:themeFill="background1" w:themeFillShade="D9"/>
            <w:vAlign w:val="center"/>
          </w:tcPr>
          <w:p w14:paraId="415E659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Comentário</w:t>
            </w:r>
          </w:p>
        </w:tc>
      </w:tr>
      <w:tr w:rsidR="00D956CC" w:rsidRPr="00E350E6" w14:paraId="5F4201ED" w14:textId="77777777" w:rsidTr="00D956CC">
        <w:trPr>
          <w:trHeight w:val="460"/>
          <w:jc w:val="center"/>
        </w:trPr>
        <w:tc>
          <w:tcPr>
            <w:tcW w:w="1171" w:type="pct"/>
            <w:noWrap/>
            <w:vAlign w:val="center"/>
          </w:tcPr>
          <w:p w14:paraId="235AAFA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Bélgica</w:t>
            </w:r>
          </w:p>
        </w:tc>
        <w:tc>
          <w:tcPr>
            <w:tcW w:w="1249" w:type="pct"/>
            <w:vAlign w:val="center"/>
          </w:tcPr>
          <w:p w14:paraId="691208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 e Ambiental</w:t>
            </w:r>
          </w:p>
        </w:tc>
        <w:tc>
          <w:tcPr>
            <w:tcW w:w="2580" w:type="pct"/>
            <w:vAlign w:val="center"/>
          </w:tcPr>
          <w:p w14:paraId="73ECD205" w14:textId="6A546AE8"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Baseado nas diretrizes da EPA da Austrália</w:t>
            </w:r>
            <w:r w:rsidR="00517C51">
              <w:rPr>
                <w:rFonts w:ascii="Arial" w:hAnsi="Arial" w:cs="Arial"/>
                <w:sz w:val="16"/>
                <w:szCs w:val="16"/>
                <w:lang w:val="pt-BR"/>
              </w:rPr>
              <w:t>.</w:t>
            </w:r>
          </w:p>
        </w:tc>
      </w:tr>
      <w:tr w:rsidR="00D956CC" w:rsidRPr="00E350E6" w14:paraId="69D80B22" w14:textId="77777777" w:rsidTr="00D956CC">
        <w:trPr>
          <w:trHeight w:val="460"/>
          <w:jc w:val="center"/>
        </w:trPr>
        <w:tc>
          <w:tcPr>
            <w:tcW w:w="1171" w:type="pct"/>
            <w:noWrap/>
            <w:vAlign w:val="center"/>
          </w:tcPr>
          <w:p w14:paraId="0250C18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Chipre</w:t>
            </w:r>
          </w:p>
        </w:tc>
        <w:tc>
          <w:tcPr>
            <w:tcW w:w="1249" w:type="pct"/>
            <w:vAlign w:val="center"/>
          </w:tcPr>
          <w:p w14:paraId="6F1D4F7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Agrícola, Ambiental e Paisagistica</w:t>
            </w:r>
          </w:p>
        </w:tc>
        <w:tc>
          <w:tcPr>
            <w:tcW w:w="2580" w:type="pct"/>
            <w:vAlign w:val="center"/>
          </w:tcPr>
          <w:p w14:paraId="527EE9B1" w14:textId="1F15BD2E" w:rsidR="00D956CC" w:rsidRPr="00DE20D0" w:rsidRDefault="00D956CC">
            <w:pPr>
              <w:snapToGrid w:val="0"/>
              <w:spacing w:after="0"/>
              <w:jc w:val="center"/>
              <w:rPr>
                <w:rFonts w:ascii="Arial" w:hAnsi="Arial" w:cs="Arial"/>
                <w:sz w:val="16"/>
                <w:szCs w:val="16"/>
                <w:lang w:val="pt-BR"/>
              </w:rPr>
            </w:pPr>
            <w:r w:rsidRPr="00DE20D0">
              <w:rPr>
                <w:rFonts w:ascii="Arial" w:hAnsi="Arial" w:cs="Arial"/>
                <w:sz w:val="16"/>
                <w:szCs w:val="16"/>
                <w:lang w:val="pt-BR"/>
              </w:rPr>
              <w:t xml:space="preserve">Critérios de qualidade para irrigação mais rigorosos do que os padrões da </w:t>
            </w:r>
            <w:r w:rsidR="00517C51">
              <w:rPr>
                <w:rFonts w:ascii="Arial" w:hAnsi="Arial" w:cs="Arial"/>
                <w:sz w:val="16"/>
                <w:szCs w:val="16"/>
                <w:lang w:val="pt-BR"/>
              </w:rPr>
              <w:t>OMS</w:t>
            </w:r>
            <w:r w:rsidRPr="00DE20D0">
              <w:rPr>
                <w:rFonts w:ascii="Arial" w:hAnsi="Arial" w:cs="Arial"/>
                <w:sz w:val="16"/>
                <w:szCs w:val="16"/>
                <w:lang w:val="pt-BR"/>
              </w:rPr>
              <w:t>, mas menores do que os da Califórnia “Title 22”.</w:t>
            </w:r>
          </w:p>
        </w:tc>
      </w:tr>
      <w:tr w:rsidR="00D956CC" w:rsidRPr="00E350E6" w14:paraId="1C854A9C" w14:textId="77777777" w:rsidTr="00D956CC">
        <w:trPr>
          <w:trHeight w:val="460"/>
          <w:jc w:val="center"/>
        </w:trPr>
        <w:tc>
          <w:tcPr>
            <w:tcW w:w="1171" w:type="pct"/>
            <w:noWrap/>
            <w:vAlign w:val="center"/>
          </w:tcPr>
          <w:p w14:paraId="202FFD6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França</w:t>
            </w:r>
          </w:p>
        </w:tc>
        <w:tc>
          <w:tcPr>
            <w:tcW w:w="1249" w:type="pct"/>
            <w:vAlign w:val="center"/>
          </w:tcPr>
          <w:p w14:paraId="6C19416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 e Paisagistica</w:t>
            </w:r>
          </w:p>
        </w:tc>
        <w:tc>
          <w:tcPr>
            <w:tcW w:w="2580" w:type="pct"/>
            <w:vAlign w:val="center"/>
          </w:tcPr>
          <w:p w14:paraId="1FEE8587" w14:textId="20074F6D" w:rsidR="00D956CC" w:rsidRPr="00DE20D0" w:rsidRDefault="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Reúso para fins agrícolas. Essencialmente emprega os padrões da </w:t>
            </w:r>
            <w:r w:rsidR="00517C51">
              <w:rPr>
                <w:rFonts w:ascii="Arial" w:hAnsi="Arial" w:cs="Arial"/>
                <w:sz w:val="16"/>
                <w:szCs w:val="16"/>
                <w:lang w:val="pt-BR"/>
              </w:rPr>
              <w:t>OMS</w:t>
            </w:r>
            <w:r w:rsidRPr="00DE20D0">
              <w:rPr>
                <w:rFonts w:ascii="Arial" w:hAnsi="Arial" w:cs="Arial"/>
                <w:sz w:val="16"/>
                <w:szCs w:val="16"/>
                <w:lang w:val="pt-BR"/>
              </w:rPr>
              <w:t>, com a adição de restrições para técnicas de irrigação e distâncias de recuo para áreas residenciais e estradas.</w:t>
            </w:r>
          </w:p>
        </w:tc>
      </w:tr>
      <w:tr w:rsidR="00D956CC" w:rsidRPr="00E350E6" w14:paraId="6BE21D5C" w14:textId="77777777" w:rsidTr="00D956CC">
        <w:trPr>
          <w:trHeight w:val="460"/>
          <w:jc w:val="center"/>
        </w:trPr>
        <w:tc>
          <w:tcPr>
            <w:tcW w:w="1171" w:type="pct"/>
            <w:noWrap/>
            <w:vAlign w:val="center"/>
          </w:tcPr>
          <w:p w14:paraId="408C0F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Itália </w:t>
            </w:r>
          </w:p>
        </w:tc>
        <w:tc>
          <w:tcPr>
            <w:tcW w:w="1249" w:type="pct"/>
            <w:vAlign w:val="center"/>
          </w:tcPr>
          <w:p w14:paraId="5848D5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 Urbano não potável e industrial</w:t>
            </w:r>
          </w:p>
        </w:tc>
        <w:tc>
          <w:tcPr>
            <w:tcW w:w="2580" w:type="pct"/>
            <w:vAlign w:val="center"/>
          </w:tcPr>
          <w:p w14:paraId="7D24BF3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Possível estabelecer normas regionais mais rigorosas.</w:t>
            </w:r>
          </w:p>
          <w:p w14:paraId="05C82FE5" w14:textId="537EC789" w:rsidR="00D956CC" w:rsidRPr="00DE20D0" w:rsidRDefault="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Padrões microbiológicos semelhantes aos da Califórnia “Title 22” para Puglia e Emilia Romagna e para os padrões da </w:t>
            </w:r>
            <w:r w:rsidR="00517C51">
              <w:rPr>
                <w:rFonts w:ascii="Arial" w:hAnsi="Arial" w:cs="Arial"/>
                <w:sz w:val="16"/>
                <w:szCs w:val="16"/>
                <w:lang w:val="pt-BR"/>
              </w:rPr>
              <w:t>OMS</w:t>
            </w:r>
            <w:r w:rsidR="00517C51" w:rsidRPr="00DE20D0">
              <w:rPr>
                <w:rFonts w:ascii="Arial" w:hAnsi="Arial" w:cs="Arial"/>
                <w:sz w:val="16"/>
                <w:szCs w:val="16"/>
                <w:lang w:val="pt-BR"/>
              </w:rPr>
              <w:t xml:space="preserve"> </w:t>
            </w:r>
            <w:r w:rsidRPr="00DE20D0">
              <w:rPr>
                <w:rFonts w:ascii="Arial" w:hAnsi="Arial" w:cs="Arial"/>
                <w:sz w:val="16"/>
                <w:szCs w:val="16"/>
                <w:lang w:val="pt-BR"/>
              </w:rPr>
              <w:t>na Sicília.</w:t>
            </w:r>
          </w:p>
        </w:tc>
      </w:tr>
      <w:tr w:rsidR="00D956CC" w:rsidRPr="00E350E6" w14:paraId="529C3221" w14:textId="77777777" w:rsidTr="00D956CC">
        <w:trPr>
          <w:trHeight w:val="460"/>
          <w:jc w:val="center"/>
        </w:trPr>
        <w:tc>
          <w:tcPr>
            <w:tcW w:w="1171" w:type="pct"/>
            <w:noWrap/>
            <w:vAlign w:val="center"/>
          </w:tcPr>
          <w:p w14:paraId="5C8D42F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Peru</w:t>
            </w:r>
          </w:p>
        </w:tc>
        <w:tc>
          <w:tcPr>
            <w:tcW w:w="1249" w:type="pct"/>
            <w:vAlign w:val="center"/>
          </w:tcPr>
          <w:p w14:paraId="324ED0F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w:t>
            </w:r>
          </w:p>
        </w:tc>
        <w:tc>
          <w:tcPr>
            <w:tcW w:w="2580" w:type="pct"/>
            <w:vAlign w:val="center"/>
          </w:tcPr>
          <w:p w14:paraId="14B3D918" w14:textId="41B9C2CA"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Similar à diretriz da </w:t>
            </w:r>
            <w:r w:rsidR="00517C51">
              <w:rPr>
                <w:rFonts w:ascii="Arial" w:hAnsi="Arial" w:cs="Arial"/>
                <w:sz w:val="16"/>
                <w:szCs w:val="16"/>
                <w:lang w:val="pt-BR"/>
              </w:rPr>
              <w:t>OMS</w:t>
            </w:r>
            <w:r w:rsidRPr="00DE20D0">
              <w:rPr>
                <w:rFonts w:ascii="Arial" w:hAnsi="Arial" w:cs="Arial"/>
                <w:sz w:val="16"/>
                <w:szCs w:val="16"/>
                <w:lang w:val="pt-BR"/>
              </w:rPr>
              <w:t>.</w:t>
            </w:r>
          </w:p>
        </w:tc>
      </w:tr>
      <w:tr w:rsidR="00D956CC" w:rsidRPr="00E350E6" w14:paraId="2C64A7EA" w14:textId="77777777" w:rsidTr="00D956CC">
        <w:trPr>
          <w:trHeight w:val="460"/>
          <w:jc w:val="center"/>
        </w:trPr>
        <w:tc>
          <w:tcPr>
            <w:tcW w:w="1171" w:type="pct"/>
            <w:noWrap/>
            <w:vAlign w:val="center"/>
          </w:tcPr>
          <w:p w14:paraId="4D3BEF9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México</w:t>
            </w:r>
          </w:p>
        </w:tc>
        <w:tc>
          <w:tcPr>
            <w:tcW w:w="1249" w:type="pct"/>
            <w:vAlign w:val="center"/>
          </w:tcPr>
          <w:p w14:paraId="0F6402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w:t>
            </w:r>
          </w:p>
        </w:tc>
        <w:tc>
          <w:tcPr>
            <w:tcW w:w="2580" w:type="pct"/>
            <w:vAlign w:val="center"/>
          </w:tcPr>
          <w:p w14:paraId="0ABDBF68" w14:textId="0E728811"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Similar à diretriz da </w:t>
            </w:r>
            <w:r w:rsidR="00517C51">
              <w:rPr>
                <w:rFonts w:ascii="Arial" w:hAnsi="Arial" w:cs="Arial"/>
                <w:sz w:val="16"/>
                <w:szCs w:val="16"/>
                <w:lang w:val="pt-BR"/>
              </w:rPr>
              <w:t>OMS</w:t>
            </w:r>
            <w:r w:rsidRPr="00DE20D0">
              <w:rPr>
                <w:rFonts w:ascii="Arial" w:hAnsi="Arial" w:cs="Arial"/>
                <w:sz w:val="16"/>
                <w:szCs w:val="16"/>
                <w:lang w:val="pt-BR"/>
              </w:rPr>
              <w:t>.</w:t>
            </w:r>
          </w:p>
        </w:tc>
      </w:tr>
      <w:tr w:rsidR="00D956CC" w:rsidRPr="00E350E6" w14:paraId="38A2B32E" w14:textId="77777777" w:rsidTr="00D956CC">
        <w:trPr>
          <w:trHeight w:val="460"/>
          <w:jc w:val="center"/>
        </w:trPr>
        <w:tc>
          <w:tcPr>
            <w:tcW w:w="1171" w:type="pct"/>
            <w:noWrap/>
            <w:vAlign w:val="center"/>
          </w:tcPr>
          <w:p w14:paraId="2C8A792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Singapura</w:t>
            </w:r>
          </w:p>
        </w:tc>
        <w:tc>
          <w:tcPr>
            <w:tcW w:w="1249" w:type="pct"/>
            <w:vAlign w:val="center"/>
          </w:tcPr>
          <w:p w14:paraId="575689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Agrícola, Ambiental, Paisagistica, Urbano e Industrial </w:t>
            </w:r>
          </w:p>
        </w:tc>
        <w:tc>
          <w:tcPr>
            <w:tcW w:w="2580" w:type="pct"/>
            <w:vAlign w:val="center"/>
          </w:tcPr>
          <w:p w14:paraId="2DD3FD21" w14:textId="5ADAAEFE"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Baseado nas diretrizes da USEPA e </w:t>
            </w:r>
            <w:r w:rsidR="00517C51">
              <w:rPr>
                <w:rFonts w:ascii="Arial" w:hAnsi="Arial" w:cs="Arial"/>
                <w:sz w:val="16"/>
                <w:szCs w:val="16"/>
                <w:lang w:val="pt-BR"/>
              </w:rPr>
              <w:t>da OMS</w:t>
            </w:r>
            <w:r w:rsidRPr="00DE20D0">
              <w:rPr>
                <w:rFonts w:ascii="Arial" w:hAnsi="Arial" w:cs="Arial"/>
                <w:sz w:val="16"/>
                <w:szCs w:val="16"/>
                <w:lang w:val="pt-BR"/>
              </w:rPr>
              <w:t>.</w:t>
            </w:r>
          </w:p>
        </w:tc>
      </w:tr>
      <w:tr w:rsidR="00D956CC" w:rsidRPr="00E350E6" w14:paraId="2698B9A9" w14:textId="77777777" w:rsidTr="00D956CC">
        <w:trPr>
          <w:trHeight w:val="460"/>
          <w:jc w:val="center"/>
        </w:trPr>
        <w:tc>
          <w:tcPr>
            <w:tcW w:w="1171" w:type="pct"/>
            <w:noWrap/>
            <w:vAlign w:val="center"/>
          </w:tcPr>
          <w:p w14:paraId="54C0BD8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Egito</w:t>
            </w:r>
          </w:p>
        </w:tc>
        <w:tc>
          <w:tcPr>
            <w:tcW w:w="1249" w:type="pct"/>
            <w:vAlign w:val="center"/>
          </w:tcPr>
          <w:p w14:paraId="0133F1BD" w14:textId="77777777" w:rsidR="00D956CC" w:rsidRPr="00DE20D0" w:rsidRDefault="00D956CC" w:rsidP="00D956CC">
            <w:pPr>
              <w:suppressAutoHyphens w:val="0"/>
              <w:spacing w:after="0" w:line="240" w:lineRule="auto"/>
              <w:contextualSpacing/>
              <w:jc w:val="center"/>
              <w:rPr>
                <w:rFonts w:ascii="Arial" w:hAnsi="Arial" w:cs="Arial"/>
                <w:color w:val="FF0000"/>
                <w:sz w:val="16"/>
                <w:szCs w:val="16"/>
                <w:lang w:val="pt-BR"/>
              </w:rPr>
            </w:pPr>
            <w:r w:rsidRPr="00DE20D0">
              <w:rPr>
                <w:rFonts w:ascii="Arial" w:hAnsi="Arial" w:cs="Arial"/>
                <w:sz w:val="16"/>
                <w:szCs w:val="16"/>
                <w:lang w:val="pt-BR"/>
              </w:rPr>
              <w:t>Agrícola e Paisagistica</w:t>
            </w:r>
          </w:p>
        </w:tc>
        <w:tc>
          <w:tcPr>
            <w:tcW w:w="2580" w:type="pct"/>
            <w:vAlign w:val="center"/>
          </w:tcPr>
          <w:p w14:paraId="40CD7F48" w14:textId="127836AB"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Similar à diretriz da </w:t>
            </w:r>
            <w:r w:rsidR="00517C51">
              <w:rPr>
                <w:rFonts w:ascii="Arial" w:hAnsi="Arial" w:cs="Arial"/>
                <w:sz w:val="16"/>
                <w:szCs w:val="16"/>
                <w:lang w:val="pt-BR"/>
              </w:rPr>
              <w:t>OMS</w:t>
            </w:r>
            <w:r w:rsidRPr="00DE20D0">
              <w:rPr>
                <w:rFonts w:ascii="Arial" w:hAnsi="Arial" w:cs="Arial"/>
                <w:sz w:val="16"/>
                <w:szCs w:val="16"/>
                <w:lang w:val="pt-BR"/>
              </w:rPr>
              <w:t>.</w:t>
            </w:r>
          </w:p>
        </w:tc>
      </w:tr>
      <w:tr w:rsidR="00D956CC" w:rsidRPr="00E350E6" w14:paraId="3F458D39" w14:textId="77777777" w:rsidTr="00D956CC">
        <w:trPr>
          <w:trHeight w:val="460"/>
          <w:jc w:val="center"/>
        </w:trPr>
        <w:tc>
          <w:tcPr>
            <w:tcW w:w="1171" w:type="pct"/>
            <w:noWrap/>
            <w:vAlign w:val="center"/>
          </w:tcPr>
          <w:p w14:paraId="4C1758C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Turquia</w:t>
            </w:r>
          </w:p>
        </w:tc>
        <w:tc>
          <w:tcPr>
            <w:tcW w:w="1249" w:type="pct"/>
            <w:vAlign w:val="center"/>
          </w:tcPr>
          <w:p w14:paraId="36B639C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w:t>
            </w:r>
          </w:p>
        </w:tc>
        <w:tc>
          <w:tcPr>
            <w:tcW w:w="2580" w:type="pct"/>
            <w:vAlign w:val="center"/>
          </w:tcPr>
          <w:p w14:paraId="07D2DBC3" w14:textId="403DD133" w:rsidR="00D956CC" w:rsidRPr="00DE20D0" w:rsidRDefault="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Padrões microbiológicos semelhantes aos da </w:t>
            </w:r>
            <w:r w:rsidR="00517C51">
              <w:rPr>
                <w:rFonts w:ascii="Arial" w:hAnsi="Arial" w:cs="Arial"/>
                <w:sz w:val="16"/>
                <w:szCs w:val="16"/>
                <w:lang w:val="pt-BR"/>
              </w:rPr>
              <w:t>OMS</w:t>
            </w:r>
            <w:r w:rsidRPr="00DE20D0">
              <w:rPr>
                <w:rFonts w:ascii="Arial" w:hAnsi="Arial" w:cs="Arial"/>
                <w:sz w:val="16"/>
                <w:szCs w:val="16"/>
                <w:lang w:val="pt-BR"/>
              </w:rPr>
              <w:t xml:space="preserve">, com exceção dos </w:t>
            </w:r>
            <w:r w:rsidR="00517C51" w:rsidRPr="00DE20D0">
              <w:rPr>
                <w:rFonts w:ascii="Arial" w:hAnsi="Arial" w:cs="Arial"/>
                <w:sz w:val="16"/>
                <w:szCs w:val="16"/>
                <w:lang w:val="pt-BR"/>
              </w:rPr>
              <w:t>nemat</w:t>
            </w:r>
            <w:r w:rsidR="00517C51">
              <w:rPr>
                <w:rFonts w:ascii="Arial" w:hAnsi="Arial" w:cs="Arial"/>
                <w:sz w:val="16"/>
                <w:szCs w:val="16"/>
                <w:lang w:val="pt-BR"/>
              </w:rPr>
              <w:t>o</w:t>
            </w:r>
            <w:r w:rsidR="00517C51" w:rsidRPr="00DE20D0">
              <w:rPr>
                <w:rFonts w:ascii="Arial" w:hAnsi="Arial" w:cs="Arial"/>
                <w:sz w:val="16"/>
                <w:szCs w:val="16"/>
                <w:lang w:val="pt-BR"/>
              </w:rPr>
              <w:t xml:space="preserve">ides </w:t>
            </w:r>
            <w:r w:rsidRPr="00DE20D0">
              <w:rPr>
                <w:rFonts w:ascii="Arial" w:hAnsi="Arial" w:cs="Arial"/>
                <w:sz w:val="16"/>
                <w:szCs w:val="16"/>
                <w:lang w:val="pt-BR"/>
              </w:rPr>
              <w:t xml:space="preserve">intestinais e </w:t>
            </w:r>
            <w:r w:rsidR="00517C51">
              <w:rPr>
                <w:rFonts w:ascii="Arial" w:hAnsi="Arial" w:cs="Arial"/>
                <w:sz w:val="16"/>
                <w:szCs w:val="16"/>
                <w:lang w:val="pt-BR"/>
              </w:rPr>
              <w:t>d</w:t>
            </w:r>
            <w:r w:rsidRPr="00DE20D0">
              <w:rPr>
                <w:rFonts w:ascii="Arial" w:hAnsi="Arial" w:cs="Arial"/>
                <w:sz w:val="16"/>
                <w:szCs w:val="16"/>
                <w:lang w:val="pt-BR"/>
              </w:rPr>
              <w:t>o cloro residual.</w:t>
            </w:r>
          </w:p>
        </w:tc>
      </w:tr>
      <w:tr w:rsidR="00D956CC" w:rsidRPr="00E350E6" w14:paraId="1774A405" w14:textId="77777777" w:rsidTr="00D956CC">
        <w:trPr>
          <w:trHeight w:val="460"/>
          <w:jc w:val="center"/>
        </w:trPr>
        <w:tc>
          <w:tcPr>
            <w:tcW w:w="1171" w:type="pct"/>
            <w:noWrap/>
            <w:vAlign w:val="center"/>
          </w:tcPr>
          <w:p w14:paraId="6A47A53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Jordânia </w:t>
            </w:r>
          </w:p>
        </w:tc>
        <w:tc>
          <w:tcPr>
            <w:tcW w:w="1249" w:type="pct"/>
            <w:vAlign w:val="center"/>
          </w:tcPr>
          <w:p w14:paraId="5999085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Agrícola e Ambiental</w:t>
            </w:r>
          </w:p>
        </w:tc>
        <w:tc>
          <w:tcPr>
            <w:tcW w:w="2580" w:type="pct"/>
            <w:vAlign w:val="center"/>
          </w:tcPr>
          <w:p w14:paraId="5EE1CCA4" w14:textId="1E8F6B72"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Baseado nas diretrizes da </w:t>
            </w:r>
            <w:r w:rsidR="00517C51">
              <w:rPr>
                <w:rFonts w:ascii="Arial" w:hAnsi="Arial" w:cs="Arial"/>
                <w:sz w:val="16"/>
                <w:szCs w:val="16"/>
                <w:lang w:val="pt-BR"/>
              </w:rPr>
              <w:t>OMS</w:t>
            </w:r>
            <w:r w:rsidRPr="00DE20D0">
              <w:rPr>
                <w:rFonts w:ascii="Arial" w:hAnsi="Arial" w:cs="Arial"/>
                <w:sz w:val="16"/>
                <w:szCs w:val="16"/>
                <w:lang w:val="pt-BR"/>
              </w:rPr>
              <w:t>, com padrões similares aos da EPA da Austrália.</w:t>
            </w:r>
          </w:p>
        </w:tc>
      </w:tr>
    </w:tbl>
    <w:p w14:paraId="6F86BAE3" w14:textId="77777777" w:rsidR="00084C31" w:rsidRDefault="00084C31" w:rsidP="00D956CC">
      <w:pPr>
        <w:spacing w:after="0"/>
        <w:ind w:firstLine="851"/>
        <w:rPr>
          <w:rFonts w:ascii="Arial" w:hAnsi="Arial" w:cs="Arial"/>
          <w:sz w:val="24"/>
          <w:szCs w:val="24"/>
          <w:lang w:val="pt-BR"/>
        </w:rPr>
      </w:pPr>
    </w:p>
    <w:p w14:paraId="53424812" w14:textId="5D4E728C" w:rsidR="00D956CC" w:rsidRPr="00DE20D0" w:rsidRDefault="00D956CC" w:rsidP="00D956CC">
      <w:pPr>
        <w:spacing w:after="0"/>
        <w:ind w:firstLine="851"/>
        <w:rPr>
          <w:rFonts w:ascii="Arial" w:hAnsi="Arial" w:cs="Arial"/>
          <w:sz w:val="24"/>
          <w:szCs w:val="24"/>
          <w:lang w:val="pt-BR"/>
        </w:rPr>
      </w:pPr>
      <w:r w:rsidRPr="0015602E">
        <w:rPr>
          <w:rFonts w:ascii="Arial" w:hAnsi="Arial" w:cs="Arial"/>
          <w:sz w:val="24"/>
          <w:szCs w:val="24"/>
          <w:lang w:val="pt-BR"/>
        </w:rPr>
        <w:t>Quanto às normas e diretrizes brasileiras apontadas n</w:t>
      </w:r>
      <w:r w:rsidR="00062006" w:rsidRPr="0015602E">
        <w:rPr>
          <w:rFonts w:ascii="Arial" w:hAnsi="Arial" w:cs="Arial"/>
          <w:sz w:val="24"/>
          <w:szCs w:val="24"/>
          <w:lang w:val="pt-BR"/>
        </w:rPr>
        <w:t>o</w:t>
      </w:r>
      <w:r w:rsidR="008F4542" w:rsidRPr="0015602E">
        <w:rPr>
          <w:rFonts w:ascii="Arial" w:hAnsi="Arial" w:cs="Arial"/>
          <w:sz w:val="24"/>
          <w:szCs w:val="24"/>
          <w:lang w:val="pt-BR"/>
        </w:rPr>
        <w:t>s</w:t>
      </w:r>
      <w:r w:rsidR="00062006" w:rsidRPr="0015602E">
        <w:rPr>
          <w:rFonts w:ascii="Arial" w:hAnsi="Arial" w:cs="Arial"/>
          <w:sz w:val="24"/>
          <w:szCs w:val="24"/>
          <w:lang w:val="pt-BR"/>
        </w:rPr>
        <w:t xml:space="preserve"> Quadro</w:t>
      </w:r>
      <w:r w:rsidR="008F4542" w:rsidRPr="0015602E">
        <w:rPr>
          <w:rFonts w:ascii="Arial" w:hAnsi="Arial" w:cs="Arial"/>
          <w:sz w:val="24"/>
          <w:szCs w:val="24"/>
          <w:lang w:val="pt-BR"/>
        </w:rPr>
        <w:t>s</w:t>
      </w:r>
      <w:r w:rsidRPr="0015602E">
        <w:rPr>
          <w:rFonts w:ascii="Arial" w:hAnsi="Arial" w:cs="Arial"/>
          <w:sz w:val="24"/>
          <w:szCs w:val="24"/>
          <w:lang w:val="pt-BR"/>
        </w:rPr>
        <w:t xml:space="preserve"> 4.4</w:t>
      </w:r>
      <w:r w:rsidR="008F4542" w:rsidRPr="0015602E">
        <w:rPr>
          <w:rFonts w:ascii="Arial" w:hAnsi="Arial" w:cs="Arial"/>
          <w:sz w:val="24"/>
          <w:szCs w:val="24"/>
          <w:lang w:val="pt-BR"/>
        </w:rPr>
        <w:t xml:space="preserve"> e 4.6</w:t>
      </w:r>
      <w:r w:rsidRPr="0015602E">
        <w:rPr>
          <w:rFonts w:ascii="Arial" w:hAnsi="Arial" w:cs="Arial"/>
          <w:sz w:val="24"/>
          <w:szCs w:val="24"/>
          <w:lang w:val="pt-BR"/>
        </w:rPr>
        <w:t xml:space="preserve">, </w:t>
      </w:r>
      <w:r w:rsidR="009C5BCE" w:rsidRPr="0015602E">
        <w:rPr>
          <w:rFonts w:ascii="Arial" w:hAnsi="Arial" w:cs="Arial"/>
          <w:sz w:val="24"/>
          <w:szCs w:val="24"/>
          <w:lang w:val="pt-BR"/>
        </w:rPr>
        <w:t xml:space="preserve">a </w:t>
      </w:r>
      <w:r w:rsidR="009C5BCE" w:rsidRPr="008D3429">
        <w:rPr>
          <w:rFonts w:ascii="Arial" w:hAnsi="Arial" w:cs="Arial"/>
          <w:sz w:val="24"/>
          <w:szCs w:val="24"/>
          <w:lang w:val="pt-BR"/>
        </w:rPr>
        <w:t>Tabela</w:t>
      </w:r>
      <w:r w:rsidRPr="008D3429">
        <w:rPr>
          <w:rFonts w:ascii="Arial" w:hAnsi="Arial" w:cs="Arial"/>
          <w:sz w:val="24"/>
          <w:szCs w:val="24"/>
          <w:lang w:val="pt-BR"/>
        </w:rPr>
        <w:t xml:space="preserve"> 4.</w:t>
      </w:r>
      <w:r w:rsidR="001F1158" w:rsidRPr="008D3429">
        <w:rPr>
          <w:rFonts w:ascii="Arial" w:hAnsi="Arial" w:cs="Arial"/>
          <w:sz w:val="24"/>
          <w:szCs w:val="24"/>
          <w:lang w:val="pt-BR"/>
        </w:rPr>
        <w:t>2</w:t>
      </w:r>
      <w:r w:rsidR="001F1158" w:rsidRPr="0015602E">
        <w:rPr>
          <w:rFonts w:ascii="Arial" w:hAnsi="Arial" w:cs="Arial"/>
          <w:sz w:val="24"/>
          <w:szCs w:val="24"/>
          <w:lang w:val="pt-BR"/>
        </w:rPr>
        <w:t xml:space="preserve">7 </w:t>
      </w:r>
      <w:r w:rsidR="00517C51" w:rsidRPr="0015602E">
        <w:rPr>
          <w:rFonts w:ascii="Arial" w:hAnsi="Arial" w:cs="Arial"/>
          <w:sz w:val="24"/>
          <w:szCs w:val="24"/>
          <w:lang w:val="pt-BR"/>
        </w:rPr>
        <w:t>a seguir</w:t>
      </w:r>
      <w:r w:rsidR="00517C51" w:rsidRPr="00D3551A">
        <w:rPr>
          <w:rFonts w:ascii="Arial" w:hAnsi="Arial" w:cs="Arial"/>
          <w:sz w:val="24"/>
          <w:szCs w:val="24"/>
          <w:lang w:val="pt-BR"/>
        </w:rPr>
        <w:t xml:space="preserve"> </w:t>
      </w:r>
      <w:r w:rsidRPr="00DE20D0">
        <w:rPr>
          <w:rFonts w:ascii="Arial" w:hAnsi="Arial" w:cs="Arial"/>
          <w:sz w:val="24"/>
          <w:szCs w:val="24"/>
          <w:lang w:val="pt-BR"/>
        </w:rPr>
        <w:t>demonstra, resumidamente, os parâmetros e padrões aplicados para reúso de água.</w:t>
      </w:r>
    </w:p>
    <w:p w14:paraId="30D3BAAC" w14:textId="77777777" w:rsidR="00D956CC" w:rsidRPr="00DE20D0" w:rsidRDefault="00D956CC" w:rsidP="00D956CC">
      <w:pPr>
        <w:spacing w:after="0"/>
        <w:ind w:firstLine="851"/>
        <w:rPr>
          <w:rFonts w:ascii="Arial" w:hAnsi="Arial" w:cs="Arial"/>
          <w:sz w:val="24"/>
          <w:szCs w:val="24"/>
          <w:lang w:val="pt-BR"/>
        </w:rPr>
      </w:pPr>
    </w:p>
    <w:p w14:paraId="45AD340C" w14:textId="77777777" w:rsidR="00D956CC" w:rsidRPr="00DE20D0" w:rsidRDefault="00D956CC" w:rsidP="00D956CC">
      <w:pPr>
        <w:spacing w:after="0"/>
        <w:ind w:firstLine="851"/>
        <w:rPr>
          <w:rFonts w:ascii="Arial" w:hAnsi="Arial" w:cs="Arial"/>
          <w:sz w:val="24"/>
          <w:szCs w:val="24"/>
          <w:lang w:val="pt-BR"/>
        </w:rPr>
      </w:pPr>
    </w:p>
    <w:p w14:paraId="20B288DA" w14:textId="77777777" w:rsidR="00D956CC" w:rsidRPr="00DE20D0" w:rsidRDefault="00D956CC" w:rsidP="00D956CC">
      <w:pPr>
        <w:spacing w:after="0"/>
        <w:rPr>
          <w:rFonts w:ascii="Arial" w:hAnsi="Arial" w:cs="Arial"/>
          <w:sz w:val="24"/>
          <w:szCs w:val="24"/>
          <w:lang w:val="pt-BR"/>
        </w:rPr>
        <w:sectPr w:rsidR="00D956CC" w:rsidRPr="00DE20D0" w:rsidSect="00D956CC">
          <w:pgSz w:w="11907" w:h="16840" w:code="9"/>
          <w:pgMar w:top="1701" w:right="1134" w:bottom="1134" w:left="1701" w:header="561" w:footer="391" w:gutter="0"/>
          <w:cols w:space="708"/>
          <w:docGrid w:linePitch="360"/>
        </w:sectPr>
      </w:pPr>
    </w:p>
    <w:p w14:paraId="7B242E9B" w14:textId="258D558E" w:rsidR="00C97F36" w:rsidRPr="00C97F36" w:rsidRDefault="00C97F36" w:rsidP="00C97F36">
      <w:pPr>
        <w:pStyle w:val="Legenda"/>
        <w:rPr>
          <w:lang w:val="pt-BR"/>
        </w:rPr>
      </w:pPr>
      <w:bookmarkStart w:id="129" w:name="_Toc523803176"/>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4</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1F1158">
        <w:rPr>
          <w:b/>
          <w:noProof/>
          <w:lang w:val="pt-BR"/>
        </w:rPr>
        <w:t>27</w:t>
      </w:r>
      <w:r w:rsidR="0032054F">
        <w:rPr>
          <w:b/>
          <w:lang w:val="pt-BR"/>
        </w:rPr>
        <w:fldChar w:fldCharType="end"/>
      </w:r>
      <w:r w:rsidRPr="00C97F36">
        <w:rPr>
          <w:b/>
          <w:lang w:val="pt-BR"/>
        </w:rPr>
        <w:t>:</w:t>
      </w:r>
      <w:r w:rsidRPr="00C97F36">
        <w:rPr>
          <w:lang w:val="pt-BR"/>
        </w:rPr>
        <w:t xml:space="preserve"> </w:t>
      </w:r>
      <w:r w:rsidRPr="00DE20D0">
        <w:rPr>
          <w:rFonts w:cs="Arial"/>
          <w:szCs w:val="24"/>
          <w:lang w:val="pt-BR"/>
        </w:rPr>
        <w:t>Resumo dos parâmetros e padrões aplicados para reúso de água conforme as resoluções/normas nacionais</w:t>
      </w:r>
      <w:r w:rsidR="00A44050">
        <w:rPr>
          <w:rFonts w:cs="Arial"/>
          <w:szCs w:val="24"/>
          <w:lang w:val="pt-BR"/>
        </w:rPr>
        <w:t xml:space="preserve"> – categoria de uso doméstico</w:t>
      </w:r>
      <w:r w:rsidR="00A44050" w:rsidRPr="00DE20D0">
        <w:rPr>
          <w:rFonts w:cs="Arial"/>
          <w:szCs w:val="24"/>
          <w:lang w:val="pt-BR"/>
        </w:rPr>
        <w:t xml:space="preserve"> </w:t>
      </w:r>
      <w:r w:rsidRPr="00DE20D0">
        <w:rPr>
          <w:rFonts w:cs="Arial"/>
          <w:szCs w:val="24"/>
          <w:lang w:val="pt-BR"/>
        </w:rPr>
        <w:t>(</w:t>
      </w:r>
      <w:r w:rsidRPr="00DE20D0">
        <w:rPr>
          <w:rFonts w:cs="Arial"/>
          <w:i/>
          <w:szCs w:val="24"/>
          <w:lang w:val="pt-BR"/>
        </w:rPr>
        <w:t>continua</w:t>
      </w:r>
      <w:r w:rsidRPr="00DE20D0">
        <w:rPr>
          <w:rFonts w:cs="Arial"/>
          <w:szCs w:val="24"/>
          <w:lang w:val="pt-BR"/>
        </w:rPr>
        <w:t>)</w:t>
      </w:r>
      <w:bookmarkEnd w:id="129"/>
    </w:p>
    <w:tbl>
      <w:tblPr>
        <w:tblW w:w="5348"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131"/>
        <w:gridCol w:w="1087"/>
        <w:gridCol w:w="997"/>
        <w:gridCol w:w="902"/>
        <w:gridCol w:w="869"/>
        <w:gridCol w:w="1022"/>
        <w:gridCol w:w="1022"/>
        <w:gridCol w:w="917"/>
        <w:gridCol w:w="1010"/>
        <w:gridCol w:w="1228"/>
        <w:gridCol w:w="908"/>
        <w:gridCol w:w="980"/>
        <w:gridCol w:w="974"/>
        <w:gridCol w:w="977"/>
        <w:gridCol w:w="956"/>
      </w:tblGrid>
      <w:tr w:rsidR="00D956CC" w:rsidRPr="00DE20D0" w14:paraId="58456290" w14:textId="77777777" w:rsidTr="008D3429">
        <w:trPr>
          <w:trHeight w:val="458"/>
          <w:jc w:val="center"/>
        </w:trPr>
        <w:tc>
          <w:tcPr>
            <w:tcW w:w="378" w:type="pct"/>
            <w:vMerge w:val="restart"/>
            <w:shd w:val="clear" w:color="auto" w:fill="D9D9D9" w:themeFill="background1" w:themeFillShade="D9"/>
            <w:vAlign w:val="center"/>
          </w:tcPr>
          <w:p w14:paraId="2C2443E3"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4622" w:type="pct"/>
            <w:gridSpan w:val="14"/>
            <w:tcBorders>
              <w:top w:val="single" w:sz="4" w:space="0" w:color="auto"/>
              <w:bottom w:val="single" w:sz="4" w:space="0" w:color="auto"/>
            </w:tcBorders>
            <w:shd w:val="clear" w:color="auto" w:fill="D9D9D9" w:themeFill="background1" w:themeFillShade="D9"/>
            <w:vAlign w:val="center"/>
          </w:tcPr>
          <w:p w14:paraId="064D230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Resoluções/Normas</w:t>
            </w:r>
          </w:p>
        </w:tc>
      </w:tr>
      <w:tr w:rsidR="00D956CC" w:rsidRPr="00DE20D0" w14:paraId="4A92AC88" w14:textId="77777777" w:rsidTr="008D3429">
        <w:trPr>
          <w:trHeight w:val="458"/>
          <w:jc w:val="center"/>
        </w:trPr>
        <w:tc>
          <w:tcPr>
            <w:tcW w:w="378" w:type="pct"/>
            <w:vMerge/>
            <w:shd w:val="clear" w:color="auto" w:fill="D9D9D9" w:themeFill="background1" w:themeFillShade="D9"/>
            <w:vAlign w:val="center"/>
          </w:tcPr>
          <w:p w14:paraId="78E30FC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63" w:type="pct"/>
            <w:tcBorders>
              <w:top w:val="single" w:sz="4" w:space="0" w:color="auto"/>
              <w:bottom w:val="single" w:sz="4" w:space="0" w:color="auto"/>
            </w:tcBorders>
            <w:shd w:val="clear" w:color="auto" w:fill="D9D9D9" w:themeFill="background1" w:themeFillShade="D9"/>
            <w:vAlign w:val="center"/>
          </w:tcPr>
          <w:p w14:paraId="39E1C4A6" w14:textId="3BC57DD3" w:rsidR="00D956CC" w:rsidRPr="00DE20D0" w:rsidRDefault="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 xml:space="preserve">Lei </w:t>
            </w:r>
            <w:r w:rsidR="00517C51">
              <w:rPr>
                <w:rFonts w:ascii="Arial" w:hAnsi="Arial" w:cs="Arial"/>
                <w:b/>
                <w:bCs/>
                <w:sz w:val="16"/>
                <w:szCs w:val="16"/>
                <w:lang w:val="pt-BR"/>
              </w:rPr>
              <w:t xml:space="preserve">n. </w:t>
            </w:r>
            <w:r>
              <w:rPr>
                <w:rFonts w:ascii="Arial" w:hAnsi="Arial" w:cs="Arial"/>
                <w:b/>
                <w:bCs/>
                <w:sz w:val="16"/>
                <w:szCs w:val="16"/>
                <w:lang w:val="pt-BR"/>
              </w:rPr>
              <w:t xml:space="preserve">2.856/2011 de </w:t>
            </w:r>
            <w:r w:rsidR="00517C51">
              <w:rPr>
                <w:rFonts w:ascii="Arial" w:hAnsi="Arial" w:cs="Arial"/>
                <w:b/>
                <w:bCs/>
                <w:sz w:val="16"/>
                <w:szCs w:val="16"/>
                <w:lang w:val="pt-BR"/>
              </w:rPr>
              <w:t>Niterói</w:t>
            </w:r>
            <w:r w:rsidR="00811AB4">
              <w:rPr>
                <w:rFonts w:ascii="Arial" w:hAnsi="Arial" w:cs="Arial"/>
                <w:b/>
                <w:bCs/>
                <w:sz w:val="16"/>
                <w:szCs w:val="16"/>
                <w:lang w:val="pt-BR"/>
              </w:rPr>
              <w:t>/RJ</w:t>
            </w:r>
            <w:r w:rsidR="00517C51">
              <w:rPr>
                <w:rFonts w:ascii="Arial" w:hAnsi="Arial" w:cs="Arial"/>
                <w:b/>
                <w:bCs/>
                <w:sz w:val="16"/>
                <w:szCs w:val="16"/>
                <w:lang w:val="pt-BR"/>
              </w:rPr>
              <w:t xml:space="preserve"> </w:t>
            </w:r>
          </w:p>
        </w:tc>
        <w:tc>
          <w:tcPr>
            <w:tcW w:w="634" w:type="pct"/>
            <w:gridSpan w:val="2"/>
            <w:tcBorders>
              <w:top w:val="single" w:sz="4" w:space="0" w:color="auto"/>
              <w:bottom w:val="single" w:sz="4" w:space="0" w:color="auto"/>
            </w:tcBorders>
            <w:shd w:val="clear" w:color="auto" w:fill="D9D9D9" w:themeFill="background1" w:themeFillShade="D9"/>
            <w:vAlign w:val="center"/>
          </w:tcPr>
          <w:p w14:paraId="2541EF58" w14:textId="3780050B"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Resolução conjunta n. 1/2017 da SES/SMA/SSRH do estado de SP</w:t>
            </w:r>
          </w:p>
        </w:tc>
        <w:tc>
          <w:tcPr>
            <w:tcW w:w="1278" w:type="pct"/>
            <w:gridSpan w:val="4"/>
            <w:tcBorders>
              <w:top w:val="single" w:sz="4" w:space="0" w:color="auto"/>
              <w:bottom w:val="single" w:sz="4" w:space="0" w:color="auto"/>
            </w:tcBorders>
            <w:shd w:val="clear" w:color="auto" w:fill="D9D9D9" w:themeFill="background1" w:themeFillShade="D9"/>
            <w:vAlign w:val="center"/>
          </w:tcPr>
          <w:p w14:paraId="6D87D10B" w14:textId="5B254D59" w:rsidR="00D956CC" w:rsidRPr="00DE20D0" w:rsidRDefault="00D956CC" w:rsidP="00811AB4">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Resolução </w:t>
            </w:r>
            <w:r w:rsidR="00811AB4">
              <w:rPr>
                <w:rFonts w:ascii="Arial" w:hAnsi="Arial" w:cs="Arial"/>
                <w:b/>
                <w:bCs/>
                <w:sz w:val="16"/>
                <w:szCs w:val="16"/>
                <w:lang w:val="pt-BR"/>
              </w:rPr>
              <w:t xml:space="preserve">Coema/CE </w:t>
            </w:r>
            <w:r w:rsidRPr="00DE20D0">
              <w:rPr>
                <w:rFonts w:ascii="Arial" w:hAnsi="Arial" w:cs="Arial"/>
                <w:b/>
                <w:bCs/>
                <w:sz w:val="16"/>
                <w:szCs w:val="16"/>
                <w:lang w:val="pt-BR"/>
              </w:rPr>
              <w:t xml:space="preserve">n. 2/2017 </w:t>
            </w:r>
          </w:p>
        </w:tc>
        <w:tc>
          <w:tcPr>
            <w:tcW w:w="337" w:type="pct"/>
            <w:tcBorders>
              <w:top w:val="single" w:sz="4" w:space="0" w:color="auto"/>
              <w:bottom w:val="single" w:sz="4" w:space="0" w:color="auto"/>
            </w:tcBorders>
            <w:shd w:val="clear" w:color="auto" w:fill="D9D9D9" w:themeFill="background1" w:themeFillShade="D9"/>
            <w:vAlign w:val="center"/>
          </w:tcPr>
          <w:p w14:paraId="0E6B772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Norma ABNT (</w:t>
            </w:r>
            <w:r w:rsidRPr="00DE20D0">
              <w:rPr>
                <w:rFonts w:ascii="Arial" w:hAnsi="Arial" w:cs="Arial"/>
                <w:b/>
                <w:bCs/>
                <w:i/>
                <w:sz w:val="16"/>
                <w:szCs w:val="16"/>
                <w:lang w:val="pt-BR"/>
              </w:rPr>
              <w:t>no prelo</w:t>
            </w:r>
            <w:r w:rsidRPr="00DE20D0">
              <w:rPr>
                <w:rFonts w:ascii="Arial" w:hAnsi="Arial" w:cs="Arial"/>
                <w:b/>
                <w:bCs/>
                <w:sz w:val="16"/>
                <w:szCs w:val="16"/>
                <w:lang w:val="pt-BR"/>
              </w:rPr>
              <w:t>)</w:t>
            </w:r>
          </w:p>
        </w:tc>
        <w:tc>
          <w:tcPr>
            <w:tcW w:w="410" w:type="pct"/>
            <w:tcBorders>
              <w:top w:val="single" w:sz="4" w:space="0" w:color="auto"/>
              <w:bottom w:val="single" w:sz="4" w:space="0" w:color="auto"/>
            </w:tcBorders>
            <w:shd w:val="clear" w:color="auto" w:fill="D9D9D9" w:themeFill="background1" w:themeFillShade="D9"/>
            <w:vAlign w:val="center"/>
          </w:tcPr>
          <w:p w14:paraId="4BC7CDA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15.527/2017</w:t>
            </w:r>
          </w:p>
        </w:tc>
        <w:tc>
          <w:tcPr>
            <w:tcW w:w="1281" w:type="pct"/>
            <w:gridSpan w:val="4"/>
            <w:tcBorders>
              <w:top w:val="single" w:sz="4" w:space="0" w:color="auto"/>
              <w:bottom w:val="single" w:sz="4" w:space="0" w:color="auto"/>
            </w:tcBorders>
            <w:shd w:val="clear" w:color="auto" w:fill="D9D9D9" w:themeFill="background1" w:themeFillShade="D9"/>
            <w:vAlign w:val="center"/>
          </w:tcPr>
          <w:p w14:paraId="4B28F3AE"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13.969/1997</w:t>
            </w:r>
            <w:r w:rsidRPr="00DE20D0">
              <w:rPr>
                <w:rFonts w:ascii="Arial" w:hAnsi="Arial" w:cs="Arial"/>
                <w:b/>
                <w:bCs/>
                <w:sz w:val="16"/>
                <w:szCs w:val="16"/>
                <w:vertAlign w:val="superscript"/>
                <w:lang w:val="pt-BR"/>
              </w:rPr>
              <w:t>(</w:t>
            </w:r>
            <w:r w:rsidRPr="00DE20D0">
              <w:rPr>
                <w:rFonts w:ascii="Arial" w:hAnsi="Arial" w:cs="Arial"/>
                <w:b/>
                <w:sz w:val="16"/>
                <w:szCs w:val="16"/>
                <w:vertAlign w:val="superscript"/>
                <w:lang w:val="pt-BR"/>
              </w:rPr>
              <w:t>1</w:t>
            </w:r>
            <w:r w:rsidRPr="00DE20D0">
              <w:rPr>
                <w:rFonts w:ascii="Arial" w:hAnsi="Arial" w:cs="Arial"/>
                <w:b/>
                <w:bCs/>
                <w:sz w:val="16"/>
                <w:szCs w:val="16"/>
                <w:vertAlign w:val="superscript"/>
                <w:lang w:val="pt-BR"/>
              </w:rPr>
              <w:t>)</w:t>
            </w:r>
          </w:p>
        </w:tc>
        <w:tc>
          <w:tcPr>
            <w:tcW w:w="319" w:type="pct"/>
            <w:tcBorders>
              <w:top w:val="single" w:sz="4" w:space="0" w:color="auto"/>
              <w:bottom w:val="single" w:sz="4" w:space="0" w:color="auto"/>
            </w:tcBorders>
            <w:shd w:val="clear" w:color="auto" w:fill="D9D9D9" w:themeFill="background1" w:themeFillShade="D9"/>
            <w:vAlign w:val="center"/>
          </w:tcPr>
          <w:p w14:paraId="7D1931A6"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NT Cetesb P4.002/2010</w:t>
            </w:r>
            <w:r w:rsidRPr="00DE20D0">
              <w:rPr>
                <w:rFonts w:ascii="Arial" w:hAnsi="Arial" w:cs="Arial"/>
                <w:b/>
                <w:sz w:val="16"/>
                <w:szCs w:val="16"/>
                <w:vertAlign w:val="superscript"/>
                <w:lang w:val="pt-BR"/>
              </w:rPr>
              <w:t>(2)</w:t>
            </w:r>
          </w:p>
        </w:tc>
      </w:tr>
      <w:tr w:rsidR="000B16B4" w:rsidRPr="00DE20D0" w14:paraId="30A405A3" w14:textId="77777777" w:rsidTr="008D3429">
        <w:trPr>
          <w:trHeight w:val="460"/>
          <w:jc w:val="center"/>
        </w:trPr>
        <w:tc>
          <w:tcPr>
            <w:tcW w:w="378" w:type="pct"/>
            <w:vMerge/>
            <w:tcBorders>
              <w:top w:val="single" w:sz="4" w:space="0" w:color="auto"/>
              <w:bottom w:val="single" w:sz="4" w:space="0" w:color="auto"/>
            </w:tcBorders>
            <w:shd w:val="clear" w:color="auto" w:fill="D9D9D9" w:themeFill="background1" w:themeFillShade="D9"/>
            <w:vAlign w:val="center"/>
          </w:tcPr>
          <w:p w14:paraId="77F1C7BA"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p>
        </w:tc>
        <w:tc>
          <w:tcPr>
            <w:tcW w:w="363" w:type="pct"/>
            <w:tcBorders>
              <w:top w:val="single" w:sz="4" w:space="0" w:color="auto"/>
              <w:bottom w:val="single" w:sz="4" w:space="0" w:color="auto"/>
            </w:tcBorders>
            <w:shd w:val="clear" w:color="auto" w:fill="D9D9D9" w:themeFill="background1" w:themeFillShade="D9"/>
            <w:noWrap/>
            <w:vAlign w:val="center"/>
          </w:tcPr>
          <w:p w14:paraId="1188211C"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bCs/>
                <w:sz w:val="16"/>
                <w:szCs w:val="16"/>
                <w:lang w:val="pt-BR"/>
              </w:rPr>
              <w:t>Fins urbanos</w:t>
            </w:r>
          </w:p>
        </w:tc>
        <w:tc>
          <w:tcPr>
            <w:tcW w:w="333" w:type="pct"/>
            <w:tcBorders>
              <w:top w:val="single" w:sz="4" w:space="0" w:color="auto"/>
              <w:bottom w:val="single" w:sz="4" w:space="0" w:color="auto"/>
            </w:tcBorders>
            <w:shd w:val="clear" w:color="auto" w:fill="D9D9D9" w:themeFill="background1" w:themeFillShade="D9"/>
            <w:noWrap/>
            <w:vAlign w:val="center"/>
          </w:tcPr>
          <w:p w14:paraId="2E6AF070"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moderada</w:t>
            </w:r>
          </w:p>
        </w:tc>
        <w:tc>
          <w:tcPr>
            <w:tcW w:w="301" w:type="pct"/>
            <w:tcBorders>
              <w:top w:val="single" w:sz="4" w:space="0" w:color="auto"/>
              <w:bottom w:val="single" w:sz="4" w:space="0" w:color="auto"/>
            </w:tcBorders>
            <w:shd w:val="clear" w:color="auto" w:fill="D9D9D9" w:themeFill="background1" w:themeFillShade="D9"/>
            <w:vAlign w:val="center"/>
          </w:tcPr>
          <w:p w14:paraId="5796B42E"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severa</w:t>
            </w:r>
          </w:p>
        </w:tc>
        <w:tc>
          <w:tcPr>
            <w:tcW w:w="290" w:type="pct"/>
            <w:tcBorders>
              <w:top w:val="single" w:sz="4" w:space="0" w:color="auto"/>
              <w:bottom w:val="single" w:sz="4" w:space="0" w:color="auto"/>
            </w:tcBorders>
            <w:shd w:val="clear" w:color="auto" w:fill="D9D9D9" w:themeFill="background1" w:themeFillShade="D9"/>
            <w:vAlign w:val="center"/>
          </w:tcPr>
          <w:p w14:paraId="4B8B2B17" w14:textId="41153503"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urbanos</w:t>
            </w:r>
            <w:r>
              <w:rPr>
                <w:rFonts w:ascii="Arial" w:hAnsi="Arial" w:cs="Arial"/>
                <w:bCs/>
                <w:sz w:val="16"/>
                <w:szCs w:val="16"/>
                <w:lang w:val="pt-BR"/>
              </w:rPr>
              <w:t xml:space="preserve"> </w:t>
            </w:r>
            <w:r>
              <w:rPr>
                <w:rFonts w:ascii="Arial" w:hAnsi="Arial" w:cs="Arial"/>
                <w:sz w:val="16"/>
                <w:szCs w:val="16"/>
                <w:vertAlign w:val="superscript"/>
                <w:lang w:val="pt-BR"/>
              </w:rPr>
              <w:t>(3</w:t>
            </w:r>
            <w:r w:rsidRPr="00DE20D0">
              <w:rPr>
                <w:rFonts w:ascii="Arial" w:hAnsi="Arial" w:cs="Arial"/>
                <w:sz w:val="16"/>
                <w:szCs w:val="16"/>
                <w:vertAlign w:val="superscript"/>
                <w:lang w:val="pt-BR"/>
              </w:rPr>
              <w:t>)</w:t>
            </w:r>
          </w:p>
        </w:tc>
        <w:tc>
          <w:tcPr>
            <w:tcW w:w="341" w:type="pct"/>
            <w:tcBorders>
              <w:top w:val="single" w:sz="4" w:space="0" w:color="auto"/>
              <w:bottom w:val="single" w:sz="4" w:space="0" w:color="auto"/>
            </w:tcBorders>
            <w:shd w:val="clear" w:color="auto" w:fill="D9D9D9" w:themeFill="background1" w:themeFillShade="D9"/>
            <w:vAlign w:val="center"/>
          </w:tcPr>
          <w:p w14:paraId="3500FE27" w14:textId="3220B726"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agrícolas e florestais</w:t>
            </w:r>
            <w:r w:rsidRPr="00DE20D0">
              <w:rPr>
                <w:rFonts w:ascii="Arial" w:hAnsi="Arial" w:cs="Arial"/>
                <w:sz w:val="16"/>
                <w:szCs w:val="16"/>
                <w:vertAlign w:val="superscript"/>
                <w:lang w:val="pt-BR"/>
              </w:rPr>
              <w:t>(</w:t>
            </w:r>
            <w:r>
              <w:rPr>
                <w:rFonts w:ascii="Arial" w:hAnsi="Arial" w:cs="Arial"/>
                <w:sz w:val="16"/>
                <w:szCs w:val="16"/>
                <w:vertAlign w:val="superscript"/>
                <w:lang w:val="pt-BR"/>
              </w:rPr>
              <w:t>4</w:t>
            </w:r>
            <w:r w:rsidRPr="00DE20D0">
              <w:rPr>
                <w:rFonts w:ascii="Arial" w:hAnsi="Arial" w:cs="Arial"/>
                <w:sz w:val="16"/>
                <w:szCs w:val="16"/>
                <w:vertAlign w:val="superscript"/>
                <w:lang w:val="pt-BR"/>
              </w:rPr>
              <w:t>)</w:t>
            </w:r>
          </w:p>
        </w:tc>
        <w:tc>
          <w:tcPr>
            <w:tcW w:w="341" w:type="pct"/>
            <w:tcBorders>
              <w:top w:val="single" w:sz="4" w:space="0" w:color="auto"/>
              <w:bottom w:val="single" w:sz="4" w:space="0" w:color="auto"/>
            </w:tcBorders>
            <w:shd w:val="clear" w:color="auto" w:fill="D9D9D9" w:themeFill="background1" w:themeFillShade="D9"/>
            <w:vAlign w:val="center"/>
          </w:tcPr>
          <w:p w14:paraId="0222EE1F"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ambientais</w:t>
            </w:r>
          </w:p>
        </w:tc>
        <w:tc>
          <w:tcPr>
            <w:tcW w:w="306" w:type="pct"/>
            <w:tcBorders>
              <w:top w:val="single" w:sz="4" w:space="0" w:color="auto"/>
              <w:bottom w:val="single" w:sz="4" w:space="0" w:color="auto"/>
            </w:tcBorders>
            <w:shd w:val="clear" w:color="auto" w:fill="D9D9D9" w:themeFill="background1" w:themeFillShade="D9"/>
            <w:vAlign w:val="center"/>
          </w:tcPr>
          <w:p w14:paraId="1115C779"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Aquicultu-ra</w:t>
            </w:r>
          </w:p>
        </w:tc>
        <w:tc>
          <w:tcPr>
            <w:tcW w:w="337" w:type="pct"/>
            <w:tcBorders>
              <w:top w:val="single" w:sz="4" w:space="0" w:color="auto"/>
              <w:bottom w:val="single" w:sz="4" w:space="0" w:color="auto"/>
            </w:tcBorders>
            <w:shd w:val="clear" w:color="auto" w:fill="D9D9D9" w:themeFill="background1" w:themeFillShade="D9"/>
            <w:vAlign w:val="center"/>
          </w:tcPr>
          <w:p w14:paraId="0B9226E2"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0" w:type="pct"/>
            <w:tcBorders>
              <w:top w:val="single" w:sz="4" w:space="0" w:color="auto"/>
              <w:bottom w:val="single" w:sz="4" w:space="0" w:color="auto"/>
            </w:tcBorders>
            <w:shd w:val="clear" w:color="auto" w:fill="D9D9D9" w:themeFill="background1" w:themeFillShade="D9"/>
            <w:vAlign w:val="center"/>
          </w:tcPr>
          <w:p w14:paraId="00EA5FE2"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3" w:type="pct"/>
            <w:tcBorders>
              <w:top w:val="single" w:sz="4" w:space="0" w:color="auto"/>
              <w:bottom w:val="single" w:sz="4" w:space="0" w:color="auto"/>
            </w:tcBorders>
            <w:shd w:val="clear" w:color="auto" w:fill="D9D9D9" w:themeFill="background1" w:themeFillShade="D9"/>
            <w:vAlign w:val="center"/>
          </w:tcPr>
          <w:p w14:paraId="3A6D01EC"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1</w:t>
            </w:r>
          </w:p>
        </w:tc>
        <w:tc>
          <w:tcPr>
            <w:tcW w:w="327" w:type="pct"/>
            <w:tcBorders>
              <w:top w:val="single" w:sz="4" w:space="0" w:color="auto"/>
              <w:bottom w:val="single" w:sz="4" w:space="0" w:color="auto"/>
            </w:tcBorders>
            <w:shd w:val="clear" w:color="auto" w:fill="D9D9D9" w:themeFill="background1" w:themeFillShade="D9"/>
            <w:vAlign w:val="center"/>
          </w:tcPr>
          <w:p w14:paraId="02EF83A5"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2</w:t>
            </w:r>
          </w:p>
        </w:tc>
        <w:tc>
          <w:tcPr>
            <w:tcW w:w="325" w:type="pct"/>
            <w:tcBorders>
              <w:top w:val="single" w:sz="4" w:space="0" w:color="auto"/>
              <w:bottom w:val="single" w:sz="4" w:space="0" w:color="auto"/>
            </w:tcBorders>
            <w:shd w:val="clear" w:color="auto" w:fill="D9D9D9" w:themeFill="background1" w:themeFillShade="D9"/>
            <w:vAlign w:val="center"/>
          </w:tcPr>
          <w:p w14:paraId="399A05C4"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3</w:t>
            </w:r>
          </w:p>
        </w:tc>
        <w:tc>
          <w:tcPr>
            <w:tcW w:w="326" w:type="pct"/>
            <w:tcBorders>
              <w:top w:val="single" w:sz="4" w:space="0" w:color="auto"/>
              <w:bottom w:val="single" w:sz="4" w:space="0" w:color="auto"/>
            </w:tcBorders>
            <w:shd w:val="clear" w:color="auto" w:fill="D9D9D9" w:themeFill="background1" w:themeFillShade="D9"/>
            <w:vAlign w:val="center"/>
          </w:tcPr>
          <w:p w14:paraId="64DC0C37"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4</w:t>
            </w:r>
          </w:p>
        </w:tc>
        <w:tc>
          <w:tcPr>
            <w:tcW w:w="319" w:type="pct"/>
            <w:tcBorders>
              <w:top w:val="single" w:sz="4" w:space="0" w:color="auto"/>
              <w:bottom w:val="single" w:sz="4" w:space="0" w:color="auto"/>
            </w:tcBorders>
            <w:shd w:val="clear" w:color="auto" w:fill="D9D9D9" w:themeFill="background1" w:themeFillShade="D9"/>
            <w:vAlign w:val="center"/>
          </w:tcPr>
          <w:p w14:paraId="68CD8CEB"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880D3B3" w14:textId="77777777" w:rsidTr="003A0687">
        <w:trPr>
          <w:trHeight w:val="460"/>
          <w:jc w:val="center"/>
        </w:trPr>
        <w:tc>
          <w:tcPr>
            <w:tcW w:w="378" w:type="pct"/>
            <w:tcBorders>
              <w:top w:val="single" w:sz="4" w:space="0" w:color="auto"/>
              <w:bottom w:val="dotted" w:sz="4" w:space="0" w:color="auto"/>
            </w:tcBorders>
            <w:vAlign w:val="center"/>
          </w:tcPr>
          <w:p w14:paraId="1F7918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totais</w:t>
            </w:r>
          </w:p>
        </w:tc>
        <w:tc>
          <w:tcPr>
            <w:tcW w:w="363" w:type="pct"/>
            <w:tcBorders>
              <w:top w:val="single" w:sz="4" w:space="0" w:color="auto"/>
              <w:bottom w:val="dotted" w:sz="4" w:space="0" w:color="auto"/>
            </w:tcBorders>
            <w:noWrap/>
            <w:vAlign w:val="center"/>
          </w:tcPr>
          <w:p w14:paraId="039F82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Ausência em 100 mL</w:t>
            </w:r>
          </w:p>
        </w:tc>
        <w:tc>
          <w:tcPr>
            <w:tcW w:w="333" w:type="pct"/>
            <w:tcBorders>
              <w:top w:val="single" w:sz="4" w:space="0" w:color="auto"/>
              <w:bottom w:val="dotted" w:sz="4" w:space="0" w:color="auto"/>
            </w:tcBorders>
            <w:noWrap/>
            <w:vAlign w:val="center"/>
          </w:tcPr>
          <w:p w14:paraId="19632FC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1" w:type="pct"/>
            <w:tcBorders>
              <w:top w:val="single" w:sz="4" w:space="0" w:color="auto"/>
              <w:bottom w:val="dotted" w:sz="4" w:space="0" w:color="auto"/>
            </w:tcBorders>
            <w:vAlign w:val="center"/>
          </w:tcPr>
          <w:p w14:paraId="0D2BF41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90" w:type="pct"/>
            <w:tcBorders>
              <w:top w:val="single" w:sz="4" w:space="0" w:color="auto"/>
              <w:bottom w:val="dotted" w:sz="4" w:space="0" w:color="auto"/>
            </w:tcBorders>
            <w:vAlign w:val="center"/>
          </w:tcPr>
          <w:p w14:paraId="6A3F6B7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tcBorders>
              <w:top w:val="single" w:sz="4" w:space="0" w:color="auto"/>
              <w:bottom w:val="dotted" w:sz="4" w:space="0" w:color="auto"/>
            </w:tcBorders>
            <w:vAlign w:val="center"/>
          </w:tcPr>
          <w:p w14:paraId="1E0BC4E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tcBorders>
              <w:top w:val="single" w:sz="4" w:space="0" w:color="auto"/>
              <w:bottom w:val="dotted" w:sz="4" w:space="0" w:color="auto"/>
            </w:tcBorders>
            <w:vAlign w:val="center"/>
          </w:tcPr>
          <w:p w14:paraId="448C81C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tcBorders>
              <w:top w:val="single" w:sz="4" w:space="0" w:color="auto"/>
              <w:bottom w:val="dotted" w:sz="4" w:space="0" w:color="auto"/>
            </w:tcBorders>
            <w:vAlign w:val="center"/>
          </w:tcPr>
          <w:p w14:paraId="5D5B25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tcBorders>
              <w:top w:val="single" w:sz="4" w:space="0" w:color="auto"/>
              <w:bottom w:val="dotted" w:sz="4" w:space="0" w:color="auto"/>
            </w:tcBorders>
            <w:vAlign w:val="center"/>
          </w:tcPr>
          <w:p w14:paraId="0CB99B0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0" w:type="pct"/>
            <w:tcBorders>
              <w:top w:val="single" w:sz="4" w:space="0" w:color="auto"/>
              <w:bottom w:val="dotted" w:sz="4" w:space="0" w:color="auto"/>
            </w:tcBorders>
            <w:vAlign w:val="center"/>
          </w:tcPr>
          <w:p w14:paraId="477D2FF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Ausência em 100 mL</w:t>
            </w:r>
          </w:p>
        </w:tc>
        <w:tc>
          <w:tcPr>
            <w:tcW w:w="303" w:type="pct"/>
            <w:tcBorders>
              <w:top w:val="single" w:sz="4" w:space="0" w:color="auto"/>
              <w:bottom w:val="dotted" w:sz="4" w:space="0" w:color="auto"/>
            </w:tcBorders>
            <w:vAlign w:val="center"/>
          </w:tcPr>
          <w:p w14:paraId="28A6CB9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tcBorders>
              <w:top w:val="single" w:sz="4" w:space="0" w:color="auto"/>
              <w:bottom w:val="dotted" w:sz="4" w:space="0" w:color="auto"/>
            </w:tcBorders>
            <w:vAlign w:val="center"/>
          </w:tcPr>
          <w:p w14:paraId="21DD08B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tcBorders>
              <w:top w:val="single" w:sz="4" w:space="0" w:color="auto"/>
              <w:bottom w:val="dotted" w:sz="4" w:space="0" w:color="auto"/>
            </w:tcBorders>
            <w:vAlign w:val="center"/>
          </w:tcPr>
          <w:p w14:paraId="37A347E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single" w:sz="4" w:space="0" w:color="auto"/>
              <w:bottom w:val="dotted" w:sz="4" w:space="0" w:color="auto"/>
            </w:tcBorders>
            <w:vAlign w:val="center"/>
          </w:tcPr>
          <w:p w14:paraId="0E0ABF2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tcBorders>
              <w:top w:val="single" w:sz="4" w:space="0" w:color="auto"/>
              <w:bottom w:val="dotted" w:sz="4" w:space="0" w:color="auto"/>
            </w:tcBorders>
            <w:vAlign w:val="center"/>
          </w:tcPr>
          <w:p w14:paraId="4D5387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01C502BB" w14:textId="77777777" w:rsidTr="003A0687">
        <w:trPr>
          <w:trHeight w:val="460"/>
          <w:jc w:val="center"/>
        </w:trPr>
        <w:tc>
          <w:tcPr>
            <w:tcW w:w="378" w:type="pct"/>
            <w:tcBorders>
              <w:top w:val="dotted" w:sz="4" w:space="0" w:color="auto"/>
            </w:tcBorders>
            <w:vAlign w:val="center"/>
          </w:tcPr>
          <w:p w14:paraId="214629F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Coliformes termotolerantes (CT) ou E.coli</w:t>
            </w:r>
          </w:p>
        </w:tc>
        <w:tc>
          <w:tcPr>
            <w:tcW w:w="363" w:type="pct"/>
            <w:tcBorders>
              <w:top w:val="dotted" w:sz="4" w:space="0" w:color="auto"/>
            </w:tcBorders>
            <w:noWrap/>
            <w:vAlign w:val="center"/>
          </w:tcPr>
          <w:p w14:paraId="1BC5659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Ausência em 100 mL</w:t>
            </w:r>
          </w:p>
        </w:tc>
        <w:tc>
          <w:tcPr>
            <w:tcW w:w="333" w:type="pct"/>
            <w:tcBorders>
              <w:top w:val="dotted" w:sz="4" w:space="0" w:color="auto"/>
            </w:tcBorders>
            <w:noWrap/>
            <w:vAlign w:val="center"/>
          </w:tcPr>
          <w:p w14:paraId="7ED8134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ND</w:t>
            </w:r>
          </w:p>
        </w:tc>
        <w:tc>
          <w:tcPr>
            <w:tcW w:w="301" w:type="pct"/>
            <w:tcBorders>
              <w:top w:val="dotted" w:sz="4" w:space="0" w:color="auto"/>
            </w:tcBorders>
            <w:vAlign w:val="center"/>
          </w:tcPr>
          <w:p w14:paraId="42692D9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200 UFC/100mL</w:t>
            </w:r>
          </w:p>
        </w:tc>
        <w:tc>
          <w:tcPr>
            <w:tcW w:w="290" w:type="pct"/>
            <w:tcBorders>
              <w:top w:val="dotted" w:sz="4" w:space="0" w:color="auto"/>
            </w:tcBorders>
            <w:vAlign w:val="center"/>
          </w:tcPr>
          <w:p w14:paraId="5806D1B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&lt; 5000 ou </w:t>
            </w:r>
          </w:p>
          <w:p w14:paraId="18A968B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1000</w:t>
            </w:r>
            <w:r w:rsidRPr="00DE20D0">
              <w:rPr>
                <w:rFonts w:ascii="Arial" w:hAnsi="Arial" w:cs="Arial"/>
                <w:sz w:val="16"/>
                <w:szCs w:val="16"/>
                <w:vertAlign w:val="superscript"/>
                <w:lang w:val="pt-BR"/>
              </w:rPr>
              <w:t>(4)</w:t>
            </w:r>
            <w:r w:rsidRPr="00DE20D0">
              <w:rPr>
                <w:rFonts w:ascii="Arial" w:hAnsi="Arial" w:cs="Arial"/>
                <w:sz w:val="16"/>
                <w:szCs w:val="16"/>
                <w:lang w:val="pt-BR"/>
              </w:rPr>
              <w:t xml:space="preserve"> CT/100 mL</w:t>
            </w:r>
          </w:p>
        </w:tc>
        <w:tc>
          <w:tcPr>
            <w:tcW w:w="341" w:type="pct"/>
            <w:tcBorders>
              <w:top w:val="dotted" w:sz="4" w:space="0" w:color="auto"/>
            </w:tcBorders>
            <w:vAlign w:val="center"/>
          </w:tcPr>
          <w:p w14:paraId="36226C7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ND</w:t>
            </w:r>
            <w:r w:rsidRPr="00DE20D0">
              <w:rPr>
                <w:rFonts w:ascii="Arial" w:hAnsi="Arial" w:cs="Arial"/>
                <w:sz w:val="16"/>
                <w:szCs w:val="16"/>
                <w:vertAlign w:val="superscript"/>
                <w:lang w:val="pt-BR"/>
              </w:rPr>
              <w:t>(5)</w:t>
            </w:r>
            <w:r w:rsidRPr="00DE20D0">
              <w:rPr>
                <w:rFonts w:ascii="Arial" w:hAnsi="Arial" w:cs="Arial"/>
                <w:sz w:val="16"/>
                <w:szCs w:val="16"/>
                <w:lang w:val="pt-BR"/>
              </w:rPr>
              <w:t xml:space="preserve"> </w:t>
            </w:r>
          </w:p>
          <w:p w14:paraId="61A848C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Ou</w:t>
            </w:r>
          </w:p>
          <w:p w14:paraId="0FFDE1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 1000 CT/100mL</w:t>
            </w:r>
            <w:r w:rsidRPr="00DE20D0">
              <w:rPr>
                <w:rFonts w:ascii="Arial" w:hAnsi="Arial" w:cs="Arial"/>
                <w:sz w:val="16"/>
                <w:szCs w:val="16"/>
                <w:vertAlign w:val="superscript"/>
                <w:lang w:val="pt-BR"/>
              </w:rPr>
              <w:t>)</w:t>
            </w:r>
          </w:p>
        </w:tc>
        <w:tc>
          <w:tcPr>
            <w:tcW w:w="341" w:type="pct"/>
            <w:tcBorders>
              <w:top w:val="dotted" w:sz="4" w:space="0" w:color="auto"/>
            </w:tcBorders>
            <w:vAlign w:val="center"/>
          </w:tcPr>
          <w:p w14:paraId="19BDDD3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10.000 CT/100 mL</w:t>
            </w:r>
          </w:p>
        </w:tc>
        <w:tc>
          <w:tcPr>
            <w:tcW w:w="306" w:type="pct"/>
            <w:tcBorders>
              <w:top w:val="dotted" w:sz="4" w:space="0" w:color="auto"/>
            </w:tcBorders>
            <w:vAlign w:val="center"/>
          </w:tcPr>
          <w:p w14:paraId="23DCD0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1000 CT/100mL</w:t>
            </w:r>
          </w:p>
        </w:tc>
        <w:tc>
          <w:tcPr>
            <w:tcW w:w="337" w:type="pct"/>
            <w:tcBorders>
              <w:top w:val="dotted" w:sz="4" w:space="0" w:color="auto"/>
            </w:tcBorders>
            <w:vAlign w:val="center"/>
          </w:tcPr>
          <w:p w14:paraId="693BE90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ND</w:t>
            </w:r>
          </w:p>
        </w:tc>
        <w:tc>
          <w:tcPr>
            <w:tcW w:w="410" w:type="pct"/>
            <w:tcBorders>
              <w:top w:val="dotted" w:sz="4" w:space="0" w:color="auto"/>
            </w:tcBorders>
            <w:vAlign w:val="center"/>
          </w:tcPr>
          <w:p w14:paraId="3A66C0A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Ausência em 100 mL</w:t>
            </w:r>
          </w:p>
        </w:tc>
        <w:tc>
          <w:tcPr>
            <w:tcW w:w="303" w:type="pct"/>
            <w:tcBorders>
              <w:top w:val="dotted" w:sz="4" w:space="0" w:color="auto"/>
            </w:tcBorders>
            <w:vAlign w:val="center"/>
          </w:tcPr>
          <w:p w14:paraId="12F89E3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200 NMP/100mL</w:t>
            </w:r>
          </w:p>
        </w:tc>
        <w:tc>
          <w:tcPr>
            <w:tcW w:w="327" w:type="pct"/>
            <w:tcBorders>
              <w:top w:val="dotted" w:sz="4" w:space="0" w:color="auto"/>
            </w:tcBorders>
            <w:vAlign w:val="center"/>
          </w:tcPr>
          <w:p w14:paraId="66DB0AAF"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500 NMP/100mL</w:t>
            </w:r>
          </w:p>
        </w:tc>
        <w:tc>
          <w:tcPr>
            <w:tcW w:w="325" w:type="pct"/>
            <w:tcBorders>
              <w:top w:val="dotted" w:sz="4" w:space="0" w:color="auto"/>
            </w:tcBorders>
            <w:vAlign w:val="center"/>
          </w:tcPr>
          <w:p w14:paraId="7C35BFD3"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500 NMP/100mL</w:t>
            </w:r>
          </w:p>
        </w:tc>
        <w:tc>
          <w:tcPr>
            <w:tcW w:w="326" w:type="pct"/>
            <w:tcBorders>
              <w:top w:val="dotted" w:sz="4" w:space="0" w:color="auto"/>
            </w:tcBorders>
            <w:vAlign w:val="center"/>
          </w:tcPr>
          <w:p w14:paraId="350D033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5000 NMP/100mL</w:t>
            </w:r>
          </w:p>
        </w:tc>
        <w:tc>
          <w:tcPr>
            <w:tcW w:w="319" w:type="pct"/>
            <w:tcBorders>
              <w:top w:val="dotted" w:sz="4" w:space="0" w:color="auto"/>
            </w:tcBorders>
            <w:vAlign w:val="center"/>
          </w:tcPr>
          <w:p w14:paraId="4F40BDF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43C4D9E7" w14:textId="77777777" w:rsidTr="003A0687">
        <w:trPr>
          <w:trHeight w:val="460"/>
          <w:jc w:val="center"/>
        </w:trPr>
        <w:tc>
          <w:tcPr>
            <w:tcW w:w="378" w:type="pct"/>
            <w:vAlign w:val="center"/>
          </w:tcPr>
          <w:p w14:paraId="7E066A6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DBO</w:t>
            </w:r>
            <w:r w:rsidRPr="00DE20D0">
              <w:rPr>
                <w:rFonts w:ascii="Arial" w:hAnsi="Arial" w:cs="Arial"/>
                <w:sz w:val="16"/>
                <w:szCs w:val="16"/>
                <w:vertAlign w:val="subscript"/>
                <w:lang w:val="pt-BR"/>
              </w:rPr>
              <w:t>5,20</w:t>
            </w:r>
          </w:p>
        </w:tc>
        <w:tc>
          <w:tcPr>
            <w:tcW w:w="363" w:type="pct"/>
            <w:noWrap/>
            <w:vAlign w:val="center"/>
          </w:tcPr>
          <w:p w14:paraId="572D645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33" w:type="pct"/>
            <w:noWrap/>
            <w:vAlign w:val="center"/>
          </w:tcPr>
          <w:p w14:paraId="036F2385"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10 mg/L</w:t>
            </w:r>
          </w:p>
        </w:tc>
        <w:tc>
          <w:tcPr>
            <w:tcW w:w="301" w:type="pct"/>
            <w:vAlign w:val="center"/>
          </w:tcPr>
          <w:p w14:paraId="59B2447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30 mg/L</w:t>
            </w:r>
          </w:p>
        </w:tc>
        <w:tc>
          <w:tcPr>
            <w:tcW w:w="290" w:type="pct"/>
            <w:vAlign w:val="center"/>
          </w:tcPr>
          <w:p w14:paraId="26FA387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68550A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218FA89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vAlign w:val="center"/>
          </w:tcPr>
          <w:p w14:paraId="1F447C6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vAlign w:val="center"/>
          </w:tcPr>
          <w:p w14:paraId="216669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0" w:type="pct"/>
            <w:vAlign w:val="center"/>
          </w:tcPr>
          <w:p w14:paraId="70E23A3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3" w:type="pct"/>
            <w:vAlign w:val="center"/>
          </w:tcPr>
          <w:p w14:paraId="31E00C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7B5BA0F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vAlign w:val="center"/>
          </w:tcPr>
          <w:p w14:paraId="053AA2D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3585985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613184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094E1D52" w14:textId="77777777" w:rsidTr="003A0687">
        <w:trPr>
          <w:trHeight w:val="460"/>
          <w:jc w:val="center"/>
        </w:trPr>
        <w:tc>
          <w:tcPr>
            <w:tcW w:w="378" w:type="pct"/>
            <w:vAlign w:val="center"/>
          </w:tcPr>
          <w:p w14:paraId="71E845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Turbidez</w:t>
            </w:r>
          </w:p>
        </w:tc>
        <w:tc>
          <w:tcPr>
            <w:tcW w:w="363" w:type="pct"/>
            <w:noWrap/>
            <w:vAlign w:val="center"/>
          </w:tcPr>
          <w:p w14:paraId="76AD6D7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5</w:t>
            </w:r>
            <w:r w:rsidRPr="00DE20D0">
              <w:rPr>
                <w:rFonts w:ascii="Arial" w:hAnsi="Arial" w:cs="Arial"/>
                <w:sz w:val="16"/>
                <w:szCs w:val="16"/>
                <w:lang w:val="pt-BR"/>
              </w:rPr>
              <w:t xml:space="preserve"> UNT</w:t>
            </w:r>
          </w:p>
        </w:tc>
        <w:tc>
          <w:tcPr>
            <w:tcW w:w="333" w:type="pct"/>
            <w:noWrap/>
            <w:vAlign w:val="center"/>
          </w:tcPr>
          <w:p w14:paraId="764D708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2 UNT</w:t>
            </w:r>
          </w:p>
        </w:tc>
        <w:tc>
          <w:tcPr>
            <w:tcW w:w="301" w:type="pct"/>
            <w:vAlign w:val="center"/>
          </w:tcPr>
          <w:p w14:paraId="13E2E67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90" w:type="pct"/>
            <w:vAlign w:val="center"/>
          </w:tcPr>
          <w:p w14:paraId="02AFA9E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28162B3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758468B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vAlign w:val="center"/>
          </w:tcPr>
          <w:p w14:paraId="73B345B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vAlign w:val="center"/>
          </w:tcPr>
          <w:p w14:paraId="3F86980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2 UNT</w:t>
            </w:r>
          </w:p>
        </w:tc>
        <w:tc>
          <w:tcPr>
            <w:tcW w:w="410" w:type="pct"/>
            <w:vAlign w:val="center"/>
          </w:tcPr>
          <w:p w14:paraId="298446C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2 uT, para usos menos restritivos</w:t>
            </w:r>
          </w:p>
          <w:p w14:paraId="529CE7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5 uT</w:t>
            </w:r>
          </w:p>
        </w:tc>
        <w:tc>
          <w:tcPr>
            <w:tcW w:w="303" w:type="pct"/>
            <w:vAlign w:val="center"/>
          </w:tcPr>
          <w:p w14:paraId="687019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5 uT</w:t>
            </w:r>
          </w:p>
        </w:tc>
        <w:tc>
          <w:tcPr>
            <w:tcW w:w="327" w:type="pct"/>
            <w:vAlign w:val="center"/>
          </w:tcPr>
          <w:p w14:paraId="2F86C5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5 uT</w:t>
            </w:r>
          </w:p>
        </w:tc>
        <w:tc>
          <w:tcPr>
            <w:tcW w:w="325" w:type="pct"/>
            <w:vAlign w:val="center"/>
          </w:tcPr>
          <w:p w14:paraId="6059AA7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10 uT</w:t>
            </w:r>
          </w:p>
        </w:tc>
        <w:tc>
          <w:tcPr>
            <w:tcW w:w="326" w:type="pct"/>
            <w:vAlign w:val="center"/>
          </w:tcPr>
          <w:p w14:paraId="6AECF79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1FE402D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BC98612" w14:textId="77777777" w:rsidTr="003A0687">
        <w:trPr>
          <w:trHeight w:val="460"/>
          <w:jc w:val="center"/>
        </w:trPr>
        <w:tc>
          <w:tcPr>
            <w:tcW w:w="378" w:type="pct"/>
            <w:vAlign w:val="center"/>
          </w:tcPr>
          <w:p w14:paraId="14C7882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Cor aparente</w:t>
            </w:r>
          </w:p>
        </w:tc>
        <w:tc>
          <w:tcPr>
            <w:tcW w:w="363" w:type="pct"/>
            <w:noWrap/>
            <w:vAlign w:val="center"/>
          </w:tcPr>
          <w:p w14:paraId="45BE8D2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15 uH</w:t>
            </w:r>
          </w:p>
        </w:tc>
        <w:tc>
          <w:tcPr>
            <w:tcW w:w="333" w:type="pct"/>
            <w:noWrap/>
            <w:vAlign w:val="center"/>
          </w:tcPr>
          <w:p w14:paraId="3A39838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1" w:type="pct"/>
            <w:vAlign w:val="center"/>
          </w:tcPr>
          <w:p w14:paraId="4B77CF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90" w:type="pct"/>
            <w:vAlign w:val="center"/>
          </w:tcPr>
          <w:p w14:paraId="4E73507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38E1BA9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46C128B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vAlign w:val="center"/>
          </w:tcPr>
          <w:p w14:paraId="7B45100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vAlign w:val="center"/>
          </w:tcPr>
          <w:p w14:paraId="2386062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10" w:type="pct"/>
            <w:vAlign w:val="center"/>
          </w:tcPr>
          <w:p w14:paraId="67A63BC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15 uH</w:t>
            </w:r>
          </w:p>
        </w:tc>
        <w:tc>
          <w:tcPr>
            <w:tcW w:w="303" w:type="pct"/>
            <w:vAlign w:val="center"/>
          </w:tcPr>
          <w:p w14:paraId="6F4F99E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5BCF381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vAlign w:val="center"/>
          </w:tcPr>
          <w:p w14:paraId="37A86F4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53C0C5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256055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C1CD828" w14:textId="77777777" w:rsidTr="003A0687">
        <w:trPr>
          <w:trHeight w:val="460"/>
          <w:jc w:val="center"/>
        </w:trPr>
        <w:tc>
          <w:tcPr>
            <w:tcW w:w="378" w:type="pct"/>
            <w:vAlign w:val="center"/>
          </w:tcPr>
          <w:p w14:paraId="7D295B7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pH</w:t>
            </w:r>
          </w:p>
        </w:tc>
        <w:tc>
          <w:tcPr>
            <w:tcW w:w="363" w:type="pct"/>
            <w:noWrap/>
            <w:vAlign w:val="center"/>
          </w:tcPr>
          <w:p w14:paraId="36A7F3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9</w:t>
            </w:r>
          </w:p>
        </w:tc>
        <w:tc>
          <w:tcPr>
            <w:tcW w:w="333" w:type="pct"/>
            <w:noWrap/>
            <w:vAlign w:val="center"/>
          </w:tcPr>
          <w:p w14:paraId="6441B3A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6 – 9</w:t>
            </w:r>
          </w:p>
        </w:tc>
        <w:tc>
          <w:tcPr>
            <w:tcW w:w="301" w:type="pct"/>
            <w:vAlign w:val="center"/>
          </w:tcPr>
          <w:p w14:paraId="4795EAE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6 – 9</w:t>
            </w:r>
          </w:p>
        </w:tc>
        <w:tc>
          <w:tcPr>
            <w:tcW w:w="290" w:type="pct"/>
            <w:vAlign w:val="center"/>
          </w:tcPr>
          <w:p w14:paraId="5D60921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8,5</w:t>
            </w:r>
          </w:p>
        </w:tc>
        <w:tc>
          <w:tcPr>
            <w:tcW w:w="341" w:type="pct"/>
            <w:vAlign w:val="center"/>
          </w:tcPr>
          <w:p w14:paraId="5CD0E90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8,5</w:t>
            </w:r>
          </w:p>
        </w:tc>
        <w:tc>
          <w:tcPr>
            <w:tcW w:w="341" w:type="pct"/>
            <w:vAlign w:val="center"/>
          </w:tcPr>
          <w:p w14:paraId="55886A4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8,5</w:t>
            </w:r>
          </w:p>
        </w:tc>
        <w:tc>
          <w:tcPr>
            <w:tcW w:w="306" w:type="pct"/>
            <w:vAlign w:val="center"/>
          </w:tcPr>
          <w:p w14:paraId="6D61796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8,0</w:t>
            </w:r>
          </w:p>
        </w:tc>
        <w:tc>
          <w:tcPr>
            <w:tcW w:w="337" w:type="pct"/>
            <w:vAlign w:val="center"/>
          </w:tcPr>
          <w:p w14:paraId="4F7C832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9</w:t>
            </w:r>
          </w:p>
        </w:tc>
        <w:tc>
          <w:tcPr>
            <w:tcW w:w="410" w:type="pct"/>
            <w:vAlign w:val="center"/>
          </w:tcPr>
          <w:p w14:paraId="76C00AF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w:t>
            </w:r>
          </w:p>
        </w:tc>
        <w:tc>
          <w:tcPr>
            <w:tcW w:w="303" w:type="pct"/>
            <w:vAlign w:val="center"/>
          </w:tcPr>
          <w:p w14:paraId="40718E7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5F73DC2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6 – 8</w:t>
            </w:r>
          </w:p>
        </w:tc>
        <w:tc>
          <w:tcPr>
            <w:tcW w:w="325" w:type="pct"/>
            <w:vAlign w:val="center"/>
          </w:tcPr>
          <w:p w14:paraId="7AD0907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2E43F59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00313DC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925CD7E" w14:textId="77777777" w:rsidTr="003A0687">
        <w:trPr>
          <w:trHeight w:val="460"/>
          <w:jc w:val="center"/>
        </w:trPr>
        <w:tc>
          <w:tcPr>
            <w:tcW w:w="378" w:type="pct"/>
            <w:vAlign w:val="center"/>
          </w:tcPr>
          <w:p w14:paraId="799D6BF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Ovos de helmintos</w:t>
            </w:r>
          </w:p>
        </w:tc>
        <w:tc>
          <w:tcPr>
            <w:tcW w:w="363" w:type="pct"/>
            <w:noWrap/>
            <w:vAlign w:val="center"/>
          </w:tcPr>
          <w:p w14:paraId="2742FD0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33" w:type="pct"/>
            <w:noWrap/>
            <w:vAlign w:val="center"/>
          </w:tcPr>
          <w:p w14:paraId="4FF2C95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 Ovo/L</w:t>
            </w:r>
          </w:p>
        </w:tc>
        <w:tc>
          <w:tcPr>
            <w:tcW w:w="301" w:type="pct"/>
            <w:vAlign w:val="center"/>
          </w:tcPr>
          <w:p w14:paraId="302304D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1 Ovo/L</w:t>
            </w:r>
          </w:p>
        </w:tc>
        <w:tc>
          <w:tcPr>
            <w:tcW w:w="290" w:type="pct"/>
            <w:vAlign w:val="center"/>
          </w:tcPr>
          <w:p w14:paraId="4A7D9E1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 Ovo/L</w:t>
            </w:r>
          </w:p>
        </w:tc>
        <w:tc>
          <w:tcPr>
            <w:tcW w:w="341" w:type="pct"/>
            <w:vAlign w:val="center"/>
          </w:tcPr>
          <w:p w14:paraId="5025FCF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ND ou 1 Ovo/L</w:t>
            </w:r>
          </w:p>
        </w:tc>
        <w:tc>
          <w:tcPr>
            <w:tcW w:w="341" w:type="pct"/>
            <w:vAlign w:val="center"/>
          </w:tcPr>
          <w:p w14:paraId="5C6592A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1 Ovo/L</w:t>
            </w:r>
          </w:p>
        </w:tc>
        <w:tc>
          <w:tcPr>
            <w:tcW w:w="306" w:type="pct"/>
            <w:vAlign w:val="center"/>
          </w:tcPr>
          <w:p w14:paraId="3FB8CA9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ND</w:t>
            </w:r>
          </w:p>
        </w:tc>
        <w:tc>
          <w:tcPr>
            <w:tcW w:w="337" w:type="pct"/>
            <w:vAlign w:val="center"/>
          </w:tcPr>
          <w:p w14:paraId="2F41EC16"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 Ovo/L</w:t>
            </w:r>
          </w:p>
        </w:tc>
        <w:tc>
          <w:tcPr>
            <w:tcW w:w="410" w:type="pct"/>
            <w:vAlign w:val="center"/>
          </w:tcPr>
          <w:p w14:paraId="0F0AD5E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3" w:type="pct"/>
            <w:vAlign w:val="center"/>
          </w:tcPr>
          <w:p w14:paraId="2DBD6E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5749597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vAlign w:val="center"/>
          </w:tcPr>
          <w:p w14:paraId="33FB3C8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484D9CE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6489E51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2D676025" w14:textId="77777777" w:rsidTr="003A0687">
        <w:trPr>
          <w:trHeight w:val="460"/>
          <w:jc w:val="center"/>
        </w:trPr>
        <w:tc>
          <w:tcPr>
            <w:tcW w:w="378" w:type="pct"/>
            <w:vAlign w:val="center"/>
          </w:tcPr>
          <w:p w14:paraId="5A4908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Carbono Orgânico Total (COT)</w:t>
            </w:r>
          </w:p>
        </w:tc>
        <w:tc>
          <w:tcPr>
            <w:tcW w:w="363" w:type="pct"/>
            <w:noWrap/>
            <w:vAlign w:val="center"/>
          </w:tcPr>
          <w:p w14:paraId="3EC8C98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33" w:type="pct"/>
            <w:noWrap/>
            <w:vAlign w:val="center"/>
          </w:tcPr>
          <w:p w14:paraId="37E8121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1" w:type="pct"/>
            <w:vAlign w:val="center"/>
          </w:tcPr>
          <w:p w14:paraId="5D0AD23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90" w:type="pct"/>
            <w:vAlign w:val="center"/>
          </w:tcPr>
          <w:p w14:paraId="032FB4B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5833B7E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5323DF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vAlign w:val="center"/>
          </w:tcPr>
          <w:p w14:paraId="224ECBF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vAlign w:val="center"/>
          </w:tcPr>
          <w:p w14:paraId="43F3978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4 mg C/L</w:t>
            </w:r>
          </w:p>
        </w:tc>
        <w:tc>
          <w:tcPr>
            <w:tcW w:w="410" w:type="pct"/>
            <w:vAlign w:val="center"/>
          </w:tcPr>
          <w:p w14:paraId="7309C75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3" w:type="pct"/>
            <w:vAlign w:val="center"/>
          </w:tcPr>
          <w:p w14:paraId="59328E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039E5D0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vAlign w:val="center"/>
          </w:tcPr>
          <w:p w14:paraId="6D6341E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13E4713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3DD848A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B7E8BEB" w14:textId="77777777" w:rsidTr="003A0687">
        <w:trPr>
          <w:trHeight w:val="460"/>
          <w:jc w:val="center"/>
        </w:trPr>
        <w:tc>
          <w:tcPr>
            <w:tcW w:w="378" w:type="pct"/>
            <w:vAlign w:val="center"/>
          </w:tcPr>
          <w:p w14:paraId="71E0377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Sólidos Dissolvidos Totais (SDT)</w:t>
            </w:r>
          </w:p>
        </w:tc>
        <w:tc>
          <w:tcPr>
            <w:tcW w:w="363" w:type="pct"/>
            <w:noWrap/>
            <w:vAlign w:val="center"/>
          </w:tcPr>
          <w:p w14:paraId="41BDC4A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&lt; 2</w:t>
            </w:r>
            <w:r w:rsidRPr="00DE20D0">
              <w:rPr>
                <w:rFonts w:ascii="Arial" w:hAnsi="Arial" w:cs="Arial"/>
                <w:sz w:val="16"/>
                <w:szCs w:val="16"/>
                <w:lang w:val="pt-BR"/>
              </w:rPr>
              <w:t>00 mg/L</w:t>
            </w:r>
          </w:p>
        </w:tc>
        <w:tc>
          <w:tcPr>
            <w:tcW w:w="333" w:type="pct"/>
            <w:noWrap/>
            <w:vAlign w:val="center"/>
          </w:tcPr>
          <w:p w14:paraId="282CFEA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450 mg/L</w:t>
            </w:r>
          </w:p>
        </w:tc>
        <w:tc>
          <w:tcPr>
            <w:tcW w:w="301" w:type="pct"/>
            <w:vAlign w:val="center"/>
          </w:tcPr>
          <w:p w14:paraId="6132F070"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2.000 mg/L</w:t>
            </w:r>
          </w:p>
        </w:tc>
        <w:tc>
          <w:tcPr>
            <w:tcW w:w="290" w:type="pct"/>
            <w:vAlign w:val="center"/>
          </w:tcPr>
          <w:p w14:paraId="7A3EDE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58E582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41" w:type="pct"/>
            <w:vAlign w:val="center"/>
          </w:tcPr>
          <w:p w14:paraId="77C3DE9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6" w:type="pct"/>
            <w:vAlign w:val="center"/>
          </w:tcPr>
          <w:p w14:paraId="303F504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37" w:type="pct"/>
            <w:vAlign w:val="center"/>
          </w:tcPr>
          <w:p w14:paraId="07F76C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 xml:space="preserve">&lt; </w:t>
            </w:r>
            <w:r w:rsidRPr="00DE20D0">
              <w:rPr>
                <w:rFonts w:ascii="Arial" w:hAnsi="Arial" w:cs="Arial"/>
                <w:sz w:val="16"/>
                <w:szCs w:val="16"/>
                <w:lang w:val="pt-BR"/>
              </w:rPr>
              <w:t>1.000 mg/L</w:t>
            </w:r>
          </w:p>
        </w:tc>
        <w:tc>
          <w:tcPr>
            <w:tcW w:w="410" w:type="pct"/>
            <w:vAlign w:val="center"/>
          </w:tcPr>
          <w:p w14:paraId="3A050AF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3" w:type="pct"/>
            <w:vAlign w:val="center"/>
          </w:tcPr>
          <w:p w14:paraId="6E81B39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00D475B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5" w:type="pct"/>
            <w:vAlign w:val="center"/>
          </w:tcPr>
          <w:p w14:paraId="71B596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5E4D018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9" w:type="pct"/>
            <w:vAlign w:val="center"/>
          </w:tcPr>
          <w:p w14:paraId="4B40440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bl>
    <w:p w14:paraId="40CAAC3C" w14:textId="77777777" w:rsidR="00D956CC" w:rsidRPr="00DE20D0" w:rsidRDefault="00D956CC" w:rsidP="00D956CC">
      <w:pPr>
        <w:rPr>
          <w:lang w:val="pt-BR"/>
        </w:rPr>
      </w:pPr>
      <w:r w:rsidRPr="00DE20D0">
        <w:rPr>
          <w:lang w:val="pt-BR"/>
        </w:rPr>
        <w:br w:type="page"/>
      </w:r>
    </w:p>
    <w:p w14:paraId="3A3E48FF" w14:textId="2C1EE980" w:rsidR="00D956CC" w:rsidRPr="00DE20D0" w:rsidRDefault="00642521" w:rsidP="00D956CC">
      <w:pPr>
        <w:pStyle w:val="Legenda"/>
        <w:rPr>
          <w:rFonts w:cs="Arial"/>
          <w:szCs w:val="24"/>
          <w:lang w:val="pt-BR"/>
        </w:rPr>
      </w:pPr>
      <w:r w:rsidRPr="003A0687">
        <w:rPr>
          <w:b/>
          <w:lang w:val="pt-BR"/>
        </w:rPr>
        <w:t>Tabela</w:t>
      </w:r>
      <w:r w:rsidR="003A0687" w:rsidRPr="003A0687">
        <w:rPr>
          <w:b/>
          <w:lang w:val="pt-BR"/>
        </w:rPr>
        <w:t xml:space="preserve"> </w:t>
      </w:r>
      <w:r w:rsidR="00C97F36" w:rsidRPr="003A0687">
        <w:rPr>
          <w:b/>
          <w:lang w:val="pt-BR"/>
        </w:rPr>
        <w:t>4</w:t>
      </w:r>
      <w:r w:rsidRPr="003A0687">
        <w:rPr>
          <w:b/>
          <w:lang w:val="pt-BR"/>
        </w:rPr>
        <w:t>.2</w:t>
      </w:r>
      <w:r w:rsidR="001F1158">
        <w:rPr>
          <w:b/>
          <w:lang w:val="pt-BR"/>
        </w:rPr>
        <w:t>7</w:t>
      </w:r>
      <w:r w:rsidRPr="003A0687">
        <w:rPr>
          <w:b/>
          <w:lang w:val="pt-BR"/>
        </w:rPr>
        <w:t>:</w:t>
      </w:r>
      <w:r w:rsidRPr="00642521">
        <w:rPr>
          <w:lang w:val="pt-BR"/>
        </w:rPr>
        <w:t xml:space="preserve"> </w:t>
      </w:r>
      <w:r w:rsidRPr="00DE20D0">
        <w:rPr>
          <w:rFonts w:cs="Arial"/>
          <w:szCs w:val="24"/>
          <w:lang w:val="pt-BR"/>
        </w:rPr>
        <w:t>Resumo dos parâmetros e padrões aplicados para reúso de água conforme as resoluções/normas nacionais</w:t>
      </w:r>
      <w:r w:rsidRPr="00DE20D0">
        <w:rPr>
          <w:rFonts w:cs="Arial"/>
          <w:color w:val="FF0000"/>
          <w:szCs w:val="24"/>
          <w:lang w:val="pt-BR"/>
        </w:rPr>
        <w:t xml:space="preserve"> </w:t>
      </w:r>
      <w:r w:rsidR="00A44050">
        <w:rPr>
          <w:rFonts w:cs="Arial"/>
          <w:szCs w:val="24"/>
          <w:lang w:val="pt-BR"/>
        </w:rPr>
        <w:t xml:space="preserve"> – categoria de uso doméstico</w:t>
      </w:r>
      <w:r w:rsidR="00A44050" w:rsidRPr="00DE20D0">
        <w:rPr>
          <w:rFonts w:cs="Arial"/>
          <w:szCs w:val="24"/>
          <w:lang w:val="pt-BR"/>
        </w:rPr>
        <w:t xml:space="preserve"> </w:t>
      </w:r>
      <w:r w:rsidRPr="00DE20D0">
        <w:rPr>
          <w:rFonts w:cs="Arial"/>
          <w:szCs w:val="24"/>
          <w:lang w:val="pt-BR"/>
        </w:rPr>
        <w:t>(</w:t>
      </w:r>
      <w:r w:rsidRPr="00DE20D0">
        <w:rPr>
          <w:rFonts w:cs="Arial"/>
          <w:i/>
          <w:szCs w:val="24"/>
          <w:lang w:val="pt-BR"/>
        </w:rPr>
        <w:t>continua</w:t>
      </w:r>
      <w:r w:rsidRPr="00DE20D0">
        <w:rPr>
          <w:rFonts w:cs="Arial"/>
          <w:szCs w:val="24"/>
          <w:lang w:val="pt-BR"/>
        </w:rPr>
        <w:t>)</w:t>
      </w:r>
    </w:p>
    <w:tbl>
      <w:tblPr>
        <w:tblW w:w="5432"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135"/>
        <w:gridCol w:w="1083"/>
        <w:gridCol w:w="1156"/>
        <w:gridCol w:w="1135"/>
        <w:gridCol w:w="852"/>
        <w:gridCol w:w="995"/>
        <w:gridCol w:w="992"/>
        <w:gridCol w:w="992"/>
        <w:gridCol w:w="995"/>
        <w:gridCol w:w="928"/>
        <w:gridCol w:w="1068"/>
        <w:gridCol w:w="980"/>
        <w:gridCol w:w="974"/>
        <w:gridCol w:w="974"/>
        <w:gridCol w:w="956"/>
      </w:tblGrid>
      <w:tr w:rsidR="00D956CC" w:rsidRPr="00DE20D0" w14:paraId="69C0B8FE" w14:textId="77777777" w:rsidTr="008D3429">
        <w:trPr>
          <w:trHeight w:val="458"/>
          <w:jc w:val="center"/>
        </w:trPr>
        <w:tc>
          <w:tcPr>
            <w:tcW w:w="373" w:type="pct"/>
            <w:vMerge w:val="restart"/>
            <w:shd w:val="clear" w:color="auto" w:fill="D9D9D9" w:themeFill="background1" w:themeFillShade="D9"/>
            <w:vAlign w:val="center"/>
          </w:tcPr>
          <w:p w14:paraId="02833841"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4627" w:type="pct"/>
            <w:gridSpan w:val="14"/>
            <w:tcBorders>
              <w:top w:val="single" w:sz="4" w:space="0" w:color="auto"/>
              <w:bottom w:val="single" w:sz="4" w:space="0" w:color="auto"/>
            </w:tcBorders>
            <w:shd w:val="clear" w:color="auto" w:fill="D9D9D9" w:themeFill="background1" w:themeFillShade="D9"/>
            <w:vAlign w:val="center"/>
          </w:tcPr>
          <w:p w14:paraId="7F11D26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Resoluções/Normas</w:t>
            </w:r>
          </w:p>
        </w:tc>
      </w:tr>
      <w:tr w:rsidR="00D956CC" w:rsidRPr="00DE20D0" w14:paraId="001E10B6" w14:textId="77777777" w:rsidTr="008D3429">
        <w:trPr>
          <w:trHeight w:val="458"/>
          <w:jc w:val="center"/>
        </w:trPr>
        <w:tc>
          <w:tcPr>
            <w:tcW w:w="373" w:type="pct"/>
            <w:vMerge/>
            <w:shd w:val="clear" w:color="auto" w:fill="D9D9D9" w:themeFill="background1" w:themeFillShade="D9"/>
            <w:vAlign w:val="center"/>
          </w:tcPr>
          <w:p w14:paraId="2185CC7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56" w:type="pct"/>
            <w:tcBorders>
              <w:top w:val="single" w:sz="4" w:space="0" w:color="auto"/>
              <w:bottom w:val="single" w:sz="4" w:space="0" w:color="auto"/>
            </w:tcBorders>
            <w:shd w:val="clear" w:color="auto" w:fill="D9D9D9" w:themeFill="background1" w:themeFillShade="D9"/>
            <w:vAlign w:val="center"/>
          </w:tcPr>
          <w:p w14:paraId="2501525D" w14:textId="06531125" w:rsidR="00D956CC" w:rsidRPr="00DE20D0" w:rsidRDefault="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 xml:space="preserve">Lei </w:t>
            </w:r>
            <w:r w:rsidR="00517C51">
              <w:rPr>
                <w:rFonts w:ascii="Arial" w:hAnsi="Arial" w:cs="Arial"/>
                <w:b/>
                <w:bCs/>
                <w:sz w:val="16"/>
                <w:szCs w:val="16"/>
                <w:lang w:val="pt-BR"/>
              </w:rPr>
              <w:t xml:space="preserve">n. </w:t>
            </w:r>
            <w:r>
              <w:rPr>
                <w:rFonts w:ascii="Arial" w:hAnsi="Arial" w:cs="Arial"/>
                <w:b/>
                <w:bCs/>
                <w:sz w:val="16"/>
                <w:szCs w:val="16"/>
                <w:lang w:val="pt-BR"/>
              </w:rPr>
              <w:t xml:space="preserve">2.856/2011 de </w:t>
            </w:r>
            <w:r w:rsidR="00517C51">
              <w:rPr>
                <w:rFonts w:ascii="Arial" w:hAnsi="Arial" w:cs="Arial"/>
                <w:b/>
                <w:bCs/>
                <w:sz w:val="16"/>
                <w:szCs w:val="16"/>
                <w:lang w:val="pt-BR"/>
              </w:rPr>
              <w:t>Niterói</w:t>
            </w:r>
            <w:r w:rsidR="00811AB4">
              <w:rPr>
                <w:rFonts w:ascii="Arial" w:hAnsi="Arial" w:cs="Arial"/>
                <w:b/>
                <w:bCs/>
                <w:sz w:val="16"/>
                <w:szCs w:val="16"/>
                <w:lang w:val="pt-BR"/>
              </w:rPr>
              <w:t>/RJ</w:t>
            </w:r>
            <w:r w:rsidR="00517C51">
              <w:rPr>
                <w:rFonts w:ascii="Arial" w:hAnsi="Arial" w:cs="Arial"/>
                <w:b/>
                <w:bCs/>
                <w:sz w:val="16"/>
                <w:szCs w:val="16"/>
                <w:lang w:val="pt-BR"/>
              </w:rPr>
              <w:t xml:space="preserve"> </w:t>
            </w:r>
          </w:p>
        </w:tc>
        <w:tc>
          <w:tcPr>
            <w:tcW w:w="753" w:type="pct"/>
            <w:gridSpan w:val="2"/>
            <w:tcBorders>
              <w:top w:val="single" w:sz="4" w:space="0" w:color="auto"/>
              <w:bottom w:val="single" w:sz="4" w:space="0" w:color="auto"/>
            </w:tcBorders>
            <w:shd w:val="clear" w:color="auto" w:fill="D9D9D9" w:themeFill="background1" w:themeFillShade="D9"/>
            <w:vAlign w:val="center"/>
          </w:tcPr>
          <w:p w14:paraId="3EC1738E" w14:textId="4A369DDF"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Resolução conjunta </w:t>
            </w:r>
            <w:r w:rsidR="00517C51">
              <w:rPr>
                <w:rFonts w:ascii="Arial" w:hAnsi="Arial" w:cs="Arial"/>
                <w:b/>
                <w:bCs/>
                <w:sz w:val="16"/>
                <w:szCs w:val="16"/>
                <w:lang w:val="pt-BR"/>
              </w:rPr>
              <w:br/>
            </w:r>
            <w:r w:rsidRPr="00DE20D0">
              <w:rPr>
                <w:rFonts w:ascii="Arial" w:hAnsi="Arial" w:cs="Arial"/>
                <w:b/>
                <w:bCs/>
                <w:sz w:val="16"/>
                <w:szCs w:val="16"/>
                <w:lang w:val="pt-BR"/>
              </w:rPr>
              <w:t>n. 1/2017 da SES/SMA/SSRH do estado de SP</w:t>
            </w:r>
          </w:p>
        </w:tc>
        <w:tc>
          <w:tcPr>
            <w:tcW w:w="1259" w:type="pct"/>
            <w:gridSpan w:val="4"/>
            <w:tcBorders>
              <w:top w:val="single" w:sz="4" w:space="0" w:color="auto"/>
              <w:bottom w:val="single" w:sz="4" w:space="0" w:color="auto"/>
            </w:tcBorders>
            <w:shd w:val="clear" w:color="auto" w:fill="D9D9D9" w:themeFill="background1" w:themeFillShade="D9"/>
            <w:vAlign w:val="center"/>
          </w:tcPr>
          <w:p w14:paraId="1E7AEA27" w14:textId="38F08BEC" w:rsidR="00D956CC" w:rsidRPr="00DE20D0" w:rsidRDefault="00D956CC" w:rsidP="00811AB4">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Resolução </w:t>
            </w:r>
            <w:r w:rsidR="00811AB4">
              <w:rPr>
                <w:rFonts w:ascii="Arial" w:hAnsi="Arial" w:cs="Arial"/>
                <w:b/>
                <w:bCs/>
                <w:sz w:val="16"/>
                <w:szCs w:val="16"/>
                <w:lang w:val="pt-BR"/>
              </w:rPr>
              <w:t xml:space="preserve">Coema/CE </w:t>
            </w:r>
            <w:r w:rsidRPr="00DE20D0">
              <w:rPr>
                <w:rFonts w:ascii="Arial" w:hAnsi="Arial" w:cs="Arial"/>
                <w:b/>
                <w:bCs/>
                <w:sz w:val="16"/>
                <w:szCs w:val="16"/>
                <w:lang w:val="pt-BR"/>
              </w:rPr>
              <w:t xml:space="preserve">n. 2/2017 </w:t>
            </w:r>
          </w:p>
        </w:tc>
        <w:tc>
          <w:tcPr>
            <w:tcW w:w="327" w:type="pct"/>
            <w:tcBorders>
              <w:top w:val="single" w:sz="4" w:space="0" w:color="auto"/>
              <w:bottom w:val="single" w:sz="4" w:space="0" w:color="auto"/>
            </w:tcBorders>
            <w:shd w:val="clear" w:color="auto" w:fill="D9D9D9" w:themeFill="background1" w:themeFillShade="D9"/>
            <w:vAlign w:val="center"/>
          </w:tcPr>
          <w:p w14:paraId="6C758C4B"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Norma ABNT (</w:t>
            </w:r>
            <w:r w:rsidRPr="00DE20D0">
              <w:rPr>
                <w:rFonts w:ascii="Arial" w:hAnsi="Arial" w:cs="Arial"/>
                <w:b/>
                <w:bCs/>
                <w:i/>
                <w:sz w:val="16"/>
                <w:szCs w:val="16"/>
                <w:lang w:val="pt-BR"/>
              </w:rPr>
              <w:t>no prelo</w:t>
            </w:r>
            <w:r w:rsidRPr="00DE20D0">
              <w:rPr>
                <w:rFonts w:ascii="Arial" w:hAnsi="Arial" w:cs="Arial"/>
                <w:b/>
                <w:bCs/>
                <w:sz w:val="16"/>
                <w:szCs w:val="16"/>
                <w:lang w:val="pt-BR"/>
              </w:rPr>
              <w:t>)</w:t>
            </w:r>
          </w:p>
        </w:tc>
        <w:tc>
          <w:tcPr>
            <w:tcW w:w="305" w:type="pct"/>
            <w:tcBorders>
              <w:top w:val="single" w:sz="4" w:space="0" w:color="auto"/>
              <w:bottom w:val="single" w:sz="4" w:space="0" w:color="auto"/>
            </w:tcBorders>
            <w:shd w:val="clear" w:color="auto" w:fill="D9D9D9" w:themeFill="background1" w:themeFillShade="D9"/>
            <w:vAlign w:val="center"/>
          </w:tcPr>
          <w:p w14:paraId="749406F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15.527/2017</w:t>
            </w:r>
          </w:p>
        </w:tc>
        <w:tc>
          <w:tcPr>
            <w:tcW w:w="1313" w:type="pct"/>
            <w:gridSpan w:val="4"/>
            <w:tcBorders>
              <w:top w:val="single" w:sz="4" w:space="0" w:color="auto"/>
              <w:bottom w:val="single" w:sz="4" w:space="0" w:color="auto"/>
            </w:tcBorders>
            <w:shd w:val="clear" w:color="auto" w:fill="D9D9D9" w:themeFill="background1" w:themeFillShade="D9"/>
            <w:vAlign w:val="center"/>
          </w:tcPr>
          <w:p w14:paraId="6DDB2264"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13.969/1997</w:t>
            </w:r>
            <w:r w:rsidRPr="00DE20D0">
              <w:rPr>
                <w:rFonts w:ascii="Arial" w:hAnsi="Arial" w:cs="Arial"/>
                <w:b/>
                <w:bCs/>
                <w:sz w:val="16"/>
                <w:szCs w:val="16"/>
                <w:vertAlign w:val="superscript"/>
                <w:lang w:val="pt-BR"/>
              </w:rPr>
              <w:t>(</w:t>
            </w:r>
            <w:r w:rsidRPr="00DE20D0">
              <w:rPr>
                <w:rFonts w:ascii="Arial" w:hAnsi="Arial" w:cs="Arial"/>
                <w:b/>
                <w:sz w:val="16"/>
                <w:szCs w:val="16"/>
                <w:vertAlign w:val="superscript"/>
                <w:lang w:val="pt-BR"/>
              </w:rPr>
              <w:t>1</w:t>
            </w:r>
            <w:r w:rsidRPr="00DE20D0">
              <w:rPr>
                <w:rFonts w:ascii="Arial" w:hAnsi="Arial" w:cs="Arial"/>
                <w:b/>
                <w:bCs/>
                <w:sz w:val="16"/>
                <w:szCs w:val="16"/>
                <w:vertAlign w:val="superscript"/>
                <w:lang w:val="pt-BR"/>
              </w:rPr>
              <w:t>)</w:t>
            </w:r>
          </w:p>
        </w:tc>
        <w:tc>
          <w:tcPr>
            <w:tcW w:w="314" w:type="pct"/>
            <w:tcBorders>
              <w:top w:val="single" w:sz="4" w:space="0" w:color="auto"/>
              <w:bottom w:val="single" w:sz="4" w:space="0" w:color="auto"/>
            </w:tcBorders>
            <w:shd w:val="clear" w:color="auto" w:fill="D9D9D9" w:themeFill="background1" w:themeFillShade="D9"/>
            <w:vAlign w:val="center"/>
          </w:tcPr>
          <w:p w14:paraId="0AC3444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NT Cetesb P4.002/2010</w:t>
            </w:r>
            <w:r w:rsidRPr="00DE20D0">
              <w:rPr>
                <w:rFonts w:ascii="Arial" w:hAnsi="Arial" w:cs="Arial"/>
                <w:b/>
                <w:sz w:val="16"/>
                <w:szCs w:val="16"/>
                <w:vertAlign w:val="superscript"/>
                <w:lang w:val="pt-BR"/>
              </w:rPr>
              <w:t>(2)</w:t>
            </w:r>
          </w:p>
        </w:tc>
      </w:tr>
      <w:tr w:rsidR="000B16B4" w:rsidRPr="00DE20D0" w14:paraId="3FA666B1" w14:textId="77777777" w:rsidTr="008D3429">
        <w:trPr>
          <w:trHeight w:val="460"/>
          <w:jc w:val="center"/>
        </w:trPr>
        <w:tc>
          <w:tcPr>
            <w:tcW w:w="373" w:type="pct"/>
            <w:vMerge/>
            <w:tcBorders>
              <w:bottom w:val="single" w:sz="4" w:space="0" w:color="auto"/>
            </w:tcBorders>
            <w:shd w:val="clear" w:color="auto" w:fill="D9D9D9" w:themeFill="background1" w:themeFillShade="D9"/>
            <w:vAlign w:val="center"/>
          </w:tcPr>
          <w:p w14:paraId="1C73D835"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p>
        </w:tc>
        <w:tc>
          <w:tcPr>
            <w:tcW w:w="356" w:type="pct"/>
            <w:tcBorders>
              <w:top w:val="single" w:sz="4" w:space="0" w:color="auto"/>
              <w:bottom w:val="single" w:sz="4" w:space="0" w:color="auto"/>
            </w:tcBorders>
            <w:shd w:val="clear" w:color="auto" w:fill="D9D9D9" w:themeFill="background1" w:themeFillShade="D9"/>
            <w:noWrap/>
            <w:vAlign w:val="center"/>
          </w:tcPr>
          <w:p w14:paraId="233A24AD"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bCs/>
                <w:sz w:val="16"/>
                <w:szCs w:val="16"/>
                <w:lang w:val="pt-BR"/>
              </w:rPr>
              <w:t>Fins urbanos</w:t>
            </w:r>
          </w:p>
        </w:tc>
        <w:tc>
          <w:tcPr>
            <w:tcW w:w="380" w:type="pct"/>
            <w:tcBorders>
              <w:top w:val="single" w:sz="4" w:space="0" w:color="auto"/>
              <w:bottom w:val="single" w:sz="4" w:space="0" w:color="auto"/>
            </w:tcBorders>
            <w:shd w:val="clear" w:color="auto" w:fill="D9D9D9" w:themeFill="background1" w:themeFillShade="D9"/>
            <w:noWrap/>
            <w:vAlign w:val="center"/>
          </w:tcPr>
          <w:p w14:paraId="089DC449"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moderada</w:t>
            </w:r>
          </w:p>
        </w:tc>
        <w:tc>
          <w:tcPr>
            <w:tcW w:w="373" w:type="pct"/>
            <w:tcBorders>
              <w:top w:val="single" w:sz="4" w:space="0" w:color="auto"/>
              <w:bottom w:val="single" w:sz="4" w:space="0" w:color="auto"/>
            </w:tcBorders>
            <w:shd w:val="clear" w:color="auto" w:fill="D9D9D9" w:themeFill="background1" w:themeFillShade="D9"/>
            <w:vAlign w:val="center"/>
          </w:tcPr>
          <w:p w14:paraId="277FEA48"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severa</w:t>
            </w:r>
          </w:p>
        </w:tc>
        <w:tc>
          <w:tcPr>
            <w:tcW w:w="280" w:type="pct"/>
            <w:tcBorders>
              <w:top w:val="single" w:sz="4" w:space="0" w:color="auto"/>
              <w:bottom w:val="single" w:sz="4" w:space="0" w:color="auto"/>
            </w:tcBorders>
            <w:shd w:val="clear" w:color="auto" w:fill="D9D9D9" w:themeFill="background1" w:themeFillShade="D9"/>
            <w:vAlign w:val="center"/>
          </w:tcPr>
          <w:p w14:paraId="714B83C0" w14:textId="7F34ADF4"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urbanos</w:t>
            </w:r>
            <w:r>
              <w:rPr>
                <w:rFonts w:ascii="Arial" w:hAnsi="Arial" w:cs="Arial"/>
                <w:bCs/>
                <w:sz w:val="16"/>
                <w:szCs w:val="16"/>
                <w:lang w:val="pt-BR"/>
              </w:rPr>
              <w:t xml:space="preserve"> </w:t>
            </w:r>
            <w:r>
              <w:rPr>
                <w:rFonts w:ascii="Arial" w:hAnsi="Arial" w:cs="Arial"/>
                <w:sz w:val="16"/>
                <w:szCs w:val="16"/>
                <w:vertAlign w:val="superscript"/>
                <w:lang w:val="pt-BR"/>
              </w:rPr>
              <w:t>(3</w:t>
            </w:r>
            <w:r w:rsidRPr="00DE20D0">
              <w:rPr>
                <w:rFonts w:ascii="Arial" w:hAnsi="Arial" w:cs="Arial"/>
                <w:sz w:val="16"/>
                <w:szCs w:val="16"/>
                <w:vertAlign w:val="superscript"/>
                <w:lang w:val="pt-BR"/>
              </w:rPr>
              <w:t>)</w:t>
            </w:r>
          </w:p>
        </w:tc>
        <w:tc>
          <w:tcPr>
            <w:tcW w:w="327" w:type="pct"/>
            <w:tcBorders>
              <w:top w:val="single" w:sz="4" w:space="0" w:color="auto"/>
              <w:bottom w:val="single" w:sz="4" w:space="0" w:color="auto"/>
            </w:tcBorders>
            <w:shd w:val="clear" w:color="auto" w:fill="D9D9D9" w:themeFill="background1" w:themeFillShade="D9"/>
            <w:vAlign w:val="center"/>
          </w:tcPr>
          <w:p w14:paraId="790A5468" w14:textId="2E0DDBF1"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agrícolas e florestais</w:t>
            </w:r>
            <w:r w:rsidRPr="00DE20D0">
              <w:rPr>
                <w:rFonts w:ascii="Arial" w:hAnsi="Arial" w:cs="Arial"/>
                <w:sz w:val="16"/>
                <w:szCs w:val="16"/>
                <w:vertAlign w:val="superscript"/>
                <w:lang w:val="pt-BR"/>
              </w:rPr>
              <w:t>(</w:t>
            </w:r>
            <w:r>
              <w:rPr>
                <w:rFonts w:ascii="Arial" w:hAnsi="Arial" w:cs="Arial"/>
                <w:sz w:val="16"/>
                <w:szCs w:val="16"/>
                <w:vertAlign w:val="superscript"/>
                <w:lang w:val="pt-BR"/>
              </w:rPr>
              <w:t>4</w:t>
            </w:r>
            <w:r w:rsidRPr="00DE20D0">
              <w:rPr>
                <w:rFonts w:ascii="Arial" w:hAnsi="Arial" w:cs="Arial"/>
                <w:sz w:val="16"/>
                <w:szCs w:val="16"/>
                <w:vertAlign w:val="superscript"/>
                <w:lang w:val="pt-BR"/>
              </w:rPr>
              <w:t>)</w:t>
            </w:r>
          </w:p>
        </w:tc>
        <w:tc>
          <w:tcPr>
            <w:tcW w:w="326" w:type="pct"/>
            <w:tcBorders>
              <w:top w:val="single" w:sz="4" w:space="0" w:color="auto"/>
              <w:bottom w:val="single" w:sz="4" w:space="0" w:color="auto"/>
            </w:tcBorders>
            <w:shd w:val="clear" w:color="auto" w:fill="D9D9D9" w:themeFill="background1" w:themeFillShade="D9"/>
            <w:vAlign w:val="center"/>
          </w:tcPr>
          <w:p w14:paraId="1C551D22"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ambientais</w:t>
            </w:r>
          </w:p>
        </w:tc>
        <w:tc>
          <w:tcPr>
            <w:tcW w:w="326" w:type="pct"/>
            <w:tcBorders>
              <w:top w:val="single" w:sz="4" w:space="0" w:color="auto"/>
              <w:bottom w:val="single" w:sz="4" w:space="0" w:color="auto"/>
            </w:tcBorders>
            <w:shd w:val="clear" w:color="auto" w:fill="D9D9D9" w:themeFill="background1" w:themeFillShade="D9"/>
            <w:vAlign w:val="center"/>
          </w:tcPr>
          <w:p w14:paraId="084B64DE" w14:textId="77777777" w:rsidR="000B16B4" w:rsidRPr="00DE20D0" w:rsidRDefault="000B16B4" w:rsidP="000B16B4">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Aquicultu-ra</w:t>
            </w:r>
          </w:p>
        </w:tc>
        <w:tc>
          <w:tcPr>
            <w:tcW w:w="327" w:type="pct"/>
            <w:tcBorders>
              <w:top w:val="single" w:sz="4" w:space="0" w:color="auto"/>
              <w:bottom w:val="single" w:sz="4" w:space="0" w:color="auto"/>
            </w:tcBorders>
            <w:shd w:val="clear" w:color="auto" w:fill="D9D9D9" w:themeFill="background1" w:themeFillShade="D9"/>
            <w:vAlign w:val="center"/>
          </w:tcPr>
          <w:p w14:paraId="4F693F03"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tcBorders>
              <w:top w:val="single" w:sz="4" w:space="0" w:color="auto"/>
              <w:bottom w:val="single" w:sz="4" w:space="0" w:color="auto"/>
            </w:tcBorders>
            <w:shd w:val="clear" w:color="auto" w:fill="D9D9D9" w:themeFill="background1" w:themeFillShade="D9"/>
            <w:vAlign w:val="center"/>
          </w:tcPr>
          <w:p w14:paraId="13A32FEF"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tcBorders>
              <w:top w:val="single" w:sz="4" w:space="0" w:color="auto"/>
              <w:bottom w:val="single" w:sz="4" w:space="0" w:color="auto"/>
            </w:tcBorders>
            <w:shd w:val="clear" w:color="auto" w:fill="D9D9D9" w:themeFill="background1" w:themeFillShade="D9"/>
            <w:vAlign w:val="center"/>
          </w:tcPr>
          <w:p w14:paraId="76728F21"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1</w:t>
            </w:r>
          </w:p>
        </w:tc>
        <w:tc>
          <w:tcPr>
            <w:tcW w:w="322" w:type="pct"/>
            <w:tcBorders>
              <w:top w:val="single" w:sz="4" w:space="0" w:color="auto"/>
              <w:bottom w:val="single" w:sz="4" w:space="0" w:color="auto"/>
            </w:tcBorders>
            <w:shd w:val="clear" w:color="auto" w:fill="D9D9D9" w:themeFill="background1" w:themeFillShade="D9"/>
            <w:vAlign w:val="center"/>
          </w:tcPr>
          <w:p w14:paraId="23E9E4BE"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2</w:t>
            </w:r>
          </w:p>
        </w:tc>
        <w:tc>
          <w:tcPr>
            <w:tcW w:w="320" w:type="pct"/>
            <w:tcBorders>
              <w:top w:val="single" w:sz="4" w:space="0" w:color="auto"/>
              <w:bottom w:val="single" w:sz="4" w:space="0" w:color="auto"/>
            </w:tcBorders>
            <w:shd w:val="clear" w:color="auto" w:fill="D9D9D9" w:themeFill="background1" w:themeFillShade="D9"/>
            <w:vAlign w:val="center"/>
          </w:tcPr>
          <w:p w14:paraId="5EF91B52"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3</w:t>
            </w:r>
          </w:p>
        </w:tc>
        <w:tc>
          <w:tcPr>
            <w:tcW w:w="320" w:type="pct"/>
            <w:tcBorders>
              <w:top w:val="single" w:sz="4" w:space="0" w:color="auto"/>
              <w:bottom w:val="single" w:sz="4" w:space="0" w:color="auto"/>
            </w:tcBorders>
            <w:shd w:val="clear" w:color="auto" w:fill="D9D9D9" w:themeFill="background1" w:themeFillShade="D9"/>
            <w:vAlign w:val="center"/>
          </w:tcPr>
          <w:p w14:paraId="159A11E0"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4</w:t>
            </w:r>
          </w:p>
        </w:tc>
        <w:tc>
          <w:tcPr>
            <w:tcW w:w="314" w:type="pct"/>
            <w:tcBorders>
              <w:top w:val="single" w:sz="4" w:space="0" w:color="auto"/>
              <w:bottom w:val="single" w:sz="4" w:space="0" w:color="auto"/>
            </w:tcBorders>
            <w:shd w:val="clear" w:color="auto" w:fill="D9D9D9" w:themeFill="background1" w:themeFillShade="D9"/>
            <w:vAlign w:val="center"/>
          </w:tcPr>
          <w:p w14:paraId="52AC863B" w14:textId="77777777" w:rsidR="000B16B4" w:rsidRPr="00DE20D0" w:rsidRDefault="000B16B4" w:rsidP="000B16B4">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0BB9A81C" w14:textId="77777777" w:rsidTr="003A0687">
        <w:trPr>
          <w:trHeight w:val="460"/>
          <w:jc w:val="center"/>
        </w:trPr>
        <w:tc>
          <w:tcPr>
            <w:tcW w:w="373" w:type="pct"/>
            <w:tcBorders>
              <w:top w:val="single" w:sz="4" w:space="0" w:color="auto"/>
              <w:bottom w:val="dotted" w:sz="4" w:space="0" w:color="auto"/>
            </w:tcBorders>
            <w:vAlign w:val="center"/>
          </w:tcPr>
          <w:p w14:paraId="6DBE65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SST</w:t>
            </w:r>
          </w:p>
        </w:tc>
        <w:tc>
          <w:tcPr>
            <w:tcW w:w="356" w:type="pct"/>
            <w:tcBorders>
              <w:top w:val="single" w:sz="4" w:space="0" w:color="auto"/>
              <w:bottom w:val="dotted" w:sz="4" w:space="0" w:color="auto"/>
            </w:tcBorders>
            <w:noWrap/>
            <w:vAlign w:val="center"/>
          </w:tcPr>
          <w:p w14:paraId="3C40FC0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tcBorders>
              <w:top w:val="single" w:sz="4" w:space="0" w:color="auto"/>
              <w:bottom w:val="dotted" w:sz="4" w:space="0" w:color="auto"/>
            </w:tcBorders>
            <w:noWrap/>
            <w:vAlign w:val="center"/>
          </w:tcPr>
          <w:p w14:paraId="2410CC0B"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(relação com Turbidez)</w:t>
            </w:r>
          </w:p>
        </w:tc>
        <w:tc>
          <w:tcPr>
            <w:tcW w:w="373" w:type="pct"/>
            <w:tcBorders>
              <w:top w:val="single" w:sz="4" w:space="0" w:color="auto"/>
              <w:bottom w:val="dotted" w:sz="4" w:space="0" w:color="auto"/>
            </w:tcBorders>
            <w:vAlign w:val="center"/>
          </w:tcPr>
          <w:p w14:paraId="33708A61"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 30 mg/L</w:t>
            </w:r>
          </w:p>
        </w:tc>
        <w:tc>
          <w:tcPr>
            <w:tcW w:w="280" w:type="pct"/>
            <w:tcBorders>
              <w:top w:val="single" w:sz="4" w:space="0" w:color="auto"/>
              <w:bottom w:val="dotted" w:sz="4" w:space="0" w:color="auto"/>
            </w:tcBorders>
            <w:vAlign w:val="center"/>
          </w:tcPr>
          <w:p w14:paraId="7F79708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tcBorders>
              <w:top w:val="single" w:sz="4" w:space="0" w:color="auto"/>
              <w:bottom w:val="dotted" w:sz="4" w:space="0" w:color="auto"/>
            </w:tcBorders>
            <w:vAlign w:val="center"/>
          </w:tcPr>
          <w:p w14:paraId="70DF855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single" w:sz="4" w:space="0" w:color="auto"/>
              <w:bottom w:val="dotted" w:sz="4" w:space="0" w:color="auto"/>
            </w:tcBorders>
            <w:vAlign w:val="center"/>
          </w:tcPr>
          <w:p w14:paraId="4A0C778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single" w:sz="4" w:space="0" w:color="auto"/>
              <w:bottom w:val="dotted" w:sz="4" w:space="0" w:color="auto"/>
            </w:tcBorders>
            <w:vAlign w:val="center"/>
          </w:tcPr>
          <w:p w14:paraId="5B529D8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tcBorders>
              <w:top w:val="single" w:sz="4" w:space="0" w:color="auto"/>
              <w:bottom w:val="dotted" w:sz="4" w:space="0" w:color="auto"/>
            </w:tcBorders>
            <w:vAlign w:val="center"/>
          </w:tcPr>
          <w:p w14:paraId="0B715CC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tcBorders>
              <w:top w:val="single" w:sz="4" w:space="0" w:color="auto"/>
              <w:bottom w:val="dotted" w:sz="4" w:space="0" w:color="auto"/>
            </w:tcBorders>
            <w:vAlign w:val="center"/>
          </w:tcPr>
          <w:p w14:paraId="1701A60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tcBorders>
              <w:top w:val="single" w:sz="4" w:space="0" w:color="auto"/>
              <w:bottom w:val="dotted" w:sz="4" w:space="0" w:color="auto"/>
            </w:tcBorders>
            <w:vAlign w:val="center"/>
          </w:tcPr>
          <w:p w14:paraId="354BED1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tcBorders>
              <w:top w:val="single" w:sz="4" w:space="0" w:color="auto"/>
              <w:bottom w:val="dotted" w:sz="4" w:space="0" w:color="auto"/>
            </w:tcBorders>
            <w:vAlign w:val="center"/>
          </w:tcPr>
          <w:p w14:paraId="3CD3067C"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200 mg/L</w:t>
            </w:r>
          </w:p>
        </w:tc>
        <w:tc>
          <w:tcPr>
            <w:tcW w:w="320" w:type="pct"/>
            <w:tcBorders>
              <w:top w:val="single" w:sz="4" w:space="0" w:color="auto"/>
              <w:bottom w:val="dotted" w:sz="4" w:space="0" w:color="auto"/>
            </w:tcBorders>
            <w:vAlign w:val="center"/>
          </w:tcPr>
          <w:p w14:paraId="06ACA4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tcBorders>
              <w:top w:val="single" w:sz="4" w:space="0" w:color="auto"/>
              <w:bottom w:val="dotted" w:sz="4" w:space="0" w:color="auto"/>
            </w:tcBorders>
            <w:vAlign w:val="center"/>
          </w:tcPr>
          <w:p w14:paraId="2828155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tcBorders>
              <w:top w:val="single" w:sz="4" w:space="0" w:color="auto"/>
              <w:bottom w:val="dotted" w:sz="4" w:space="0" w:color="auto"/>
            </w:tcBorders>
            <w:vAlign w:val="center"/>
          </w:tcPr>
          <w:p w14:paraId="24C7454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68B7BD90" w14:textId="77777777" w:rsidTr="003A0687">
        <w:trPr>
          <w:trHeight w:val="460"/>
          <w:jc w:val="center"/>
        </w:trPr>
        <w:tc>
          <w:tcPr>
            <w:tcW w:w="373" w:type="pct"/>
            <w:tcBorders>
              <w:top w:val="dotted" w:sz="4" w:space="0" w:color="auto"/>
            </w:tcBorders>
            <w:vAlign w:val="center"/>
          </w:tcPr>
          <w:p w14:paraId="6C73028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Razão de adsorção de sódio (RAS)</w:t>
            </w:r>
          </w:p>
        </w:tc>
        <w:tc>
          <w:tcPr>
            <w:tcW w:w="356" w:type="pct"/>
            <w:tcBorders>
              <w:top w:val="dotted" w:sz="4" w:space="0" w:color="auto"/>
            </w:tcBorders>
            <w:noWrap/>
            <w:vAlign w:val="center"/>
          </w:tcPr>
          <w:p w14:paraId="1335C6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tcBorders>
              <w:top w:val="dotted" w:sz="4" w:space="0" w:color="auto"/>
            </w:tcBorders>
            <w:noWrap/>
            <w:vAlign w:val="center"/>
          </w:tcPr>
          <w:p w14:paraId="111C19C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3</w:t>
            </w:r>
          </w:p>
        </w:tc>
        <w:tc>
          <w:tcPr>
            <w:tcW w:w="373" w:type="pct"/>
            <w:tcBorders>
              <w:top w:val="dotted" w:sz="4" w:space="0" w:color="auto"/>
            </w:tcBorders>
            <w:vAlign w:val="center"/>
          </w:tcPr>
          <w:p w14:paraId="7E15D84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3 – 9</w:t>
            </w:r>
          </w:p>
        </w:tc>
        <w:tc>
          <w:tcPr>
            <w:tcW w:w="280" w:type="pct"/>
            <w:tcBorders>
              <w:top w:val="dotted" w:sz="4" w:space="0" w:color="auto"/>
            </w:tcBorders>
            <w:vAlign w:val="center"/>
          </w:tcPr>
          <w:p w14:paraId="27173F1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tcBorders>
              <w:top w:val="dotted" w:sz="4" w:space="0" w:color="auto"/>
            </w:tcBorders>
            <w:vAlign w:val="center"/>
          </w:tcPr>
          <w:p w14:paraId="41DB1AD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iCs/>
                <w:sz w:val="16"/>
                <w:szCs w:val="16"/>
                <w:lang w:val="pt-BR"/>
              </w:rPr>
              <w:t xml:space="preserve">&lt; 15 </w:t>
            </w:r>
          </w:p>
        </w:tc>
        <w:tc>
          <w:tcPr>
            <w:tcW w:w="326" w:type="pct"/>
            <w:tcBorders>
              <w:top w:val="dotted" w:sz="4" w:space="0" w:color="auto"/>
            </w:tcBorders>
            <w:vAlign w:val="center"/>
          </w:tcPr>
          <w:p w14:paraId="0DA23FC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dotted" w:sz="4" w:space="0" w:color="auto"/>
            </w:tcBorders>
            <w:vAlign w:val="center"/>
          </w:tcPr>
          <w:p w14:paraId="247608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tcBorders>
              <w:top w:val="dotted" w:sz="4" w:space="0" w:color="auto"/>
            </w:tcBorders>
            <w:vAlign w:val="center"/>
          </w:tcPr>
          <w:p w14:paraId="5F2BCBC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tcBorders>
              <w:top w:val="dotted" w:sz="4" w:space="0" w:color="auto"/>
            </w:tcBorders>
            <w:vAlign w:val="center"/>
          </w:tcPr>
          <w:p w14:paraId="2E354BA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tcBorders>
              <w:top w:val="dotted" w:sz="4" w:space="0" w:color="auto"/>
            </w:tcBorders>
            <w:vAlign w:val="center"/>
          </w:tcPr>
          <w:p w14:paraId="4DA47F5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tcBorders>
              <w:top w:val="dotted" w:sz="4" w:space="0" w:color="auto"/>
            </w:tcBorders>
            <w:vAlign w:val="center"/>
          </w:tcPr>
          <w:p w14:paraId="3AB60A7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tcBorders>
              <w:top w:val="dotted" w:sz="4" w:space="0" w:color="auto"/>
            </w:tcBorders>
            <w:vAlign w:val="center"/>
          </w:tcPr>
          <w:p w14:paraId="74BD4E1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tcBorders>
              <w:top w:val="dotted" w:sz="4" w:space="0" w:color="auto"/>
            </w:tcBorders>
            <w:vAlign w:val="center"/>
          </w:tcPr>
          <w:p w14:paraId="1D6A1C7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tcBorders>
              <w:top w:val="dotted" w:sz="4" w:space="0" w:color="auto"/>
            </w:tcBorders>
            <w:vAlign w:val="center"/>
          </w:tcPr>
          <w:p w14:paraId="0AD356D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9 – 12</w:t>
            </w:r>
          </w:p>
        </w:tc>
      </w:tr>
      <w:tr w:rsidR="00D956CC" w:rsidRPr="00DE20D0" w14:paraId="57E9D568" w14:textId="77777777" w:rsidTr="003A0687">
        <w:trPr>
          <w:trHeight w:val="460"/>
          <w:jc w:val="center"/>
        </w:trPr>
        <w:tc>
          <w:tcPr>
            <w:tcW w:w="373" w:type="pct"/>
            <w:vAlign w:val="center"/>
          </w:tcPr>
          <w:p w14:paraId="6BF02B6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 xml:space="preserve">Condutividade elétrica </w:t>
            </w:r>
          </w:p>
        </w:tc>
        <w:tc>
          <w:tcPr>
            <w:tcW w:w="356" w:type="pct"/>
            <w:noWrap/>
            <w:vAlign w:val="center"/>
          </w:tcPr>
          <w:p w14:paraId="77BD21E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2DCB33F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0,7 dS/m</w:t>
            </w:r>
          </w:p>
        </w:tc>
        <w:tc>
          <w:tcPr>
            <w:tcW w:w="373" w:type="pct"/>
            <w:vAlign w:val="center"/>
          </w:tcPr>
          <w:p w14:paraId="6795BE2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3,0 dS/m</w:t>
            </w:r>
          </w:p>
        </w:tc>
        <w:tc>
          <w:tcPr>
            <w:tcW w:w="280" w:type="pct"/>
            <w:vAlign w:val="center"/>
          </w:tcPr>
          <w:p w14:paraId="76ADEC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iCs/>
                <w:sz w:val="16"/>
                <w:szCs w:val="16"/>
                <w:lang w:val="pt-BR"/>
              </w:rPr>
              <w:t xml:space="preserve">&lt; </w:t>
            </w:r>
            <w:r w:rsidRPr="00DE20D0">
              <w:rPr>
                <w:rFonts w:ascii="Arial" w:eastAsia="Times New Roman" w:hAnsi="Arial" w:cs="Arial"/>
                <w:bCs/>
                <w:iCs/>
                <w:sz w:val="16"/>
                <w:szCs w:val="16"/>
                <w:lang w:val="pt-BR"/>
              </w:rPr>
              <w:t>3000 μS/cm</w:t>
            </w:r>
          </w:p>
        </w:tc>
        <w:tc>
          <w:tcPr>
            <w:tcW w:w="327" w:type="pct"/>
            <w:vAlign w:val="center"/>
          </w:tcPr>
          <w:p w14:paraId="094502B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iCs/>
                <w:sz w:val="16"/>
                <w:szCs w:val="16"/>
                <w:lang w:val="pt-BR"/>
              </w:rPr>
              <w:t xml:space="preserve">&lt; </w:t>
            </w:r>
            <w:r w:rsidRPr="00DE20D0">
              <w:rPr>
                <w:rFonts w:ascii="Arial" w:eastAsia="Times New Roman" w:hAnsi="Arial" w:cs="Arial"/>
                <w:bCs/>
                <w:iCs/>
                <w:sz w:val="16"/>
                <w:szCs w:val="16"/>
                <w:lang w:val="pt-BR"/>
              </w:rPr>
              <w:t>3000 μS/cm</w:t>
            </w:r>
          </w:p>
        </w:tc>
        <w:tc>
          <w:tcPr>
            <w:tcW w:w="326" w:type="pct"/>
            <w:vAlign w:val="center"/>
          </w:tcPr>
          <w:p w14:paraId="3786F5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iCs/>
                <w:sz w:val="16"/>
                <w:szCs w:val="16"/>
                <w:lang w:val="pt-BR"/>
              </w:rPr>
              <w:t xml:space="preserve">&lt; </w:t>
            </w:r>
            <w:r w:rsidRPr="00DE20D0">
              <w:rPr>
                <w:rFonts w:ascii="Arial" w:eastAsia="Times New Roman" w:hAnsi="Arial" w:cs="Arial"/>
                <w:bCs/>
                <w:iCs/>
                <w:sz w:val="16"/>
                <w:szCs w:val="16"/>
                <w:lang w:val="pt-BR"/>
              </w:rPr>
              <w:t>3000 μS/cm</w:t>
            </w:r>
          </w:p>
        </w:tc>
        <w:tc>
          <w:tcPr>
            <w:tcW w:w="326" w:type="pct"/>
            <w:vAlign w:val="center"/>
          </w:tcPr>
          <w:p w14:paraId="4F73351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iCs/>
                <w:sz w:val="16"/>
                <w:szCs w:val="16"/>
                <w:lang w:val="pt-BR"/>
              </w:rPr>
              <w:t xml:space="preserve">&lt; </w:t>
            </w:r>
            <w:r w:rsidRPr="00DE20D0">
              <w:rPr>
                <w:rFonts w:ascii="Arial" w:eastAsia="Times New Roman" w:hAnsi="Arial" w:cs="Arial"/>
                <w:bCs/>
                <w:iCs/>
                <w:sz w:val="16"/>
                <w:szCs w:val="16"/>
                <w:lang w:val="pt-BR"/>
              </w:rPr>
              <w:t>3000 μS/cm</w:t>
            </w:r>
          </w:p>
        </w:tc>
        <w:tc>
          <w:tcPr>
            <w:tcW w:w="327" w:type="pct"/>
            <w:vAlign w:val="center"/>
          </w:tcPr>
          <w:p w14:paraId="11C8462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1.600 μS/cm</w:t>
            </w:r>
          </w:p>
        </w:tc>
        <w:tc>
          <w:tcPr>
            <w:tcW w:w="305" w:type="pct"/>
            <w:vAlign w:val="center"/>
          </w:tcPr>
          <w:p w14:paraId="4B38837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521732C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5F040D5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398128B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2B03A0F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4543DFB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2,9 dS/m (à temp. 25 °C)</w:t>
            </w:r>
          </w:p>
        </w:tc>
      </w:tr>
      <w:tr w:rsidR="00D956CC" w:rsidRPr="00DE20D0" w14:paraId="19B9658C" w14:textId="77777777" w:rsidTr="003A0687">
        <w:trPr>
          <w:trHeight w:val="460"/>
          <w:jc w:val="center"/>
        </w:trPr>
        <w:tc>
          <w:tcPr>
            <w:tcW w:w="373" w:type="pct"/>
            <w:vAlign w:val="center"/>
          </w:tcPr>
          <w:p w14:paraId="40ACC88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Temperatura</w:t>
            </w:r>
          </w:p>
        </w:tc>
        <w:tc>
          <w:tcPr>
            <w:tcW w:w="356" w:type="pct"/>
            <w:noWrap/>
            <w:vAlign w:val="center"/>
          </w:tcPr>
          <w:p w14:paraId="3F95C36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6F76108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73" w:type="pct"/>
            <w:vAlign w:val="center"/>
          </w:tcPr>
          <w:p w14:paraId="1F64B0C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vAlign w:val="center"/>
          </w:tcPr>
          <w:p w14:paraId="74DFBDA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467BA24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100E873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1867277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 40 °C</w:t>
            </w:r>
          </w:p>
        </w:tc>
        <w:tc>
          <w:tcPr>
            <w:tcW w:w="327" w:type="pct"/>
            <w:vAlign w:val="center"/>
          </w:tcPr>
          <w:p w14:paraId="4863020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1951F76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788BEB1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2AC80EE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57EFA91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203627D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58A3A9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BC9AB89" w14:textId="77777777" w:rsidTr="003A0687">
        <w:trPr>
          <w:trHeight w:val="460"/>
          <w:jc w:val="center"/>
        </w:trPr>
        <w:tc>
          <w:tcPr>
            <w:tcW w:w="373" w:type="pct"/>
            <w:vAlign w:val="center"/>
          </w:tcPr>
          <w:p w14:paraId="78797DE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OD</w:t>
            </w:r>
          </w:p>
        </w:tc>
        <w:tc>
          <w:tcPr>
            <w:tcW w:w="356" w:type="pct"/>
            <w:noWrap/>
            <w:vAlign w:val="center"/>
          </w:tcPr>
          <w:p w14:paraId="67E003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&gt; 2 mg/L</w:t>
            </w:r>
          </w:p>
        </w:tc>
        <w:tc>
          <w:tcPr>
            <w:tcW w:w="380" w:type="pct"/>
            <w:noWrap/>
            <w:vAlign w:val="center"/>
          </w:tcPr>
          <w:p w14:paraId="17E5A8F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73" w:type="pct"/>
            <w:vAlign w:val="center"/>
          </w:tcPr>
          <w:p w14:paraId="608EDAC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vAlign w:val="center"/>
          </w:tcPr>
          <w:p w14:paraId="636AD03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13C3A1D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5325256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5318A7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73EE075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0D9C2D7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3B89AD3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2BC6CF2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0506D40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7200F2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&gt; 2 mg/L</w:t>
            </w:r>
          </w:p>
        </w:tc>
        <w:tc>
          <w:tcPr>
            <w:tcW w:w="314" w:type="pct"/>
            <w:vAlign w:val="center"/>
          </w:tcPr>
          <w:p w14:paraId="297154A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r>
      <w:tr w:rsidR="00D956CC" w:rsidRPr="00DE20D0" w14:paraId="27F66E71" w14:textId="77777777" w:rsidTr="003A0687">
        <w:trPr>
          <w:trHeight w:val="460"/>
          <w:jc w:val="center"/>
        </w:trPr>
        <w:tc>
          <w:tcPr>
            <w:tcW w:w="373" w:type="pct"/>
            <w:vAlign w:val="center"/>
          </w:tcPr>
          <w:p w14:paraId="02C6A64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Amônia</w:t>
            </w:r>
          </w:p>
        </w:tc>
        <w:tc>
          <w:tcPr>
            <w:tcW w:w="356" w:type="pct"/>
            <w:noWrap/>
            <w:vAlign w:val="center"/>
          </w:tcPr>
          <w:p w14:paraId="19E6917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3D6682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73" w:type="pct"/>
            <w:vAlign w:val="center"/>
          </w:tcPr>
          <w:p w14:paraId="209A1F6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vAlign w:val="center"/>
          </w:tcPr>
          <w:p w14:paraId="53B455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483BB68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35D699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04C169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0AEA60F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&lt;1,0 mg NH</w:t>
            </w:r>
            <w:r w:rsidRPr="00DE20D0">
              <w:rPr>
                <w:rFonts w:ascii="Arial" w:hAnsi="Arial" w:cs="Arial"/>
                <w:sz w:val="16"/>
                <w:szCs w:val="16"/>
                <w:vertAlign w:val="subscript"/>
                <w:lang w:val="pt-BR"/>
              </w:rPr>
              <w:t>3</w:t>
            </w:r>
            <w:r w:rsidRPr="00DE20D0">
              <w:rPr>
                <w:rFonts w:ascii="Arial" w:hAnsi="Arial" w:cs="Arial"/>
                <w:sz w:val="16"/>
                <w:szCs w:val="16"/>
                <w:lang w:val="pt-BR"/>
              </w:rPr>
              <w:t>/L</w:t>
            </w:r>
          </w:p>
        </w:tc>
        <w:tc>
          <w:tcPr>
            <w:tcW w:w="305" w:type="pct"/>
            <w:vAlign w:val="center"/>
          </w:tcPr>
          <w:p w14:paraId="5C96BE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1E29F94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4B4C0A6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3F38F34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06DACCE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12F3A46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7F32EAB1" w14:textId="77777777" w:rsidTr="003A0687">
        <w:trPr>
          <w:trHeight w:val="460"/>
          <w:jc w:val="center"/>
        </w:trPr>
        <w:tc>
          <w:tcPr>
            <w:tcW w:w="373" w:type="pct"/>
            <w:vAlign w:val="center"/>
          </w:tcPr>
          <w:p w14:paraId="33F79DE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Sódio</w:t>
            </w:r>
          </w:p>
        </w:tc>
        <w:tc>
          <w:tcPr>
            <w:tcW w:w="356" w:type="pct"/>
            <w:noWrap/>
            <w:vAlign w:val="center"/>
          </w:tcPr>
          <w:p w14:paraId="3D723B6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625DC1F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73" w:type="pct"/>
            <w:vAlign w:val="center"/>
          </w:tcPr>
          <w:p w14:paraId="41E83CD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vAlign w:val="center"/>
          </w:tcPr>
          <w:p w14:paraId="0572B87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1D1C1F4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5AE7A88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0439FBF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3F833AC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287278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4A9207A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5F3C52B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283DB6B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6297062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56D3320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122F3E8E" w14:textId="77777777" w:rsidTr="003A0687">
        <w:trPr>
          <w:trHeight w:val="460"/>
          <w:jc w:val="center"/>
        </w:trPr>
        <w:tc>
          <w:tcPr>
            <w:tcW w:w="373" w:type="pct"/>
            <w:vAlign w:val="center"/>
          </w:tcPr>
          <w:p w14:paraId="5F62725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Cloreto</w:t>
            </w:r>
          </w:p>
        </w:tc>
        <w:tc>
          <w:tcPr>
            <w:tcW w:w="356" w:type="pct"/>
            <w:noWrap/>
            <w:vAlign w:val="center"/>
          </w:tcPr>
          <w:p w14:paraId="5EC8B4E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54D0676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10</w:t>
            </w:r>
            <w:r w:rsidRPr="00DE20D0">
              <w:rPr>
                <w:rFonts w:ascii="Arial" w:hAnsi="Arial" w:cs="Arial"/>
                <w:sz w:val="16"/>
                <w:szCs w:val="16"/>
                <w:vertAlign w:val="superscript"/>
                <w:lang w:val="pt-BR"/>
              </w:rPr>
              <w:t>6</w:t>
            </w:r>
            <w:r w:rsidRPr="00DE20D0">
              <w:rPr>
                <w:rFonts w:ascii="Arial" w:hAnsi="Arial" w:cs="Arial"/>
                <w:sz w:val="16"/>
                <w:szCs w:val="16"/>
                <w:lang w:val="pt-BR"/>
              </w:rPr>
              <w:t xml:space="preserve"> mg/L</w:t>
            </w:r>
          </w:p>
        </w:tc>
        <w:tc>
          <w:tcPr>
            <w:tcW w:w="373" w:type="pct"/>
            <w:vAlign w:val="center"/>
          </w:tcPr>
          <w:p w14:paraId="5A1B5BF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350 mg/L</w:t>
            </w:r>
          </w:p>
        </w:tc>
        <w:tc>
          <w:tcPr>
            <w:tcW w:w="280" w:type="pct"/>
            <w:vAlign w:val="center"/>
          </w:tcPr>
          <w:p w14:paraId="66A4F1F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60E48B7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3AC8420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2F99FDE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41AE6E5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5BCB0CB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17B49D6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0707641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4197A0D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71034EA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26EDF72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4ABB4655" w14:textId="77777777" w:rsidTr="003A0687">
        <w:trPr>
          <w:trHeight w:val="460"/>
          <w:jc w:val="center"/>
        </w:trPr>
        <w:tc>
          <w:tcPr>
            <w:tcW w:w="373" w:type="pct"/>
            <w:vAlign w:val="center"/>
          </w:tcPr>
          <w:p w14:paraId="397F879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Boro</w:t>
            </w:r>
          </w:p>
        </w:tc>
        <w:tc>
          <w:tcPr>
            <w:tcW w:w="356" w:type="pct"/>
            <w:noWrap/>
            <w:vAlign w:val="center"/>
          </w:tcPr>
          <w:p w14:paraId="6C81293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noWrap/>
            <w:vAlign w:val="center"/>
          </w:tcPr>
          <w:p w14:paraId="3217AEE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0,7 mg/L</w:t>
            </w:r>
          </w:p>
        </w:tc>
        <w:tc>
          <w:tcPr>
            <w:tcW w:w="373" w:type="pct"/>
            <w:vAlign w:val="center"/>
          </w:tcPr>
          <w:p w14:paraId="519E828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2,0 mg/L</w:t>
            </w:r>
          </w:p>
        </w:tc>
        <w:tc>
          <w:tcPr>
            <w:tcW w:w="280" w:type="pct"/>
            <w:vAlign w:val="center"/>
          </w:tcPr>
          <w:p w14:paraId="49034DD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1ECEEDA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0380F04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048D780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424287E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0D6456D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51" w:type="pct"/>
            <w:vAlign w:val="center"/>
          </w:tcPr>
          <w:p w14:paraId="5D64A9E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79D80D4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7081C29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3D121F0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7B3C133F"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620CD065" w14:textId="77777777" w:rsidTr="003A0687">
        <w:trPr>
          <w:trHeight w:val="460"/>
          <w:jc w:val="center"/>
        </w:trPr>
        <w:tc>
          <w:tcPr>
            <w:tcW w:w="373" w:type="pct"/>
            <w:vAlign w:val="center"/>
          </w:tcPr>
          <w:p w14:paraId="0D85FAD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livre</w:t>
            </w:r>
          </w:p>
        </w:tc>
        <w:tc>
          <w:tcPr>
            <w:tcW w:w="356" w:type="pct"/>
            <w:noWrap/>
            <w:vAlign w:val="center"/>
          </w:tcPr>
          <w:p w14:paraId="67F4699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0,5 a 2</w:t>
            </w:r>
            <w:r w:rsidRPr="00DE20D0">
              <w:rPr>
                <w:rFonts w:ascii="Arial" w:hAnsi="Arial" w:cs="Arial"/>
                <w:sz w:val="16"/>
                <w:szCs w:val="16"/>
                <w:lang w:val="pt-BR"/>
              </w:rPr>
              <w:t>,0 mg/L</w:t>
            </w:r>
          </w:p>
        </w:tc>
        <w:tc>
          <w:tcPr>
            <w:tcW w:w="380" w:type="pct"/>
            <w:noWrap/>
            <w:vAlign w:val="center"/>
          </w:tcPr>
          <w:p w14:paraId="26837FC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73" w:type="pct"/>
            <w:vAlign w:val="center"/>
          </w:tcPr>
          <w:p w14:paraId="1DC9B86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vAlign w:val="center"/>
          </w:tcPr>
          <w:p w14:paraId="5EB5243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663AF3B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7EA3E9D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vAlign w:val="center"/>
          </w:tcPr>
          <w:p w14:paraId="714E2EA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7" w:type="pct"/>
            <w:vAlign w:val="center"/>
          </w:tcPr>
          <w:p w14:paraId="5F607ED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05" w:type="pct"/>
            <w:vAlign w:val="center"/>
          </w:tcPr>
          <w:p w14:paraId="13EE73D8"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0,5 a 3,0 mg/L</w:t>
            </w:r>
          </w:p>
        </w:tc>
        <w:tc>
          <w:tcPr>
            <w:tcW w:w="351" w:type="pct"/>
            <w:vAlign w:val="center"/>
          </w:tcPr>
          <w:p w14:paraId="3DDEDD5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2" w:type="pct"/>
            <w:vAlign w:val="center"/>
          </w:tcPr>
          <w:p w14:paraId="29DF25F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70BFF46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0" w:type="pct"/>
            <w:vAlign w:val="center"/>
          </w:tcPr>
          <w:p w14:paraId="0F11044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14" w:type="pct"/>
            <w:vAlign w:val="center"/>
          </w:tcPr>
          <w:p w14:paraId="1ADE6D1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bl>
    <w:p w14:paraId="20A38AE2" w14:textId="77777777" w:rsidR="00D956CC" w:rsidRPr="00DE20D0" w:rsidRDefault="00D956CC" w:rsidP="00D956CC">
      <w:pPr>
        <w:rPr>
          <w:lang w:val="pt-BR"/>
        </w:rPr>
      </w:pPr>
      <w:r w:rsidRPr="00DE20D0">
        <w:rPr>
          <w:lang w:val="pt-BR"/>
        </w:rPr>
        <w:br w:type="page"/>
      </w:r>
    </w:p>
    <w:p w14:paraId="3D13D1EC" w14:textId="64BB7D06" w:rsidR="00D956CC" w:rsidRPr="008D3429" w:rsidRDefault="00642521" w:rsidP="00D956CC">
      <w:pPr>
        <w:pStyle w:val="Legenda"/>
        <w:rPr>
          <w:rFonts w:cs="Arial"/>
          <w:b/>
          <w:szCs w:val="24"/>
          <w:lang w:val="pt-BR"/>
        </w:rPr>
      </w:pPr>
      <w:r w:rsidRPr="008D3429">
        <w:rPr>
          <w:b/>
          <w:lang w:val="pt-BR"/>
        </w:rPr>
        <w:t>Tabela</w:t>
      </w:r>
      <w:r w:rsidR="00C97F36" w:rsidRPr="008D3429">
        <w:rPr>
          <w:b/>
          <w:lang w:val="pt-BR"/>
        </w:rPr>
        <w:t xml:space="preserve"> 4</w:t>
      </w:r>
      <w:r w:rsidRPr="008D3429">
        <w:rPr>
          <w:b/>
          <w:lang w:val="pt-BR"/>
        </w:rPr>
        <w:t>.2</w:t>
      </w:r>
      <w:r w:rsidR="001F1158" w:rsidRPr="008D3429">
        <w:rPr>
          <w:b/>
          <w:lang w:val="pt-BR"/>
        </w:rPr>
        <w:t>7</w:t>
      </w:r>
      <w:r w:rsidRPr="008D3429">
        <w:rPr>
          <w:b/>
          <w:lang w:val="pt-BR"/>
        </w:rPr>
        <w:t xml:space="preserve">: </w:t>
      </w:r>
      <w:r w:rsidRPr="008D3429">
        <w:rPr>
          <w:rFonts w:cs="Arial"/>
          <w:szCs w:val="24"/>
          <w:lang w:val="pt-BR"/>
        </w:rPr>
        <w:t>Resumo dos parâmetros e padrões aplicados para reúso de água conforme as resoluções/normas nacionais</w:t>
      </w:r>
      <w:r w:rsidRPr="008D3429">
        <w:rPr>
          <w:rFonts w:cs="Arial"/>
          <w:color w:val="FF0000"/>
          <w:szCs w:val="24"/>
          <w:lang w:val="pt-BR"/>
        </w:rPr>
        <w:t xml:space="preserve"> </w:t>
      </w:r>
      <w:r w:rsidR="00A44050" w:rsidRPr="008D3429">
        <w:rPr>
          <w:rFonts w:cs="Arial"/>
          <w:szCs w:val="24"/>
          <w:lang w:val="pt-BR"/>
        </w:rPr>
        <w:t xml:space="preserve"> – categoria de uso doméstico </w:t>
      </w:r>
      <w:r w:rsidRPr="008D3429">
        <w:rPr>
          <w:rFonts w:cs="Arial"/>
          <w:szCs w:val="24"/>
          <w:lang w:val="pt-BR"/>
        </w:rPr>
        <w:t>(</w:t>
      </w:r>
      <w:r w:rsidRPr="008D3429">
        <w:rPr>
          <w:rFonts w:cs="Arial"/>
          <w:i/>
          <w:szCs w:val="24"/>
          <w:lang w:val="pt-BR"/>
        </w:rPr>
        <w:t>conclusão</w:t>
      </w:r>
      <w:r w:rsidRPr="008D3429">
        <w:rPr>
          <w:rFonts w:cs="Arial"/>
          <w:szCs w:val="24"/>
          <w:lang w:val="pt-BR"/>
        </w:rPr>
        <w:t>)</w:t>
      </w:r>
    </w:p>
    <w:tbl>
      <w:tblPr>
        <w:tblW w:w="5433"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136"/>
        <w:gridCol w:w="1091"/>
        <w:gridCol w:w="1157"/>
        <w:gridCol w:w="1135"/>
        <w:gridCol w:w="852"/>
        <w:gridCol w:w="992"/>
        <w:gridCol w:w="709"/>
        <w:gridCol w:w="852"/>
        <w:gridCol w:w="992"/>
        <w:gridCol w:w="709"/>
        <w:gridCol w:w="1281"/>
        <w:gridCol w:w="1135"/>
        <w:gridCol w:w="1135"/>
        <w:gridCol w:w="1278"/>
        <w:gridCol w:w="764"/>
      </w:tblGrid>
      <w:tr w:rsidR="00D956CC" w:rsidRPr="00DE20D0" w14:paraId="16923F9D" w14:textId="77777777" w:rsidTr="008D3429">
        <w:trPr>
          <w:trHeight w:val="458"/>
          <w:jc w:val="center"/>
        </w:trPr>
        <w:tc>
          <w:tcPr>
            <w:tcW w:w="373" w:type="pct"/>
            <w:vMerge w:val="restart"/>
            <w:shd w:val="clear" w:color="auto" w:fill="D9D9D9" w:themeFill="background1" w:themeFillShade="D9"/>
            <w:vAlign w:val="center"/>
          </w:tcPr>
          <w:p w14:paraId="3C693210"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Parâmetros</w:t>
            </w:r>
          </w:p>
        </w:tc>
        <w:tc>
          <w:tcPr>
            <w:tcW w:w="4627" w:type="pct"/>
            <w:gridSpan w:val="14"/>
            <w:tcBorders>
              <w:top w:val="single" w:sz="4" w:space="0" w:color="auto"/>
              <w:bottom w:val="single" w:sz="4" w:space="0" w:color="auto"/>
            </w:tcBorders>
            <w:shd w:val="clear" w:color="auto" w:fill="D9D9D9" w:themeFill="background1" w:themeFillShade="D9"/>
            <w:vAlign w:val="center"/>
          </w:tcPr>
          <w:p w14:paraId="2AB255C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Resoluções/Normas</w:t>
            </w:r>
          </w:p>
        </w:tc>
      </w:tr>
      <w:tr w:rsidR="00D956CC" w:rsidRPr="00DE20D0" w14:paraId="421B02B5" w14:textId="77777777" w:rsidTr="008D3429">
        <w:trPr>
          <w:trHeight w:val="458"/>
          <w:jc w:val="center"/>
        </w:trPr>
        <w:tc>
          <w:tcPr>
            <w:tcW w:w="373" w:type="pct"/>
            <w:vMerge/>
            <w:shd w:val="clear" w:color="auto" w:fill="D9D9D9" w:themeFill="background1" w:themeFillShade="D9"/>
            <w:vAlign w:val="center"/>
          </w:tcPr>
          <w:p w14:paraId="039F2EF9" w14:textId="77777777" w:rsidR="00D956CC" w:rsidRPr="00DE20D0" w:rsidRDefault="00D956CC" w:rsidP="00D956CC">
            <w:pPr>
              <w:suppressAutoHyphens w:val="0"/>
              <w:spacing w:after="0" w:line="240" w:lineRule="auto"/>
              <w:jc w:val="center"/>
              <w:rPr>
                <w:rFonts w:ascii="Arial" w:hAnsi="Arial" w:cs="Arial"/>
                <w:b/>
                <w:bCs/>
                <w:sz w:val="16"/>
                <w:szCs w:val="16"/>
                <w:lang w:val="pt-BR"/>
              </w:rPr>
            </w:pPr>
          </w:p>
        </w:tc>
        <w:tc>
          <w:tcPr>
            <w:tcW w:w="358" w:type="pct"/>
            <w:tcBorders>
              <w:top w:val="single" w:sz="4" w:space="0" w:color="auto"/>
              <w:bottom w:val="single" w:sz="4" w:space="0" w:color="auto"/>
            </w:tcBorders>
            <w:shd w:val="clear" w:color="auto" w:fill="D9D9D9" w:themeFill="background1" w:themeFillShade="D9"/>
            <w:vAlign w:val="center"/>
          </w:tcPr>
          <w:p w14:paraId="0CD9BE22" w14:textId="4A93E834" w:rsidR="00D956CC" w:rsidRPr="00DE20D0" w:rsidRDefault="00D956CC">
            <w:pPr>
              <w:suppressAutoHyphens w:val="0"/>
              <w:spacing w:after="0" w:line="240" w:lineRule="auto"/>
              <w:jc w:val="center"/>
              <w:rPr>
                <w:rFonts w:ascii="Arial" w:hAnsi="Arial" w:cs="Arial"/>
                <w:b/>
                <w:bCs/>
                <w:sz w:val="16"/>
                <w:szCs w:val="16"/>
                <w:lang w:val="pt-BR"/>
              </w:rPr>
            </w:pPr>
            <w:r>
              <w:rPr>
                <w:rFonts w:ascii="Arial" w:hAnsi="Arial" w:cs="Arial"/>
                <w:b/>
                <w:bCs/>
                <w:sz w:val="16"/>
                <w:szCs w:val="16"/>
                <w:lang w:val="pt-BR"/>
              </w:rPr>
              <w:t xml:space="preserve">Lei </w:t>
            </w:r>
            <w:r w:rsidR="00517C51">
              <w:rPr>
                <w:rFonts w:ascii="Arial" w:hAnsi="Arial" w:cs="Arial"/>
                <w:b/>
                <w:bCs/>
                <w:sz w:val="16"/>
                <w:szCs w:val="16"/>
                <w:lang w:val="pt-BR"/>
              </w:rPr>
              <w:t xml:space="preserve">n. </w:t>
            </w:r>
            <w:r>
              <w:rPr>
                <w:rFonts w:ascii="Arial" w:hAnsi="Arial" w:cs="Arial"/>
                <w:b/>
                <w:bCs/>
                <w:sz w:val="16"/>
                <w:szCs w:val="16"/>
                <w:lang w:val="pt-BR"/>
              </w:rPr>
              <w:t xml:space="preserve">2.856/2011 de </w:t>
            </w:r>
            <w:r w:rsidR="00517C51">
              <w:rPr>
                <w:rFonts w:ascii="Arial" w:hAnsi="Arial" w:cs="Arial"/>
                <w:b/>
                <w:bCs/>
                <w:sz w:val="16"/>
                <w:szCs w:val="16"/>
                <w:lang w:val="pt-BR"/>
              </w:rPr>
              <w:t>Niterói</w:t>
            </w:r>
            <w:r w:rsidR="00811AB4">
              <w:rPr>
                <w:rFonts w:ascii="Arial" w:hAnsi="Arial" w:cs="Arial"/>
                <w:b/>
                <w:bCs/>
                <w:sz w:val="16"/>
                <w:szCs w:val="16"/>
                <w:lang w:val="pt-BR"/>
              </w:rPr>
              <w:t>/RJ</w:t>
            </w:r>
            <w:r w:rsidR="00517C51">
              <w:rPr>
                <w:rFonts w:ascii="Arial" w:hAnsi="Arial" w:cs="Arial"/>
                <w:b/>
                <w:bCs/>
                <w:sz w:val="16"/>
                <w:szCs w:val="16"/>
                <w:lang w:val="pt-BR"/>
              </w:rPr>
              <w:t xml:space="preserve"> </w:t>
            </w:r>
          </w:p>
        </w:tc>
        <w:tc>
          <w:tcPr>
            <w:tcW w:w="753" w:type="pct"/>
            <w:gridSpan w:val="2"/>
            <w:tcBorders>
              <w:top w:val="single" w:sz="4" w:space="0" w:color="auto"/>
              <w:bottom w:val="single" w:sz="4" w:space="0" w:color="auto"/>
            </w:tcBorders>
            <w:shd w:val="clear" w:color="auto" w:fill="D9D9D9" w:themeFill="background1" w:themeFillShade="D9"/>
            <w:vAlign w:val="center"/>
          </w:tcPr>
          <w:p w14:paraId="185FD042" w14:textId="614A7616"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Resolução conjunta n. 1/2017 da SES/SMA/SSRH do estado de SP</w:t>
            </w:r>
          </w:p>
        </w:tc>
        <w:tc>
          <w:tcPr>
            <w:tcW w:w="1119" w:type="pct"/>
            <w:gridSpan w:val="4"/>
            <w:tcBorders>
              <w:top w:val="single" w:sz="4" w:space="0" w:color="auto"/>
              <w:bottom w:val="single" w:sz="4" w:space="0" w:color="auto"/>
            </w:tcBorders>
            <w:shd w:val="clear" w:color="auto" w:fill="D9D9D9" w:themeFill="background1" w:themeFillShade="D9"/>
            <w:vAlign w:val="center"/>
          </w:tcPr>
          <w:p w14:paraId="2EC52668" w14:textId="07B82C2B" w:rsidR="00D956CC" w:rsidRPr="00DE20D0" w:rsidRDefault="00D956CC" w:rsidP="00811AB4">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 xml:space="preserve">Resolução </w:t>
            </w:r>
            <w:r w:rsidR="00811AB4">
              <w:rPr>
                <w:rFonts w:ascii="Arial" w:hAnsi="Arial" w:cs="Arial"/>
                <w:b/>
                <w:bCs/>
                <w:sz w:val="16"/>
                <w:szCs w:val="16"/>
                <w:lang w:val="pt-BR"/>
              </w:rPr>
              <w:t xml:space="preserve">Coema/CE </w:t>
            </w:r>
            <w:r w:rsidRPr="00DE20D0">
              <w:rPr>
                <w:rFonts w:ascii="Arial" w:hAnsi="Arial" w:cs="Arial"/>
                <w:b/>
                <w:bCs/>
                <w:sz w:val="16"/>
                <w:szCs w:val="16"/>
                <w:lang w:val="pt-BR"/>
              </w:rPr>
              <w:t xml:space="preserve">n. 2/2017 </w:t>
            </w:r>
          </w:p>
        </w:tc>
        <w:tc>
          <w:tcPr>
            <w:tcW w:w="326" w:type="pct"/>
            <w:tcBorders>
              <w:top w:val="single" w:sz="4" w:space="0" w:color="auto"/>
              <w:bottom w:val="single" w:sz="4" w:space="0" w:color="auto"/>
            </w:tcBorders>
            <w:shd w:val="clear" w:color="auto" w:fill="D9D9D9" w:themeFill="background1" w:themeFillShade="D9"/>
            <w:vAlign w:val="center"/>
          </w:tcPr>
          <w:p w14:paraId="5C5F209F"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Norma ABNT (</w:t>
            </w:r>
            <w:r w:rsidRPr="00DE20D0">
              <w:rPr>
                <w:rFonts w:ascii="Arial" w:hAnsi="Arial" w:cs="Arial"/>
                <w:b/>
                <w:bCs/>
                <w:i/>
                <w:sz w:val="16"/>
                <w:szCs w:val="16"/>
                <w:lang w:val="pt-BR"/>
              </w:rPr>
              <w:t>no prelo</w:t>
            </w:r>
            <w:r w:rsidRPr="00DE20D0">
              <w:rPr>
                <w:rFonts w:ascii="Arial" w:hAnsi="Arial" w:cs="Arial"/>
                <w:b/>
                <w:bCs/>
                <w:sz w:val="16"/>
                <w:szCs w:val="16"/>
                <w:lang w:val="pt-BR"/>
              </w:rPr>
              <w:t>)</w:t>
            </w:r>
          </w:p>
        </w:tc>
        <w:tc>
          <w:tcPr>
            <w:tcW w:w="233" w:type="pct"/>
            <w:tcBorders>
              <w:top w:val="single" w:sz="4" w:space="0" w:color="auto"/>
              <w:bottom w:val="single" w:sz="4" w:space="0" w:color="auto"/>
            </w:tcBorders>
            <w:shd w:val="clear" w:color="auto" w:fill="D9D9D9" w:themeFill="background1" w:themeFillShade="D9"/>
            <w:vAlign w:val="center"/>
          </w:tcPr>
          <w:p w14:paraId="4873607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15.527/2017</w:t>
            </w:r>
          </w:p>
        </w:tc>
        <w:tc>
          <w:tcPr>
            <w:tcW w:w="1586" w:type="pct"/>
            <w:gridSpan w:val="4"/>
            <w:tcBorders>
              <w:top w:val="single" w:sz="4" w:space="0" w:color="auto"/>
              <w:bottom w:val="single" w:sz="4" w:space="0" w:color="auto"/>
            </w:tcBorders>
            <w:shd w:val="clear" w:color="auto" w:fill="D9D9D9" w:themeFill="background1" w:themeFillShade="D9"/>
            <w:vAlign w:val="center"/>
          </w:tcPr>
          <w:p w14:paraId="0D493E08"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NBR 13.969/1997</w:t>
            </w:r>
            <w:r w:rsidRPr="00DE20D0">
              <w:rPr>
                <w:rFonts w:ascii="Arial" w:hAnsi="Arial" w:cs="Arial"/>
                <w:b/>
                <w:bCs/>
                <w:sz w:val="16"/>
                <w:szCs w:val="16"/>
                <w:vertAlign w:val="superscript"/>
                <w:lang w:val="pt-BR"/>
              </w:rPr>
              <w:t>(</w:t>
            </w:r>
            <w:r w:rsidRPr="00DE20D0">
              <w:rPr>
                <w:rFonts w:ascii="Arial" w:hAnsi="Arial" w:cs="Arial"/>
                <w:b/>
                <w:sz w:val="16"/>
                <w:szCs w:val="16"/>
                <w:vertAlign w:val="superscript"/>
                <w:lang w:val="pt-BR"/>
              </w:rPr>
              <w:t>1</w:t>
            </w:r>
            <w:r w:rsidRPr="00DE20D0">
              <w:rPr>
                <w:rFonts w:ascii="Arial" w:hAnsi="Arial" w:cs="Arial"/>
                <w:b/>
                <w:bCs/>
                <w:sz w:val="16"/>
                <w:szCs w:val="16"/>
                <w:vertAlign w:val="superscript"/>
                <w:lang w:val="pt-BR"/>
              </w:rPr>
              <w:t>)</w:t>
            </w:r>
          </w:p>
        </w:tc>
        <w:tc>
          <w:tcPr>
            <w:tcW w:w="252" w:type="pct"/>
            <w:tcBorders>
              <w:top w:val="single" w:sz="4" w:space="0" w:color="auto"/>
              <w:bottom w:val="single" w:sz="4" w:space="0" w:color="auto"/>
            </w:tcBorders>
            <w:shd w:val="clear" w:color="auto" w:fill="D9D9D9" w:themeFill="background1" w:themeFillShade="D9"/>
            <w:vAlign w:val="center"/>
          </w:tcPr>
          <w:p w14:paraId="4DDD693C" w14:textId="77777777" w:rsidR="00D956CC" w:rsidRPr="00DE20D0" w:rsidRDefault="00D956CC" w:rsidP="00D956CC">
            <w:pPr>
              <w:suppressAutoHyphens w:val="0"/>
              <w:spacing w:after="0" w:line="240" w:lineRule="auto"/>
              <w:jc w:val="center"/>
              <w:rPr>
                <w:rFonts w:ascii="Arial" w:hAnsi="Arial" w:cs="Arial"/>
                <w:b/>
                <w:bCs/>
                <w:sz w:val="16"/>
                <w:szCs w:val="16"/>
                <w:lang w:val="pt-BR"/>
              </w:rPr>
            </w:pPr>
            <w:r w:rsidRPr="00DE20D0">
              <w:rPr>
                <w:rFonts w:ascii="Arial" w:hAnsi="Arial" w:cs="Arial"/>
                <w:b/>
                <w:bCs/>
                <w:sz w:val="16"/>
                <w:szCs w:val="16"/>
                <w:lang w:val="pt-BR"/>
              </w:rPr>
              <w:t>NT Cetesb P4.002/2010</w:t>
            </w:r>
            <w:r w:rsidRPr="00DE20D0">
              <w:rPr>
                <w:rFonts w:ascii="Arial" w:hAnsi="Arial" w:cs="Arial"/>
                <w:b/>
                <w:sz w:val="16"/>
                <w:szCs w:val="16"/>
                <w:vertAlign w:val="superscript"/>
                <w:lang w:val="pt-BR"/>
              </w:rPr>
              <w:t>(2)</w:t>
            </w:r>
          </w:p>
        </w:tc>
      </w:tr>
      <w:tr w:rsidR="00D956CC" w:rsidRPr="00DE20D0" w14:paraId="139E696A" w14:textId="77777777" w:rsidTr="008D3429">
        <w:trPr>
          <w:trHeight w:val="460"/>
          <w:jc w:val="center"/>
        </w:trPr>
        <w:tc>
          <w:tcPr>
            <w:tcW w:w="373" w:type="pct"/>
            <w:vMerge/>
            <w:tcBorders>
              <w:bottom w:val="single" w:sz="4" w:space="0" w:color="auto"/>
            </w:tcBorders>
            <w:shd w:val="clear" w:color="auto" w:fill="D9D9D9" w:themeFill="background1" w:themeFillShade="D9"/>
            <w:vAlign w:val="center"/>
          </w:tcPr>
          <w:p w14:paraId="2143A06A"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p>
        </w:tc>
        <w:tc>
          <w:tcPr>
            <w:tcW w:w="358" w:type="pct"/>
            <w:tcBorders>
              <w:top w:val="single" w:sz="4" w:space="0" w:color="auto"/>
              <w:bottom w:val="single" w:sz="4" w:space="0" w:color="auto"/>
            </w:tcBorders>
            <w:shd w:val="clear" w:color="auto" w:fill="D9D9D9" w:themeFill="background1" w:themeFillShade="D9"/>
            <w:noWrap/>
            <w:vAlign w:val="center"/>
          </w:tcPr>
          <w:p w14:paraId="3A6DC10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bCs/>
                <w:sz w:val="16"/>
                <w:szCs w:val="16"/>
                <w:lang w:val="pt-BR"/>
              </w:rPr>
              <w:t>Fins urbanos</w:t>
            </w:r>
          </w:p>
        </w:tc>
        <w:tc>
          <w:tcPr>
            <w:tcW w:w="380" w:type="pct"/>
            <w:tcBorders>
              <w:top w:val="single" w:sz="4" w:space="0" w:color="auto"/>
              <w:bottom w:val="single" w:sz="4" w:space="0" w:color="auto"/>
            </w:tcBorders>
            <w:shd w:val="clear" w:color="auto" w:fill="D9D9D9" w:themeFill="background1" w:themeFillShade="D9"/>
            <w:noWrap/>
            <w:vAlign w:val="center"/>
          </w:tcPr>
          <w:p w14:paraId="1F91E336" w14:textId="77777777"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moderada</w:t>
            </w:r>
          </w:p>
        </w:tc>
        <w:tc>
          <w:tcPr>
            <w:tcW w:w="373" w:type="pct"/>
            <w:tcBorders>
              <w:top w:val="single" w:sz="4" w:space="0" w:color="auto"/>
              <w:bottom w:val="single" w:sz="4" w:space="0" w:color="auto"/>
            </w:tcBorders>
            <w:shd w:val="clear" w:color="auto" w:fill="D9D9D9" w:themeFill="background1" w:themeFillShade="D9"/>
            <w:vAlign w:val="center"/>
          </w:tcPr>
          <w:p w14:paraId="3AC649A9" w14:textId="77777777"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Uso com restrição severa</w:t>
            </w:r>
          </w:p>
        </w:tc>
        <w:tc>
          <w:tcPr>
            <w:tcW w:w="280" w:type="pct"/>
            <w:tcBorders>
              <w:top w:val="single" w:sz="4" w:space="0" w:color="auto"/>
              <w:bottom w:val="single" w:sz="4" w:space="0" w:color="auto"/>
            </w:tcBorders>
            <w:shd w:val="clear" w:color="auto" w:fill="D9D9D9" w:themeFill="background1" w:themeFillShade="D9"/>
            <w:vAlign w:val="center"/>
          </w:tcPr>
          <w:p w14:paraId="6404B754" w14:textId="421D45F4"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urbanos</w:t>
            </w:r>
            <w:r w:rsidR="00D069F1">
              <w:rPr>
                <w:rFonts w:ascii="Arial" w:hAnsi="Arial" w:cs="Arial"/>
                <w:bCs/>
                <w:sz w:val="16"/>
                <w:szCs w:val="16"/>
                <w:lang w:val="pt-BR"/>
              </w:rPr>
              <w:t xml:space="preserve"> </w:t>
            </w:r>
            <w:r w:rsidR="00D069F1">
              <w:rPr>
                <w:rFonts w:ascii="Arial" w:hAnsi="Arial" w:cs="Arial"/>
                <w:sz w:val="16"/>
                <w:szCs w:val="16"/>
                <w:vertAlign w:val="superscript"/>
                <w:lang w:val="pt-BR"/>
              </w:rPr>
              <w:t>(3</w:t>
            </w:r>
            <w:r w:rsidR="00D069F1" w:rsidRPr="00DE20D0">
              <w:rPr>
                <w:rFonts w:ascii="Arial" w:hAnsi="Arial" w:cs="Arial"/>
                <w:sz w:val="16"/>
                <w:szCs w:val="16"/>
                <w:vertAlign w:val="superscript"/>
                <w:lang w:val="pt-BR"/>
              </w:rPr>
              <w:t>)</w:t>
            </w:r>
          </w:p>
        </w:tc>
        <w:tc>
          <w:tcPr>
            <w:tcW w:w="326" w:type="pct"/>
            <w:tcBorders>
              <w:top w:val="single" w:sz="4" w:space="0" w:color="auto"/>
              <w:bottom w:val="single" w:sz="4" w:space="0" w:color="auto"/>
            </w:tcBorders>
            <w:shd w:val="clear" w:color="auto" w:fill="D9D9D9" w:themeFill="background1" w:themeFillShade="D9"/>
            <w:vAlign w:val="center"/>
          </w:tcPr>
          <w:p w14:paraId="23F9F0AD" w14:textId="3F83310F"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agrícolas e florestais</w:t>
            </w:r>
            <w:r w:rsidRPr="00DE20D0">
              <w:rPr>
                <w:rFonts w:ascii="Arial" w:hAnsi="Arial" w:cs="Arial"/>
                <w:sz w:val="16"/>
                <w:szCs w:val="16"/>
                <w:vertAlign w:val="superscript"/>
                <w:lang w:val="pt-BR"/>
              </w:rPr>
              <w:t>(</w:t>
            </w:r>
            <w:r w:rsidR="00D069F1">
              <w:rPr>
                <w:rFonts w:ascii="Arial" w:hAnsi="Arial" w:cs="Arial"/>
                <w:sz w:val="16"/>
                <w:szCs w:val="16"/>
                <w:vertAlign w:val="superscript"/>
                <w:lang w:val="pt-BR"/>
              </w:rPr>
              <w:t>4</w:t>
            </w:r>
            <w:r w:rsidRPr="00DE20D0">
              <w:rPr>
                <w:rFonts w:ascii="Arial" w:hAnsi="Arial" w:cs="Arial"/>
                <w:sz w:val="16"/>
                <w:szCs w:val="16"/>
                <w:vertAlign w:val="superscript"/>
                <w:lang w:val="pt-BR"/>
              </w:rPr>
              <w:t>)</w:t>
            </w:r>
          </w:p>
        </w:tc>
        <w:tc>
          <w:tcPr>
            <w:tcW w:w="233" w:type="pct"/>
            <w:tcBorders>
              <w:top w:val="single" w:sz="4" w:space="0" w:color="auto"/>
              <w:bottom w:val="single" w:sz="4" w:space="0" w:color="auto"/>
            </w:tcBorders>
            <w:shd w:val="clear" w:color="auto" w:fill="D9D9D9" w:themeFill="background1" w:themeFillShade="D9"/>
            <w:vAlign w:val="center"/>
          </w:tcPr>
          <w:p w14:paraId="4692EA8C" w14:textId="77777777"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Fins ambie-ntais</w:t>
            </w:r>
          </w:p>
        </w:tc>
        <w:tc>
          <w:tcPr>
            <w:tcW w:w="280" w:type="pct"/>
            <w:tcBorders>
              <w:top w:val="single" w:sz="4" w:space="0" w:color="auto"/>
              <w:bottom w:val="single" w:sz="4" w:space="0" w:color="auto"/>
            </w:tcBorders>
            <w:shd w:val="clear" w:color="auto" w:fill="D9D9D9" w:themeFill="background1" w:themeFillShade="D9"/>
            <w:vAlign w:val="center"/>
          </w:tcPr>
          <w:p w14:paraId="0D3CE490" w14:textId="77777777" w:rsidR="00D956CC" w:rsidRPr="00DE20D0" w:rsidRDefault="00D956CC" w:rsidP="00D956CC">
            <w:pPr>
              <w:suppressAutoHyphens w:val="0"/>
              <w:spacing w:after="0" w:line="240" w:lineRule="auto"/>
              <w:jc w:val="center"/>
              <w:rPr>
                <w:rFonts w:ascii="Arial" w:hAnsi="Arial" w:cs="Arial"/>
                <w:bCs/>
                <w:sz w:val="16"/>
                <w:szCs w:val="16"/>
                <w:lang w:val="pt-BR"/>
              </w:rPr>
            </w:pPr>
            <w:r w:rsidRPr="00DE20D0">
              <w:rPr>
                <w:rFonts w:ascii="Arial" w:hAnsi="Arial" w:cs="Arial"/>
                <w:bCs/>
                <w:sz w:val="16"/>
                <w:szCs w:val="16"/>
                <w:lang w:val="pt-BR"/>
              </w:rPr>
              <w:t>Aquicul-tura</w:t>
            </w:r>
          </w:p>
        </w:tc>
        <w:tc>
          <w:tcPr>
            <w:tcW w:w="326" w:type="pct"/>
            <w:tcBorders>
              <w:top w:val="single" w:sz="4" w:space="0" w:color="auto"/>
              <w:bottom w:val="single" w:sz="4" w:space="0" w:color="auto"/>
            </w:tcBorders>
            <w:shd w:val="clear" w:color="auto" w:fill="D9D9D9" w:themeFill="background1" w:themeFillShade="D9"/>
            <w:vAlign w:val="center"/>
          </w:tcPr>
          <w:p w14:paraId="74192AC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3" w:type="pct"/>
            <w:tcBorders>
              <w:top w:val="single" w:sz="4" w:space="0" w:color="auto"/>
              <w:bottom w:val="single" w:sz="4" w:space="0" w:color="auto"/>
            </w:tcBorders>
            <w:shd w:val="clear" w:color="auto" w:fill="D9D9D9" w:themeFill="background1" w:themeFillShade="D9"/>
            <w:vAlign w:val="center"/>
          </w:tcPr>
          <w:p w14:paraId="048ACC3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21" w:type="pct"/>
            <w:tcBorders>
              <w:top w:val="single" w:sz="4" w:space="0" w:color="auto"/>
              <w:bottom w:val="single" w:sz="4" w:space="0" w:color="auto"/>
            </w:tcBorders>
            <w:shd w:val="clear" w:color="auto" w:fill="D9D9D9" w:themeFill="background1" w:themeFillShade="D9"/>
            <w:vAlign w:val="center"/>
          </w:tcPr>
          <w:p w14:paraId="5BC83AC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1</w:t>
            </w:r>
          </w:p>
        </w:tc>
        <w:tc>
          <w:tcPr>
            <w:tcW w:w="373" w:type="pct"/>
            <w:tcBorders>
              <w:top w:val="single" w:sz="4" w:space="0" w:color="auto"/>
              <w:bottom w:val="single" w:sz="4" w:space="0" w:color="auto"/>
            </w:tcBorders>
            <w:shd w:val="clear" w:color="auto" w:fill="D9D9D9" w:themeFill="background1" w:themeFillShade="D9"/>
            <w:vAlign w:val="center"/>
          </w:tcPr>
          <w:p w14:paraId="2B82FED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2</w:t>
            </w:r>
          </w:p>
        </w:tc>
        <w:tc>
          <w:tcPr>
            <w:tcW w:w="373" w:type="pct"/>
            <w:tcBorders>
              <w:top w:val="single" w:sz="4" w:space="0" w:color="auto"/>
              <w:bottom w:val="single" w:sz="4" w:space="0" w:color="auto"/>
            </w:tcBorders>
            <w:shd w:val="clear" w:color="auto" w:fill="D9D9D9" w:themeFill="background1" w:themeFillShade="D9"/>
            <w:vAlign w:val="center"/>
          </w:tcPr>
          <w:p w14:paraId="5B775A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3</w:t>
            </w:r>
          </w:p>
        </w:tc>
        <w:tc>
          <w:tcPr>
            <w:tcW w:w="420" w:type="pct"/>
            <w:tcBorders>
              <w:top w:val="single" w:sz="4" w:space="0" w:color="auto"/>
              <w:bottom w:val="single" w:sz="4" w:space="0" w:color="auto"/>
            </w:tcBorders>
            <w:shd w:val="clear" w:color="auto" w:fill="D9D9D9" w:themeFill="background1" w:themeFillShade="D9"/>
            <w:vAlign w:val="center"/>
          </w:tcPr>
          <w:p w14:paraId="0CCBECB6"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Classe 4</w:t>
            </w:r>
          </w:p>
        </w:tc>
        <w:tc>
          <w:tcPr>
            <w:tcW w:w="252" w:type="pct"/>
            <w:tcBorders>
              <w:top w:val="single" w:sz="4" w:space="0" w:color="auto"/>
              <w:bottom w:val="single" w:sz="4" w:space="0" w:color="auto"/>
            </w:tcBorders>
            <w:shd w:val="clear" w:color="auto" w:fill="D9D9D9" w:themeFill="background1" w:themeFillShade="D9"/>
            <w:vAlign w:val="center"/>
          </w:tcPr>
          <w:p w14:paraId="0644AC9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350FEE18" w14:textId="77777777" w:rsidTr="003A0687">
        <w:trPr>
          <w:trHeight w:val="460"/>
          <w:jc w:val="center"/>
        </w:trPr>
        <w:tc>
          <w:tcPr>
            <w:tcW w:w="373" w:type="pct"/>
            <w:tcBorders>
              <w:top w:val="single" w:sz="4" w:space="0" w:color="auto"/>
              <w:bottom w:val="dotted" w:sz="4" w:space="0" w:color="auto"/>
            </w:tcBorders>
            <w:vAlign w:val="center"/>
          </w:tcPr>
          <w:p w14:paraId="3F3EB65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Cloro residual Total</w:t>
            </w:r>
          </w:p>
        </w:tc>
        <w:tc>
          <w:tcPr>
            <w:tcW w:w="358" w:type="pct"/>
            <w:tcBorders>
              <w:top w:val="single" w:sz="4" w:space="0" w:color="auto"/>
              <w:bottom w:val="dotted" w:sz="4" w:space="0" w:color="auto"/>
            </w:tcBorders>
            <w:noWrap/>
            <w:vAlign w:val="center"/>
          </w:tcPr>
          <w:p w14:paraId="63E5EF3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tcBorders>
              <w:top w:val="single" w:sz="4" w:space="0" w:color="auto"/>
              <w:bottom w:val="dotted" w:sz="4" w:space="0" w:color="auto"/>
            </w:tcBorders>
            <w:noWrap/>
            <w:vAlign w:val="center"/>
          </w:tcPr>
          <w:p w14:paraId="0717C38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 mg/L</w:t>
            </w:r>
          </w:p>
        </w:tc>
        <w:tc>
          <w:tcPr>
            <w:tcW w:w="373" w:type="pct"/>
            <w:tcBorders>
              <w:top w:val="single" w:sz="4" w:space="0" w:color="auto"/>
              <w:bottom w:val="dotted" w:sz="4" w:space="0" w:color="auto"/>
            </w:tcBorders>
            <w:vAlign w:val="center"/>
          </w:tcPr>
          <w:p w14:paraId="35B455F4"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&lt; 1 mg/L</w:t>
            </w:r>
          </w:p>
        </w:tc>
        <w:tc>
          <w:tcPr>
            <w:tcW w:w="280" w:type="pct"/>
            <w:tcBorders>
              <w:top w:val="single" w:sz="4" w:space="0" w:color="auto"/>
              <w:bottom w:val="dotted" w:sz="4" w:space="0" w:color="auto"/>
            </w:tcBorders>
            <w:vAlign w:val="center"/>
          </w:tcPr>
          <w:p w14:paraId="6252318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single" w:sz="4" w:space="0" w:color="auto"/>
              <w:bottom w:val="dotted" w:sz="4" w:space="0" w:color="auto"/>
            </w:tcBorders>
            <w:vAlign w:val="center"/>
          </w:tcPr>
          <w:p w14:paraId="0643EC1B"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3" w:type="pct"/>
            <w:tcBorders>
              <w:top w:val="single" w:sz="4" w:space="0" w:color="auto"/>
              <w:bottom w:val="dotted" w:sz="4" w:space="0" w:color="auto"/>
            </w:tcBorders>
            <w:vAlign w:val="center"/>
          </w:tcPr>
          <w:p w14:paraId="76C5814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tcBorders>
              <w:top w:val="single" w:sz="4" w:space="0" w:color="auto"/>
              <w:bottom w:val="dotted" w:sz="4" w:space="0" w:color="auto"/>
            </w:tcBorders>
            <w:vAlign w:val="center"/>
          </w:tcPr>
          <w:p w14:paraId="11FD66D9"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single" w:sz="4" w:space="0" w:color="auto"/>
              <w:bottom w:val="dotted" w:sz="4" w:space="0" w:color="auto"/>
            </w:tcBorders>
            <w:vAlign w:val="center"/>
          </w:tcPr>
          <w:p w14:paraId="415F559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&gt; 0,5 mg/L &lt; 1,0 mg/L</w:t>
            </w:r>
          </w:p>
        </w:tc>
        <w:tc>
          <w:tcPr>
            <w:tcW w:w="233" w:type="pct"/>
            <w:tcBorders>
              <w:top w:val="single" w:sz="4" w:space="0" w:color="auto"/>
              <w:bottom w:val="dotted" w:sz="4" w:space="0" w:color="auto"/>
            </w:tcBorders>
            <w:vAlign w:val="center"/>
          </w:tcPr>
          <w:p w14:paraId="01637BFE"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421" w:type="pct"/>
            <w:tcBorders>
              <w:top w:val="single" w:sz="4" w:space="0" w:color="auto"/>
              <w:bottom w:val="dotted" w:sz="4" w:space="0" w:color="auto"/>
            </w:tcBorders>
            <w:vAlign w:val="center"/>
          </w:tcPr>
          <w:p w14:paraId="6098759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&gt; 0,5 mg/L &lt; 1,5 mg/L</w:t>
            </w:r>
          </w:p>
        </w:tc>
        <w:tc>
          <w:tcPr>
            <w:tcW w:w="373" w:type="pct"/>
            <w:tcBorders>
              <w:top w:val="single" w:sz="4" w:space="0" w:color="auto"/>
              <w:bottom w:val="dotted" w:sz="4" w:space="0" w:color="auto"/>
            </w:tcBorders>
            <w:vAlign w:val="center"/>
          </w:tcPr>
          <w:p w14:paraId="53E43C82"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&gt; 0,5 mg/L</w:t>
            </w:r>
          </w:p>
        </w:tc>
        <w:tc>
          <w:tcPr>
            <w:tcW w:w="373" w:type="pct"/>
            <w:tcBorders>
              <w:top w:val="single" w:sz="4" w:space="0" w:color="auto"/>
              <w:bottom w:val="dotted" w:sz="4" w:space="0" w:color="auto"/>
            </w:tcBorders>
            <w:vAlign w:val="center"/>
          </w:tcPr>
          <w:p w14:paraId="75F228E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420" w:type="pct"/>
            <w:tcBorders>
              <w:top w:val="single" w:sz="4" w:space="0" w:color="auto"/>
              <w:bottom w:val="dotted" w:sz="4" w:space="0" w:color="auto"/>
            </w:tcBorders>
            <w:vAlign w:val="center"/>
          </w:tcPr>
          <w:p w14:paraId="66192D44"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52" w:type="pct"/>
            <w:tcBorders>
              <w:top w:val="single" w:sz="4" w:space="0" w:color="auto"/>
              <w:bottom w:val="dotted" w:sz="4" w:space="0" w:color="auto"/>
            </w:tcBorders>
            <w:vAlign w:val="center"/>
          </w:tcPr>
          <w:p w14:paraId="6EEA7ED0"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r w:rsidR="00D956CC" w:rsidRPr="00DE20D0" w14:paraId="5594169A" w14:textId="77777777" w:rsidTr="003A0687">
        <w:trPr>
          <w:trHeight w:val="460"/>
          <w:jc w:val="center"/>
        </w:trPr>
        <w:tc>
          <w:tcPr>
            <w:tcW w:w="373" w:type="pct"/>
            <w:tcBorders>
              <w:top w:val="dotted" w:sz="4" w:space="0" w:color="auto"/>
            </w:tcBorders>
            <w:vAlign w:val="center"/>
          </w:tcPr>
          <w:p w14:paraId="3F2DE45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Tipo de tratamento</w:t>
            </w:r>
          </w:p>
        </w:tc>
        <w:tc>
          <w:tcPr>
            <w:tcW w:w="358" w:type="pct"/>
            <w:tcBorders>
              <w:top w:val="dotted" w:sz="4" w:space="0" w:color="auto"/>
            </w:tcBorders>
            <w:noWrap/>
            <w:vAlign w:val="center"/>
          </w:tcPr>
          <w:p w14:paraId="5E9E8EDD"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Pr>
                <w:rFonts w:ascii="Arial" w:hAnsi="Arial" w:cs="Arial"/>
                <w:sz w:val="16"/>
                <w:szCs w:val="16"/>
                <w:lang w:val="pt-BR"/>
              </w:rPr>
              <w:t>-</w:t>
            </w:r>
          </w:p>
        </w:tc>
        <w:tc>
          <w:tcPr>
            <w:tcW w:w="380" w:type="pct"/>
            <w:tcBorders>
              <w:top w:val="dotted" w:sz="4" w:space="0" w:color="auto"/>
            </w:tcBorders>
            <w:noWrap/>
            <w:vAlign w:val="center"/>
          </w:tcPr>
          <w:p w14:paraId="03DB8E47"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Tratamento secundário, desinfecção e filtração.</w:t>
            </w:r>
          </w:p>
        </w:tc>
        <w:tc>
          <w:tcPr>
            <w:tcW w:w="373" w:type="pct"/>
            <w:tcBorders>
              <w:top w:val="dotted" w:sz="4" w:space="0" w:color="auto"/>
            </w:tcBorders>
            <w:vAlign w:val="center"/>
          </w:tcPr>
          <w:p w14:paraId="18EDF30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Tratamento secundário, desinfecção e filtração</w:t>
            </w:r>
          </w:p>
        </w:tc>
        <w:tc>
          <w:tcPr>
            <w:tcW w:w="280" w:type="pct"/>
            <w:tcBorders>
              <w:top w:val="dotted" w:sz="4" w:space="0" w:color="auto"/>
            </w:tcBorders>
            <w:vAlign w:val="center"/>
          </w:tcPr>
          <w:p w14:paraId="7B9197C7"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dotted" w:sz="4" w:space="0" w:color="auto"/>
            </w:tcBorders>
            <w:vAlign w:val="center"/>
          </w:tcPr>
          <w:p w14:paraId="1B78A2A2"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33" w:type="pct"/>
            <w:tcBorders>
              <w:top w:val="dotted" w:sz="4" w:space="0" w:color="auto"/>
            </w:tcBorders>
            <w:vAlign w:val="center"/>
          </w:tcPr>
          <w:p w14:paraId="7E03E5B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280" w:type="pct"/>
            <w:tcBorders>
              <w:top w:val="dotted" w:sz="4" w:space="0" w:color="auto"/>
            </w:tcBorders>
            <w:vAlign w:val="center"/>
          </w:tcPr>
          <w:p w14:paraId="76904E2E"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c>
          <w:tcPr>
            <w:tcW w:w="326" w:type="pct"/>
            <w:tcBorders>
              <w:top w:val="dotted" w:sz="4" w:space="0" w:color="auto"/>
            </w:tcBorders>
            <w:vAlign w:val="center"/>
          </w:tcPr>
          <w:p w14:paraId="19143D9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233" w:type="pct"/>
            <w:tcBorders>
              <w:top w:val="dotted" w:sz="4" w:space="0" w:color="auto"/>
            </w:tcBorders>
            <w:vAlign w:val="center"/>
          </w:tcPr>
          <w:p w14:paraId="388C701A"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w:t>
            </w:r>
          </w:p>
        </w:tc>
        <w:tc>
          <w:tcPr>
            <w:tcW w:w="421" w:type="pct"/>
            <w:tcBorders>
              <w:top w:val="dotted" w:sz="4" w:space="0" w:color="auto"/>
            </w:tcBorders>
            <w:vAlign w:val="center"/>
          </w:tcPr>
          <w:p w14:paraId="7EB55488"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Tratamento aeróbio + filtração convencional (areia e carvão ativado) ou membranas + cloração.</w:t>
            </w:r>
          </w:p>
        </w:tc>
        <w:tc>
          <w:tcPr>
            <w:tcW w:w="373" w:type="pct"/>
            <w:tcBorders>
              <w:top w:val="dotted" w:sz="4" w:space="0" w:color="auto"/>
            </w:tcBorders>
            <w:vAlign w:val="center"/>
          </w:tcPr>
          <w:p w14:paraId="0D78E35D" w14:textId="77777777" w:rsidR="00D956CC" w:rsidRPr="00DE20D0" w:rsidRDefault="00D956CC" w:rsidP="00D956CC">
            <w:pPr>
              <w:snapToGrid w:val="0"/>
              <w:spacing w:after="0"/>
              <w:jc w:val="center"/>
              <w:rPr>
                <w:rFonts w:ascii="Arial" w:hAnsi="Arial" w:cs="Arial"/>
                <w:sz w:val="16"/>
                <w:szCs w:val="16"/>
                <w:lang w:val="pt-BR"/>
              </w:rPr>
            </w:pPr>
            <w:r w:rsidRPr="00DE20D0">
              <w:rPr>
                <w:rFonts w:ascii="Arial" w:hAnsi="Arial" w:cs="Arial"/>
                <w:sz w:val="16"/>
                <w:szCs w:val="16"/>
                <w:lang w:val="pt-BR"/>
              </w:rPr>
              <w:t>Tratamento aeróbio + filtração de areia ou membranas + cloração.</w:t>
            </w:r>
          </w:p>
        </w:tc>
        <w:tc>
          <w:tcPr>
            <w:tcW w:w="373" w:type="pct"/>
            <w:tcBorders>
              <w:top w:val="dotted" w:sz="4" w:space="0" w:color="auto"/>
            </w:tcBorders>
            <w:vAlign w:val="center"/>
          </w:tcPr>
          <w:p w14:paraId="71B7274C"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As águas de enxágue das máquinas de lavar roupas satisfazem a este padrão, sendo necessário apenas uma cloração.</w:t>
            </w:r>
          </w:p>
          <w:p w14:paraId="1A6B7783"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Para casos gerais, um tratamento aeróbio seguido de filtração e desinfeção satisfaz a este padrão</w:t>
            </w:r>
          </w:p>
        </w:tc>
        <w:tc>
          <w:tcPr>
            <w:tcW w:w="420" w:type="pct"/>
            <w:tcBorders>
              <w:top w:val="dotted" w:sz="4" w:space="0" w:color="auto"/>
            </w:tcBorders>
            <w:vAlign w:val="center"/>
          </w:tcPr>
          <w:p w14:paraId="27D49B75"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As aplicações devem ser interrompidas pelo menos 10 dias antes da colheita</w:t>
            </w:r>
          </w:p>
        </w:tc>
        <w:tc>
          <w:tcPr>
            <w:tcW w:w="252" w:type="pct"/>
            <w:tcBorders>
              <w:top w:val="dotted" w:sz="4" w:space="0" w:color="auto"/>
            </w:tcBorders>
            <w:vAlign w:val="center"/>
          </w:tcPr>
          <w:p w14:paraId="225C9A31" w14:textId="77777777" w:rsidR="00D956CC" w:rsidRPr="00DE20D0" w:rsidRDefault="00D956CC" w:rsidP="00D956CC">
            <w:pPr>
              <w:suppressAutoHyphens w:val="0"/>
              <w:spacing w:after="0" w:line="240" w:lineRule="auto"/>
              <w:contextualSpacing/>
              <w:jc w:val="center"/>
              <w:rPr>
                <w:rFonts w:ascii="Arial" w:hAnsi="Arial" w:cs="Arial"/>
                <w:sz w:val="16"/>
                <w:szCs w:val="16"/>
                <w:lang w:val="pt-BR"/>
              </w:rPr>
            </w:pPr>
            <w:r w:rsidRPr="00DE20D0">
              <w:rPr>
                <w:rFonts w:ascii="Arial" w:hAnsi="Arial" w:cs="Arial"/>
                <w:sz w:val="16"/>
                <w:szCs w:val="16"/>
                <w:lang w:val="pt-BR"/>
              </w:rPr>
              <w:t>-</w:t>
            </w:r>
          </w:p>
        </w:tc>
      </w:tr>
    </w:tbl>
    <w:p w14:paraId="2D33F2C1" w14:textId="72761936" w:rsidR="00D956CC" w:rsidRPr="00DE20D0" w:rsidRDefault="00D956CC" w:rsidP="00D956CC">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(1)</w:t>
      </w:r>
      <w:r w:rsidRPr="00DE20D0">
        <w:rPr>
          <w:rFonts w:ascii="Arial" w:hAnsi="Arial" w:cs="Arial"/>
          <w:sz w:val="18"/>
          <w:szCs w:val="18"/>
          <w:lang w:val="pt-BR"/>
        </w:rPr>
        <w:t xml:space="preserve"> Considera-se as Classes apontadas n</w:t>
      </w:r>
      <w:r w:rsidR="00CD2EBF">
        <w:rPr>
          <w:rFonts w:ascii="Arial" w:hAnsi="Arial" w:cs="Arial"/>
          <w:sz w:val="18"/>
          <w:szCs w:val="18"/>
          <w:lang w:val="pt-BR"/>
        </w:rPr>
        <w:t>o</w:t>
      </w:r>
      <w:r w:rsidRPr="00DE20D0">
        <w:rPr>
          <w:rFonts w:ascii="Arial" w:hAnsi="Arial" w:cs="Arial"/>
          <w:sz w:val="18"/>
          <w:szCs w:val="18"/>
          <w:lang w:val="pt-BR"/>
        </w:rPr>
        <w:t xml:space="preserve"> </w:t>
      </w:r>
      <w:r w:rsidR="00CD2EBF">
        <w:rPr>
          <w:rFonts w:ascii="Arial" w:hAnsi="Arial" w:cs="Arial"/>
          <w:sz w:val="18"/>
          <w:szCs w:val="18"/>
          <w:lang w:val="pt-BR"/>
        </w:rPr>
        <w:t>Quadro 4.7</w:t>
      </w:r>
      <w:r w:rsidRPr="00DE20D0">
        <w:rPr>
          <w:rFonts w:ascii="Arial" w:hAnsi="Arial" w:cs="Arial"/>
          <w:sz w:val="18"/>
          <w:szCs w:val="18"/>
          <w:lang w:val="pt-BR"/>
        </w:rPr>
        <w:t>.</w:t>
      </w:r>
    </w:p>
    <w:p w14:paraId="3CF4A3AA" w14:textId="77777777" w:rsidR="00D956CC" w:rsidRPr="00DE20D0" w:rsidRDefault="00D956CC" w:rsidP="00D956CC">
      <w:pPr>
        <w:tabs>
          <w:tab w:val="left" w:pos="2415"/>
        </w:tabs>
        <w:spacing w:after="0" w:line="240" w:lineRule="auto"/>
        <w:rPr>
          <w:rFonts w:ascii="Arial" w:hAnsi="Arial" w:cs="Arial"/>
          <w:lang w:val="pt-BR"/>
        </w:rPr>
      </w:pPr>
      <w:r w:rsidRPr="00DE20D0">
        <w:rPr>
          <w:rFonts w:ascii="Arial" w:hAnsi="Arial" w:cs="Arial"/>
          <w:sz w:val="18"/>
          <w:szCs w:val="18"/>
          <w:vertAlign w:val="superscript"/>
          <w:lang w:val="pt-BR"/>
        </w:rPr>
        <w:t>(2)</w:t>
      </w:r>
      <w:r w:rsidRPr="00DE20D0">
        <w:rPr>
          <w:rFonts w:ascii="Arial" w:hAnsi="Arial" w:cs="Arial"/>
          <w:sz w:val="18"/>
          <w:szCs w:val="18"/>
          <w:lang w:val="pt-BR"/>
        </w:rPr>
        <w:t xml:space="preserve"> Essa NT considera também alguns parâmetros inorgânicos conforme indica a Resolução 396/2008</w:t>
      </w:r>
      <w:r>
        <w:rPr>
          <w:rFonts w:ascii="Arial" w:hAnsi="Arial" w:cs="Arial"/>
          <w:sz w:val="18"/>
          <w:szCs w:val="18"/>
          <w:lang w:val="pt-BR"/>
        </w:rPr>
        <w:t xml:space="preserve"> do </w:t>
      </w:r>
      <w:r w:rsidRPr="00DE20D0">
        <w:rPr>
          <w:rFonts w:ascii="Arial" w:hAnsi="Arial" w:cs="Arial"/>
          <w:sz w:val="18"/>
          <w:szCs w:val="18"/>
          <w:lang w:val="pt-BR"/>
        </w:rPr>
        <w:t>Conama</w:t>
      </w:r>
      <w:r>
        <w:rPr>
          <w:rFonts w:ascii="Arial" w:hAnsi="Arial" w:cs="Arial"/>
          <w:sz w:val="18"/>
          <w:szCs w:val="18"/>
          <w:lang w:val="pt-BR"/>
        </w:rPr>
        <w:t>.</w:t>
      </w:r>
    </w:p>
    <w:p w14:paraId="3DCA0162" w14:textId="11EBA836" w:rsidR="00D956CC" w:rsidRPr="00D069F1" w:rsidRDefault="00D956CC" w:rsidP="00D956CC">
      <w:pPr>
        <w:tabs>
          <w:tab w:val="left" w:pos="2415"/>
        </w:tabs>
        <w:spacing w:after="0" w:line="240" w:lineRule="auto"/>
        <w:rPr>
          <w:rFonts w:ascii="Arial" w:hAnsi="Arial" w:cs="Arial"/>
          <w:sz w:val="18"/>
          <w:szCs w:val="18"/>
          <w:lang w:val="pt-BR"/>
        </w:rPr>
      </w:pPr>
      <w:r w:rsidRPr="00DE20D0">
        <w:rPr>
          <w:rFonts w:ascii="Arial" w:hAnsi="Arial" w:cs="Arial"/>
          <w:sz w:val="18"/>
          <w:szCs w:val="18"/>
          <w:vertAlign w:val="superscript"/>
          <w:lang w:val="pt-BR"/>
        </w:rPr>
        <w:t>(</w:t>
      </w:r>
      <w:r w:rsidR="00D069F1">
        <w:rPr>
          <w:rFonts w:ascii="Arial" w:hAnsi="Arial" w:cs="Arial"/>
          <w:sz w:val="18"/>
          <w:szCs w:val="18"/>
          <w:vertAlign w:val="superscript"/>
          <w:lang w:val="pt-BR"/>
        </w:rPr>
        <w:t>3</w:t>
      </w:r>
      <w:r w:rsidRPr="00DE20D0">
        <w:rPr>
          <w:rFonts w:ascii="Arial" w:hAnsi="Arial" w:cs="Arial"/>
          <w:sz w:val="18"/>
          <w:szCs w:val="18"/>
          <w:vertAlign w:val="superscript"/>
          <w:lang w:val="pt-BR"/>
        </w:rPr>
        <w:t>)</w:t>
      </w:r>
      <w:r w:rsidRPr="00DE20D0">
        <w:rPr>
          <w:rFonts w:ascii="Arial" w:hAnsi="Arial" w:cs="Arial"/>
          <w:sz w:val="18"/>
          <w:szCs w:val="18"/>
          <w:lang w:val="pt-BR"/>
        </w:rPr>
        <w:t xml:space="preserve"> </w:t>
      </w:r>
      <w:r w:rsidR="00D069F1" w:rsidRPr="00DE20D0">
        <w:rPr>
          <w:rFonts w:ascii="Arial" w:hAnsi="Arial" w:cs="Arial"/>
          <w:sz w:val="18"/>
          <w:szCs w:val="18"/>
          <w:lang w:val="pt-BR"/>
        </w:rPr>
        <w:t>Os f</w:t>
      </w:r>
      <w:r w:rsidR="00D069F1" w:rsidRPr="00DE20D0">
        <w:rPr>
          <w:rFonts w:ascii="Arial" w:hAnsi="Arial" w:cs="Arial"/>
          <w:bCs/>
          <w:sz w:val="18"/>
          <w:szCs w:val="18"/>
          <w:lang w:val="pt-BR"/>
        </w:rPr>
        <w:t xml:space="preserve">ins </w:t>
      </w:r>
      <w:r w:rsidR="00D069F1">
        <w:rPr>
          <w:rFonts w:ascii="Arial" w:hAnsi="Arial" w:cs="Arial"/>
          <w:bCs/>
          <w:sz w:val="18"/>
          <w:szCs w:val="18"/>
          <w:lang w:val="pt-BR"/>
        </w:rPr>
        <w:t xml:space="preserve">urbanos </w:t>
      </w:r>
      <w:r w:rsidR="00D069F1" w:rsidRPr="00DE20D0">
        <w:rPr>
          <w:rFonts w:ascii="Arial" w:hAnsi="Arial" w:cs="Arial"/>
          <w:sz w:val="18"/>
          <w:szCs w:val="18"/>
          <w:lang w:val="pt-BR"/>
        </w:rPr>
        <w:t xml:space="preserve">podem ser </w:t>
      </w:r>
      <w:r w:rsidRPr="00DE20D0">
        <w:rPr>
          <w:rFonts w:ascii="Arial" w:hAnsi="Arial" w:cs="Arial"/>
          <w:sz w:val="18"/>
          <w:szCs w:val="18"/>
          <w:lang w:val="pt-BR"/>
        </w:rPr>
        <w:t xml:space="preserve">irrigação paisagística </w:t>
      </w:r>
      <w:r w:rsidR="00D069F1" w:rsidRPr="008D3429">
        <w:rPr>
          <w:rFonts w:ascii="Arial" w:hAnsi="Arial" w:cs="Arial"/>
          <w:sz w:val="18"/>
          <w:szCs w:val="18"/>
          <w:lang w:val="pt-BR"/>
        </w:rPr>
        <w:t>lavagem de logradouros públicos e veículos, desobstrução de tubulações, construção civil, edificações e combate de incêndio dentro da área urbana</w:t>
      </w:r>
    </w:p>
    <w:p w14:paraId="119B6CBA" w14:textId="18A0E8C0" w:rsidR="00D069F1" w:rsidRPr="00DE20D0" w:rsidRDefault="00D069F1" w:rsidP="00D069F1">
      <w:pPr>
        <w:tabs>
          <w:tab w:val="left" w:pos="2415"/>
        </w:tabs>
        <w:spacing w:after="0" w:line="240" w:lineRule="auto"/>
        <w:rPr>
          <w:rFonts w:ascii="Arial" w:hAnsi="Arial" w:cs="Arial"/>
          <w:bCs/>
          <w:iCs/>
          <w:sz w:val="18"/>
          <w:szCs w:val="18"/>
          <w:lang w:val="pt-BR"/>
        </w:rPr>
      </w:pPr>
      <w:r w:rsidRPr="00DE20D0">
        <w:rPr>
          <w:rFonts w:ascii="Arial" w:hAnsi="Arial" w:cs="Arial"/>
          <w:sz w:val="18"/>
          <w:szCs w:val="18"/>
          <w:vertAlign w:val="superscript"/>
          <w:lang w:val="pt-BR"/>
        </w:rPr>
        <w:t>(</w:t>
      </w:r>
      <w:r>
        <w:rPr>
          <w:rFonts w:ascii="Arial" w:hAnsi="Arial" w:cs="Arial"/>
          <w:sz w:val="18"/>
          <w:szCs w:val="18"/>
          <w:vertAlign w:val="superscript"/>
          <w:lang w:val="pt-BR"/>
        </w:rPr>
        <w:t>4</w:t>
      </w:r>
      <w:r w:rsidRPr="00DE20D0">
        <w:rPr>
          <w:rFonts w:ascii="Arial" w:hAnsi="Arial" w:cs="Arial"/>
          <w:sz w:val="18"/>
          <w:szCs w:val="18"/>
          <w:vertAlign w:val="superscript"/>
          <w:lang w:val="pt-BR"/>
        </w:rPr>
        <w:t>)</w:t>
      </w:r>
      <w:r w:rsidRPr="00DE20D0">
        <w:rPr>
          <w:rFonts w:ascii="Arial" w:hAnsi="Arial" w:cs="Arial"/>
          <w:sz w:val="18"/>
          <w:szCs w:val="18"/>
          <w:lang w:val="pt-BR"/>
        </w:rPr>
        <w:t xml:space="preserve"> Os f</w:t>
      </w:r>
      <w:r w:rsidRPr="00DE20D0">
        <w:rPr>
          <w:rFonts w:ascii="Arial" w:hAnsi="Arial" w:cs="Arial"/>
          <w:bCs/>
          <w:sz w:val="18"/>
          <w:szCs w:val="18"/>
          <w:lang w:val="pt-BR"/>
        </w:rPr>
        <w:t>ins agrícolas e florestais</w:t>
      </w:r>
      <w:r w:rsidRPr="00DE20D0">
        <w:rPr>
          <w:rFonts w:ascii="Arial" w:hAnsi="Arial" w:cs="Arial"/>
          <w:sz w:val="18"/>
          <w:szCs w:val="18"/>
          <w:lang w:val="pt-BR"/>
        </w:rPr>
        <w:t xml:space="preserve"> podem ser </w:t>
      </w:r>
      <w:r w:rsidRPr="00DE20D0">
        <w:rPr>
          <w:rFonts w:ascii="Arial" w:hAnsi="Arial" w:cs="Arial"/>
          <w:bCs/>
          <w:iCs/>
          <w:sz w:val="18"/>
          <w:szCs w:val="18"/>
          <w:lang w:val="pt-BR"/>
        </w:rPr>
        <w:t>c</w:t>
      </w:r>
      <w:r w:rsidRPr="00DE20D0">
        <w:rPr>
          <w:rFonts w:ascii="Arial" w:eastAsia="Times New Roman" w:hAnsi="Arial" w:cs="Arial"/>
          <w:bCs/>
          <w:iCs/>
          <w:sz w:val="18"/>
          <w:szCs w:val="18"/>
          <w:lang w:val="pt-BR"/>
        </w:rPr>
        <w:t>ulturas a serem consumidas c</w:t>
      </w:r>
      <w:r w:rsidRPr="00DE20D0">
        <w:rPr>
          <w:rFonts w:ascii="Arial" w:hAnsi="Arial" w:cs="Arial"/>
          <w:bCs/>
          <w:iCs/>
          <w:sz w:val="18"/>
          <w:szCs w:val="18"/>
          <w:lang w:val="pt-BR"/>
        </w:rPr>
        <w:t xml:space="preserve">ruas cuja parte consumida tenha </w:t>
      </w:r>
      <w:r w:rsidRPr="00DE20D0">
        <w:rPr>
          <w:rFonts w:ascii="Arial" w:eastAsia="Times New Roman" w:hAnsi="Arial" w:cs="Arial"/>
          <w:bCs/>
          <w:iCs/>
          <w:sz w:val="18"/>
          <w:szCs w:val="18"/>
          <w:lang w:val="pt-BR"/>
        </w:rPr>
        <w:t>contato</w:t>
      </w:r>
      <w:r w:rsidRPr="00DE20D0">
        <w:rPr>
          <w:rFonts w:ascii="Arial" w:hAnsi="Arial" w:cs="Arial"/>
          <w:bCs/>
          <w:iCs/>
          <w:sz w:val="18"/>
          <w:szCs w:val="18"/>
          <w:lang w:val="pt-BR"/>
        </w:rPr>
        <w:t xml:space="preserve"> direto com a água de irrigação ou demais culturas. Sendo o valor mais restritivo para as c</w:t>
      </w:r>
      <w:r w:rsidRPr="00DE20D0">
        <w:rPr>
          <w:rFonts w:ascii="Arial" w:eastAsia="Times New Roman" w:hAnsi="Arial" w:cs="Arial"/>
          <w:bCs/>
          <w:iCs/>
          <w:sz w:val="18"/>
          <w:szCs w:val="18"/>
          <w:lang w:val="pt-BR"/>
        </w:rPr>
        <w:t>ulturas a serem consumidas c</w:t>
      </w:r>
      <w:r w:rsidRPr="00DE20D0">
        <w:rPr>
          <w:rFonts w:ascii="Arial" w:hAnsi="Arial" w:cs="Arial"/>
          <w:bCs/>
          <w:iCs/>
          <w:sz w:val="18"/>
          <w:szCs w:val="18"/>
          <w:lang w:val="pt-BR"/>
        </w:rPr>
        <w:t>ruas.</w:t>
      </w:r>
    </w:p>
    <w:p w14:paraId="09A3EA1E" w14:textId="69C6BFE5" w:rsidR="00D956CC" w:rsidRPr="00DE20D0" w:rsidRDefault="00D956CC" w:rsidP="00D069F1">
      <w:pPr>
        <w:tabs>
          <w:tab w:val="left" w:pos="2415"/>
        </w:tabs>
        <w:spacing w:after="0" w:line="240" w:lineRule="auto"/>
        <w:rPr>
          <w:rFonts w:ascii="Arial" w:hAnsi="Arial" w:cs="Arial"/>
          <w:iCs/>
          <w:sz w:val="18"/>
          <w:szCs w:val="18"/>
          <w:lang w:val="pt-BR"/>
        </w:rPr>
      </w:pPr>
      <w:r w:rsidRPr="00DE20D0">
        <w:rPr>
          <w:rFonts w:ascii="Arial" w:hAnsi="Arial" w:cs="Arial"/>
          <w:sz w:val="18"/>
          <w:szCs w:val="18"/>
          <w:lang w:val="pt-BR"/>
        </w:rPr>
        <w:t>ND: Não detectado</w:t>
      </w:r>
    </w:p>
    <w:p w14:paraId="70592862" w14:textId="77777777" w:rsidR="00D956CC" w:rsidRDefault="00D956CC" w:rsidP="00D956CC">
      <w:pPr>
        <w:pStyle w:val="Legenda"/>
        <w:rPr>
          <w:rFonts w:cs="Arial"/>
          <w:b/>
          <w:color w:val="FF0000"/>
          <w:szCs w:val="24"/>
          <w:highlight w:val="yellow"/>
          <w:lang w:val="pt-BR"/>
        </w:rPr>
        <w:sectPr w:rsidR="00D956CC" w:rsidSect="00D956CC">
          <w:pgSz w:w="16840" w:h="11907" w:orient="landscape" w:code="9"/>
          <w:pgMar w:top="1134" w:right="1134" w:bottom="1701" w:left="1701" w:header="561" w:footer="391" w:gutter="0"/>
          <w:cols w:space="708"/>
          <w:docGrid w:linePitch="360"/>
        </w:sectPr>
      </w:pPr>
      <w:bookmarkStart w:id="130" w:name="_Toc521233242"/>
    </w:p>
    <w:bookmarkEnd w:id="130"/>
    <w:p w14:paraId="64E4CF29" w14:textId="6507B976"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Constata-se que existem duas qualidades previstas para reúso segundo a Resolução conjunta </w:t>
      </w:r>
      <w:r w:rsidR="00B544B2" w:rsidRPr="004B6542">
        <w:rPr>
          <w:rFonts w:ascii="Arial" w:hAnsi="Arial" w:cs="Arial"/>
          <w:color w:val="00B050"/>
          <w:sz w:val="24"/>
          <w:szCs w:val="24"/>
          <w:lang w:val="pt-BR"/>
        </w:rPr>
        <w:t xml:space="preserve">SES/SMA/SSRH </w:t>
      </w:r>
      <w:r w:rsidRPr="004B6542">
        <w:rPr>
          <w:rFonts w:ascii="Arial" w:hAnsi="Arial" w:cs="Arial"/>
          <w:color w:val="00B050"/>
          <w:sz w:val="24"/>
          <w:szCs w:val="24"/>
          <w:lang w:val="pt-BR"/>
        </w:rPr>
        <w:t xml:space="preserve">n. 1/2017 do </w:t>
      </w:r>
      <w:r w:rsidR="00517C51" w:rsidRPr="004B6542">
        <w:rPr>
          <w:rFonts w:ascii="Arial" w:hAnsi="Arial" w:cs="Arial"/>
          <w:color w:val="00B050"/>
          <w:sz w:val="24"/>
          <w:szCs w:val="24"/>
          <w:lang w:val="pt-BR"/>
        </w:rPr>
        <w:t xml:space="preserve">estado </w:t>
      </w:r>
      <w:r w:rsidRPr="004B6542">
        <w:rPr>
          <w:rFonts w:ascii="Arial" w:hAnsi="Arial" w:cs="Arial"/>
          <w:color w:val="00B050"/>
          <w:sz w:val="24"/>
          <w:szCs w:val="24"/>
          <w:lang w:val="pt-BR"/>
        </w:rPr>
        <w:t>de SP, que são diferentes com o que tradicionalmente se trabalha para definições de reúso, que é reúso restrito ou irrestrito (USEPA, 2012; WHO, 2006). Para o caso dessa resolução, uso com restrição moderada significa que o acesso é livre, que as pessoas podem ter contato com água de reúso e</w:t>
      </w:r>
      <w:r w:rsidR="00517C51" w:rsidRPr="004B6542">
        <w:rPr>
          <w:rFonts w:ascii="Arial" w:hAnsi="Arial" w:cs="Arial"/>
          <w:color w:val="00B050"/>
          <w:sz w:val="24"/>
          <w:szCs w:val="24"/>
          <w:lang w:val="pt-BR"/>
        </w:rPr>
        <w:t>,</w:t>
      </w:r>
      <w:r w:rsidRPr="004B6542">
        <w:rPr>
          <w:rFonts w:ascii="Arial" w:hAnsi="Arial" w:cs="Arial"/>
          <w:color w:val="00B050"/>
          <w:sz w:val="24"/>
          <w:szCs w:val="24"/>
          <w:lang w:val="pt-BR"/>
        </w:rPr>
        <w:t xml:space="preserve"> consequentemente</w:t>
      </w:r>
      <w:r w:rsidR="00517C51" w:rsidRPr="004B6542">
        <w:rPr>
          <w:rFonts w:ascii="Arial" w:hAnsi="Arial" w:cs="Arial"/>
          <w:color w:val="00B050"/>
          <w:sz w:val="24"/>
          <w:szCs w:val="24"/>
          <w:lang w:val="pt-BR"/>
        </w:rPr>
        <w:t>,</w:t>
      </w:r>
      <w:r w:rsidRPr="004B6542">
        <w:rPr>
          <w:rFonts w:ascii="Arial" w:hAnsi="Arial" w:cs="Arial"/>
          <w:color w:val="00B050"/>
          <w:sz w:val="24"/>
          <w:szCs w:val="24"/>
          <w:lang w:val="pt-BR"/>
        </w:rPr>
        <w:t xml:space="preserve"> a restrição de qualidade é maior. No caso do uso com restrição severa, a resolução é mais leniente em relação aos padrões de qualidade, pois a exposição para </w:t>
      </w:r>
      <w:r w:rsidR="00517C51" w:rsidRPr="004B6542">
        <w:rPr>
          <w:rFonts w:ascii="Arial" w:hAnsi="Arial" w:cs="Arial"/>
          <w:color w:val="00B050"/>
          <w:sz w:val="24"/>
          <w:szCs w:val="24"/>
          <w:lang w:val="pt-BR"/>
        </w:rPr>
        <w:t xml:space="preserve">a </w:t>
      </w:r>
      <w:r w:rsidRPr="004B6542">
        <w:rPr>
          <w:rFonts w:ascii="Arial" w:hAnsi="Arial" w:cs="Arial"/>
          <w:color w:val="00B050"/>
          <w:sz w:val="24"/>
          <w:szCs w:val="24"/>
          <w:lang w:val="pt-BR"/>
        </w:rPr>
        <w:t xml:space="preserve">população é menor. </w:t>
      </w:r>
    </w:p>
    <w:p w14:paraId="38EC4271" w14:textId="317361E4"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Outro ponto que deve ser evidenciado é a questão dos coliformes termotolerantes não detectáveis ou </w:t>
      </w:r>
      <w:r w:rsidR="00517C51" w:rsidRPr="004B6542">
        <w:rPr>
          <w:rFonts w:ascii="Arial" w:hAnsi="Arial" w:cs="Arial"/>
          <w:color w:val="00B050"/>
          <w:sz w:val="24"/>
          <w:szCs w:val="24"/>
          <w:lang w:val="pt-BR"/>
        </w:rPr>
        <w:t>ausentes</w:t>
      </w:r>
      <w:r w:rsidRPr="004B6542">
        <w:rPr>
          <w:rFonts w:ascii="Arial" w:hAnsi="Arial" w:cs="Arial"/>
          <w:color w:val="00B050"/>
          <w:sz w:val="24"/>
          <w:szCs w:val="24"/>
          <w:lang w:val="pt-BR"/>
        </w:rPr>
        <w:t>. Tal fato se justifica porque a análise de presença e ausência é menos onerosa do que para quantificação, como indicado também na resolução/diretriz da Espanha.</w:t>
      </w:r>
    </w:p>
    <w:p w14:paraId="5ABDCE21" w14:textId="7462CB91"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Além disso, essa resolução trouxe um conceito que a USEPA </w:t>
      </w:r>
      <w:r w:rsidR="00BC6D89" w:rsidRPr="004B6542">
        <w:rPr>
          <w:rFonts w:ascii="Arial" w:hAnsi="Arial" w:cs="Arial"/>
          <w:color w:val="00B050"/>
          <w:sz w:val="24"/>
          <w:szCs w:val="24"/>
          <w:lang w:val="pt-BR"/>
        </w:rPr>
        <w:t xml:space="preserve">aplica, </w:t>
      </w:r>
      <w:r w:rsidR="001F1158" w:rsidRPr="004B6542">
        <w:rPr>
          <w:rFonts w:ascii="Arial" w:hAnsi="Arial" w:cs="Arial"/>
          <w:color w:val="00B050"/>
          <w:sz w:val="24"/>
          <w:szCs w:val="24"/>
          <w:lang w:val="pt-BR"/>
        </w:rPr>
        <w:t xml:space="preserve">isto é, </w:t>
      </w:r>
      <w:r w:rsidRPr="004B6542">
        <w:rPr>
          <w:rFonts w:ascii="Arial" w:hAnsi="Arial" w:cs="Arial"/>
          <w:color w:val="00B050"/>
          <w:sz w:val="24"/>
          <w:szCs w:val="24"/>
          <w:lang w:val="pt-BR"/>
        </w:rPr>
        <w:t>d</w:t>
      </w:r>
      <w:r w:rsidR="00BC6D89" w:rsidRPr="004B6542">
        <w:rPr>
          <w:rFonts w:ascii="Arial" w:hAnsi="Arial" w:cs="Arial"/>
          <w:color w:val="00B050"/>
          <w:sz w:val="24"/>
          <w:szCs w:val="24"/>
          <w:lang w:val="pt-BR"/>
        </w:rPr>
        <w:t>e associar os padrões</w:t>
      </w:r>
      <w:r w:rsidR="00F3306B" w:rsidRPr="004B6542">
        <w:rPr>
          <w:rFonts w:ascii="Arial" w:hAnsi="Arial" w:cs="Arial"/>
          <w:color w:val="00B050"/>
          <w:sz w:val="24"/>
          <w:szCs w:val="24"/>
          <w:lang w:val="pt-BR"/>
        </w:rPr>
        <w:t xml:space="preserve"> a</w:t>
      </w:r>
      <w:r w:rsidRPr="004B6542">
        <w:rPr>
          <w:rFonts w:ascii="Arial" w:hAnsi="Arial" w:cs="Arial"/>
          <w:color w:val="00B050"/>
          <w:sz w:val="24"/>
          <w:szCs w:val="24"/>
          <w:lang w:val="pt-BR"/>
        </w:rPr>
        <w:t xml:space="preserve"> processo</w:t>
      </w:r>
      <w:r w:rsidR="00BC6D89" w:rsidRPr="004B6542">
        <w:rPr>
          <w:rFonts w:ascii="Arial" w:hAnsi="Arial" w:cs="Arial"/>
          <w:color w:val="00B050"/>
          <w:sz w:val="24"/>
          <w:szCs w:val="24"/>
          <w:lang w:val="pt-BR"/>
        </w:rPr>
        <w:t>s</w:t>
      </w:r>
      <w:r w:rsidRPr="004B6542">
        <w:rPr>
          <w:rFonts w:ascii="Arial" w:hAnsi="Arial" w:cs="Arial"/>
          <w:color w:val="00B050"/>
          <w:sz w:val="24"/>
          <w:szCs w:val="24"/>
          <w:lang w:val="pt-BR"/>
        </w:rPr>
        <w:t xml:space="preserve"> de tratamento, muito embora os EUA </w:t>
      </w:r>
      <w:r w:rsidR="001F1158" w:rsidRPr="004B6542">
        <w:rPr>
          <w:rFonts w:ascii="Arial" w:hAnsi="Arial" w:cs="Arial"/>
          <w:color w:val="00B050"/>
          <w:sz w:val="24"/>
          <w:szCs w:val="24"/>
          <w:lang w:val="pt-BR"/>
        </w:rPr>
        <w:t xml:space="preserve">utilizem </w:t>
      </w:r>
      <w:r w:rsidRPr="004B6542">
        <w:rPr>
          <w:rFonts w:ascii="Arial" w:hAnsi="Arial" w:cs="Arial"/>
          <w:color w:val="00B050"/>
          <w:sz w:val="24"/>
          <w:szCs w:val="24"/>
          <w:lang w:val="pt-BR"/>
        </w:rPr>
        <w:t xml:space="preserve">o conceito de melhor tecnologia disponível dentro de um processo, e no </w:t>
      </w:r>
      <w:r w:rsidR="00517C51" w:rsidRPr="004B6542">
        <w:rPr>
          <w:rFonts w:ascii="Arial" w:hAnsi="Arial" w:cs="Arial"/>
          <w:color w:val="00B050"/>
          <w:sz w:val="24"/>
          <w:szCs w:val="24"/>
          <w:lang w:val="pt-BR"/>
        </w:rPr>
        <w:t xml:space="preserve">estado </w:t>
      </w:r>
      <w:r w:rsidRPr="004B6542">
        <w:rPr>
          <w:rFonts w:ascii="Arial" w:hAnsi="Arial" w:cs="Arial"/>
          <w:color w:val="00B050"/>
          <w:sz w:val="24"/>
          <w:szCs w:val="24"/>
          <w:lang w:val="pt-BR"/>
        </w:rPr>
        <w:t>de SP foi especificamente o tipo de tratamento, analogamente ao que recomenda a NBR 13.969/1997.</w:t>
      </w:r>
    </w:p>
    <w:p w14:paraId="3E99A31A" w14:textId="75DD35D1" w:rsidR="00D956CC" w:rsidRPr="004B6542" w:rsidRDefault="00D956CC" w:rsidP="00D956CC">
      <w:pPr>
        <w:spacing w:after="0"/>
        <w:ind w:firstLine="851"/>
        <w:rPr>
          <w:rFonts w:ascii="Arial" w:hAnsi="Arial" w:cs="Arial"/>
          <w:bCs/>
          <w:color w:val="00B050"/>
          <w:sz w:val="24"/>
          <w:szCs w:val="24"/>
          <w:lang w:val="pt-BR"/>
        </w:rPr>
      </w:pPr>
      <w:r w:rsidRPr="004B6542">
        <w:rPr>
          <w:rFonts w:ascii="Arial" w:hAnsi="Arial" w:cs="Arial"/>
          <w:color w:val="00B050"/>
          <w:sz w:val="24"/>
          <w:szCs w:val="24"/>
          <w:lang w:val="pt-BR"/>
        </w:rPr>
        <w:t xml:space="preserve">Em relação à proposta que está sendo preparada para a norma da ABNT, observa-se que há parâmetros equivalentes à Resolução conjunta n. 1/2017 do </w:t>
      </w:r>
      <w:r w:rsidR="00517C51" w:rsidRPr="004B6542">
        <w:rPr>
          <w:rFonts w:ascii="Arial" w:hAnsi="Arial" w:cs="Arial"/>
          <w:color w:val="00B050"/>
          <w:sz w:val="24"/>
          <w:szCs w:val="24"/>
          <w:lang w:val="pt-BR"/>
        </w:rPr>
        <w:t xml:space="preserve">estado </w:t>
      </w:r>
      <w:r w:rsidRPr="004B6542">
        <w:rPr>
          <w:rFonts w:ascii="Arial" w:hAnsi="Arial" w:cs="Arial"/>
          <w:color w:val="00B050"/>
          <w:sz w:val="24"/>
          <w:szCs w:val="24"/>
          <w:lang w:val="pt-BR"/>
        </w:rPr>
        <w:t xml:space="preserve">de SP, como coliformes termotolerantes, ovos de helmintos, Demanda Bioquímica de Oxigênio (DBO) e cloro residual. No entanto, a condutividade elétrica (salinidade) da água na norma ABNT é maior em comparação à Resolução conjunta n. 1/2017 devido ao fato de a norma abranger todo o País, existindo regiões, como no Nordeste, em que a condutividade elétrica natural da água chega a ser 900 </w:t>
      </w:r>
      <w:r w:rsidRPr="004B6542">
        <w:rPr>
          <w:rFonts w:ascii="Arial" w:hAnsi="Arial" w:cs="Arial"/>
          <w:bCs/>
          <w:color w:val="00B050"/>
          <w:sz w:val="24"/>
          <w:szCs w:val="24"/>
          <w:lang w:val="pt-BR"/>
        </w:rPr>
        <w:t>µS/cm.</w:t>
      </w:r>
    </w:p>
    <w:p w14:paraId="2712F17E" w14:textId="0D286281"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bCs/>
          <w:color w:val="00B050"/>
          <w:sz w:val="24"/>
          <w:szCs w:val="24"/>
          <w:lang w:val="pt-BR"/>
        </w:rPr>
        <w:t xml:space="preserve">Ainda sobre a norma da ABNT, o caso do parâmetro Amônia pode ser justificativa porque não se consegue </w:t>
      </w:r>
      <w:r w:rsidRPr="004B6542">
        <w:rPr>
          <w:rFonts w:ascii="Arial" w:hAnsi="Arial" w:cs="Arial"/>
          <w:color w:val="00B050"/>
          <w:sz w:val="24"/>
          <w:szCs w:val="24"/>
          <w:lang w:val="pt-BR"/>
        </w:rPr>
        <w:t xml:space="preserve">remover </w:t>
      </w:r>
      <w:r w:rsidRPr="004B6542">
        <w:rPr>
          <w:rFonts w:ascii="Arial" w:hAnsi="Arial" w:cs="Arial"/>
          <w:bCs/>
          <w:color w:val="00B050"/>
          <w:sz w:val="24"/>
          <w:szCs w:val="24"/>
          <w:lang w:val="pt-BR"/>
        </w:rPr>
        <w:t xml:space="preserve">a ureia presente no esgoto sanitário </w:t>
      </w:r>
      <w:r w:rsidRPr="004B6542">
        <w:rPr>
          <w:rFonts w:ascii="Arial" w:hAnsi="Arial" w:cs="Arial"/>
          <w:color w:val="00B050"/>
          <w:sz w:val="24"/>
          <w:szCs w:val="24"/>
          <w:lang w:val="pt-BR"/>
        </w:rPr>
        <w:t xml:space="preserve">em tratamento físico-químico convencional. Logo, se o efluente tratado com a presença de ureia for para um reservatório de armazenamento, possivelmente ela será decomposta em amônia. Por sua vez, atualmente, diversas águas provenientes de lençol freático contaminado por combustíveis pode ter </w:t>
      </w:r>
      <w:r w:rsidR="00A44050" w:rsidRPr="004B6542">
        <w:rPr>
          <w:rFonts w:ascii="Arial" w:hAnsi="Arial" w:cs="Arial"/>
          <w:color w:val="00B050"/>
          <w:sz w:val="24"/>
          <w:szCs w:val="24"/>
          <w:lang w:val="pt-BR"/>
        </w:rPr>
        <w:t xml:space="preserve">carbono </w:t>
      </w:r>
      <w:r w:rsidRPr="004B6542">
        <w:rPr>
          <w:rFonts w:ascii="Arial" w:hAnsi="Arial" w:cs="Arial"/>
          <w:color w:val="00B050"/>
          <w:sz w:val="24"/>
          <w:szCs w:val="24"/>
          <w:lang w:val="pt-BR"/>
        </w:rPr>
        <w:t>orgânico total, por isso está inserido nessa norma.</w:t>
      </w:r>
    </w:p>
    <w:p w14:paraId="15ACCE41" w14:textId="720BE482" w:rsidR="0096404C" w:rsidRPr="004B6542" w:rsidRDefault="0096404C" w:rsidP="0096404C">
      <w:pPr>
        <w:spacing w:after="0"/>
        <w:ind w:firstLine="851"/>
        <w:rPr>
          <w:rFonts w:ascii="Arial" w:hAnsi="Arial" w:cs="Arial"/>
          <w:color w:val="00B050"/>
          <w:sz w:val="24"/>
          <w:szCs w:val="24"/>
          <w:lang w:val="pt-BR"/>
        </w:rPr>
      </w:pPr>
      <w:r w:rsidRPr="008D3429">
        <w:rPr>
          <w:rFonts w:ascii="Arial" w:hAnsi="Arial" w:cs="Arial"/>
          <w:color w:val="00B050"/>
          <w:sz w:val="24"/>
          <w:szCs w:val="24"/>
          <w:lang w:val="pt-BR"/>
        </w:rPr>
        <w:t>A respeito da Resolução Coema/CE n. 2/2017</w:t>
      </w:r>
      <w:r w:rsidR="0015602E" w:rsidRPr="00C279D3">
        <w:rPr>
          <w:rFonts w:ascii="Arial" w:hAnsi="Arial" w:cs="Arial"/>
          <w:color w:val="00B050"/>
          <w:sz w:val="24"/>
          <w:szCs w:val="24"/>
          <w:lang w:val="pt-BR"/>
        </w:rPr>
        <w:t xml:space="preserve"> e</w:t>
      </w:r>
      <w:r w:rsidRPr="008D3429">
        <w:rPr>
          <w:rFonts w:ascii="Arial" w:hAnsi="Arial" w:cs="Arial"/>
          <w:color w:val="00B050"/>
          <w:sz w:val="24"/>
          <w:szCs w:val="24"/>
          <w:lang w:val="pt-BR"/>
        </w:rPr>
        <w:t xml:space="preserve"> da NBR 13.969/1997, observa-se que as diretrizes e os padrões são mais flexíveis, principalmente quanto aos organismos patogênicos e ao nível de tratamento requerido. Tal abordagem se assemelha à que é utilizada pela OMS, a qual leva em conta as ferramentas de avaliação de risco, como referido anteriormente.</w:t>
      </w:r>
    </w:p>
    <w:p w14:paraId="1CC72878" w14:textId="20E70FA0"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Por fim, analisando todas essas normas e resoluções brasileiras, com exceção da Resolução </w:t>
      </w:r>
      <w:r w:rsidR="00B544B2" w:rsidRPr="004B6542">
        <w:rPr>
          <w:rFonts w:ascii="Arial" w:hAnsi="Arial" w:cs="Arial"/>
          <w:color w:val="00B050"/>
          <w:sz w:val="24"/>
          <w:szCs w:val="24"/>
          <w:lang w:val="pt-BR"/>
        </w:rPr>
        <w:t xml:space="preserve">Coema/CE </w:t>
      </w:r>
      <w:r w:rsidRPr="004B6542">
        <w:rPr>
          <w:rFonts w:ascii="Arial" w:hAnsi="Arial" w:cs="Arial"/>
          <w:color w:val="00B050"/>
          <w:sz w:val="24"/>
          <w:szCs w:val="24"/>
          <w:lang w:val="pt-BR"/>
        </w:rPr>
        <w:t>n. 2/2017</w:t>
      </w:r>
      <w:r w:rsidR="0096404C">
        <w:rPr>
          <w:rFonts w:ascii="Arial" w:hAnsi="Arial" w:cs="Arial"/>
          <w:color w:val="00B050"/>
          <w:sz w:val="24"/>
          <w:szCs w:val="24"/>
          <w:lang w:val="pt-BR"/>
        </w:rPr>
        <w:t xml:space="preserve"> e</w:t>
      </w:r>
      <w:r w:rsidRPr="004B6542">
        <w:rPr>
          <w:rFonts w:ascii="Arial" w:hAnsi="Arial" w:cs="Arial"/>
          <w:color w:val="00B050"/>
          <w:sz w:val="24"/>
          <w:szCs w:val="24"/>
          <w:lang w:val="pt-BR"/>
        </w:rPr>
        <w:t xml:space="preserve"> da NBR 13.969/1997, percebe-se um consenso em vários parâmetros de qualidade. Isso, então, traz de alguma forma certa coerência para a qualidade da água </w:t>
      </w:r>
      <w:r w:rsidR="00AC4412" w:rsidRPr="004B6542">
        <w:rPr>
          <w:rFonts w:ascii="Arial" w:hAnsi="Arial" w:cs="Arial"/>
          <w:color w:val="00B050"/>
          <w:sz w:val="24"/>
          <w:szCs w:val="24"/>
          <w:lang w:val="pt-BR"/>
        </w:rPr>
        <w:t xml:space="preserve">de </w:t>
      </w:r>
      <w:r w:rsidRPr="004B6542">
        <w:rPr>
          <w:rFonts w:ascii="Arial" w:hAnsi="Arial" w:cs="Arial"/>
          <w:color w:val="00B050"/>
          <w:sz w:val="24"/>
          <w:szCs w:val="24"/>
          <w:lang w:val="pt-BR"/>
        </w:rPr>
        <w:t>reúso ou de fontes alternativas.</w:t>
      </w:r>
    </w:p>
    <w:p w14:paraId="1F685831" w14:textId="3807A6FF" w:rsidR="00D956CC" w:rsidRPr="004B6542" w:rsidRDefault="00D956CC"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Em contrapartida, esses valores tendem aos adotados pela USEPA (2012), que trabalha praticamente com o conceito de risco zero, ou seja, são </w:t>
      </w:r>
      <w:r w:rsidR="00AC4412" w:rsidRPr="004B6542">
        <w:rPr>
          <w:rFonts w:ascii="Arial" w:hAnsi="Arial" w:cs="Arial"/>
          <w:color w:val="00B050"/>
          <w:sz w:val="24"/>
          <w:szCs w:val="24"/>
          <w:lang w:val="pt-BR"/>
        </w:rPr>
        <w:t xml:space="preserve">rigorosos </w:t>
      </w:r>
      <w:r w:rsidRPr="004B6542">
        <w:rPr>
          <w:rFonts w:ascii="Arial" w:hAnsi="Arial" w:cs="Arial"/>
          <w:color w:val="00B050"/>
          <w:sz w:val="24"/>
          <w:szCs w:val="24"/>
          <w:lang w:val="pt-BR"/>
        </w:rPr>
        <w:t xml:space="preserve">em relação aos da </w:t>
      </w:r>
      <w:r w:rsidR="00AC4412" w:rsidRPr="004B6542">
        <w:rPr>
          <w:rFonts w:ascii="Arial" w:hAnsi="Arial" w:cs="Arial"/>
          <w:color w:val="00B050"/>
          <w:sz w:val="24"/>
          <w:szCs w:val="24"/>
          <w:lang w:val="pt-BR"/>
        </w:rPr>
        <w:t xml:space="preserve">OMS </w:t>
      </w:r>
      <w:r w:rsidRPr="004B6542">
        <w:rPr>
          <w:rFonts w:ascii="Arial" w:hAnsi="Arial" w:cs="Arial"/>
          <w:color w:val="00B050"/>
          <w:sz w:val="24"/>
          <w:szCs w:val="24"/>
          <w:lang w:val="pt-BR"/>
        </w:rPr>
        <w:t>(</w:t>
      </w:r>
      <w:r w:rsidR="00AC4412" w:rsidRPr="004B6542">
        <w:rPr>
          <w:rFonts w:ascii="Arial" w:hAnsi="Arial" w:cs="Arial"/>
          <w:color w:val="00B050"/>
          <w:sz w:val="24"/>
          <w:szCs w:val="24"/>
          <w:lang w:val="pt-BR"/>
        </w:rPr>
        <w:t xml:space="preserve">WHO, </w:t>
      </w:r>
      <w:r w:rsidRPr="004B6542">
        <w:rPr>
          <w:rFonts w:ascii="Arial" w:hAnsi="Arial" w:cs="Arial"/>
          <w:color w:val="00B050"/>
          <w:sz w:val="24"/>
          <w:szCs w:val="24"/>
          <w:lang w:val="pt-BR"/>
        </w:rPr>
        <w:t xml:space="preserve">2006). </w:t>
      </w:r>
    </w:p>
    <w:p w14:paraId="7FD0C2BD" w14:textId="38C29AE6" w:rsidR="003F5442" w:rsidRPr="004B6542" w:rsidRDefault="003F5442" w:rsidP="003F5442">
      <w:pPr>
        <w:pStyle w:val="Ttulo3"/>
        <w:numPr>
          <w:ilvl w:val="2"/>
          <w:numId w:val="1"/>
        </w:numPr>
        <w:ind w:left="0" w:firstLine="0"/>
        <w:rPr>
          <w:color w:val="00B050"/>
          <w:lang w:val="pt-BR"/>
        </w:rPr>
      </w:pPr>
      <w:bookmarkStart w:id="131" w:name="_Toc523803931"/>
      <w:r w:rsidRPr="004B6542">
        <w:rPr>
          <w:color w:val="00B050"/>
          <w:lang w:val="pt-BR"/>
        </w:rPr>
        <w:t xml:space="preserve">Considerações </w:t>
      </w:r>
      <w:r w:rsidR="00D93EC6" w:rsidRPr="004B6542">
        <w:rPr>
          <w:color w:val="00B050"/>
          <w:lang w:val="pt-BR"/>
        </w:rPr>
        <w:t>sobre outros contaminantes</w:t>
      </w:r>
      <w:bookmarkEnd w:id="131"/>
      <w:r w:rsidR="00D93EC6" w:rsidRPr="004B6542">
        <w:rPr>
          <w:color w:val="00B050"/>
          <w:lang w:val="pt-BR"/>
        </w:rPr>
        <w:t xml:space="preserve">  </w:t>
      </w:r>
    </w:p>
    <w:p w14:paraId="314A6DEE" w14:textId="5DF53FC6" w:rsidR="003F5442" w:rsidRPr="004B6542" w:rsidRDefault="003F5442" w:rsidP="00A7624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Algumas resoluções e normas internacionais</w:t>
      </w:r>
      <w:r w:rsidR="001E6D2D" w:rsidRPr="004B6542">
        <w:rPr>
          <w:rFonts w:ascii="Arial" w:hAnsi="Arial" w:cs="Arial"/>
          <w:color w:val="00B050"/>
          <w:sz w:val="24"/>
          <w:szCs w:val="24"/>
          <w:lang w:val="pt-BR"/>
        </w:rPr>
        <w:t>, como as da China, Portugal, Tun</w:t>
      </w:r>
      <w:r w:rsidR="00D93EC6" w:rsidRPr="004B6542">
        <w:rPr>
          <w:rFonts w:ascii="Arial" w:hAnsi="Arial" w:cs="Arial"/>
          <w:color w:val="00B050"/>
          <w:sz w:val="24"/>
          <w:szCs w:val="24"/>
          <w:lang w:val="pt-BR"/>
        </w:rPr>
        <w:t>í</w:t>
      </w:r>
      <w:r w:rsidR="001E6D2D" w:rsidRPr="004B6542">
        <w:rPr>
          <w:rFonts w:ascii="Arial" w:hAnsi="Arial" w:cs="Arial"/>
          <w:color w:val="00B050"/>
          <w:sz w:val="24"/>
          <w:szCs w:val="24"/>
          <w:lang w:val="pt-BR"/>
        </w:rPr>
        <w:t xml:space="preserve">sia, </w:t>
      </w:r>
      <w:r w:rsidR="00A76246" w:rsidRPr="004B6542">
        <w:rPr>
          <w:rFonts w:ascii="Arial" w:hAnsi="Arial" w:cs="Arial"/>
          <w:color w:val="00B050"/>
          <w:sz w:val="24"/>
          <w:szCs w:val="24"/>
          <w:lang w:val="pt-BR"/>
        </w:rPr>
        <w:t>Austrália</w:t>
      </w:r>
      <w:r w:rsidR="00A76246" w:rsidRPr="004B6542">
        <w:rPr>
          <w:rFonts w:ascii="Arial" w:hAnsi="Arial" w:cs="Arial"/>
          <w:color w:val="00B050"/>
          <w:sz w:val="24"/>
          <w:szCs w:val="24"/>
          <w:vertAlign w:val="superscript"/>
          <w:lang w:val="pt-BR"/>
        </w:rPr>
        <w:footnoteReference w:id="5"/>
      </w:r>
      <w:r w:rsidR="00DB31EE" w:rsidRPr="004B6542">
        <w:rPr>
          <w:rFonts w:ascii="Arial" w:hAnsi="Arial" w:cs="Arial"/>
          <w:color w:val="00B050"/>
          <w:sz w:val="24"/>
          <w:szCs w:val="24"/>
          <w:lang w:val="pt-BR"/>
        </w:rPr>
        <w:t xml:space="preserve">, </w:t>
      </w:r>
      <w:r w:rsidR="001E6D2D" w:rsidRPr="004B6542">
        <w:rPr>
          <w:rFonts w:ascii="Arial" w:hAnsi="Arial" w:cs="Arial"/>
          <w:color w:val="00B050"/>
          <w:sz w:val="24"/>
          <w:szCs w:val="24"/>
          <w:lang w:val="pt-BR"/>
        </w:rPr>
        <w:t>Jordânia</w:t>
      </w:r>
      <w:r w:rsidR="00777477" w:rsidRPr="004B6542">
        <w:rPr>
          <w:rFonts w:ascii="Arial" w:hAnsi="Arial" w:cs="Arial"/>
          <w:color w:val="00B050"/>
          <w:sz w:val="24"/>
          <w:szCs w:val="24"/>
          <w:lang w:val="pt-BR"/>
        </w:rPr>
        <w:t xml:space="preserve"> e</w:t>
      </w:r>
      <w:r w:rsidR="001E6D2D" w:rsidRPr="004B6542">
        <w:rPr>
          <w:rFonts w:ascii="Arial" w:hAnsi="Arial" w:cs="Arial"/>
          <w:color w:val="00B050"/>
          <w:sz w:val="24"/>
          <w:szCs w:val="24"/>
          <w:lang w:val="pt-BR"/>
        </w:rPr>
        <w:t xml:space="preserve"> T</w:t>
      </w:r>
      <w:r w:rsidR="00D93EC6" w:rsidRPr="004B6542">
        <w:rPr>
          <w:rFonts w:ascii="Arial" w:hAnsi="Arial" w:cs="Arial"/>
          <w:color w:val="00B050"/>
          <w:sz w:val="24"/>
          <w:szCs w:val="24"/>
          <w:lang w:val="pt-BR"/>
        </w:rPr>
        <w:t>ur</w:t>
      </w:r>
      <w:r w:rsidR="001E6D2D" w:rsidRPr="004B6542">
        <w:rPr>
          <w:rFonts w:ascii="Arial" w:hAnsi="Arial" w:cs="Arial"/>
          <w:color w:val="00B050"/>
          <w:sz w:val="24"/>
          <w:szCs w:val="24"/>
          <w:lang w:val="pt-BR"/>
        </w:rPr>
        <w:t>quia</w:t>
      </w:r>
      <w:r w:rsidR="00D93EC6" w:rsidRPr="004B6542">
        <w:rPr>
          <w:rFonts w:ascii="Arial" w:hAnsi="Arial" w:cs="Arial"/>
          <w:color w:val="00B050"/>
          <w:sz w:val="24"/>
          <w:szCs w:val="24"/>
          <w:lang w:val="pt-BR"/>
        </w:rPr>
        <w:t>,</w:t>
      </w:r>
      <w:r w:rsidR="001E6D2D" w:rsidRPr="004B6542">
        <w:rPr>
          <w:rFonts w:ascii="Arial" w:hAnsi="Arial" w:cs="Arial"/>
          <w:color w:val="00B050"/>
          <w:sz w:val="24"/>
          <w:szCs w:val="24"/>
          <w:lang w:val="pt-BR"/>
        </w:rPr>
        <w:t xml:space="preserve"> </w:t>
      </w:r>
      <w:r w:rsidR="00777477" w:rsidRPr="004B6542">
        <w:rPr>
          <w:rFonts w:ascii="Arial" w:hAnsi="Arial" w:cs="Arial"/>
          <w:color w:val="00B050"/>
          <w:sz w:val="24"/>
          <w:szCs w:val="24"/>
          <w:lang w:val="pt-BR"/>
        </w:rPr>
        <w:t xml:space="preserve">consideram </w:t>
      </w:r>
      <w:r w:rsidR="0078612D" w:rsidRPr="004B6542">
        <w:rPr>
          <w:rFonts w:ascii="Arial" w:hAnsi="Arial" w:cs="Arial"/>
          <w:color w:val="00B050"/>
          <w:sz w:val="24"/>
          <w:szCs w:val="24"/>
          <w:lang w:val="pt-BR"/>
        </w:rPr>
        <w:t xml:space="preserve">também </w:t>
      </w:r>
      <w:r w:rsidR="002A5D29" w:rsidRPr="004B6542">
        <w:rPr>
          <w:rFonts w:ascii="Arial" w:hAnsi="Arial" w:cs="Arial"/>
          <w:color w:val="00B050"/>
          <w:sz w:val="24"/>
          <w:szCs w:val="24"/>
          <w:lang w:val="pt-BR"/>
        </w:rPr>
        <w:t xml:space="preserve">contaminantes </w:t>
      </w:r>
      <w:r w:rsidR="0078612D" w:rsidRPr="004B6542">
        <w:rPr>
          <w:rFonts w:ascii="Arial" w:hAnsi="Arial" w:cs="Arial"/>
          <w:color w:val="00B050"/>
          <w:sz w:val="24"/>
          <w:szCs w:val="24"/>
          <w:lang w:val="pt-BR"/>
        </w:rPr>
        <w:t xml:space="preserve">químicos </w:t>
      </w:r>
      <w:r w:rsidR="001E6D2D" w:rsidRPr="004B6542">
        <w:rPr>
          <w:rFonts w:ascii="Arial" w:hAnsi="Arial" w:cs="Arial"/>
          <w:color w:val="00B050"/>
          <w:sz w:val="24"/>
          <w:szCs w:val="24"/>
          <w:lang w:val="pt-BR"/>
        </w:rPr>
        <w:t xml:space="preserve">que podem estar </w:t>
      </w:r>
      <w:r w:rsidR="0078612D" w:rsidRPr="004B6542">
        <w:rPr>
          <w:rFonts w:ascii="Arial" w:hAnsi="Arial" w:cs="Arial"/>
          <w:color w:val="00B050"/>
          <w:sz w:val="24"/>
          <w:szCs w:val="24"/>
          <w:lang w:val="pt-BR"/>
        </w:rPr>
        <w:t xml:space="preserve">presentes nas águas residuárias, </w:t>
      </w:r>
      <w:r w:rsidR="00D93EC6" w:rsidRPr="004B6542">
        <w:rPr>
          <w:rFonts w:ascii="Arial" w:hAnsi="Arial" w:cs="Arial"/>
          <w:color w:val="00B050"/>
          <w:sz w:val="24"/>
          <w:szCs w:val="24"/>
          <w:lang w:val="pt-BR"/>
        </w:rPr>
        <w:t xml:space="preserve">principalmente para reúso de água na modalidade agrícola, </w:t>
      </w:r>
      <w:r w:rsidR="001E6D2D" w:rsidRPr="004B6542">
        <w:rPr>
          <w:rFonts w:ascii="Arial" w:hAnsi="Arial" w:cs="Arial"/>
          <w:color w:val="00B050"/>
          <w:sz w:val="24"/>
          <w:szCs w:val="24"/>
          <w:lang w:val="pt-BR"/>
        </w:rPr>
        <w:t xml:space="preserve">tais como: cádmio, chumbo, níquel, mercúrio, arsênio, etc. </w:t>
      </w:r>
    </w:p>
    <w:p w14:paraId="148C0290" w14:textId="1E1560DD" w:rsidR="0078612D" w:rsidRPr="004B6542" w:rsidRDefault="00777477"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De qualquer forma, segundo USEPA (2012), </w:t>
      </w:r>
      <w:r w:rsidR="0078612D" w:rsidRPr="004B6542">
        <w:rPr>
          <w:rFonts w:ascii="Arial" w:hAnsi="Arial" w:cs="Arial"/>
          <w:color w:val="00B050"/>
          <w:sz w:val="24"/>
          <w:szCs w:val="24"/>
          <w:lang w:val="pt-BR"/>
        </w:rPr>
        <w:t xml:space="preserve">com milhares de substâncias químicas potencialmente presentes na água </w:t>
      </w:r>
      <w:r w:rsidRPr="004B6542">
        <w:rPr>
          <w:rFonts w:ascii="Arial" w:hAnsi="Arial" w:cs="Arial"/>
          <w:color w:val="00B050"/>
          <w:sz w:val="24"/>
          <w:szCs w:val="24"/>
          <w:lang w:val="pt-BR"/>
        </w:rPr>
        <w:t>de reúso</w:t>
      </w:r>
      <w:r w:rsidR="0078612D" w:rsidRPr="004B6542">
        <w:rPr>
          <w:rFonts w:ascii="Arial" w:hAnsi="Arial" w:cs="Arial"/>
          <w:color w:val="00B050"/>
          <w:sz w:val="24"/>
          <w:szCs w:val="24"/>
          <w:lang w:val="pt-BR"/>
        </w:rPr>
        <w:t xml:space="preserve">, não é possível compilar uma lista abrangente de </w:t>
      </w:r>
      <w:r w:rsidRPr="004B6542">
        <w:rPr>
          <w:rFonts w:ascii="Arial" w:hAnsi="Arial" w:cs="Arial"/>
          <w:color w:val="00B050"/>
          <w:sz w:val="24"/>
          <w:szCs w:val="24"/>
          <w:lang w:val="pt-BR"/>
        </w:rPr>
        <w:t xml:space="preserve">contaminantes </w:t>
      </w:r>
      <w:r w:rsidR="0078612D" w:rsidRPr="004B6542">
        <w:rPr>
          <w:rFonts w:ascii="Arial" w:hAnsi="Arial" w:cs="Arial"/>
          <w:color w:val="00B050"/>
          <w:sz w:val="24"/>
          <w:szCs w:val="24"/>
          <w:lang w:val="pt-BR"/>
        </w:rPr>
        <w:t xml:space="preserve">químicos que possam estar presentes em concentrações residuais. </w:t>
      </w:r>
      <w:r w:rsidR="0078612D" w:rsidRPr="008D3429">
        <w:rPr>
          <w:rFonts w:ascii="Arial" w:hAnsi="Arial" w:cs="Arial"/>
          <w:color w:val="00B050"/>
          <w:sz w:val="24"/>
          <w:szCs w:val="24"/>
          <w:lang w:val="pt-BR"/>
        </w:rPr>
        <w:t>A OMS</w:t>
      </w:r>
      <w:r w:rsidR="00C279D3">
        <w:rPr>
          <w:rFonts w:ascii="Arial" w:hAnsi="Arial" w:cs="Arial"/>
          <w:color w:val="00B050"/>
          <w:sz w:val="24"/>
          <w:szCs w:val="24"/>
          <w:lang w:val="pt-BR"/>
        </w:rPr>
        <w:t>, por sua vez,</w:t>
      </w:r>
      <w:r w:rsidR="0078612D" w:rsidRPr="008D3429">
        <w:rPr>
          <w:rFonts w:ascii="Arial" w:hAnsi="Arial" w:cs="Arial"/>
          <w:color w:val="00B050"/>
          <w:sz w:val="24"/>
          <w:szCs w:val="24"/>
          <w:lang w:val="pt-BR"/>
        </w:rPr>
        <w:t xml:space="preserve"> concluiu que </w:t>
      </w:r>
      <w:r w:rsidRPr="008D3429">
        <w:rPr>
          <w:rFonts w:ascii="Arial" w:hAnsi="Arial" w:cs="Arial"/>
          <w:color w:val="00B050"/>
          <w:sz w:val="24"/>
          <w:szCs w:val="24"/>
          <w:lang w:val="pt-BR"/>
        </w:rPr>
        <w:t>para su</w:t>
      </w:r>
      <w:r w:rsidR="0078612D" w:rsidRPr="008D3429">
        <w:rPr>
          <w:rFonts w:ascii="Arial" w:hAnsi="Arial" w:cs="Arial"/>
          <w:color w:val="00B050"/>
          <w:sz w:val="24"/>
          <w:szCs w:val="24"/>
          <w:lang w:val="pt-BR"/>
        </w:rPr>
        <w:t xml:space="preserve">as diretrizes não eram necessárias </w:t>
      </w:r>
      <w:r w:rsidR="00F92E3D" w:rsidRPr="008D3429">
        <w:rPr>
          <w:rFonts w:ascii="Arial" w:hAnsi="Arial" w:cs="Arial"/>
          <w:color w:val="00B050"/>
          <w:sz w:val="24"/>
          <w:szCs w:val="24"/>
          <w:lang w:val="pt-BR"/>
        </w:rPr>
        <w:t xml:space="preserve">recomendações </w:t>
      </w:r>
      <w:r w:rsidR="0078612D" w:rsidRPr="008D3429">
        <w:rPr>
          <w:rFonts w:ascii="Arial" w:hAnsi="Arial" w:cs="Arial"/>
          <w:color w:val="00B050"/>
          <w:sz w:val="24"/>
          <w:szCs w:val="24"/>
          <w:lang w:val="pt-BR"/>
        </w:rPr>
        <w:t xml:space="preserve">para </w:t>
      </w:r>
      <w:r w:rsidRPr="008D3429">
        <w:rPr>
          <w:rFonts w:ascii="Arial" w:hAnsi="Arial" w:cs="Arial"/>
          <w:color w:val="00B050"/>
          <w:sz w:val="24"/>
          <w:szCs w:val="24"/>
          <w:lang w:val="pt-BR"/>
        </w:rPr>
        <w:t>contaminantes emergentes (fármacos)</w:t>
      </w:r>
      <w:r w:rsidR="00C279D3">
        <w:rPr>
          <w:rFonts w:ascii="Arial" w:hAnsi="Arial" w:cs="Arial"/>
          <w:color w:val="00B050"/>
          <w:sz w:val="24"/>
          <w:szCs w:val="24"/>
          <w:lang w:val="pt-BR"/>
        </w:rPr>
        <w:t>,</w:t>
      </w:r>
      <w:r w:rsidRPr="008D3429">
        <w:rPr>
          <w:rFonts w:ascii="Arial" w:hAnsi="Arial" w:cs="Arial"/>
          <w:color w:val="00B050"/>
          <w:sz w:val="24"/>
          <w:szCs w:val="24"/>
          <w:lang w:val="pt-BR"/>
        </w:rPr>
        <w:t xml:space="preserve"> </w:t>
      </w:r>
      <w:r w:rsidR="00F92E3D" w:rsidRPr="008D3429">
        <w:rPr>
          <w:rFonts w:ascii="Arial" w:hAnsi="Arial" w:cs="Arial"/>
          <w:color w:val="00B050"/>
          <w:sz w:val="24"/>
          <w:szCs w:val="24"/>
          <w:lang w:val="pt-BR"/>
        </w:rPr>
        <w:t>nem</w:t>
      </w:r>
      <w:r w:rsidR="00C279D3">
        <w:rPr>
          <w:rFonts w:ascii="Arial" w:hAnsi="Arial" w:cs="Arial"/>
          <w:color w:val="00B050"/>
          <w:sz w:val="24"/>
          <w:szCs w:val="24"/>
          <w:lang w:val="pt-BR"/>
        </w:rPr>
        <w:t xml:space="preserve"> mesmo</w:t>
      </w:r>
      <w:r w:rsidR="00F92E3D" w:rsidRPr="008D3429">
        <w:rPr>
          <w:rFonts w:ascii="Arial" w:hAnsi="Arial" w:cs="Arial"/>
          <w:color w:val="00B050"/>
          <w:sz w:val="24"/>
          <w:szCs w:val="24"/>
          <w:lang w:val="pt-BR"/>
        </w:rPr>
        <w:t xml:space="preserve"> </w:t>
      </w:r>
      <w:r w:rsidR="00F136A3">
        <w:rPr>
          <w:rFonts w:ascii="Arial" w:hAnsi="Arial" w:cs="Arial"/>
          <w:color w:val="00B050"/>
          <w:sz w:val="24"/>
          <w:szCs w:val="24"/>
          <w:lang w:val="pt-BR"/>
        </w:rPr>
        <w:t>para</w:t>
      </w:r>
      <w:r w:rsidRPr="008D3429">
        <w:rPr>
          <w:rFonts w:ascii="Arial" w:hAnsi="Arial" w:cs="Arial"/>
          <w:color w:val="00B050"/>
          <w:sz w:val="24"/>
          <w:szCs w:val="24"/>
          <w:lang w:val="pt-BR"/>
        </w:rPr>
        <w:t xml:space="preserve"> água</w:t>
      </w:r>
      <w:r w:rsidR="00F92E3D" w:rsidRPr="008D3429">
        <w:rPr>
          <w:rFonts w:ascii="Arial" w:hAnsi="Arial" w:cs="Arial"/>
          <w:color w:val="00B050"/>
          <w:sz w:val="24"/>
          <w:szCs w:val="24"/>
          <w:lang w:val="pt-BR"/>
        </w:rPr>
        <w:t xml:space="preserve"> </w:t>
      </w:r>
      <w:r w:rsidR="00F136A3">
        <w:rPr>
          <w:rFonts w:ascii="Arial" w:hAnsi="Arial" w:cs="Arial"/>
          <w:color w:val="00B050"/>
          <w:sz w:val="24"/>
          <w:szCs w:val="24"/>
          <w:lang w:val="pt-BR"/>
        </w:rPr>
        <w:t xml:space="preserve">de </w:t>
      </w:r>
      <w:r w:rsidR="00F136A3" w:rsidRPr="008D3429">
        <w:rPr>
          <w:rFonts w:ascii="Arial" w:hAnsi="Arial" w:cs="Arial"/>
          <w:color w:val="00B050"/>
          <w:sz w:val="24"/>
          <w:szCs w:val="24"/>
          <w:lang w:val="pt-BR"/>
        </w:rPr>
        <w:t xml:space="preserve">abastecimento </w:t>
      </w:r>
      <w:r w:rsidR="00F136A3">
        <w:rPr>
          <w:rFonts w:ascii="Arial" w:hAnsi="Arial" w:cs="Arial"/>
          <w:color w:val="00B050"/>
          <w:sz w:val="24"/>
          <w:szCs w:val="24"/>
          <w:lang w:val="pt-BR"/>
        </w:rPr>
        <w:t xml:space="preserve">público </w:t>
      </w:r>
      <w:r w:rsidR="0078612D" w:rsidRPr="008D3429">
        <w:rPr>
          <w:rFonts w:ascii="Arial" w:hAnsi="Arial" w:cs="Arial"/>
          <w:color w:val="00B050"/>
          <w:sz w:val="24"/>
          <w:szCs w:val="24"/>
          <w:lang w:val="pt-BR"/>
        </w:rPr>
        <w:t>(WHO, 201</w:t>
      </w:r>
      <w:r w:rsidR="00FA1EC2" w:rsidRPr="008D3429">
        <w:rPr>
          <w:rFonts w:ascii="Arial" w:hAnsi="Arial" w:cs="Arial"/>
          <w:color w:val="00B050"/>
          <w:sz w:val="24"/>
          <w:szCs w:val="24"/>
          <w:lang w:val="pt-BR"/>
        </w:rPr>
        <w:t>2</w:t>
      </w:r>
      <w:r w:rsidR="0078612D" w:rsidRPr="008D3429">
        <w:rPr>
          <w:rFonts w:ascii="Arial" w:hAnsi="Arial" w:cs="Arial"/>
          <w:color w:val="00B050"/>
          <w:sz w:val="24"/>
          <w:szCs w:val="24"/>
          <w:lang w:val="pt-BR"/>
        </w:rPr>
        <w:t>).</w:t>
      </w:r>
    </w:p>
    <w:p w14:paraId="7D751AA2" w14:textId="4389E3A5" w:rsidR="0078612D" w:rsidRPr="004B6542" w:rsidRDefault="008F2485"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Ainda assim, e</w:t>
      </w:r>
      <w:r w:rsidR="0078612D" w:rsidRPr="004B6542">
        <w:rPr>
          <w:rFonts w:ascii="Arial" w:hAnsi="Arial" w:cs="Arial"/>
          <w:color w:val="00B050"/>
          <w:sz w:val="24"/>
          <w:szCs w:val="24"/>
          <w:lang w:val="pt-BR"/>
        </w:rPr>
        <w:t>mbora não haja regulamentações específicas para os contaminantes de preocupação emergente (</w:t>
      </w:r>
      <w:r w:rsidR="0078612D" w:rsidRPr="008D3429">
        <w:rPr>
          <w:rFonts w:ascii="Arial" w:hAnsi="Arial" w:cs="Arial"/>
          <w:i/>
          <w:color w:val="00B050"/>
          <w:sz w:val="24"/>
          <w:szCs w:val="24"/>
          <w:lang w:val="pt-BR"/>
        </w:rPr>
        <w:t>Contaminants of emerging Concern</w:t>
      </w:r>
      <w:r w:rsidR="0078612D" w:rsidRPr="004B6542">
        <w:rPr>
          <w:rFonts w:ascii="Arial" w:hAnsi="Arial" w:cs="Arial"/>
          <w:color w:val="00B050"/>
          <w:sz w:val="24"/>
          <w:szCs w:val="24"/>
          <w:lang w:val="pt-BR"/>
        </w:rPr>
        <w:t xml:space="preserve"> – CEC) na água </w:t>
      </w:r>
      <w:r w:rsidRPr="004B6542">
        <w:rPr>
          <w:rFonts w:ascii="Arial" w:hAnsi="Arial" w:cs="Arial"/>
          <w:color w:val="00B050"/>
          <w:sz w:val="24"/>
          <w:szCs w:val="24"/>
          <w:lang w:val="pt-BR"/>
        </w:rPr>
        <w:t>de reúso</w:t>
      </w:r>
      <w:r w:rsidR="0078612D" w:rsidRPr="004B6542">
        <w:rPr>
          <w:rFonts w:ascii="Arial" w:hAnsi="Arial" w:cs="Arial"/>
          <w:color w:val="00B050"/>
          <w:sz w:val="24"/>
          <w:szCs w:val="24"/>
          <w:lang w:val="pt-BR"/>
        </w:rPr>
        <w:t>, é necessária uma investigação adicional antes que qualquer decisão final possa ser tomada sobre o assunto</w:t>
      </w:r>
      <w:r w:rsidRPr="004B6542">
        <w:rPr>
          <w:rFonts w:ascii="Arial" w:hAnsi="Arial" w:cs="Arial"/>
          <w:color w:val="00B050"/>
          <w:sz w:val="24"/>
          <w:szCs w:val="24"/>
          <w:lang w:val="pt-BR"/>
        </w:rPr>
        <w:t xml:space="preserve"> (USEPA, 2012)</w:t>
      </w:r>
      <w:r w:rsidR="0078612D" w:rsidRPr="004B6542">
        <w:rPr>
          <w:rFonts w:ascii="Arial" w:hAnsi="Arial" w:cs="Arial"/>
          <w:color w:val="00B050"/>
          <w:sz w:val="24"/>
          <w:szCs w:val="24"/>
          <w:lang w:val="pt-BR"/>
        </w:rPr>
        <w:t xml:space="preserve">. Enquanto a aplicação de água </w:t>
      </w:r>
      <w:r w:rsidRPr="004B6542">
        <w:rPr>
          <w:rFonts w:ascii="Arial" w:hAnsi="Arial" w:cs="Arial"/>
          <w:color w:val="00B050"/>
          <w:sz w:val="24"/>
          <w:szCs w:val="24"/>
          <w:lang w:val="pt-BR"/>
        </w:rPr>
        <w:t>de reúso</w:t>
      </w:r>
      <w:r w:rsidR="0078612D" w:rsidRPr="004B6542">
        <w:rPr>
          <w:rFonts w:ascii="Arial" w:hAnsi="Arial" w:cs="Arial"/>
          <w:color w:val="00B050"/>
          <w:sz w:val="24"/>
          <w:szCs w:val="24"/>
          <w:lang w:val="pt-BR"/>
        </w:rPr>
        <w:t xml:space="preserve"> para a irrigação urbana e paisagística (ou seja, gramados, campos de golfe, parques, jardins não alimentares, etc.) representa</w:t>
      </w:r>
      <w:r w:rsidRPr="004B6542">
        <w:rPr>
          <w:rFonts w:ascii="Arial" w:hAnsi="Arial" w:cs="Arial"/>
          <w:color w:val="00B050"/>
          <w:sz w:val="24"/>
          <w:szCs w:val="24"/>
          <w:lang w:val="pt-BR"/>
        </w:rPr>
        <w:t xml:space="preserve"> um </w:t>
      </w:r>
      <w:r w:rsidR="0078612D" w:rsidRPr="004B6542">
        <w:rPr>
          <w:rFonts w:ascii="Arial" w:hAnsi="Arial" w:cs="Arial"/>
          <w:color w:val="00B050"/>
          <w:sz w:val="24"/>
          <w:szCs w:val="24"/>
          <w:lang w:val="pt-BR"/>
        </w:rPr>
        <w:t xml:space="preserve">risco muito baixo </w:t>
      </w:r>
      <w:r w:rsidRPr="004B6542">
        <w:rPr>
          <w:rFonts w:ascii="Arial" w:hAnsi="Arial" w:cs="Arial"/>
          <w:color w:val="00B050"/>
          <w:sz w:val="24"/>
          <w:szCs w:val="24"/>
          <w:lang w:val="pt-BR"/>
        </w:rPr>
        <w:t>de contaminação d</w:t>
      </w:r>
      <w:r w:rsidR="0078612D" w:rsidRPr="004B6542">
        <w:rPr>
          <w:rFonts w:ascii="Arial" w:hAnsi="Arial" w:cs="Arial"/>
          <w:color w:val="00B050"/>
          <w:sz w:val="24"/>
          <w:szCs w:val="24"/>
          <w:lang w:val="pt-BR"/>
        </w:rPr>
        <w:t xml:space="preserve">os seres humanos </w:t>
      </w:r>
      <w:r w:rsidRPr="004B6542">
        <w:rPr>
          <w:rFonts w:ascii="Arial" w:hAnsi="Arial" w:cs="Arial"/>
          <w:color w:val="00B050"/>
          <w:sz w:val="24"/>
          <w:szCs w:val="24"/>
          <w:lang w:val="pt-BR"/>
        </w:rPr>
        <w:t xml:space="preserve">que entrem </w:t>
      </w:r>
      <w:r w:rsidR="0078612D" w:rsidRPr="004B6542">
        <w:rPr>
          <w:rFonts w:ascii="Arial" w:hAnsi="Arial" w:cs="Arial"/>
          <w:color w:val="00B050"/>
          <w:sz w:val="24"/>
          <w:szCs w:val="24"/>
          <w:lang w:val="pt-BR"/>
        </w:rPr>
        <w:t xml:space="preserve">em contato com as </w:t>
      </w:r>
      <w:r w:rsidRPr="004B6542">
        <w:rPr>
          <w:rFonts w:ascii="Arial" w:hAnsi="Arial" w:cs="Arial"/>
          <w:color w:val="00B050"/>
          <w:sz w:val="24"/>
          <w:szCs w:val="24"/>
          <w:lang w:val="pt-BR"/>
        </w:rPr>
        <w:t>plantas</w:t>
      </w:r>
      <w:r w:rsidR="0078612D" w:rsidRPr="004B6542">
        <w:rPr>
          <w:rFonts w:ascii="Arial" w:hAnsi="Arial" w:cs="Arial"/>
          <w:color w:val="00B050"/>
          <w:sz w:val="24"/>
          <w:szCs w:val="24"/>
          <w:lang w:val="pt-BR"/>
        </w:rPr>
        <w:t xml:space="preserve">/superfícies irrigadas, pesquisa </w:t>
      </w:r>
      <w:r w:rsidRPr="004B6542">
        <w:rPr>
          <w:rFonts w:ascii="Arial" w:hAnsi="Arial" w:cs="Arial"/>
          <w:color w:val="00B050"/>
          <w:sz w:val="24"/>
          <w:szCs w:val="24"/>
          <w:lang w:val="pt-BR"/>
        </w:rPr>
        <w:t xml:space="preserve">realizada </w:t>
      </w:r>
      <w:r w:rsidR="0078612D" w:rsidRPr="004B6542">
        <w:rPr>
          <w:rFonts w:ascii="Arial" w:hAnsi="Arial" w:cs="Arial"/>
          <w:color w:val="00B050"/>
          <w:sz w:val="24"/>
          <w:szCs w:val="24"/>
          <w:lang w:val="pt-BR"/>
        </w:rPr>
        <w:t xml:space="preserve">por Knapp et al. (2010 </w:t>
      </w:r>
      <w:r w:rsidR="00C218D9" w:rsidRPr="008D3429">
        <w:rPr>
          <w:rFonts w:ascii="Arial" w:hAnsi="Arial" w:cs="Arial"/>
          <w:i/>
          <w:color w:val="00B050"/>
          <w:sz w:val="24"/>
          <w:szCs w:val="24"/>
          <w:lang w:val="pt-BR"/>
        </w:rPr>
        <w:t>apud</w:t>
      </w:r>
      <w:r w:rsidR="00C218D9" w:rsidRPr="004B6542">
        <w:rPr>
          <w:rFonts w:ascii="Arial" w:hAnsi="Arial" w:cs="Arial"/>
          <w:color w:val="00B050"/>
          <w:sz w:val="24"/>
          <w:szCs w:val="24"/>
          <w:lang w:val="pt-BR"/>
        </w:rPr>
        <w:t xml:space="preserve"> USEPA</w:t>
      </w:r>
      <w:r w:rsidR="00D93EC6" w:rsidRPr="004B6542">
        <w:rPr>
          <w:rFonts w:ascii="Arial" w:hAnsi="Arial" w:cs="Arial"/>
          <w:color w:val="00B050"/>
          <w:sz w:val="24"/>
          <w:szCs w:val="24"/>
          <w:lang w:val="pt-BR"/>
        </w:rPr>
        <w:t>,</w:t>
      </w:r>
      <w:r w:rsidR="00C218D9" w:rsidRPr="004B6542">
        <w:rPr>
          <w:rFonts w:ascii="Arial" w:hAnsi="Arial" w:cs="Arial"/>
          <w:color w:val="00B050"/>
          <w:sz w:val="24"/>
          <w:szCs w:val="24"/>
          <w:lang w:val="pt-BR"/>
        </w:rPr>
        <w:t xml:space="preserve"> 2012) </w:t>
      </w:r>
      <w:r w:rsidR="0078612D" w:rsidRPr="004B6542">
        <w:rPr>
          <w:rFonts w:ascii="Arial" w:hAnsi="Arial" w:cs="Arial"/>
          <w:color w:val="00B050"/>
          <w:sz w:val="24"/>
          <w:szCs w:val="24"/>
          <w:lang w:val="pt-BR"/>
        </w:rPr>
        <w:t>indica que pod</w:t>
      </w:r>
      <w:r w:rsidR="00D93EC6" w:rsidRPr="004B6542">
        <w:rPr>
          <w:rFonts w:ascii="Arial" w:hAnsi="Arial" w:cs="Arial"/>
          <w:color w:val="00B050"/>
          <w:sz w:val="24"/>
          <w:szCs w:val="24"/>
          <w:lang w:val="pt-BR"/>
        </w:rPr>
        <w:t>em</w:t>
      </w:r>
      <w:r w:rsidR="0078612D" w:rsidRPr="004B6542">
        <w:rPr>
          <w:rFonts w:ascii="Arial" w:hAnsi="Arial" w:cs="Arial"/>
          <w:color w:val="00B050"/>
          <w:sz w:val="24"/>
          <w:szCs w:val="24"/>
          <w:lang w:val="pt-BR"/>
        </w:rPr>
        <w:t xml:space="preserve"> haver efeitos indiretos à saúde </w:t>
      </w:r>
      <w:r w:rsidR="00D93EC6" w:rsidRPr="004B6542">
        <w:rPr>
          <w:rFonts w:ascii="Arial" w:hAnsi="Arial" w:cs="Arial"/>
          <w:color w:val="00B050"/>
          <w:sz w:val="24"/>
          <w:szCs w:val="24"/>
          <w:lang w:val="pt-BR"/>
        </w:rPr>
        <w:t>com o</w:t>
      </w:r>
      <w:r w:rsidR="0078612D" w:rsidRPr="004B6542">
        <w:rPr>
          <w:rFonts w:ascii="Arial" w:hAnsi="Arial" w:cs="Arial"/>
          <w:color w:val="00B050"/>
          <w:sz w:val="24"/>
          <w:szCs w:val="24"/>
          <w:lang w:val="pt-BR"/>
        </w:rPr>
        <w:t xml:space="preserve"> </w:t>
      </w:r>
      <w:r w:rsidRPr="004B6542">
        <w:rPr>
          <w:rFonts w:ascii="Arial" w:hAnsi="Arial" w:cs="Arial"/>
          <w:color w:val="00B050"/>
          <w:sz w:val="24"/>
          <w:szCs w:val="24"/>
          <w:lang w:val="pt-BR"/>
        </w:rPr>
        <w:t>emprego</w:t>
      </w:r>
      <w:r w:rsidR="0078612D" w:rsidRPr="004B6542">
        <w:rPr>
          <w:rFonts w:ascii="Arial" w:hAnsi="Arial" w:cs="Arial"/>
          <w:color w:val="00B050"/>
          <w:sz w:val="24"/>
          <w:szCs w:val="24"/>
          <w:lang w:val="pt-BR"/>
        </w:rPr>
        <w:t xml:space="preserve"> de água </w:t>
      </w:r>
      <w:r w:rsidRPr="004B6542">
        <w:rPr>
          <w:rFonts w:ascii="Arial" w:hAnsi="Arial" w:cs="Arial"/>
          <w:color w:val="00B050"/>
          <w:sz w:val="24"/>
          <w:szCs w:val="24"/>
          <w:lang w:val="pt-BR"/>
        </w:rPr>
        <w:t>de reúso na agricultura</w:t>
      </w:r>
      <w:r w:rsidR="0078612D" w:rsidRPr="004B6542">
        <w:rPr>
          <w:rFonts w:ascii="Arial" w:hAnsi="Arial" w:cs="Arial"/>
          <w:color w:val="00B050"/>
          <w:sz w:val="24"/>
          <w:szCs w:val="24"/>
          <w:lang w:val="pt-BR"/>
        </w:rPr>
        <w:t xml:space="preserve">. Nesse estudo, mudanças na resistência a antibióticos em bactérias </w:t>
      </w:r>
      <w:r w:rsidRPr="004B6542">
        <w:rPr>
          <w:rFonts w:ascii="Arial" w:hAnsi="Arial" w:cs="Arial"/>
          <w:color w:val="00B050"/>
          <w:sz w:val="24"/>
          <w:szCs w:val="24"/>
          <w:lang w:val="pt-BR"/>
        </w:rPr>
        <w:t>presentes no</w:t>
      </w:r>
      <w:r w:rsidR="0078612D" w:rsidRPr="004B6542">
        <w:rPr>
          <w:rFonts w:ascii="Arial" w:hAnsi="Arial" w:cs="Arial"/>
          <w:color w:val="00B050"/>
          <w:sz w:val="24"/>
          <w:szCs w:val="24"/>
          <w:lang w:val="pt-BR"/>
        </w:rPr>
        <w:t xml:space="preserve"> solo em amostras colhidas e arquivadas na Holanda entre 1940 (quando o uso de antibióticos estava começando a ser generalizado) </w:t>
      </w:r>
      <w:r w:rsidRPr="004B6542">
        <w:rPr>
          <w:rFonts w:ascii="Arial" w:hAnsi="Arial" w:cs="Arial"/>
          <w:color w:val="00B050"/>
          <w:sz w:val="24"/>
          <w:szCs w:val="24"/>
          <w:lang w:val="pt-BR"/>
        </w:rPr>
        <w:t>e</w:t>
      </w:r>
      <w:r w:rsidR="0078612D" w:rsidRPr="004B6542">
        <w:rPr>
          <w:rFonts w:ascii="Arial" w:hAnsi="Arial" w:cs="Arial"/>
          <w:color w:val="00B050"/>
          <w:sz w:val="24"/>
          <w:szCs w:val="24"/>
          <w:lang w:val="pt-BR"/>
        </w:rPr>
        <w:t xml:space="preserve"> 2008 mostraram evidências crescentes de que a resistência a antibióticos está aumentando</w:t>
      </w:r>
      <w:r w:rsidRPr="004B6542">
        <w:rPr>
          <w:rFonts w:ascii="Arial" w:hAnsi="Arial" w:cs="Arial"/>
          <w:color w:val="00B050"/>
          <w:sz w:val="24"/>
          <w:szCs w:val="24"/>
          <w:lang w:val="pt-BR"/>
        </w:rPr>
        <w:t>,</w:t>
      </w:r>
      <w:r w:rsidR="0078612D" w:rsidRPr="004B6542">
        <w:rPr>
          <w:rFonts w:ascii="Arial" w:hAnsi="Arial" w:cs="Arial"/>
          <w:color w:val="00B050"/>
          <w:sz w:val="24"/>
          <w:szCs w:val="24"/>
          <w:lang w:val="pt-BR"/>
        </w:rPr>
        <w:t xml:space="preserve"> tanto em bactérias benignas </w:t>
      </w:r>
      <w:r w:rsidRPr="004B6542">
        <w:rPr>
          <w:rFonts w:ascii="Arial" w:hAnsi="Arial" w:cs="Arial"/>
          <w:color w:val="00B050"/>
          <w:sz w:val="24"/>
          <w:szCs w:val="24"/>
          <w:lang w:val="pt-BR"/>
        </w:rPr>
        <w:t xml:space="preserve">quanto em </w:t>
      </w:r>
      <w:r w:rsidR="0078612D" w:rsidRPr="004B6542">
        <w:rPr>
          <w:rFonts w:ascii="Arial" w:hAnsi="Arial" w:cs="Arial"/>
          <w:color w:val="00B050"/>
          <w:sz w:val="24"/>
          <w:szCs w:val="24"/>
          <w:lang w:val="pt-BR"/>
        </w:rPr>
        <w:t>patogênicas, o que poderia representar uma ameaça emergente para a saúde pública e ambiental (Knapp et al., 2010</w:t>
      </w:r>
      <w:r w:rsidR="00C218D9" w:rsidRPr="004B6542">
        <w:rPr>
          <w:rFonts w:ascii="Arial" w:hAnsi="Arial" w:cs="Arial"/>
          <w:color w:val="00B050"/>
          <w:sz w:val="24"/>
          <w:szCs w:val="24"/>
          <w:lang w:val="pt-BR"/>
        </w:rPr>
        <w:t xml:space="preserve"> </w:t>
      </w:r>
      <w:r w:rsidR="00C218D9" w:rsidRPr="008D3429">
        <w:rPr>
          <w:rFonts w:ascii="Arial" w:hAnsi="Arial" w:cs="Arial"/>
          <w:i/>
          <w:color w:val="00B050"/>
          <w:sz w:val="24"/>
          <w:szCs w:val="24"/>
          <w:lang w:val="pt-BR"/>
        </w:rPr>
        <w:t>apud</w:t>
      </w:r>
      <w:r w:rsidR="00C218D9" w:rsidRPr="004B6542">
        <w:rPr>
          <w:rFonts w:ascii="Arial" w:hAnsi="Arial" w:cs="Arial"/>
          <w:color w:val="00B050"/>
          <w:sz w:val="24"/>
          <w:szCs w:val="24"/>
          <w:lang w:val="pt-BR"/>
        </w:rPr>
        <w:t xml:space="preserve"> USEPA, 2012</w:t>
      </w:r>
      <w:r w:rsidR="0078612D" w:rsidRPr="004B6542">
        <w:rPr>
          <w:rFonts w:ascii="Arial" w:hAnsi="Arial" w:cs="Arial"/>
          <w:color w:val="00B050"/>
          <w:sz w:val="24"/>
          <w:szCs w:val="24"/>
          <w:lang w:val="pt-BR"/>
        </w:rPr>
        <w:t>).</w:t>
      </w:r>
    </w:p>
    <w:p w14:paraId="731F9FE5" w14:textId="1BEEFA86" w:rsidR="00643F98" w:rsidRPr="004B6542" w:rsidRDefault="0078612D"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A fim de entender esses efeitos indiretos mais amplos dos CEC, </w:t>
      </w:r>
      <w:r w:rsidR="00CC70AB" w:rsidRPr="004B6542">
        <w:rPr>
          <w:rFonts w:ascii="Arial" w:hAnsi="Arial" w:cs="Arial"/>
          <w:color w:val="00B050"/>
          <w:sz w:val="24"/>
          <w:szCs w:val="24"/>
          <w:lang w:val="pt-BR"/>
        </w:rPr>
        <w:t xml:space="preserve">o estado da Califórnia (EUA), em 2009, adotou uma nova política de água de reúso que criou um painel de “fita azul” para orientar futuras ações estatais relativas aos CEC, realizando uma revisão da literatura científica relacionada ao </w:t>
      </w:r>
      <w:r w:rsidR="00740198" w:rsidRPr="004B6542">
        <w:rPr>
          <w:rFonts w:ascii="Arial" w:hAnsi="Arial" w:cs="Arial"/>
          <w:color w:val="00B050"/>
          <w:sz w:val="24"/>
          <w:szCs w:val="24"/>
          <w:lang w:val="pt-BR"/>
        </w:rPr>
        <w:t>consumo</w:t>
      </w:r>
      <w:r w:rsidR="00CC70AB" w:rsidRPr="004B6542">
        <w:rPr>
          <w:rFonts w:ascii="Arial" w:hAnsi="Arial" w:cs="Arial"/>
          <w:color w:val="00B050"/>
          <w:sz w:val="24"/>
          <w:szCs w:val="24"/>
          <w:lang w:val="pt-BR"/>
        </w:rPr>
        <w:t xml:space="preserve"> de água de reúso e conhecimento atual sobre os riscos CEC a fim de fazer recomendações sobre o seu monitoramento (USEPA, 2012).</w:t>
      </w:r>
    </w:p>
    <w:p w14:paraId="78F13A3C" w14:textId="77777777" w:rsidR="00CC70AB" w:rsidRPr="004B6542" w:rsidRDefault="00DB31EE"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O painel forneceu uma estrutura conceitual para avaliar as metas potenciais d</w:t>
      </w:r>
      <w:r w:rsidR="00CC70AB" w:rsidRPr="004B6542">
        <w:rPr>
          <w:rFonts w:ascii="Arial" w:hAnsi="Arial" w:cs="Arial"/>
          <w:color w:val="00B050"/>
          <w:sz w:val="24"/>
          <w:szCs w:val="24"/>
          <w:lang w:val="pt-BR"/>
        </w:rPr>
        <w:t>e</w:t>
      </w:r>
      <w:r w:rsidRPr="004B6542">
        <w:rPr>
          <w:rFonts w:ascii="Arial" w:hAnsi="Arial" w:cs="Arial"/>
          <w:color w:val="00B050"/>
          <w:sz w:val="24"/>
          <w:szCs w:val="24"/>
          <w:lang w:val="pt-BR"/>
        </w:rPr>
        <w:t xml:space="preserve"> CEC para monitora</w:t>
      </w:r>
      <w:r w:rsidR="00CC70AB" w:rsidRPr="004B6542">
        <w:rPr>
          <w:rFonts w:ascii="Arial" w:hAnsi="Arial" w:cs="Arial"/>
          <w:color w:val="00B050"/>
          <w:sz w:val="24"/>
          <w:szCs w:val="24"/>
          <w:lang w:val="pt-BR"/>
        </w:rPr>
        <w:t xml:space="preserve">mento </w:t>
      </w:r>
      <w:r w:rsidRPr="004B6542">
        <w:rPr>
          <w:rFonts w:ascii="Arial" w:hAnsi="Arial" w:cs="Arial"/>
          <w:color w:val="00B050"/>
          <w:sz w:val="24"/>
          <w:szCs w:val="24"/>
          <w:lang w:val="pt-BR"/>
        </w:rPr>
        <w:t>e usar a estrutura para identificar uma lista de produtos químicos que devem ser monitorados atualmente (Anderson et al., 2010</w:t>
      </w:r>
      <w:r w:rsidR="00CC70AB" w:rsidRPr="004B6542">
        <w:rPr>
          <w:rFonts w:ascii="Arial" w:hAnsi="Arial" w:cs="Arial"/>
          <w:color w:val="00B050"/>
          <w:sz w:val="24"/>
          <w:szCs w:val="24"/>
          <w:lang w:val="pt-BR"/>
        </w:rPr>
        <w:t xml:space="preserve"> </w:t>
      </w:r>
      <w:r w:rsidR="00CC70AB" w:rsidRPr="008D3429">
        <w:rPr>
          <w:rFonts w:ascii="Arial" w:hAnsi="Arial" w:cs="Arial"/>
          <w:i/>
          <w:color w:val="00B050"/>
          <w:sz w:val="24"/>
          <w:szCs w:val="24"/>
          <w:lang w:val="pt-BR"/>
        </w:rPr>
        <w:t>apud</w:t>
      </w:r>
      <w:r w:rsidR="00CC70AB" w:rsidRPr="004B6542">
        <w:rPr>
          <w:rFonts w:ascii="Arial" w:hAnsi="Arial" w:cs="Arial"/>
          <w:color w:val="00B050"/>
          <w:sz w:val="24"/>
          <w:szCs w:val="24"/>
          <w:lang w:val="pt-BR"/>
        </w:rPr>
        <w:t xml:space="preserve"> USEPA, 2012</w:t>
      </w:r>
      <w:r w:rsidRPr="004B6542">
        <w:rPr>
          <w:rFonts w:ascii="Arial" w:hAnsi="Arial" w:cs="Arial"/>
          <w:color w:val="00B050"/>
          <w:sz w:val="24"/>
          <w:szCs w:val="24"/>
          <w:lang w:val="pt-BR"/>
        </w:rPr>
        <w:t xml:space="preserve">). </w:t>
      </w:r>
      <w:r w:rsidR="00CC70AB" w:rsidRPr="004B6542">
        <w:rPr>
          <w:rFonts w:ascii="Arial" w:hAnsi="Arial" w:cs="Arial"/>
          <w:color w:val="00B050"/>
          <w:sz w:val="24"/>
          <w:szCs w:val="24"/>
          <w:lang w:val="pt-BR"/>
        </w:rPr>
        <w:t>Os CEC</w:t>
      </w:r>
      <w:r w:rsidRPr="004B6542">
        <w:rPr>
          <w:rFonts w:ascii="Arial" w:hAnsi="Arial" w:cs="Arial"/>
          <w:color w:val="00B050"/>
          <w:sz w:val="24"/>
          <w:szCs w:val="24"/>
          <w:lang w:val="pt-BR"/>
        </w:rPr>
        <w:t xml:space="preserve"> recomendados pelo painel atualmente para monitoramento são aqueles encontrados em água </w:t>
      </w:r>
      <w:r w:rsidR="00CC70AB" w:rsidRPr="004B6542">
        <w:rPr>
          <w:rFonts w:ascii="Arial" w:hAnsi="Arial" w:cs="Arial"/>
          <w:color w:val="00B050"/>
          <w:sz w:val="24"/>
          <w:szCs w:val="24"/>
          <w:lang w:val="pt-BR"/>
        </w:rPr>
        <w:t xml:space="preserve">de reúso </w:t>
      </w:r>
      <w:r w:rsidRPr="004B6542">
        <w:rPr>
          <w:rFonts w:ascii="Arial" w:hAnsi="Arial" w:cs="Arial"/>
          <w:color w:val="00B050"/>
          <w:sz w:val="24"/>
          <w:szCs w:val="24"/>
          <w:lang w:val="pt-BR"/>
        </w:rPr>
        <w:t xml:space="preserve">em concentrações com relevância para a saúde humana, conforme definido pela abordagem de triagem de exposição recomendada pelo painel. </w:t>
      </w:r>
    </w:p>
    <w:p w14:paraId="7D9E59E3" w14:textId="3A0DA864" w:rsidR="00643F98" w:rsidRPr="004B6542" w:rsidRDefault="00CC70AB"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Além disso, esse</w:t>
      </w:r>
      <w:r w:rsidR="00DB31EE" w:rsidRPr="004B6542">
        <w:rPr>
          <w:rFonts w:ascii="Arial" w:hAnsi="Arial" w:cs="Arial"/>
          <w:color w:val="00B050"/>
          <w:sz w:val="24"/>
          <w:szCs w:val="24"/>
          <w:lang w:val="pt-BR"/>
        </w:rPr>
        <w:t xml:space="preserve"> painel recomenda monitorar o desempenho dos processos de tratamento para remover os CEC usando </w:t>
      </w:r>
      <w:r w:rsidRPr="004B6542">
        <w:rPr>
          <w:rFonts w:ascii="Arial" w:hAnsi="Arial" w:cs="Arial"/>
          <w:color w:val="00B050"/>
          <w:sz w:val="24"/>
          <w:szCs w:val="24"/>
          <w:lang w:val="pt-BR"/>
        </w:rPr>
        <w:t xml:space="preserve">alguns </w:t>
      </w:r>
      <w:r w:rsidR="00DB31EE" w:rsidRPr="004B6542">
        <w:rPr>
          <w:rFonts w:ascii="Arial" w:hAnsi="Arial" w:cs="Arial"/>
          <w:color w:val="00B050"/>
          <w:sz w:val="24"/>
          <w:szCs w:val="24"/>
          <w:lang w:val="pt-BR"/>
        </w:rPr>
        <w:t>“indicadores de desempenho</w:t>
      </w:r>
      <w:r w:rsidRPr="004B6542">
        <w:rPr>
          <w:rFonts w:ascii="Arial" w:hAnsi="Arial" w:cs="Arial"/>
          <w:color w:val="00B050"/>
          <w:sz w:val="24"/>
          <w:szCs w:val="24"/>
          <w:lang w:val="pt-BR"/>
        </w:rPr>
        <w:t xml:space="preserve"> de CEC</w:t>
      </w:r>
      <w:r w:rsidR="00DB31EE" w:rsidRPr="004B6542">
        <w:rPr>
          <w:rFonts w:ascii="Arial" w:hAnsi="Arial" w:cs="Arial"/>
          <w:color w:val="00B050"/>
          <w:sz w:val="24"/>
          <w:szCs w:val="24"/>
          <w:lang w:val="pt-BR"/>
        </w:rPr>
        <w:t xml:space="preserve">” e os parâmetros substitutos/operacionais para verificar se as unidades de tratamento estão funcionando conforme planejado. Os </w:t>
      </w:r>
      <w:r w:rsidR="00420568" w:rsidRPr="004B6542">
        <w:rPr>
          <w:rFonts w:ascii="Arial" w:hAnsi="Arial" w:cs="Arial"/>
          <w:color w:val="00B050"/>
          <w:sz w:val="24"/>
          <w:szCs w:val="24"/>
          <w:lang w:val="pt-BR"/>
        </w:rPr>
        <w:t xml:space="preserve">parâmetros operacionais </w:t>
      </w:r>
      <w:r w:rsidR="00DB31EE" w:rsidRPr="004B6542">
        <w:rPr>
          <w:rFonts w:ascii="Arial" w:hAnsi="Arial" w:cs="Arial"/>
          <w:color w:val="00B050"/>
          <w:sz w:val="24"/>
          <w:szCs w:val="24"/>
          <w:lang w:val="pt-BR"/>
        </w:rPr>
        <w:t xml:space="preserve">incluem turbidez, </w:t>
      </w:r>
      <w:r w:rsidRPr="004B6542">
        <w:rPr>
          <w:rFonts w:ascii="Arial" w:hAnsi="Arial" w:cs="Arial"/>
          <w:color w:val="00B050"/>
          <w:sz w:val="24"/>
          <w:szCs w:val="24"/>
          <w:lang w:val="pt-BR"/>
        </w:rPr>
        <w:t>carbono orgânico dissolvido e condutividade.</w:t>
      </w:r>
      <w:r w:rsidR="00420568" w:rsidRPr="004B6542">
        <w:rPr>
          <w:rFonts w:ascii="Arial" w:hAnsi="Arial" w:cs="Arial"/>
          <w:color w:val="00B050"/>
          <w:sz w:val="24"/>
          <w:szCs w:val="24"/>
          <w:lang w:val="pt-BR"/>
        </w:rPr>
        <w:t xml:space="preserve"> E os indicadores de </w:t>
      </w:r>
      <w:r w:rsidRPr="004B6542">
        <w:rPr>
          <w:rFonts w:ascii="Arial" w:hAnsi="Arial" w:cs="Arial"/>
          <w:color w:val="00B050"/>
          <w:sz w:val="24"/>
          <w:szCs w:val="24"/>
          <w:lang w:val="pt-BR"/>
        </w:rPr>
        <w:t>CEC</w:t>
      </w:r>
      <w:r w:rsidR="00DB31EE" w:rsidRPr="004B6542">
        <w:rPr>
          <w:rFonts w:ascii="Arial" w:hAnsi="Arial" w:cs="Arial"/>
          <w:color w:val="00B050"/>
          <w:sz w:val="24"/>
          <w:szCs w:val="24"/>
          <w:lang w:val="pt-BR"/>
        </w:rPr>
        <w:t xml:space="preserve"> baseados </w:t>
      </w:r>
      <w:r w:rsidR="00420568" w:rsidRPr="004B6542">
        <w:rPr>
          <w:rFonts w:ascii="Arial" w:hAnsi="Arial" w:cs="Arial"/>
          <w:color w:val="00B050"/>
          <w:sz w:val="24"/>
          <w:szCs w:val="24"/>
          <w:lang w:val="pt-BR"/>
        </w:rPr>
        <w:t>na</w:t>
      </w:r>
      <w:r w:rsidR="00DB31EE" w:rsidRPr="004B6542">
        <w:rPr>
          <w:rFonts w:ascii="Arial" w:hAnsi="Arial" w:cs="Arial"/>
          <w:color w:val="00B050"/>
          <w:sz w:val="24"/>
          <w:szCs w:val="24"/>
          <w:lang w:val="pt-BR"/>
        </w:rPr>
        <w:t xml:space="preserve"> saúde selecionados para monitoramento inclu</w:t>
      </w:r>
      <w:r w:rsidR="00420568" w:rsidRPr="004B6542">
        <w:rPr>
          <w:rFonts w:ascii="Arial" w:hAnsi="Arial" w:cs="Arial"/>
          <w:color w:val="00B050"/>
          <w:sz w:val="24"/>
          <w:szCs w:val="24"/>
          <w:lang w:val="pt-BR"/>
        </w:rPr>
        <w:t>em:</w:t>
      </w:r>
      <w:r w:rsidR="00DB31EE" w:rsidRPr="004B6542">
        <w:rPr>
          <w:rFonts w:ascii="Arial" w:hAnsi="Arial" w:cs="Arial"/>
          <w:color w:val="00B050"/>
          <w:sz w:val="24"/>
          <w:szCs w:val="24"/>
          <w:lang w:val="pt-BR"/>
        </w:rPr>
        <w:t xml:space="preserve"> cafeína, 17β-estradiol, </w:t>
      </w:r>
      <w:r w:rsidR="00420568" w:rsidRPr="004B6542">
        <w:rPr>
          <w:rFonts w:ascii="Arial" w:hAnsi="Arial" w:cs="Arial"/>
          <w:color w:val="00B050"/>
          <w:sz w:val="24"/>
          <w:szCs w:val="24"/>
          <w:lang w:val="pt-BR"/>
        </w:rPr>
        <w:t xml:space="preserve">N-nitrosodimetilamina </w:t>
      </w:r>
      <w:r w:rsidR="00DB31EE" w:rsidRPr="004B6542">
        <w:rPr>
          <w:rFonts w:ascii="Arial" w:hAnsi="Arial" w:cs="Arial"/>
          <w:color w:val="00B050"/>
          <w:sz w:val="24"/>
          <w:szCs w:val="24"/>
          <w:lang w:val="pt-BR"/>
        </w:rPr>
        <w:t xml:space="preserve">e triclosan. </w:t>
      </w:r>
      <w:r w:rsidR="00420568" w:rsidRPr="004B6542">
        <w:rPr>
          <w:rFonts w:ascii="Arial" w:hAnsi="Arial" w:cs="Arial"/>
          <w:color w:val="00B050"/>
          <w:sz w:val="24"/>
          <w:szCs w:val="24"/>
          <w:lang w:val="pt-BR"/>
        </w:rPr>
        <w:t xml:space="preserve">Os indicadores de CEC </w:t>
      </w:r>
      <w:r w:rsidR="00DB31EE" w:rsidRPr="004B6542">
        <w:rPr>
          <w:rFonts w:ascii="Arial" w:hAnsi="Arial" w:cs="Arial"/>
          <w:color w:val="00B050"/>
          <w:sz w:val="24"/>
          <w:szCs w:val="24"/>
          <w:lang w:val="pt-BR"/>
        </w:rPr>
        <w:t>baseado</w:t>
      </w:r>
      <w:r w:rsidR="00420568" w:rsidRPr="004B6542">
        <w:rPr>
          <w:rFonts w:ascii="Arial" w:hAnsi="Arial" w:cs="Arial"/>
          <w:color w:val="00B050"/>
          <w:sz w:val="24"/>
          <w:szCs w:val="24"/>
          <w:lang w:val="pt-BR"/>
        </w:rPr>
        <w:t>s</w:t>
      </w:r>
      <w:r w:rsidR="00DB31EE" w:rsidRPr="004B6542">
        <w:rPr>
          <w:rFonts w:ascii="Arial" w:hAnsi="Arial" w:cs="Arial"/>
          <w:color w:val="00B050"/>
          <w:sz w:val="24"/>
          <w:szCs w:val="24"/>
          <w:lang w:val="pt-BR"/>
        </w:rPr>
        <w:t xml:space="preserve"> </w:t>
      </w:r>
      <w:r w:rsidR="00420568" w:rsidRPr="004B6542">
        <w:rPr>
          <w:rFonts w:ascii="Arial" w:hAnsi="Arial" w:cs="Arial"/>
          <w:color w:val="00B050"/>
          <w:sz w:val="24"/>
          <w:szCs w:val="24"/>
          <w:lang w:val="pt-BR"/>
        </w:rPr>
        <w:t>no</w:t>
      </w:r>
      <w:r w:rsidR="00DB31EE" w:rsidRPr="004B6542">
        <w:rPr>
          <w:rFonts w:ascii="Arial" w:hAnsi="Arial" w:cs="Arial"/>
          <w:color w:val="00B050"/>
          <w:sz w:val="24"/>
          <w:szCs w:val="24"/>
          <w:lang w:val="pt-BR"/>
        </w:rPr>
        <w:t xml:space="preserve"> desempenho selecionados pelo painel, cada u</w:t>
      </w:r>
      <w:r w:rsidR="00F716AC" w:rsidRPr="004B6542">
        <w:rPr>
          <w:rFonts w:ascii="Arial" w:hAnsi="Arial" w:cs="Arial"/>
          <w:color w:val="00B050"/>
          <w:sz w:val="24"/>
          <w:szCs w:val="24"/>
          <w:lang w:val="pt-BR"/>
        </w:rPr>
        <w:t>m representando um grupo de CEC, foram: cafeína, gemfibrozil,</w:t>
      </w:r>
      <w:r w:rsidR="00DB31EE" w:rsidRPr="004B6542">
        <w:rPr>
          <w:rFonts w:ascii="Arial" w:hAnsi="Arial" w:cs="Arial"/>
          <w:color w:val="00B050"/>
          <w:sz w:val="24"/>
          <w:szCs w:val="24"/>
          <w:lang w:val="pt-BR"/>
        </w:rPr>
        <w:t xml:space="preserve"> n-dietil-meta-toluamida (DEET), iopromide, </w:t>
      </w:r>
      <w:r w:rsidR="00F716AC" w:rsidRPr="004B6542">
        <w:rPr>
          <w:rFonts w:ascii="Arial" w:hAnsi="Arial" w:cs="Arial"/>
          <w:color w:val="00B050"/>
          <w:sz w:val="24"/>
          <w:szCs w:val="24"/>
          <w:lang w:val="pt-BR"/>
        </w:rPr>
        <w:t>-nitrosodimetilamina e sucralose. Observa-se que a</w:t>
      </w:r>
      <w:r w:rsidR="00DB31EE" w:rsidRPr="004B6542">
        <w:rPr>
          <w:rFonts w:ascii="Arial" w:hAnsi="Arial" w:cs="Arial"/>
          <w:color w:val="00B050"/>
          <w:sz w:val="24"/>
          <w:szCs w:val="24"/>
          <w:lang w:val="pt-BR"/>
        </w:rPr>
        <w:t xml:space="preserve"> cafeína e o </w:t>
      </w:r>
      <w:r w:rsidR="00F716AC" w:rsidRPr="004B6542">
        <w:rPr>
          <w:rFonts w:ascii="Arial" w:hAnsi="Arial" w:cs="Arial"/>
          <w:color w:val="00B050"/>
          <w:sz w:val="24"/>
          <w:szCs w:val="24"/>
          <w:lang w:val="pt-BR"/>
        </w:rPr>
        <w:t xml:space="preserve">N-nitrosodimetilamina </w:t>
      </w:r>
      <w:r w:rsidR="00DB31EE" w:rsidRPr="004B6542">
        <w:rPr>
          <w:rFonts w:ascii="Arial" w:hAnsi="Arial" w:cs="Arial"/>
          <w:color w:val="00B050"/>
          <w:sz w:val="24"/>
          <w:szCs w:val="24"/>
          <w:lang w:val="pt-BR"/>
        </w:rPr>
        <w:t xml:space="preserve">servem como indicadores de saúde e </w:t>
      </w:r>
      <w:r w:rsidR="00F716AC" w:rsidRPr="004B6542">
        <w:rPr>
          <w:rFonts w:ascii="Arial" w:hAnsi="Arial" w:cs="Arial"/>
          <w:color w:val="00B050"/>
          <w:sz w:val="24"/>
          <w:szCs w:val="24"/>
          <w:lang w:val="pt-BR"/>
        </w:rPr>
        <w:t>de</w:t>
      </w:r>
      <w:r w:rsidR="00DB31EE" w:rsidRPr="004B6542">
        <w:rPr>
          <w:rFonts w:ascii="Arial" w:hAnsi="Arial" w:cs="Arial"/>
          <w:color w:val="00B050"/>
          <w:sz w:val="24"/>
          <w:szCs w:val="24"/>
          <w:lang w:val="pt-BR"/>
        </w:rPr>
        <w:t xml:space="preserve"> desempenho.</w:t>
      </w:r>
    </w:p>
    <w:p w14:paraId="1FF092D1" w14:textId="7A7C04E7" w:rsidR="00F22B13" w:rsidRPr="004B6542" w:rsidRDefault="00F22B13"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Ademais, alguns outros produtos químicos são recomendados para monitorament</w:t>
      </w:r>
      <w:r w:rsidR="00740198" w:rsidRPr="004B6542">
        <w:rPr>
          <w:rFonts w:ascii="Arial" w:hAnsi="Arial" w:cs="Arial"/>
          <w:color w:val="00B050"/>
          <w:sz w:val="24"/>
          <w:szCs w:val="24"/>
          <w:lang w:val="pt-BR"/>
        </w:rPr>
        <w:t>o</w:t>
      </w:r>
      <w:r w:rsidRPr="004B6542">
        <w:rPr>
          <w:rFonts w:ascii="Arial" w:hAnsi="Arial" w:cs="Arial"/>
          <w:color w:val="00B050"/>
          <w:sz w:val="24"/>
          <w:szCs w:val="24"/>
          <w:lang w:val="pt-BR"/>
        </w:rPr>
        <w:t>, especialmente, para projetos de recarga de águas subterrâneas que se propagam à superfície. Esse monitorament</w:t>
      </w:r>
      <w:r w:rsidR="00740198" w:rsidRPr="004B6542">
        <w:rPr>
          <w:rFonts w:ascii="Arial" w:hAnsi="Arial" w:cs="Arial"/>
          <w:color w:val="00B050"/>
          <w:sz w:val="24"/>
          <w:szCs w:val="24"/>
          <w:lang w:val="pt-BR"/>
        </w:rPr>
        <w:t>o</w:t>
      </w:r>
      <w:r w:rsidRPr="004B6542">
        <w:rPr>
          <w:rFonts w:ascii="Arial" w:hAnsi="Arial" w:cs="Arial"/>
          <w:color w:val="00B050"/>
          <w:sz w:val="24"/>
          <w:szCs w:val="24"/>
          <w:lang w:val="pt-BR"/>
        </w:rPr>
        <w:t xml:space="preserve"> deve ser feito trimensal</w:t>
      </w:r>
      <w:r w:rsidR="00740198" w:rsidRPr="004B6542">
        <w:rPr>
          <w:rFonts w:ascii="Arial" w:hAnsi="Arial" w:cs="Arial"/>
          <w:color w:val="00B050"/>
          <w:sz w:val="24"/>
          <w:szCs w:val="24"/>
          <w:lang w:val="pt-BR"/>
        </w:rPr>
        <w:t>mente</w:t>
      </w:r>
      <w:r w:rsidRPr="004B6542">
        <w:rPr>
          <w:rFonts w:ascii="Arial" w:hAnsi="Arial" w:cs="Arial"/>
          <w:color w:val="00B050"/>
          <w:sz w:val="24"/>
          <w:szCs w:val="24"/>
          <w:lang w:val="pt-BR"/>
        </w:rPr>
        <w:t>, podendo ser reduzido a testes anuais se os produtos químicos não forem detectados.</w:t>
      </w:r>
    </w:p>
    <w:p w14:paraId="67BEB124" w14:textId="3AB78DF9" w:rsidR="00643F98" w:rsidRPr="004B6542" w:rsidRDefault="00F22B13" w:rsidP="00D956C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Atualmente, </w:t>
      </w:r>
      <w:r w:rsidR="00DB31EE" w:rsidRPr="004B6542">
        <w:rPr>
          <w:rFonts w:ascii="Arial" w:hAnsi="Arial" w:cs="Arial"/>
          <w:color w:val="00B050"/>
          <w:sz w:val="24"/>
          <w:szCs w:val="24"/>
          <w:lang w:val="pt-BR"/>
        </w:rPr>
        <w:t xml:space="preserve">poucos produtos químicos estão sendo detectados, mesmo em níveis </w:t>
      </w:r>
      <w:r w:rsidR="00F24589" w:rsidRPr="004B6542">
        <w:rPr>
          <w:rFonts w:ascii="Arial" w:hAnsi="Arial" w:cs="Arial"/>
          <w:color w:val="00B050"/>
          <w:sz w:val="24"/>
          <w:szCs w:val="24"/>
          <w:lang w:val="pt-BR"/>
        </w:rPr>
        <w:t xml:space="preserve">“Partes por </w:t>
      </w:r>
      <w:r w:rsidR="005C67C1" w:rsidRPr="004B6542">
        <w:rPr>
          <w:rFonts w:ascii="Arial" w:hAnsi="Arial" w:cs="Arial"/>
          <w:color w:val="00B050"/>
          <w:sz w:val="24"/>
          <w:szCs w:val="24"/>
          <w:lang w:val="pt-BR"/>
        </w:rPr>
        <w:t>trilhão</w:t>
      </w:r>
      <w:r w:rsidR="00F24589" w:rsidRPr="004B6542">
        <w:rPr>
          <w:rFonts w:ascii="Arial" w:hAnsi="Arial" w:cs="Arial"/>
          <w:color w:val="00B050"/>
          <w:sz w:val="24"/>
          <w:szCs w:val="24"/>
          <w:lang w:val="pt-BR"/>
        </w:rPr>
        <w:t>” (ppt)</w:t>
      </w:r>
      <w:r w:rsidR="00DB31EE" w:rsidRPr="004B6542">
        <w:rPr>
          <w:rFonts w:ascii="Arial" w:hAnsi="Arial" w:cs="Arial"/>
          <w:color w:val="00B050"/>
          <w:sz w:val="24"/>
          <w:szCs w:val="24"/>
          <w:lang w:val="pt-BR"/>
        </w:rPr>
        <w:t>.</w:t>
      </w:r>
    </w:p>
    <w:p w14:paraId="0851567B" w14:textId="7643CDAA" w:rsidR="00DB31EE" w:rsidRPr="004B6542" w:rsidRDefault="003F62E7" w:rsidP="00DB31EE">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Já na Austrália, e</w:t>
      </w:r>
      <w:r w:rsidR="00DB31EE" w:rsidRPr="004B6542">
        <w:rPr>
          <w:rFonts w:ascii="Arial" w:hAnsi="Arial" w:cs="Arial"/>
          <w:color w:val="00B050"/>
          <w:sz w:val="24"/>
          <w:szCs w:val="24"/>
          <w:lang w:val="pt-BR"/>
        </w:rPr>
        <w:t>m 2008, a</w:t>
      </w:r>
      <w:r w:rsidRPr="004B6542">
        <w:rPr>
          <w:rFonts w:ascii="Arial" w:hAnsi="Arial" w:cs="Arial"/>
          <w:color w:val="00B050"/>
          <w:sz w:val="24"/>
          <w:szCs w:val="24"/>
          <w:lang w:val="pt-BR"/>
        </w:rPr>
        <w:t xml:space="preserve">s Diretrizes Australianas para </w:t>
      </w:r>
      <w:r w:rsidR="00C279D3" w:rsidRPr="008D3429">
        <w:rPr>
          <w:rFonts w:ascii="Arial" w:hAnsi="Arial" w:cs="Arial"/>
          <w:color w:val="00B050"/>
          <w:sz w:val="24"/>
          <w:szCs w:val="24"/>
          <w:lang w:val="pt-BR"/>
        </w:rPr>
        <w:t>Reúso</w:t>
      </w:r>
      <w:r w:rsidR="00C279D3" w:rsidRPr="004B6542">
        <w:rPr>
          <w:rFonts w:ascii="Arial" w:hAnsi="Arial" w:cs="Arial"/>
          <w:color w:val="00B050"/>
          <w:sz w:val="24"/>
          <w:szCs w:val="24"/>
          <w:lang w:val="pt-BR"/>
        </w:rPr>
        <w:t xml:space="preserve"> </w:t>
      </w:r>
      <w:r w:rsidRPr="004B6542">
        <w:rPr>
          <w:rFonts w:ascii="Arial" w:hAnsi="Arial" w:cs="Arial"/>
          <w:color w:val="00B050"/>
          <w:sz w:val="24"/>
          <w:szCs w:val="24"/>
          <w:lang w:val="pt-BR"/>
        </w:rPr>
        <w:t>de Água f</w:t>
      </w:r>
      <w:r w:rsidR="00DB31EE" w:rsidRPr="004B6542">
        <w:rPr>
          <w:rFonts w:ascii="Arial" w:hAnsi="Arial" w:cs="Arial"/>
          <w:color w:val="00B050"/>
          <w:sz w:val="24"/>
          <w:szCs w:val="24"/>
          <w:lang w:val="pt-BR"/>
        </w:rPr>
        <w:t>ornece</w:t>
      </w:r>
      <w:r w:rsidR="00740198" w:rsidRPr="004B6542">
        <w:rPr>
          <w:rFonts w:ascii="Arial" w:hAnsi="Arial" w:cs="Arial"/>
          <w:color w:val="00B050"/>
          <w:sz w:val="24"/>
          <w:szCs w:val="24"/>
          <w:lang w:val="pt-BR"/>
        </w:rPr>
        <w:t>ram</w:t>
      </w:r>
      <w:r w:rsidR="00DB31EE" w:rsidRPr="004B6542">
        <w:rPr>
          <w:rFonts w:ascii="Arial" w:hAnsi="Arial" w:cs="Arial"/>
          <w:color w:val="00B050"/>
          <w:sz w:val="24"/>
          <w:szCs w:val="24"/>
          <w:lang w:val="pt-BR"/>
        </w:rPr>
        <w:t xml:space="preserve"> uma estrutura de gerenciamento de riscos, em vez de simplesmente confiar nos testes de qualidade do produto final (água </w:t>
      </w:r>
      <w:r w:rsidRPr="004B6542">
        <w:rPr>
          <w:rFonts w:ascii="Arial" w:hAnsi="Arial" w:cs="Arial"/>
          <w:color w:val="00B050"/>
          <w:sz w:val="24"/>
          <w:szCs w:val="24"/>
          <w:lang w:val="pt-BR"/>
        </w:rPr>
        <w:t>de reúso</w:t>
      </w:r>
      <w:r w:rsidR="00DB31EE" w:rsidRPr="004B6542">
        <w:rPr>
          <w:rFonts w:ascii="Arial" w:hAnsi="Arial" w:cs="Arial"/>
          <w:color w:val="00B050"/>
          <w:sz w:val="24"/>
          <w:szCs w:val="24"/>
          <w:lang w:val="pt-BR"/>
        </w:rPr>
        <w:t>) como base para o gerenciamento d</w:t>
      </w:r>
      <w:r w:rsidRPr="004B6542">
        <w:rPr>
          <w:rFonts w:ascii="Arial" w:hAnsi="Arial" w:cs="Arial"/>
          <w:color w:val="00B050"/>
          <w:sz w:val="24"/>
          <w:szCs w:val="24"/>
          <w:lang w:val="pt-BR"/>
        </w:rPr>
        <w:t>os</w:t>
      </w:r>
      <w:r w:rsidR="00DB31EE" w:rsidRPr="004B6542">
        <w:rPr>
          <w:rFonts w:ascii="Arial" w:hAnsi="Arial" w:cs="Arial"/>
          <w:color w:val="00B050"/>
          <w:sz w:val="24"/>
          <w:szCs w:val="24"/>
          <w:lang w:val="pt-BR"/>
        </w:rPr>
        <w:t xml:space="preserve"> </w:t>
      </w:r>
      <w:r w:rsidR="00C279D3" w:rsidRPr="008D3429">
        <w:rPr>
          <w:rFonts w:ascii="Arial" w:hAnsi="Arial" w:cs="Arial"/>
          <w:color w:val="00B050"/>
          <w:sz w:val="24"/>
          <w:szCs w:val="24"/>
          <w:lang w:val="pt-BR"/>
        </w:rPr>
        <w:t>sistemas</w:t>
      </w:r>
      <w:r w:rsidR="00C279D3" w:rsidRPr="004B6542">
        <w:rPr>
          <w:rFonts w:ascii="Arial" w:hAnsi="Arial" w:cs="Arial"/>
          <w:color w:val="00B050"/>
          <w:sz w:val="24"/>
          <w:szCs w:val="24"/>
          <w:lang w:val="pt-BR"/>
        </w:rPr>
        <w:t xml:space="preserve"> </w:t>
      </w:r>
      <w:r w:rsidR="00DB31EE" w:rsidRPr="004B6542">
        <w:rPr>
          <w:rFonts w:ascii="Arial" w:hAnsi="Arial" w:cs="Arial"/>
          <w:color w:val="00B050"/>
          <w:sz w:val="24"/>
          <w:szCs w:val="24"/>
          <w:lang w:val="pt-BR"/>
        </w:rPr>
        <w:t xml:space="preserve">de </w:t>
      </w:r>
      <w:r w:rsidRPr="004B6542">
        <w:rPr>
          <w:rFonts w:ascii="Arial" w:hAnsi="Arial" w:cs="Arial"/>
          <w:color w:val="00B050"/>
          <w:sz w:val="24"/>
          <w:szCs w:val="24"/>
          <w:lang w:val="pt-BR"/>
        </w:rPr>
        <w:t>reúso</w:t>
      </w:r>
      <w:r w:rsidR="00DB31EE" w:rsidRPr="004B6542">
        <w:rPr>
          <w:rFonts w:ascii="Arial" w:hAnsi="Arial" w:cs="Arial"/>
          <w:color w:val="00B050"/>
          <w:sz w:val="24"/>
          <w:szCs w:val="24"/>
          <w:lang w:val="pt-BR"/>
        </w:rPr>
        <w:t xml:space="preserve"> de água. Eles incluem diretrizes numéricas baseadas em concentração para pelo menos 86 fármacos em água </w:t>
      </w:r>
      <w:r w:rsidRPr="004B6542">
        <w:rPr>
          <w:rFonts w:ascii="Arial" w:hAnsi="Arial" w:cs="Arial"/>
          <w:color w:val="00B050"/>
          <w:sz w:val="24"/>
          <w:szCs w:val="24"/>
          <w:lang w:val="pt-BR"/>
        </w:rPr>
        <w:t>de reúso</w:t>
      </w:r>
      <w:r w:rsidR="00DB31EE" w:rsidRPr="004B6542">
        <w:rPr>
          <w:rFonts w:ascii="Arial" w:hAnsi="Arial" w:cs="Arial"/>
          <w:color w:val="00B050"/>
          <w:sz w:val="24"/>
          <w:szCs w:val="24"/>
          <w:lang w:val="pt-BR"/>
        </w:rPr>
        <w:t xml:space="preserve">. As concentrações </w:t>
      </w:r>
      <w:r w:rsidR="00740198" w:rsidRPr="004B6542">
        <w:rPr>
          <w:rFonts w:ascii="Arial" w:hAnsi="Arial" w:cs="Arial"/>
          <w:color w:val="00B050"/>
          <w:sz w:val="24"/>
          <w:szCs w:val="24"/>
          <w:lang w:val="pt-BR"/>
        </w:rPr>
        <w:t>expressas nas</w:t>
      </w:r>
      <w:r w:rsidR="00DB31EE" w:rsidRPr="004B6542">
        <w:rPr>
          <w:rFonts w:ascii="Arial" w:hAnsi="Arial" w:cs="Arial"/>
          <w:color w:val="00B050"/>
          <w:sz w:val="24"/>
          <w:szCs w:val="24"/>
          <w:lang w:val="pt-BR"/>
        </w:rPr>
        <w:t xml:space="preserve"> diretrizes baseiam-se na aplicação de um fator de segurança de 1.000 a 10.000 em relação a uma dose terapêutica única. Estes não são obrigatórios e não têm status legal, mas foram fornecidos como orientação nacionalmente consistente para </w:t>
      </w:r>
      <w:r w:rsidRPr="004B6542">
        <w:rPr>
          <w:rFonts w:ascii="Arial" w:hAnsi="Arial" w:cs="Arial"/>
          <w:color w:val="00B050"/>
          <w:sz w:val="24"/>
          <w:szCs w:val="24"/>
          <w:lang w:val="pt-BR"/>
        </w:rPr>
        <w:t>os</w:t>
      </w:r>
      <w:r w:rsidR="00DB31EE" w:rsidRPr="004B6542">
        <w:rPr>
          <w:rFonts w:ascii="Arial" w:hAnsi="Arial" w:cs="Arial"/>
          <w:color w:val="00B050"/>
          <w:sz w:val="24"/>
          <w:szCs w:val="24"/>
          <w:lang w:val="pt-BR"/>
        </w:rPr>
        <w:t xml:space="preserve"> projetos de </w:t>
      </w:r>
      <w:r w:rsidRPr="004B6542">
        <w:rPr>
          <w:rFonts w:ascii="Arial" w:hAnsi="Arial" w:cs="Arial"/>
          <w:color w:val="00B050"/>
          <w:sz w:val="24"/>
          <w:szCs w:val="24"/>
          <w:lang w:val="pt-BR"/>
        </w:rPr>
        <w:t xml:space="preserve">reúso visando </w:t>
      </w:r>
      <w:r w:rsidR="00740198" w:rsidRPr="004B6542">
        <w:rPr>
          <w:rFonts w:ascii="Arial" w:hAnsi="Arial" w:cs="Arial"/>
          <w:color w:val="00B050"/>
          <w:sz w:val="24"/>
          <w:szCs w:val="24"/>
          <w:lang w:val="pt-BR"/>
        </w:rPr>
        <w:t>ao</w:t>
      </w:r>
      <w:r w:rsidRPr="004B6542">
        <w:rPr>
          <w:rFonts w:ascii="Arial" w:hAnsi="Arial" w:cs="Arial"/>
          <w:color w:val="00B050"/>
          <w:sz w:val="24"/>
          <w:szCs w:val="24"/>
          <w:lang w:val="pt-BR"/>
        </w:rPr>
        <w:t xml:space="preserve"> aumento do abastecimento de água potável</w:t>
      </w:r>
      <w:r w:rsidR="00DB31EE" w:rsidRPr="004B6542">
        <w:rPr>
          <w:rFonts w:ascii="Arial" w:hAnsi="Arial" w:cs="Arial"/>
          <w:color w:val="00B050"/>
          <w:sz w:val="24"/>
          <w:szCs w:val="24"/>
          <w:lang w:val="pt-BR"/>
        </w:rPr>
        <w:t xml:space="preserve">. Em geral, as concentrações das diretrizes são muito superiores às concentrações encontradas na água potável ou na água </w:t>
      </w:r>
      <w:r w:rsidRPr="004B6542">
        <w:rPr>
          <w:rFonts w:ascii="Arial" w:hAnsi="Arial" w:cs="Arial"/>
          <w:color w:val="00B050"/>
          <w:sz w:val="24"/>
          <w:szCs w:val="24"/>
          <w:lang w:val="pt-BR"/>
        </w:rPr>
        <w:t>de reúso</w:t>
      </w:r>
      <w:r w:rsidR="00A950AC" w:rsidRPr="004B6542">
        <w:rPr>
          <w:rFonts w:ascii="Arial" w:hAnsi="Arial" w:cs="Arial"/>
          <w:color w:val="00B050"/>
          <w:sz w:val="24"/>
          <w:szCs w:val="24"/>
          <w:lang w:val="pt-BR"/>
        </w:rPr>
        <w:t xml:space="preserve"> (USEPA, 2012)</w:t>
      </w:r>
      <w:r w:rsidR="00DB31EE" w:rsidRPr="004B6542">
        <w:rPr>
          <w:rFonts w:ascii="Arial" w:hAnsi="Arial" w:cs="Arial"/>
          <w:color w:val="00B050"/>
          <w:sz w:val="24"/>
          <w:szCs w:val="24"/>
          <w:lang w:val="pt-BR"/>
        </w:rPr>
        <w:t>.</w:t>
      </w:r>
    </w:p>
    <w:p w14:paraId="39F5A23A" w14:textId="087F32DB" w:rsidR="00DB31EE" w:rsidRPr="004B6542" w:rsidRDefault="00DB31EE" w:rsidP="00DB31EE">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Embora não haja uma ferramenta definitiva de avaliação de risco para alguns tipos de </w:t>
      </w:r>
      <w:r w:rsidR="003F62E7" w:rsidRPr="004B6542">
        <w:rPr>
          <w:rFonts w:ascii="Arial" w:hAnsi="Arial" w:cs="Arial"/>
          <w:color w:val="00B050"/>
          <w:sz w:val="24"/>
          <w:szCs w:val="24"/>
          <w:lang w:val="pt-BR"/>
        </w:rPr>
        <w:t xml:space="preserve">contaminantes </w:t>
      </w:r>
      <w:r w:rsidRPr="004B6542">
        <w:rPr>
          <w:rFonts w:ascii="Arial" w:hAnsi="Arial" w:cs="Arial"/>
          <w:color w:val="00B050"/>
          <w:sz w:val="24"/>
          <w:szCs w:val="24"/>
          <w:lang w:val="pt-BR"/>
        </w:rPr>
        <w:t xml:space="preserve">químicos em água </w:t>
      </w:r>
      <w:r w:rsidR="003F62E7" w:rsidRPr="004B6542">
        <w:rPr>
          <w:rFonts w:ascii="Arial" w:hAnsi="Arial" w:cs="Arial"/>
          <w:color w:val="00B050"/>
          <w:sz w:val="24"/>
          <w:szCs w:val="24"/>
          <w:lang w:val="pt-BR"/>
        </w:rPr>
        <w:t>de reúso</w:t>
      </w:r>
      <w:r w:rsidRPr="004B6542">
        <w:rPr>
          <w:rFonts w:ascii="Arial" w:hAnsi="Arial" w:cs="Arial"/>
          <w:color w:val="00B050"/>
          <w:sz w:val="24"/>
          <w:szCs w:val="24"/>
          <w:lang w:val="pt-BR"/>
        </w:rPr>
        <w:t>, as diretrizes australianas fornecem uma metodologia para avaliar o risco potencial de constituintes químicos conhecidos e emergentes (</w:t>
      </w:r>
      <w:r w:rsidR="00B538E4" w:rsidRPr="004B6542">
        <w:rPr>
          <w:rFonts w:ascii="Arial" w:hAnsi="Arial" w:cs="Arial"/>
          <w:color w:val="00B050"/>
          <w:sz w:val="24"/>
          <w:szCs w:val="24"/>
          <w:lang w:val="pt-BR"/>
        </w:rPr>
        <w:t>EPHC, 2008</w:t>
      </w:r>
      <w:r w:rsidRPr="004B6542">
        <w:rPr>
          <w:rFonts w:ascii="Arial" w:hAnsi="Arial" w:cs="Arial"/>
          <w:color w:val="00B050"/>
          <w:sz w:val="24"/>
          <w:szCs w:val="24"/>
          <w:lang w:val="pt-BR"/>
        </w:rPr>
        <w:t>).</w:t>
      </w:r>
    </w:p>
    <w:p w14:paraId="68C298A7" w14:textId="1CF5834C" w:rsidR="00B9362C" w:rsidRPr="004B6542" w:rsidRDefault="00147696" w:rsidP="00B9362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Caso uma empresa de alimentos pretenda </w:t>
      </w:r>
      <w:r w:rsidR="00B9362C" w:rsidRPr="004B6542">
        <w:rPr>
          <w:rFonts w:ascii="Arial" w:hAnsi="Arial" w:cs="Arial"/>
          <w:color w:val="00B050"/>
          <w:sz w:val="24"/>
          <w:szCs w:val="24"/>
          <w:lang w:val="pt-BR"/>
        </w:rPr>
        <w:t>reu</w:t>
      </w:r>
      <w:r w:rsidRPr="004B6542">
        <w:rPr>
          <w:rFonts w:ascii="Arial" w:hAnsi="Arial" w:cs="Arial"/>
          <w:color w:val="00B050"/>
          <w:sz w:val="24"/>
          <w:szCs w:val="24"/>
          <w:lang w:val="pt-BR"/>
        </w:rPr>
        <w:t xml:space="preserve">sar </w:t>
      </w:r>
      <w:r w:rsidR="00B9362C" w:rsidRPr="004B6542">
        <w:rPr>
          <w:rFonts w:ascii="Arial" w:hAnsi="Arial" w:cs="Arial"/>
          <w:color w:val="00B050"/>
          <w:sz w:val="24"/>
          <w:szCs w:val="24"/>
          <w:lang w:val="pt-BR"/>
        </w:rPr>
        <w:t xml:space="preserve">a água em contato direto com alimentos, os requisitos de segurança alimentar serão rigorosos. A água deve ser de qualidade potável, para garantir a segurança </w:t>
      </w:r>
      <w:r w:rsidR="00C51B5F" w:rsidRPr="004B6542">
        <w:rPr>
          <w:rFonts w:ascii="Arial" w:hAnsi="Arial" w:cs="Arial"/>
          <w:color w:val="00B050"/>
          <w:sz w:val="24"/>
          <w:szCs w:val="24"/>
          <w:lang w:val="pt-BR"/>
        </w:rPr>
        <w:t>alimentar</w:t>
      </w:r>
      <w:r w:rsidR="00B9362C" w:rsidRPr="004B6542">
        <w:rPr>
          <w:rFonts w:ascii="Arial" w:hAnsi="Arial" w:cs="Arial"/>
          <w:color w:val="00B050"/>
          <w:sz w:val="24"/>
          <w:szCs w:val="24"/>
          <w:lang w:val="pt-BR"/>
        </w:rPr>
        <w:t xml:space="preserve"> e que o risco de contaminação seja mínimo.</w:t>
      </w:r>
    </w:p>
    <w:p w14:paraId="12CE9EDA" w14:textId="2235F06A" w:rsidR="00B538E4" w:rsidRPr="004B6542" w:rsidRDefault="00B9362C" w:rsidP="00B9362C">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Isso não restringe a possibilidade de uma empresa de alimentos implementar tecnologia para </w:t>
      </w:r>
      <w:r w:rsidR="00C51B5F" w:rsidRPr="004B6542">
        <w:rPr>
          <w:rFonts w:ascii="Arial" w:hAnsi="Arial" w:cs="Arial"/>
          <w:color w:val="00B050"/>
          <w:sz w:val="24"/>
          <w:szCs w:val="24"/>
          <w:lang w:val="pt-BR"/>
        </w:rPr>
        <w:t>reusar</w:t>
      </w:r>
      <w:r w:rsidRPr="004B6542">
        <w:rPr>
          <w:rFonts w:ascii="Arial" w:hAnsi="Arial" w:cs="Arial"/>
          <w:color w:val="00B050"/>
          <w:sz w:val="24"/>
          <w:szCs w:val="24"/>
          <w:lang w:val="pt-BR"/>
        </w:rPr>
        <w:t xml:space="preserve"> seus efluentes industriais. Toda a água </w:t>
      </w:r>
      <w:r w:rsidR="00740198" w:rsidRPr="004B6542">
        <w:rPr>
          <w:rFonts w:ascii="Arial" w:hAnsi="Arial" w:cs="Arial"/>
          <w:color w:val="00B050"/>
          <w:sz w:val="24"/>
          <w:szCs w:val="24"/>
          <w:lang w:val="pt-BR"/>
        </w:rPr>
        <w:t>utilizada</w:t>
      </w:r>
      <w:r w:rsidRPr="004B6542">
        <w:rPr>
          <w:rFonts w:ascii="Arial" w:hAnsi="Arial" w:cs="Arial"/>
          <w:color w:val="00B050"/>
          <w:sz w:val="24"/>
          <w:szCs w:val="24"/>
          <w:lang w:val="pt-BR"/>
        </w:rPr>
        <w:t xml:space="preserve"> em contato direto com alimentos (seja ela </w:t>
      </w:r>
      <w:r w:rsidR="00C51B5F" w:rsidRPr="004B6542">
        <w:rPr>
          <w:rFonts w:ascii="Arial" w:hAnsi="Arial" w:cs="Arial"/>
          <w:color w:val="00B050"/>
          <w:sz w:val="24"/>
          <w:szCs w:val="24"/>
          <w:lang w:val="pt-BR"/>
        </w:rPr>
        <w:t>de reúso</w:t>
      </w:r>
      <w:r w:rsidRPr="004B6542">
        <w:rPr>
          <w:rFonts w:ascii="Arial" w:hAnsi="Arial" w:cs="Arial"/>
          <w:color w:val="00B050"/>
          <w:sz w:val="24"/>
          <w:szCs w:val="24"/>
          <w:lang w:val="pt-BR"/>
        </w:rPr>
        <w:t xml:space="preserve"> ou não) deve ser potável (qualidade potável), conforme definido nas Normas Australianas de Água Potável</w:t>
      </w:r>
      <w:r w:rsidR="00B538E4" w:rsidRPr="004B6542">
        <w:rPr>
          <w:rFonts w:ascii="Arial" w:hAnsi="Arial" w:cs="Arial"/>
          <w:color w:val="00B050"/>
          <w:sz w:val="24"/>
          <w:szCs w:val="24"/>
          <w:lang w:val="pt-BR"/>
        </w:rPr>
        <w:t>.</w:t>
      </w:r>
    </w:p>
    <w:p w14:paraId="3CDA88C0" w14:textId="26BCF05D" w:rsidR="003F5442" w:rsidRPr="004B6542" w:rsidRDefault="003F5442" w:rsidP="00D956CC">
      <w:pPr>
        <w:spacing w:after="0"/>
        <w:ind w:firstLine="851"/>
        <w:rPr>
          <w:rFonts w:ascii="Arial" w:hAnsi="Arial" w:cs="Arial"/>
          <w:color w:val="00B050"/>
          <w:sz w:val="24"/>
          <w:szCs w:val="24"/>
          <w:lang w:val="pt-BR"/>
        </w:rPr>
      </w:pPr>
    </w:p>
    <w:p w14:paraId="4550E7AE" w14:textId="77777777" w:rsidR="00D956CC" w:rsidRPr="00DB31EE" w:rsidRDefault="00D956CC" w:rsidP="00D956CC">
      <w:pPr>
        <w:pStyle w:val="Ttulo1"/>
        <w:numPr>
          <w:ilvl w:val="0"/>
          <w:numId w:val="0"/>
        </w:numPr>
        <w:ind w:left="720"/>
        <w:rPr>
          <w:color w:val="FF0000"/>
        </w:rPr>
      </w:pPr>
      <w:r w:rsidRPr="00DB31EE">
        <w:br w:type="page"/>
      </w:r>
    </w:p>
    <w:p w14:paraId="22B9AAF7" w14:textId="5679406D" w:rsidR="001A2E95" w:rsidRPr="00DE20D0" w:rsidRDefault="009D13A9" w:rsidP="003F23D6">
      <w:pPr>
        <w:pStyle w:val="Ttulo1"/>
      </w:pPr>
      <w:bookmarkStart w:id="132" w:name="_Toc523803932"/>
      <w:r w:rsidRPr="00DE20D0">
        <w:t>Processo de licenciamento e outorga para a prática de reúso</w:t>
      </w:r>
      <w:bookmarkEnd w:id="132"/>
    </w:p>
    <w:p w14:paraId="470BBC5A" w14:textId="3819AA88" w:rsidR="00DA1684" w:rsidRPr="00DE20D0" w:rsidRDefault="001C6839" w:rsidP="0015483E">
      <w:pPr>
        <w:spacing w:after="0"/>
        <w:ind w:firstLine="851"/>
        <w:rPr>
          <w:rFonts w:ascii="Arial" w:hAnsi="Arial" w:cs="Arial"/>
          <w:sz w:val="24"/>
          <w:szCs w:val="24"/>
          <w:lang w:val="pt-BR"/>
        </w:rPr>
      </w:pPr>
      <w:r w:rsidRPr="00DE20D0">
        <w:rPr>
          <w:rFonts w:ascii="Arial" w:hAnsi="Arial" w:cs="Arial"/>
          <w:sz w:val="24"/>
          <w:szCs w:val="24"/>
          <w:lang w:val="pt-BR"/>
        </w:rPr>
        <w:t xml:space="preserve">Para </w:t>
      </w:r>
      <w:r w:rsidR="00ED44B8">
        <w:rPr>
          <w:rFonts w:ascii="Arial" w:hAnsi="Arial" w:cs="Arial"/>
          <w:sz w:val="24"/>
          <w:szCs w:val="24"/>
          <w:lang w:val="pt-BR"/>
        </w:rPr>
        <w:t>a instituição</w:t>
      </w:r>
      <w:r w:rsidR="00ED44B8" w:rsidRPr="00DE20D0">
        <w:rPr>
          <w:rFonts w:ascii="Arial" w:hAnsi="Arial" w:cs="Arial"/>
          <w:sz w:val="24"/>
          <w:szCs w:val="24"/>
          <w:lang w:val="pt-BR"/>
        </w:rPr>
        <w:t xml:space="preserve"> </w:t>
      </w:r>
      <w:r w:rsidRPr="00DE20D0">
        <w:rPr>
          <w:rFonts w:ascii="Arial" w:hAnsi="Arial" w:cs="Arial"/>
          <w:sz w:val="24"/>
          <w:szCs w:val="24"/>
          <w:lang w:val="pt-BR"/>
        </w:rPr>
        <w:t xml:space="preserve">de políticas públicas </w:t>
      </w:r>
      <w:r w:rsidR="00ED44B8">
        <w:rPr>
          <w:rFonts w:ascii="Arial" w:hAnsi="Arial" w:cs="Arial"/>
          <w:sz w:val="24"/>
          <w:szCs w:val="24"/>
          <w:lang w:val="pt-BR"/>
        </w:rPr>
        <w:t xml:space="preserve">que visem à </w:t>
      </w:r>
      <w:r w:rsidR="00404980" w:rsidRPr="00DE20D0">
        <w:rPr>
          <w:rFonts w:ascii="Arial" w:hAnsi="Arial" w:cs="Arial"/>
          <w:sz w:val="24"/>
          <w:szCs w:val="24"/>
          <w:lang w:val="pt-BR"/>
        </w:rPr>
        <w:t xml:space="preserve">implantação da prática do </w:t>
      </w:r>
      <w:r w:rsidR="00DA1684" w:rsidRPr="00DE20D0">
        <w:rPr>
          <w:rFonts w:ascii="Arial" w:hAnsi="Arial" w:cs="Arial"/>
          <w:sz w:val="24"/>
          <w:szCs w:val="24"/>
          <w:lang w:val="pt-BR"/>
        </w:rPr>
        <w:t>reúso de água</w:t>
      </w:r>
      <w:r w:rsidR="00ED44B8">
        <w:rPr>
          <w:rFonts w:ascii="Arial" w:hAnsi="Arial" w:cs="Arial"/>
          <w:sz w:val="24"/>
          <w:szCs w:val="24"/>
          <w:lang w:val="pt-BR"/>
        </w:rPr>
        <w:t>,</w:t>
      </w:r>
      <w:r w:rsidR="00DA1684" w:rsidRPr="00DE20D0">
        <w:rPr>
          <w:rFonts w:ascii="Arial" w:hAnsi="Arial" w:cs="Arial"/>
          <w:sz w:val="24"/>
          <w:szCs w:val="24"/>
          <w:lang w:val="pt-BR"/>
        </w:rPr>
        <w:t xml:space="preserve"> </w:t>
      </w:r>
      <w:r w:rsidR="00ED44B8" w:rsidRPr="00DE20D0">
        <w:rPr>
          <w:rFonts w:ascii="Arial" w:hAnsi="Arial" w:cs="Arial"/>
          <w:sz w:val="24"/>
          <w:szCs w:val="24"/>
          <w:lang w:val="pt-BR"/>
        </w:rPr>
        <w:t>dev</w:t>
      </w:r>
      <w:r w:rsidR="00ED44B8">
        <w:rPr>
          <w:rFonts w:ascii="Arial" w:hAnsi="Arial" w:cs="Arial"/>
          <w:sz w:val="24"/>
          <w:szCs w:val="24"/>
          <w:lang w:val="pt-BR"/>
        </w:rPr>
        <w:t>em</w:t>
      </w:r>
      <w:r w:rsidR="00ED44B8" w:rsidRPr="00DE20D0">
        <w:rPr>
          <w:rFonts w:ascii="Arial" w:hAnsi="Arial" w:cs="Arial"/>
          <w:sz w:val="24"/>
          <w:szCs w:val="24"/>
          <w:lang w:val="pt-BR"/>
        </w:rPr>
        <w:t xml:space="preserve"> </w:t>
      </w:r>
      <w:r w:rsidRPr="00DE20D0">
        <w:rPr>
          <w:rFonts w:ascii="Arial" w:hAnsi="Arial" w:cs="Arial"/>
          <w:sz w:val="24"/>
          <w:szCs w:val="24"/>
          <w:lang w:val="pt-BR"/>
        </w:rPr>
        <w:t>se</w:t>
      </w:r>
      <w:r w:rsidR="00DA1684" w:rsidRPr="00DE20D0">
        <w:rPr>
          <w:rFonts w:ascii="Arial" w:hAnsi="Arial" w:cs="Arial"/>
          <w:sz w:val="24"/>
          <w:szCs w:val="24"/>
          <w:lang w:val="pt-BR"/>
        </w:rPr>
        <w:t>r</w:t>
      </w:r>
      <w:r w:rsidRPr="00DE20D0">
        <w:rPr>
          <w:rFonts w:ascii="Arial" w:hAnsi="Arial" w:cs="Arial"/>
          <w:sz w:val="24"/>
          <w:szCs w:val="24"/>
          <w:lang w:val="pt-BR"/>
        </w:rPr>
        <w:t xml:space="preserve"> </w:t>
      </w:r>
      <w:r w:rsidR="00ED44B8">
        <w:rPr>
          <w:rFonts w:ascii="Arial" w:hAnsi="Arial" w:cs="Arial"/>
          <w:sz w:val="24"/>
          <w:szCs w:val="24"/>
          <w:lang w:val="pt-BR"/>
        </w:rPr>
        <w:t>estabelecidas</w:t>
      </w:r>
      <w:r w:rsidR="00DA1684" w:rsidRPr="00DE20D0">
        <w:rPr>
          <w:rFonts w:ascii="Arial" w:hAnsi="Arial" w:cs="Arial"/>
          <w:sz w:val="24"/>
          <w:szCs w:val="24"/>
          <w:lang w:val="pt-BR"/>
        </w:rPr>
        <w:t xml:space="preserve">, dentro dos </w:t>
      </w:r>
      <w:r w:rsidRPr="00DE20D0">
        <w:rPr>
          <w:rFonts w:ascii="Arial" w:hAnsi="Arial" w:cs="Arial"/>
          <w:sz w:val="24"/>
          <w:szCs w:val="24"/>
          <w:lang w:val="pt-BR"/>
        </w:rPr>
        <w:t>seus diversos aspectos positivos</w:t>
      </w:r>
      <w:r w:rsidR="00DA1684" w:rsidRPr="00DE20D0">
        <w:rPr>
          <w:rFonts w:ascii="Arial" w:hAnsi="Arial" w:cs="Arial"/>
          <w:sz w:val="24"/>
          <w:szCs w:val="24"/>
          <w:lang w:val="pt-BR"/>
        </w:rPr>
        <w:t xml:space="preserve">, maneiras para </w:t>
      </w:r>
      <w:r w:rsidR="00ED44B8">
        <w:rPr>
          <w:rFonts w:ascii="Arial" w:hAnsi="Arial" w:cs="Arial"/>
          <w:sz w:val="24"/>
          <w:szCs w:val="24"/>
          <w:lang w:val="pt-BR"/>
        </w:rPr>
        <w:t>assegurar</w:t>
      </w:r>
      <w:r w:rsidR="00ED44B8" w:rsidRPr="00DE20D0">
        <w:rPr>
          <w:rFonts w:ascii="Arial" w:hAnsi="Arial" w:cs="Arial"/>
          <w:sz w:val="24"/>
          <w:szCs w:val="24"/>
          <w:lang w:val="pt-BR"/>
        </w:rPr>
        <w:t xml:space="preserve"> </w:t>
      </w:r>
      <w:r w:rsidR="00DA1684" w:rsidRPr="00DE20D0">
        <w:rPr>
          <w:rFonts w:ascii="Arial" w:hAnsi="Arial" w:cs="Arial"/>
          <w:sz w:val="24"/>
          <w:szCs w:val="24"/>
          <w:lang w:val="pt-BR"/>
        </w:rPr>
        <w:t xml:space="preserve">segurança técnica, hídrica, ambiental e de saúde. </w:t>
      </w:r>
      <w:r w:rsidR="00ED44B8">
        <w:rPr>
          <w:rFonts w:ascii="Arial" w:hAnsi="Arial" w:cs="Arial"/>
          <w:sz w:val="24"/>
          <w:szCs w:val="24"/>
          <w:lang w:val="pt-BR"/>
        </w:rPr>
        <w:t>Uma vez que n</w:t>
      </w:r>
      <w:r w:rsidR="00ED44B8" w:rsidRPr="00DE20D0">
        <w:rPr>
          <w:rFonts w:ascii="Arial" w:hAnsi="Arial" w:cs="Arial"/>
          <w:sz w:val="24"/>
          <w:szCs w:val="24"/>
          <w:lang w:val="pt-BR"/>
        </w:rPr>
        <w:t xml:space="preserve">ão existe </w:t>
      </w:r>
      <w:r w:rsidR="00ED44B8">
        <w:rPr>
          <w:rFonts w:ascii="Arial" w:hAnsi="Arial" w:cs="Arial"/>
          <w:sz w:val="24"/>
          <w:szCs w:val="24"/>
          <w:lang w:val="pt-BR"/>
        </w:rPr>
        <w:t xml:space="preserve">no Brasil </w:t>
      </w:r>
      <w:r w:rsidR="00ED44B8" w:rsidRPr="00DE20D0">
        <w:rPr>
          <w:rFonts w:ascii="Arial" w:hAnsi="Arial" w:cs="Arial"/>
          <w:sz w:val="24"/>
          <w:szCs w:val="24"/>
          <w:lang w:val="pt-BR"/>
        </w:rPr>
        <w:t>uma lista padrão para implementação dessa prática</w:t>
      </w:r>
      <w:r w:rsidR="00ED44B8">
        <w:rPr>
          <w:rFonts w:ascii="Arial" w:hAnsi="Arial" w:cs="Arial"/>
          <w:sz w:val="24"/>
          <w:szCs w:val="24"/>
          <w:lang w:val="pt-BR"/>
        </w:rPr>
        <w:t xml:space="preserve"> –</w:t>
      </w:r>
      <w:r w:rsidR="00ED44B8" w:rsidRPr="00DE20D0">
        <w:rPr>
          <w:rFonts w:ascii="Arial" w:hAnsi="Arial" w:cs="Arial"/>
          <w:sz w:val="24"/>
          <w:szCs w:val="24"/>
          <w:lang w:val="pt-BR"/>
        </w:rPr>
        <w:t xml:space="preserve"> </w:t>
      </w:r>
      <w:r w:rsidR="00ED44B8">
        <w:rPr>
          <w:rFonts w:ascii="Arial" w:hAnsi="Arial" w:cs="Arial"/>
          <w:sz w:val="24"/>
          <w:szCs w:val="24"/>
          <w:lang w:val="pt-BR"/>
        </w:rPr>
        <w:t>havendo, portanto,</w:t>
      </w:r>
      <w:r w:rsidR="00ED44B8" w:rsidRPr="00DE20D0">
        <w:rPr>
          <w:rFonts w:ascii="Arial" w:hAnsi="Arial" w:cs="Arial"/>
          <w:sz w:val="24"/>
          <w:szCs w:val="24"/>
          <w:lang w:val="pt-BR"/>
        </w:rPr>
        <w:t xml:space="preserve"> potenciais gargalos </w:t>
      </w:r>
      <w:r w:rsidR="00F85BAA">
        <w:rPr>
          <w:rFonts w:ascii="Arial" w:hAnsi="Arial" w:cs="Arial"/>
          <w:sz w:val="24"/>
          <w:szCs w:val="24"/>
          <w:lang w:val="pt-BR"/>
        </w:rPr>
        <w:t xml:space="preserve">(apontados no Produto I) </w:t>
      </w:r>
      <w:r w:rsidR="00ED44B8" w:rsidRPr="00DE20D0">
        <w:rPr>
          <w:rFonts w:ascii="Arial" w:hAnsi="Arial" w:cs="Arial"/>
          <w:sz w:val="24"/>
          <w:szCs w:val="24"/>
          <w:lang w:val="pt-BR"/>
        </w:rPr>
        <w:t xml:space="preserve">que </w:t>
      </w:r>
      <w:r w:rsidR="00ED44B8">
        <w:rPr>
          <w:rFonts w:ascii="Arial" w:hAnsi="Arial" w:cs="Arial"/>
          <w:sz w:val="24"/>
          <w:szCs w:val="24"/>
          <w:lang w:val="pt-BR"/>
        </w:rPr>
        <w:t>precisam</w:t>
      </w:r>
      <w:r w:rsidR="00ED44B8" w:rsidRPr="00DE20D0">
        <w:rPr>
          <w:rFonts w:ascii="Arial" w:hAnsi="Arial" w:cs="Arial"/>
          <w:sz w:val="24"/>
          <w:szCs w:val="24"/>
          <w:lang w:val="pt-BR"/>
        </w:rPr>
        <w:t xml:space="preserve"> ser p</w:t>
      </w:r>
      <w:r w:rsidR="00ED44B8">
        <w:rPr>
          <w:rFonts w:ascii="Arial" w:hAnsi="Arial" w:cs="Arial"/>
          <w:sz w:val="24"/>
          <w:szCs w:val="24"/>
          <w:lang w:val="pt-BR"/>
        </w:rPr>
        <w:t>on</w:t>
      </w:r>
      <w:r w:rsidR="00ED44B8" w:rsidRPr="00DE20D0">
        <w:rPr>
          <w:rFonts w:ascii="Arial" w:hAnsi="Arial" w:cs="Arial"/>
          <w:sz w:val="24"/>
          <w:szCs w:val="24"/>
          <w:lang w:val="pt-BR"/>
        </w:rPr>
        <w:t>derados para definição de políticas públicas sobre o tema</w:t>
      </w:r>
      <w:r w:rsidR="00ED44B8">
        <w:rPr>
          <w:rFonts w:ascii="Arial" w:hAnsi="Arial" w:cs="Arial"/>
          <w:sz w:val="24"/>
          <w:szCs w:val="24"/>
          <w:lang w:val="pt-BR"/>
        </w:rPr>
        <w:t xml:space="preserve"> –</w:t>
      </w:r>
      <w:r w:rsidR="00DA1684" w:rsidRPr="00DE20D0">
        <w:rPr>
          <w:rFonts w:ascii="Arial" w:hAnsi="Arial" w:cs="Arial"/>
          <w:sz w:val="24"/>
          <w:szCs w:val="24"/>
          <w:lang w:val="pt-BR"/>
        </w:rPr>
        <w:t xml:space="preserve">, </w:t>
      </w:r>
      <w:r w:rsidR="00ED44B8">
        <w:rPr>
          <w:rFonts w:ascii="Arial" w:hAnsi="Arial" w:cs="Arial"/>
          <w:sz w:val="24"/>
          <w:szCs w:val="24"/>
          <w:lang w:val="pt-BR"/>
        </w:rPr>
        <w:t>podem-se adotar as</w:t>
      </w:r>
      <w:r w:rsidR="00DF0541" w:rsidRPr="00DE20D0">
        <w:rPr>
          <w:rFonts w:ascii="Arial" w:hAnsi="Arial" w:cs="Arial"/>
          <w:sz w:val="24"/>
          <w:szCs w:val="24"/>
          <w:lang w:val="pt-BR"/>
        </w:rPr>
        <w:t xml:space="preserve"> ferramentas já empregadas no âmbito ambiental, como o licenciamento ambiental e outorga do uso da água.</w:t>
      </w:r>
    </w:p>
    <w:p w14:paraId="235CEB7E" w14:textId="0A54DD84" w:rsidR="00AC4412" w:rsidRPr="00DE20D0" w:rsidRDefault="00AC4412" w:rsidP="00AC4412">
      <w:pPr>
        <w:spacing w:after="0"/>
        <w:ind w:firstLine="851"/>
        <w:rPr>
          <w:rFonts w:ascii="Arial" w:hAnsi="Arial" w:cs="Arial"/>
          <w:sz w:val="24"/>
          <w:szCs w:val="24"/>
          <w:lang w:val="pt-BR"/>
        </w:rPr>
      </w:pPr>
      <w:r>
        <w:rPr>
          <w:rFonts w:ascii="Arial" w:hAnsi="Arial" w:cs="Arial"/>
          <w:sz w:val="24"/>
          <w:szCs w:val="24"/>
          <w:lang w:val="pt-BR"/>
        </w:rPr>
        <w:t>Entende-se que, desse modo, p</w:t>
      </w:r>
      <w:r w:rsidR="00ED44B8">
        <w:rPr>
          <w:rFonts w:ascii="Arial" w:hAnsi="Arial" w:cs="Arial"/>
          <w:sz w:val="24"/>
          <w:szCs w:val="24"/>
          <w:lang w:val="pt-BR"/>
        </w:rPr>
        <w:t xml:space="preserve">ercorrer o caminho do que existe e funciona possibilita uma tomada de decisões mais sólida. </w:t>
      </w:r>
      <w:r w:rsidR="00F203EB" w:rsidRPr="00DE20D0">
        <w:rPr>
          <w:rFonts w:ascii="Arial" w:hAnsi="Arial" w:cs="Arial"/>
          <w:sz w:val="24"/>
          <w:szCs w:val="24"/>
          <w:lang w:val="pt-BR"/>
        </w:rPr>
        <w:t>D</w:t>
      </w:r>
      <w:r w:rsidR="00B20635" w:rsidRPr="00DE20D0">
        <w:rPr>
          <w:rFonts w:ascii="Arial" w:hAnsi="Arial" w:cs="Arial"/>
          <w:sz w:val="24"/>
          <w:szCs w:val="24"/>
          <w:lang w:val="pt-BR"/>
        </w:rPr>
        <w:t>essarte</w:t>
      </w:r>
      <w:r w:rsidR="00F203EB" w:rsidRPr="00DE20D0">
        <w:rPr>
          <w:rFonts w:ascii="Arial" w:hAnsi="Arial" w:cs="Arial"/>
          <w:sz w:val="24"/>
          <w:szCs w:val="24"/>
          <w:lang w:val="pt-BR"/>
        </w:rPr>
        <w:t>,</w:t>
      </w:r>
      <w:r w:rsidR="00B20635" w:rsidRPr="00DE20D0">
        <w:rPr>
          <w:rFonts w:ascii="Arial" w:hAnsi="Arial" w:cs="Arial"/>
          <w:sz w:val="24"/>
          <w:szCs w:val="24"/>
          <w:lang w:val="pt-BR"/>
        </w:rPr>
        <w:t xml:space="preserve"> o</w:t>
      </w:r>
      <w:r w:rsidR="001C6839" w:rsidRPr="00DE20D0">
        <w:rPr>
          <w:rFonts w:ascii="Arial" w:hAnsi="Arial" w:cs="Arial"/>
          <w:sz w:val="24"/>
          <w:szCs w:val="24"/>
          <w:lang w:val="pt-BR"/>
        </w:rPr>
        <w:t>s itens seguintes abordam a questão d</w:t>
      </w:r>
      <w:r w:rsidR="00C93B0B">
        <w:rPr>
          <w:rFonts w:ascii="Arial" w:hAnsi="Arial" w:cs="Arial"/>
          <w:sz w:val="24"/>
          <w:szCs w:val="24"/>
          <w:lang w:val="pt-BR"/>
        </w:rPr>
        <w:t>o</w:t>
      </w:r>
      <w:r w:rsidR="001C6839" w:rsidRPr="00DE20D0">
        <w:rPr>
          <w:rFonts w:ascii="Arial" w:hAnsi="Arial" w:cs="Arial"/>
          <w:sz w:val="24"/>
          <w:szCs w:val="24"/>
          <w:lang w:val="pt-BR"/>
        </w:rPr>
        <w:t xml:space="preserve"> </w:t>
      </w:r>
      <w:r w:rsidR="00F203EB" w:rsidRPr="00DE20D0">
        <w:rPr>
          <w:rFonts w:ascii="Arial" w:hAnsi="Arial" w:cs="Arial"/>
          <w:sz w:val="24"/>
          <w:szCs w:val="24"/>
          <w:lang w:val="pt-BR"/>
        </w:rPr>
        <w:t xml:space="preserve">licenciamento e outorga </w:t>
      </w:r>
      <w:r w:rsidR="001C6839" w:rsidRPr="00DE20D0">
        <w:rPr>
          <w:rFonts w:ascii="Arial" w:hAnsi="Arial" w:cs="Arial"/>
          <w:sz w:val="24"/>
          <w:szCs w:val="24"/>
          <w:lang w:val="pt-BR"/>
        </w:rPr>
        <w:t xml:space="preserve">do reúso de água no </w:t>
      </w:r>
      <w:r w:rsidR="00F203EB" w:rsidRPr="00DE20D0">
        <w:rPr>
          <w:rFonts w:ascii="Arial" w:hAnsi="Arial" w:cs="Arial"/>
          <w:sz w:val="24"/>
          <w:szCs w:val="24"/>
          <w:lang w:val="pt-BR"/>
        </w:rPr>
        <w:t>contexto</w:t>
      </w:r>
      <w:r w:rsidR="001C6839" w:rsidRPr="00DE20D0">
        <w:rPr>
          <w:rFonts w:ascii="Arial" w:hAnsi="Arial" w:cs="Arial"/>
          <w:sz w:val="24"/>
          <w:szCs w:val="24"/>
          <w:lang w:val="pt-BR"/>
        </w:rPr>
        <w:t xml:space="preserve"> internacional e</w:t>
      </w:r>
      <w:r w:rsidR="0098266F" w:rsidRPr="00DE20D0">
        <w:rPr>
          <w:rFonts w:ascii="Arial" w:hAnsi="Arial" w:cs="Arial"/>
          <w:sz w:val="24"/>
          <w:szCs w:val="24"/>
          <w:lang w:val="pt-BR"/>
        </w:rPr>
        <w:t xml:space="preserve"> nacional.</w:t>
      </w:r>
      <w:r w:rsidR="00ED44B8">
        <w:rPr>
          <w:rFonts w:ascii="Arial" w:hAnsi="Arial" w:cs="Arial"/>
          <w:sz w:val="24"/>
          <w:szCs w:val="24"/>
          <w:lang w:val="pt-BR"/>
        </w:rPr>
        <w:t xml:space="preserve"> </w:t>
      </w:r>
    </w:p>
    <w:p w14:paraId="6E3A21C3" w14:textId="4ED05944" w:rsidR="00231856" w:rsidRPr="00DE20D0" w:rsidRDefault="00231856" w:rsidP="00F75B25">
      <w:pPr>
        <w:pStyle w:val="Ttulo2"/>
        <w:numPr>
          <w:ilvl w:val="1"/>
          <w:numId w:val="7"/>
        </w:numPr>
      </w:pPr>
      <w:bookmarkStart w:id="133" w:name="_Toc523803933"/>
      <w:r w:rsidRPr="00DE20D0">
        <w:t>âmbito internacionaL</w:t>
      </w:r>
      <w:bookmarkEnd w:id="133"/>
      <w:r w:rsidRPr="00DE20D0">
        <w:t xml:space="preserve"> </w:t>
      </w:r>
    </w:p>
    <w:p w14:paraId="51BA1878" w14:textId="6F5AC177" w:rsidR="00861985"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Nos EUA, o governo federal</w:t>
      </w:r>
      <w:r w:rsidR="0027266A" w:rsidRPr="0027266A">
        <w:rPr>
          <w:rFonts w:ascii="Arial" w:hAnsi="Arial" w:cs="Arial"/>
          <w:sz w:val="24"/>
          <w:szCs w:val="24"/>
          <w:lang w:val="pt-BR"/>
        </w:rPr>
        <w:t xml:space="preserve"> </w:t>
      </w:r>
      <w:r w:rsidR="0027266A" w:rsidRPr="00DE20D0">
        <w:rPr>
          <w:rFonts w:ascii="Arial" w:hAnsi="Arial" w:cs="Arial"/>
          <w:sz w:val="24"/>
          <w:szCs w:val="24"/>
          <w:lang w:val="pt-BR"/>
        </w:rPr>
        <w:t>não regula a atividade</w:t>
      </w:r>
      <w:r w:rsidR="0027266A">
        <w:rPr>
          <w:rFonts w:ascii="Arial" w:hAnsi="Arial" w:cs="Arial"/>
          <w:sz w:val="24"/>
          <w:szCs w:val="24"/>
          <w:lang w:val="pt-BR"/>
        </w:rPr>
        <w:t xml:space="preserve"> diretamente</w:t>
      </w:r>
      <w:r w:rsidR="00FE1517" w:rsidRPr="00DE20D0">
        <w:rPr>
          <w:rFonts w:ascii="Arial" w:hAnsi="Arial" w:cs="Arial"/>
          <w:sz w:val="24"/>
          <w:szCs w:val="24"/>
          <w:lang w:val="pt-BR"/>
        </w:rPr>
        <w:t>,</w:t>
      </w:r>
      <w:r w:rsidRPr="00DE20D0">
        <w:rPr>
          <w:rFonts w:ascii="Arial" w:hAnsi="Arial" w:cs="Arial"/>
          <w:sz w:val="24"/>
          <w:szCs w:val="24"/>
          <w:lang w:val="pt-BR"/>
        </w:rPr>
        <w:t xml:space="preserve"> </w:t>
      </w:r>
      <w:r w:rsidR="0027266A">
        <w:rPr>
          <w:rFonts w:ascii="Arial" w:hAnsi="Arial" w:cs="Arial"/>
          <w:sz w:val="24"/>
          <w:szCs w:val="24"/>
          <w:lang w:val="pt-BR"/>
        </w:rPr>
        <w:t xml:space="preserve">fornecendo tão somente, </w:t>
      </w:r>
      <w:r w:rsidRPr="00DE20D0">
        <w:rPr>
          <w:rFonts w:ascii="Arial" w:hAnsi="Arial" w:cs="Arial"/>
          <w:sz w:val="24"/>
          <w:szCs w:val="24"/>
          <w:lang w:val="pt-BR"/>
        </w:rPr>
        <w:t>por meio da USEPA</w:t>
      </w:r>
      <w:r w:rsidR="00FE1517" w:rsidRPr="00DE20D0">
        <w:rPr>
          <w:rFonts w:ascii="Arial" w:hAnsi="Arial" w:cs="Arial"/>
          <w:sz w:val="24"/>
          <w:szCs w:val="24"/>
          <w:lang w:val="pt-BR"/>
        </w:rPr>
        <w:t>,</w:t>
      </w:r>
      <w:r w:rsidRPr="00DE20D0">
        <w:rPr>
          <w:rFonts w:ascii="Arial" w:hAnsi="Arial" w:cs="Arial"/>
          <w:sz w:val="24"/>
          <w:szCs w:val="24"/>
          <w:lang w:val="pt-BR"/>
        </w:rPr>
        <w:t xml:space="preserve"> diretrizes para as agências estaduais </w:t>
      </w:r>
      <w:r w:rsidR="0027266A">
        <w:rPr>
          <w:rFonts w:ascii="Arial" w:hAnsi="Arial" w:cs="Arial"/>
          <w:sz w:val="24"/>
          <w:szCs w:val="24"/>
          <w:lang w:val="pt-BR"/>
        </w:rPr>
        <w:t>criarem</w:t>
      </w:r>
      <w:r w:rsidRPr="00DE20D0">
        <w:rPr>
          <w:rFonts w:ascii="Arial" w:hAnsi="Arial" w:cs="Arial"/>
          <w:sz w:val="24"/>
          <w:szCs w:val="24"/>
          <w:lang w:val="pt-BR"/>
        </w:rPr>
        <w:t xml:space="preserve"> um quadro regulamentar e </w:t>
      </w:r>
      <w:r w:rsidR="0027266A">
        <w:rPr>
          <w:rFonts w:ascii="Arial" w:hAnsi="Arial" w:cs="Arial"/>
          <w:sz w:val="24"/>
          <w:szCs w:val="24"/>
          <w:lang w:val="pt-BR"/>
        </w:rPr>
        <w:t>elaborarem</w:t>
      </w:r>
      <w:r w:rsidRPr="00DE20D0">
        <w:rPr>
          <w:rFonts w:ascii="Arial" w:hAnsi="Arial" w:cs="Arial"/>
          <w:sz w:val="24"/>
          <w:szCs w:val="24"/>
          <w:lang w:val="pt-BR"/>
        </w:rPr>
        <w:t xml:space="preserve"> </w:t>
      </w:r>
      <w:r w:rsidR="00F85BAA">
        <w:rPr>
          <w:rFonts w:ascii="Arial" w:hAnsi="Arial" w:cs="Arial"/>
          <w:sz w:val="24"/>
          <w:szCs w:val="24"/>
          <w:lang w:val="pt-BR"/>
        </w:rPr>
        <w:t xml:space="preserve">suas </w:t>
      </w:r>
      <w:r w:rsidR="00F85BAA" w:rsidRPr="00DE20D0">
        <w:rPr>
          <w:rFonts w:ascii="Arial" w:hAnsi="Arial" w:cs="Arial"/>
          <w:sz w:val="24"/>
          <w:szCs w:val="24"/>
          <w:lang w:val="pt-BR"/>
        </w:rPr>
        <w:t>regulações</w:t>
      </w:r>
      <w:r w:rsidR="00F85BAA">
        <w:rPr>
          <w:rFonts w:ascii="Arial" w:hAnsi="Arial" w:cs="Arial"/>
          <w:sz w:val="24"/>
          <w:szCs w:val="24"/>
          <w:lang w:val="pt-BR"/>
        </w:rPr>
        <w:t>/resoluções sobre o</w:t>
      </w:r>
      <w:r w:rsidRPr="00DE20D0">
        <w:rPr>
          <w:rFonts w:ascii="Arial" w:hAnsi="Arial" w:cs="Arial"/>
          <w:sz w:val="24"/>
          <w:szCs w:val="24"/>
          <w:lang w:val="pt-BR"/>
        </w:rPr>
        <w:t xml:space="preserve"> reúso</w:t>
      </w:r>
      <w:r w:rsidR="00F85BAA">
        <w:rPr>
          <w:rFonts w:ascii="Arial" w:hAnsi="Arial" w:cs="Arial"/>
          <w:sz w:val="24"/>
          <w:szCs w:val="24"/>
          <w:lang w:val="pt-BR"/>
        </w:rPr>
        <w:t xml:space="preserve"> de água</w:t>
      </w:r>
      <w:r w:rsidRPr="00DE20D0">
        <w:rPr>
          <w:rFonts w:ascii="Arial" w:hAnsi="Arial" w:cs="Arial"/>
          <w:sz w:val="24"/>
          <w:szCs w:val="24"/>
          <w:lang w:val="pt-BR"/>
        </w:rPr>
        <w:t xml:space="preserve">. </w:t>
      </w:r>
    </w:p>
    <w:p w14:paraId="4249877A" w14:textId="2D3A5D70" w:rsidR="00861985" w:rsidRDefault="00861985" w:rsidP="00861985">
      <w:pPr>
        <w:spacing w:after="0"/>
        <w:ind w:firstLine="851"/>
        <w:rPr>
          <w:rFonts w:ascii="Arial" w:hAnsi="Arial" w:cs="Arial"/>
          <w:sz w:val="24"/>
          <w:szCs w:val="24"/>
          <w:lang w:val="pt-BR"/>
        </w:rPr>
      </w:pPr>
      <w:r>
        <w:rPr>
          <w:rFonts w:ascii="Arial" w:hAnsi="Arial" w:cs="Arial"/>
          <w:sz w:val="24"/>
          <w:szCs w:val="24"/>
          <w:lang w:val="pt-BR"/>
        </w:rPr>
        <w:t xml:space="preserve">Assim, o </w:t>
      </w:r>
      <w:r w:rsidRPr="00861985">
        <w:rPr>
          <w:rFonts w:ascii="Arial" w:hAnsi="Arial" w:cs="Arial"/>
          <w:sz w:val="24"/>
          <w:szCs w:val="24"/>
          <w:lang w:val="pt-BR"/>
        </w:rPr>
        <w:t>principal objetivo</w:t>
      </w:r>
      <w:r>
        <w:rPr>
          <w:rFonts w:ascii="Arial" w:hAnsi="Arial" w:cs="Arial"/>
          <w:sz w:val="24"/>
          <w:szCs w:val="24"/>
          <w:lang w:val="pt-BR"/>
        </w:rPr>
        <w:t xml:space="preserve"> da USEPA (2012) foi </w:t>
      </w:r>
      <w:r w:rsidRPr="00861985">
        <w:rPr>
          <w:rFonts w:ascii="Arial" w:hAnsi="Arial" w:cs="Arial"/>
          <w:sz w:val="24"/>
          <w:szCs w:val="24"/>
          <w:lang w:val="pt-BR"/>
        </w:rPr>
        <w:t xml:space="preserve">resumir as diretrizes de </w:t>
      </w:r>
      <w:r>
        <w:rPr>
          <w:rFonts w:ascii="Arial" w:hAnsi="Arial" w:cs="Arial"/>
          <w:sz w:val="24"/>
          <w:szCs w:val="24"/>
          <w:lang w:val="pt-BR"/>
        </w:rPr>
        <w:t>reúso</w:t>
      </w:r>
      <w:r w:rsidRPr="00861985">
        <w:rPr>
          <w:rFonts w:ascii="Arial" w:hAnsi="Arial" w:cs="Arial"/>
          <w:sz w:val="24"/>
          <w:szCs w:val="24"/>
          <w:lang w:val="pt-BR"/>
        </w:rPr>
        <w:t xml:space="preserve"> de água</w:t>
      </w:r>
      <w:r>
        <w:rPr>
          <w:rFonts w:ascii="Arial" w:hAnsi="Arial" w:cs="Arial"/>
          <w:sz w:val="24"/>
          <w:szCs w:val="24"/>
          <w:lang w:val="pt-BR"/>
        </w:rPr>
        <w:t xml:space="preserve"> aplicadas no mundo</w:t>
      </w:r>
      <w:r w:rsidRPr="00861985">
        <w:rPr>
          <w:rFonts w:ascii="Arial" w:hAnsi="Arial" w:cs="Arial"/>
          <w:sz w:val="24"/>
          <w:szCs w:val="24"/>
          <w:lang w:val="pt-BR"/>
        </w:rPr>
        <w:t xml:space="preserve">, com apoio a pesquisas e informações, em benefício de empresas de serviços públicos e agências reguladoras, particularmente nos </w:t>
      </w:r>
      <w:r>
        <w:rPr>
          <w:rFonts w:ascii="Arial" w:hAnsi="Arial" w:cs="Arial"/>
          <w:sz w:val="24"/>
          <w:szCs w:val="24"/>
          <w:lang w:val="pt-BR"/>
        </w:rPr>
        <w:t>EUA</w:t>
      </w:r>
      <w:r w:rsidRPr="00861985">
        <w:rPr>
          <w:rFonts w:ascii="Arial" w:hAnsi="Arial" w:cs="Arial"/>
          <w:sz w:val="24"/>
          <w:szCs w:val="24"/>
          <w:lang w:val="pt-BR"/>
        </w:rPr>
        <w:t xml:space="preserve">. A partir da publicação do documento </w:t>
      </w:r>
      <w:r w:rsidR="00740198">
        <w:rPr>
          <w:rFonts w:ascii="Arial" w:hAnsi="Arial" w:cs="Arial"/>
          <w:sz w:val="24"/>
          <w:szCs w:val="24"/>
          <w:lang w:val="pt-BR"/>
        </w:rPr>
        <w:t xml:space="preserve">de </w:t>
      </w:r>
      <w:r>
        <w:rPr>
          <w:rFonts w:ascii="Arial" w:hAnsi="Arial" w:cs="Arial"/>
          <w:sz w:val="24"/>
          <w:szCs w:val="24"/>
          <w:lang w:val="pt-BR"/>
        </w:rPr>
        <w:t>2012</w:t>
      </w:r>
      <w:r w:rsidRPr="00861985">
        <w:rPr>
          <w:rFonts w:ascii="Arial" w:hAnsi="Arial" w:cs="Arial"/>
          <w:sz w:val="24"/>
          <w:szCs w:val="24"/>
          <w:lang w:val="pt-BR"/>
        </w:rPr>
        <w:t xml:space="preserve">, 30 estados e um território dos EUA adotaram regulamentos e 15 estados têm diretrizes ou padrões de projeto que regem </w:t>
      </w:r>
      <w:r>
        <w:rPr>
          <w:rFonts w:ascii="Arial" w:hAnsi="Arial" w:cs="Arial"/>
          <w:sz w:val="24"/>
          <w:szCs w:val="24"/>
          <w:lang w:val="pt-BR"/>
        </w:rPr>
        <w:t xml:space="preserve">o reúso </w:t>
      </w:r>
      <w:r w:rsidRPr="00861985">
        <w:rPr>
          <w:rFonts w:ascii="Arial" w:hAnsi="Arial" w:cs="Arial"/>
          <w:sz w:val="24"/>
          <w:szCs w:val="24"/>
          <w:lang w:val="pt-BR"/>
        </w:rPr>
        <w:t xml:space="preserve">de água. As diretrizes servem </w:t>
      </w:r>
      <w:r>
        <w:rPr>
          <w:rFonts w:ascii="Arial" w:hAnsi="Arial" w:cs="Arial"/>
          <w:sz w:val="24"/>
          <w:szCs w:val="24"/>
          <w:lang w:val="pt-BR"/>
        </w:rPr>
        <w:t xml:space="preserve">então </w:t>
      </w:r>
      <w:r w:rsidRPr="00861985">
        <w:rPr>
          <w:rFonts w:ascii="Arial" w:hAnsi="Arial" w:cs="Arial"/>
          <w:sz w:val="24"/>
          <w:szCs w:val="24"/>
          <w:lang w:val="pt-BR"/>
        </w:rPr>
        <w:t xml:space="preserve">como uma visão geral nacional do status dos regulamentos de </w:t>
      </w:r>
      <w:r>
        <w:rPr>
          <w:rFonts w:ascii="Arial" w:hAnsi="Arial" w:cs="Arial"/>
          <w:sz w:val="24"/>
          <w:szCs w:val="24"/>
          <w:lang w:val="pt-BR"/>
        </w:rPr>
        <w:t xml:space="preserve">reúso </w:t>
      </w:r>
      <w:r w:rsidRPr="00861985">
        <w:rPr>
          <w:rFonts w:ascii="Arial" w:hAnsi="Arial" w:cs="Arial"/>
          <w:sz w:val="24"/>
          <w:szCs w:val="24"/>
          <w:lang w:val="pt-BR"/>
        </w:rPr>
        <w:t xml:space="preserve">e esclarecem algumas das variações nos marcos regulatórios que suportam a reutilização em diferentes estados e regiões dos </w:t>
      </w:r>
      <w:r>
        <w:rPr>
          <w:rFonts w:ascii="Arial" w:hAnsi="Arial" w:cs="Arial"/>
          <w:sz w:val="24"/>
          <w:szCs w:val="24"/>
          <w:lang w:val="pt-BR"/>
        </w:rPr>
        <w:t>EUA</w:t>
      </w:r>
      <w:r w:rsidRPr="00861985">
        <w:rPr>
          <w:rFonts w:ascii="Arial" w:hAnsi="Arial" w:cs="Arial"/>
          <w:sz w:val="24"/>
          <w:szCs w:val="24"/>
          <w:lang w:val="pt-BR"/>
        </w:rPr>
        <w:t>.</w:t>
      </w:r>
    </w:p>
    <w:p w14:paraId="62146997" w14:textId="331F6755" w:rsidR="00832F39"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O </w:t>
      </w:r>
      <w:r w:rsidR="00ED44B8">
        <w:rPr>
          <w:rFonts w:ascii="Arial" w:hAnsi="Arial" w:cs="Arial"/>
          <w:sz w:val="24"/>
          <w:szCs w:val="24"/>
          <w:lang w:val="pt-BR"/>
        </w:rPr>
        <w:t>e</w:t>
      </w:r>
      <w:r w:rsidR="00ED44B8" w:rsidRPr="00DE20D0">
        <w:rPr>
          <w:rFonts w:ascii="Arial" w:hAnsi="Arial" w:cs="Arial"/>
          <w:sz w:val="24"/>
          <w:szCs w:val="24"/>
          <w:lang w:val="pt-BR"/>
        </w:rPr>
        <w:t xml:space="preserve">stado </w:t>
      </w:r>
      <w:r w:rsidRPr="00DE20D0">
        <w:rPr>
          <w:rFonts w:ascii="Arial" w:hAnsi="Arial" w:cs="Arial"/>
          <w:sz w:val="24"/>
          <w:szCs w:val="24"/>
          <w:lang w:val="pt-BR"/>
        </w:rPr>
        <w:t>da Califórnia</w:t>
      </w:r>
      <w:r w:rsidR="007A6F2D">
        <w:rPr>
          <w:rFonts w:ascii="Arial" w:hAnsi="Arial" w:cs="Arial"/>
          <w:sz w:val="24"/>
          <w:szCs w:val="24"/>
          <w:lang w:val="pt-BR"/>
        </w:rPr>
        <w:t xml:space="preserve"> (EUA)</w:t>
      </w:r>
      <w:r w:rsidRPr="00DE20D0">
        <w:rPr>
          <w:rFonts w:ascii="Arial" w:hAnsi="Arial" w:cs="Arial"/>
          <w:sz w:val="24"/>
          <w:szCs w:val="24"/>
          <w:lang w:val="pt-BR"/>
        </w:rPr>
        <w:t xml:space="preserve"> liderou o desenvolvimento de regulações sobre qualidade da água de reúso, incluindo as regulações </w:t>
      </w:r>
      <w:r w:rsidR="00B503A3" w:rsidRPr="00DE20D0">
        <w:rPr>
          <w:rFonts w:ascii="Arial" w:hAnsi="Arial" w:cs="Arial"/>
          <w:sz w:val="24"/>
          <w:szCs w:val="24"/>
          <w:lang w:val="pt-BR"/>
        </w:rPr>
        <w:t xml:space="preserve">conhecidas como "Título 22", </w:t>
      </w:r>
      <w:r w:rsidR="00ED44B8">
        <w:rPr>
          <w:rFonts w:ascii="Arial" w:hAnsi="Arial" w:cs="Arial"/>
          <w:sz w:val="24"/>
          <w:szCs w:val="24"/>
          <w:lang w:val="pt-BR"/>
        </w:rPr>
        <w:t>nas quais</w:t>
      </w:r>
      <w:r w:rsidR="00ED44B8" w:rsidRPr="00DE20D0">
        <w:rPr>
          <w:rFonts w:ascii="Arial" w:hAnsi="Arial" w:cs="Arial"/>
          <w:sz w:val="24"/>
          <w:szCs w:val="24"/>
          <w:lang w:val="pt-BR"/>
        </w:rPr>
        <w:t xml:space="preserve"> </w:t>
      </w:r>
      <w:r w:rsidRPr="00DE20D0">
        <w:rPr>
          <w:rFonts w:ascii="Arial" w:hAnsi="Arial" w:cs="Arial"/>
          <w:sz w:val="24"/>
          <w:szCs w:val="24"/>
          <w:lang w:val="pt-BR"/>
        </w:rPr>
        <w:t>muitos pa</w:t>
      </w:r>
      <w:r w:rsidR="00B503A3" w:rsidRPr="00DE20D0">
        <w:rPr>
          <w:rFonts w:ascii="Arial" w:hAnsi="Arial" w:cs="Arial"/>
          <w:sz w:val="24"/>
          <w:szCs w:val="24"/>
          <w:lang w:val="pt-BR"/>
        </w:rPr>
        <w:t xml:space="preserve">íses </w:t>
      </w:r>
      <w:r w:rsidR="00F85BAA">
        <w:rPr>
          <w:rFonts w:ascii="Arial" w:hAnsi="Arial" w:cs="Arial"/>
          <w:sz w:val="24"/>
          <w:szCs w:val="24"/>
          <w:lang w:val="pt-BR"/>
        </w:rPr>
        <w:t xml:space="preserve">se </w:t>
      </w:r>
      <w:r w:rsidR="00B503A3" w:rsidRPr="00DE20D0">
        <w:rPr>
          <w:rFonts w:ascii="Arial" w:hAnsi="Arial" w:cs="Arial"/>
          <w:sz w:val="24"/>
          <w:szCs w:val="24"/>
          <w:lang w:val="pt-BR"/>
        </w:rPr>
        <w:t>basearam</w:t>
      </w:r>
      <w:r w:rsidRPr="00DE20D0">
        <w:rPr>
          <w:rFonts w:ascii="Arial" w:hAnsi="Arial" w:cs="Arial"/>
          <w:sz w:val="24"/>
          <w:szCs w:val="24"/>
          <w:lang w:val="pt-BR"/>
        </w:rPr>
        <w:t xml:space="preserve">. </w:t>
      </w:r>
    </w:p>
    <w:p w14:paraId="26150727" w14:textId="4ACD0239" w:rsidR="00EB398B" w:rsidRPr="00DE20D0" w:rsidRDefault="007A6F2D" w:rsidP="00EB398B">
      <w:pPr>
        <w:spacing w:after="0"/>
        <w:ind w:firstLine="851"/>
        <w:rPr>
          <w:rFonts w:ascii="Arial" w:hAnsi="Arial" w:cs="Arial"/>
          <w:sz w:val="24"/>
          <w:szCs w:val="24"/>
          <w:lang w:val="pt-BR"/>
        </w:rPr>
      </w:pPr>
      <w:r>
        <w:rPr>
          <w:rFonts w:ascii="Arial" w:hAnsi="Arial" w:cs="Arial"/>
          <w:sz w:val="24"/>
          <w:szCs w:val="24"/>
          <w:lang w:val="pt-BR"/>
        </w:rPr>
        <w:t>Ainda sobre a</w:t>
      </w:r>
      <w:r w:rsidR="00EB398B" w:rsidRPr="00DE20D0">
        <w:rPr>
          <w:rFonts w:ascii="Arial" w:hAnsi="Arial" w:cs="Arial"/>
          <w:sz w:val="24"/>
          <w:szCs w:val="24"/>
          <w:lang w:val="pt-BR"/>
        </w:rPr>
        <w:t xml:space="preserve"> Califórnia</w:t>
      </w:r>
      <w:r w:rsidR="004D3799">
        <w:rPr>
          <w:rFonts w:ascii="Arial" w:hAnsi="Arial" w:cs="Arial"/>
          <w:sz w:val="24"/>
          <w:szCs w:val="24"/>
          <w:lang w:val="pt-BR"/>
        </w:rPr>
        <w:t xml:space="preserve"> (EUA)</w:t>
      </w:r>
      <w:r w:rsidR="00EB398B" w:rsidRPr="00DE20D0">
        <w:rPr>
          <w:rFonts w:ascii="Arial" w:hAnsi="Arial" w:cs="Arial"/>
          <w:sz w:val="24"/>
          <w:szCs w:val="24"/>
          <w:lang w:val="pt-BR"/>
        </w:rPr>
        <w:t xml:space="preserve">, </w:t>
      </w:r>
      <w:r w:rsidR="004D3799">
        <w:rPr>
          <w:rFonts w:ascii="Arial" w:hAnsi="Arial" w:cs="Arial"/>
          <w:sz w:val="24"/>
          <w:szCs w:val="24"/>
          <w:lang w:val="pt-BR"/>
        </w:rPr>
        <w:t xml:space="preserve">o </w:t>
      </w:r>
      <w:r w:rsidR="004D3799" w:rsidRPr="00923449">
        <w:rPr>
          <w:rFonts w:ascii="Arial" w:hAnsi="Arial" w:cs="Arial"/>
          <w:sz w:val="24"/>
          <w:szCs w:val="24"/>
          <w:lang w:val="pt-BR"/>
        </w:rPr>
        <w:t>Conselho Estadual de Controle de Recursos Hídricos</w:t>
      </w:r>
      <w:r w:rsidR="004D3799">
        <w:rPr>
          <w:rFonts w:ascii="Arial" w:hAnsi="Arial" w:cs="Arial"/>
          <w:sz w:val="24"/>
          <w:szCs w:val="24"/>
          <w:lang w:val="pt-BR"/>
        </w:rPr>
        <w:t xml:space="preserve">, </w:t>
      </w:r>
      <w:r w:rsidR="004D3799" w:rsidRPr="004D3799">
        <w:rPr>
          <w:rFonts w:ascii="Arial" w:hAnsi="Arial" w:cs="Arial"/>
          <w:sz w:val="24"/>
          <w:szCs w:val="24"/>
          <w:lang w:val="pt-BR"/>
        </w:rPr>
        <w:t>Conselhos Regionais de Controle da Qualidade da Água</w:t>
      </w:r>
      <w:r w:rsidR="004D3799">
        <w:rPr>
          <w:rFonts w:ascii="Arial" w:hAnsi="Arial" w:cs="Arial"/>
          <w:sz w:val="24"/>
          <w:szCs w:val="24"/>
          <w:lang w:val="pt-BR"/>
        </w:rPr>
        <w:t xml:space="preserve"> e o</w:t>
      </w:r>
      <w:r w:rsidR="004D3799" w:rsidRPr="004D3799">
        <w:rPr>
          <w:rFonts w:ascii="Arial" w:hAnsi="Arial" w:cs="Arial"/>
          <w:sz w:val="24"/>
          <w:szCs w:val="24"/>
          <w:lang w:val="pt-BR"/>
        </w:rPr>
        <w:t xml:space="preserve"> </w:t>
      </w:r>
      <w:r w:rsidR="004D3799" w:rsidRPr="00DE20D0">
        <w:rPr>
          <w:rFonts w:ascii="Arial" w:hAnsi="Arial" w:cs="Arial"/>
          <w:sz w:val="24"/>
          <w:szCs w:val="24"/>
          <w:lang w:val="pt-BR"/>
        </w:rPr>
        <w:t xml:space="preserve">Departamento de Saúde Pública </w:t>
      </w:r>
      <w:r w:rsidR="00EB398B" w:rsidRPr="00DE20D0">
        <w:rPr>
          <w:rFonts w:ascii="Arial" w:hAnsi="Arial" w:cs="Arial"/>
          <w:sz w:val="24"/>
          <w:szCs w:val="24"/>
          <w:lang w:val="pt-BR"/>
        </w:rPr>
        <w:t>compartilham responsabilidades para garantir a proteção da saúde pública e do meio ambiente</w:t>
      </w:r>
      <w:r w:rsidR="00EF050C">
        <w:rPr>
          <w:rFonts w:ascii="Arial" w:hAnsi="Arial" w:cs="Arial"/>
          <w:sz w:val="24"/>
          <w:szCs w:val="24"/>
          <w:lang w:val="pt-BR"/>
        </w:rPr>
        <w:t xml:space="preserve"> </w:t>
      </w:r>
      <w:r w:rsidR="00740198">
        <w:rPr>
          <w:rFonts w:ascii="Arial" w:hAnsi="Arial" w:cs="Arial"/>
          <w:sz w:val="24"/>
          <w:szCs w:val="24"/>
          <w:lang w:val="pt-BR"/>
        </w:rPr>
        <w:t>no que se refere</w:t>
      </w:r>
      <w:r w:rsidR="00EF050C">
        <w:rPr>
          <w:rFonts w:ascii="Arial" w:hAnsi="Arial" w:cs="Arial"/>
          <w:sz w:val="24"/>
          <w:szCs w:val="24"/>
          <w:lang w:val="pt-BR"/>
        </w:rPr>
        <w:t xml:space="preserve"> aos recursos hídricos</w:t>
      </w:r>
      <w:r w:rsidR="00EB398B" w:rsidRPr="00DE20D0">
        <w:rPr>
          <w:rFonts w:ascii="Arial" w:hAnsi="Arial" w:cs="Arial"/>
          <w:sz w:val="24"/>
          <w:szCs w:val="24"/>
          <w:lang w:val="pt-BR"/>
        </w:rPr>
        <w:t>, sendo o Departamento de Saúde Pública a agência principal.</w:t>
      </w:r>
    </w:p>
    <w:p w14:paraId="0FC01872" w14:textId="022D6942"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Observa-se também nos EUA</w:t>
      </w:r>
      <w:r w:rsidR="00AC4412">
        <w:rPr>
          <w:rFonts w:ascii="Arial" w:hAnsi="Arial" w:cs="Arial"/>
          <w:sz w:val="24"/>
          <w:szCs w:val="24"/>
          <w:lang w:val="pt-BR"/>
        </w:rPr>
        <w:t xml:space="preserve"> que</w:t>
      </w:r>
      <w:r w:rsidRPr="00DE20D0">
        <w:rPr>
          <w:rFonts w:ascii="Arial" w:hAnsi="Arial" w:cs="Arial"/>
          <w:sz w:val="24"/>
          <w:szCs w:val="24"/>
          <w:lang w:val="pt-BR"/>
        </w:rPr>
        <w:t>:</w:t>
      </w:r>
    </w:p>
    <w:p w14:paraId="57768682" w14:textId="5843DE2D" w:rsidR="00EB398B" w:rsidRPr="00DE20D0" w:rsidRDefault="00ED44B8" w:rsidP="00EB398B">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Há p</w:t>
      </w:r>
      <w:r w:rsidRPr="00DE20D0">
        <w:rPr>
          <w:rFonts w:ascii="Arial" w:hAnsi="Arial" w:cs="Arial"/>
          <w:sz w:val="24"/>
          <w:szCs w:val="24"/>
          <w:lang w:val="pt-BR"/>
        </w:rPr>
        <w:t xml:space="preserve">rocedimento </w:t>
      </w:r>
      <w:r w:rsidR="00EB398B" w:rsidRPr="00DE20D0">
        <w:rPr>
          <w:rFonts w:ascii="Arial" w:hAnsi="Arial" w:cs="Arial"/>
          <w:sz w:val="24"/>
          <w:szCs w:val="24"/>
          <w:lang w:val="pt-BR"/>
        </w:rPr>
        <w:t>de licenciamento específico para água de reúso potável e não potável;</w:t>
      </w:r>
    </w:p>
    <w:p w14:paraId="010B50A4" w14:textId="66A36A12" w:rsidR="002D1864" w:rsidRPr="00DE20D0" w:rsidRDefault="00EB398B" w:rsidP="002D1864">
      <w:pPr>
        <w:pStyle w:val="PargrafodaLista"/>
        <w:numPr>
          <w:ilvl w:val="0"/>
          <w:numId w:val="4"/>
        </w:numPr>
        <w:spacing w:after="0"/>
        <w:ind w:left="1248" w:hanging="397"/>
        <w:rPr>
          <w:rFonts w:ascii="Arial" w:hAnsi="Arial" w:cs="Arial"/>
          <w:sz w:val="24"/>
          <w:szCs w:val="24"/>
          <w:lang w:val="pt-BR"/>
        </w:rPr>
      </w:pPr>
      <w:r w:rsidRPr="00082932">
        <w:rPr>
          <w:rFonts w:ascii="Arial" w:hAnsi="Arial" w:cs="Arial"/>
          <w:sz w:val="24"/>
          <w:szCs w:val="24"/>
          <w:lang w:val="pt-BR"/>
        </w:rPr>
        <w:t>Os processos de licenciamento existentes para ETE</w:t>
      </w:r>
      <w:r w:rsidR="000279B2">
        <w:rPr>
          <w:rFonts w:ascii="Arial" w:hAnsi="Arial" w:cs="Arial"/>
          <w:sz w:val="24"/>
          <w:szCs w:val="24"/>
          <w:lang w:val="pt-BR"/>
        </w:rPr>
        <w:t>s</w:t>
      </w:r>
      <w:r w:rsidRPr="00082932">
        <w:rPr>
          <w:rFonts w:ascii="Arial" w:hAnsi="Arial" w:cs="Arial"/>
          <w:sz w:val="24"/>
          <w:szCs w:val="24"/>
          <w:lang w:val="pt-BR"/>
        </w:rPr>
        <w:t xml:space="preserve"> foram adaptados</w:t>
      </w:r>
      <w:r w:rsidRPr="00DE20D0">
        <w:rPr>
          <w:rFonts w:ascii="Arial" w:hAnsi="Arial" w:cs="Arial"/>
          <w:sz w:val="24"/>
          <w:szCs w:val="24"/>
          <w:lang w:val="pt-BR"/>
        </w:rPr>
        <w:t xml:space="preserve"> para permitir o licenciamento de projetos de reúso não potável. A principal adaptação foi a inclusão sistemática do órgão de saúde no processo de licenciamento (seja por meio de resolução/portaria no caso do reúso não potável, </w:t>
      </w:r>
      <w:r w:rsidR="00ED44B8">
        <w:rPr>
          <w:rFonts w:ascii="Arial" w:hAnsi="Arial" w:cs="Arial"/>
          <w:sz w:val="24"/>
          <w:szCs w:val="24"/>
          <w:lang w:val="pt-BR"/>
        </w:rPr>
        <w:t>seja pelo</w:t>
      </w:r>
      <w:r w:rsidR="00ED44B8" w:rsidRPr="00DE20D0">
        <w:rPr>
          <w:rFonts w:ascii="Arial" w:hAnsi="Arial" w:cs="Arial"/>
          <w:sz w:val="24"/>
          <w:szCs w:val="24"/>
          <w:lang w:val="pt-BR"/>
        </w:rPr>
        <w:t xml:space="preserve"> </w:t>
      </w:r>
      <w:r w:rsidRPr="00DE20D0">
        <w:rPr>
          <w:rFonts w:ascii="Arial" w:hAnsi="Arial" w:cs="Arial"/>
          <w:sz w:val="24"/>
          <w:szCs w:val="24"/>
          <w:lang w:val="pt-BR"/>
        </w:rPr>
        <w:t>envolvimento direto)</w:t>
      </w:r>
      <w:r w:rsidR="00ED44B8">
        <w:rPr>
          <w:rFonts w:ascii="Arial" w:hAnsi="Arial" w:cs="Arial"/>
          <w:sz w:val="24"/>
          <w:szCs w:val="24"/>
          <w:lang w:val="pt-BR"/>
        </w:rPr>
        <w:t>,</w:t>
      </w:r>
      <w:r w:rsidRPr="00DE20D0">
        <w:rPr>
          <w:rFonts w:ascii="Arial" w:hAnsi="Arial" w:cs="Arial"/>
          <w:sz w:val="24"/>
          <w:szCs w:val="24"/>
          <w:lang w:val="pt-BR"/>
        </w:rPr>
        <w:t xml:space="preserve"> mas mantendo o órgão ambiental responsável pelo licenciamento;</w:t>
      </w:r>
    </w:p>
    <w:p w14:paraId="7CC20893" w14:textId="2A2145F9" w:rsidR="002D1864" w:rsidRPr="00DE20D0" w:rsidRDefault="002D1864" w:rsidP="002D1864">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Para reúso não potável, o processo de licenciamento é geralmente anexado/atrelado ao processo de licenciamento de lançamento do efluente.</w:t>
      </w:r>
    </w:p>
    <w:p w14:paraId="6BC519B0" w14:textId="64354C71"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Os órgãos federais não são diretamente envolvidos no licenciamento dos projetos de reúso, seja reúso não potável </w:t>
      </w:r>
      <w:r w:rsidR="00ED44B8">
        <w:rPr>
          <w:rFonts w:ascii="Arial" w:hAnsi="Arial" w:cs="Arial"/>
          <w:sz w:val="24"/>
          <w:szCs w:val="24"/>
          <w:lang w:val="pt-BR"/>
        </w:rPr>
        <w:t>seja</w:t>
      </w:r>
      <w:r w:rsidR="00ED44B8" w:rsidRPr="00DE20D0">
        <w:rPr>
          <w:rFonts w:ascii="Arial" w:hAnsi="Arial" w:cs="Arial"/>
          <w:sz w:val="24"/>
          <w:szCs w:val="24"/>
          <w:lang w:val="pt-BR"/>
        </w:rPr>
        <w:t xml:space="preserve"> </w:t>
      </w:r>
      <w:r w:rsidRPr="00DE20D0">
        <w:rPr>
          <w:rFonts w:ascii="Arial" w:hAnsi="Arial" w:cs="Arial"/>
          <w:sz w:val="24"/>
          <w:szCs w:val="24"/>
          <w:lang w:val="pt-BR"/>
        </w:rPr>
        <w:t xml:space="preserve">reúso potável, nem </w:t>
      </w:r>
      <w:r w:rsidR="00ED44B8" w:rsidRPr="00DE20D0">
        <w:rPr>
          <w:rFonts w:ascii="Arial" w:hAnsi="Arial" w:cs="Arial"/>
          <w:sz w:val="24"/>
          <w:szCs w:val="24"/>
          <w:lang w:val="pt-BR"/>
        </w:rPr>
        <w:t>t</w:t>
      </w:r>
      <w:r w:rsidR="00ED44B8">
        <w:rPr>
          <w:rFonts w:ascii="Arial" w:hAnsi="Arial" w:cs="Arial"/>
          <w:sz w:val="24"/>
          <w:szCs w:val="24"/>
          <w:lang w:val="pt-BR"/>
        </w:rPr>
        <w:t>ê</w:t>
      </w:r>
      <w:r w:rsidR="00ED44B8" w:rsidRPr="00DE20D0">
        <w:rPr>
          <w:rFonts w:ascii="Arial" w:hAnsi="Arial" w:cs="Arial"/>
          <w:sz w:val="24"/>
          <w:szCs w:val="24"/>
          <w:lang w:val="pt-BR"/>
        </w:rPr>
        <w:t xml:space="preserve">m </w:t>
      </w:r>
      <w:r w:rsidRPr="00DE20D0">
        <w:rPr>
          <w:rFonts w:ascii="Arial" w:hAnsi="Arial" w:cs="Arial"/>
          <w:sz w:val="24"/>
          <w:szCs w:val="24"/>
          <w:lang w:val="pt-BR"/>
        </w:rPr>
        <w:t>responsabilidade programática</w:t>
      </w:r>
      <w:r w:rsidR="00ED44B8">
        <w:rPr>
          <w:rFonts w:ascii="Arial" w:hAnsi="Arial" w:cs="Arial"/>
          <w:sz w:val="24"/>
          <w:szCs w:val="24"/>
          <w:lang w:val="pt-BR"/>
        </w:rPr>
        <w:t>,</w:t>
      </w:r>
      <w:r w:rsidRPr="00DE20D0">
        <w:rPr>
          <w:rFonts w:ascii="Arial" w:hAnsi="Arial" w:cs="Arial"/>
          <w:sz w:val="24"/>
          <w:szCs w:val="24"/>
          <w:lang w:val="pt-BR"/>
        </w:rPr>
        <w:t xml:space="preserve"> como </w:t>
      </w:r>
      <w:r w:rsidR="00ED44B8">
        <w:rPr>
          <w:rFonts w:ascii="Arial" w:hAnsi="Arial" w:cs="Arial"/>
          <w:sz w:val="24"/>
          <w:szCs w:val="24"/>
          <w:lang w:val="pt-BR"/>
        </w:rPr>
        <w:t>ocorre</w:t>
      </w:r>
      <w:r w:rsidR="00ED44B8" w:rsidRPr="00DE20D0">
        <w:rPr>
          <w:rFonts w:ascii="Arial" w:hAnsi="Arial" w:cs="Arial"/>
          <w:sz w:val="24"/>
          <w:szCs w:val="24"/>
          <w:lang w:val="pt-BR"/>
        </w:rPr>
        <w:t xml:space="preserve"> </w:t>
      </w:r>
      <w:r w:rsidR="008B0572" w:rsidRPr="00DE20D0">
        <w:rPr>
          <w:rFonts w:ascii="Arial" w:hAnsi="Arial" w:cs="Arial"/>
          <w:sz w:val="24"/>
          <w:szCs w:val="24"/>
          <w:lang w:val="pt-BR"/>
        </w:rPr>
        <w:t>n</w:t>
      </w:r>
      <w:r w:rsidRPr="00DE20D0">
        <w:rPr>
          <w:rFonts w:ascii="Arial" w:hAnsi="Arial" w:cs="Arial"/>
          <w:sz w:val="24"/>
          <w:szCs w:val="24"/>
          <w:lang w:val="pt-BR"/>
        </w:rPr>
        <w:t xml:space="preserve">o caso </w:t>
      </w:r>
      <w:r w:rsidR="008B0572" w:rsidRPr="00DE20D0">
        <w:rPr>
          <w:rFonts w:ascii="Arial" w:hAnsi="Arial" w:cs="Arial"/>
          <w:sz w:val="24"/>
          <w:szCs w:val="24"/>
          <w:lang w:val="pt-BR"/>
        </w:rPr>
        <w:t>de</w:t>
      </w:r>
      <w:r w:rsidRPr="00DE20D0">
        <w:rPr>
          <w:rFonts w:ascii="Arial" w:hAnsi="Arial" w:cs="Arial"/>
          <w:sz w:val="24"/>
          <w:szCs w:val="24"/>
          <w:lang w:val="pt-BR"/>
        </w:rPr>
        <w:t xml:space="preserve"> </w:t>
      </w:r>
      <w:r w:rsidR="008B0572" w:rsidRPr="00DE20D0">
        <w:rPr>
          <w:rFonts w:ascii="Arial" w:hAnsi="Arial" w:cs="Arial"/>
          <w:sz w:val="24"/>
          <w:szCs w:val="24"/>
          <w:lang w:val="pt-BR"/>
        </w:rPr>
        <w:t>ETE</w:t>
      </w:r>
      <w:r w:rsidRPr="00DE20D0">
        <w:rPr>
          <w:rFonts w:ascii="Arial" w:hAnsi="Arial" w:cs="Arial"/>
          <w:sz w:val="24"/>
          <w:szCs w:val="24"/>
          <w:lang w:val="pt-BR"/>
        </w:rPr>
        <w:t xml:space="preserve"> </w:t>
      </w:r>
      <w:r w:rsidR="008B0572" w:rsidRPr="00DE20D0">
        <w:rPr>
          <w:rFonts w:ascii="Arial" w:hAnsi="Arial" w:cs="Arial"/>
          <w:sz w:val="24"/>
          <w:szCs w:val="24"/>
          <w:lang w:val="pt-BR"/>
        </w:rPr>
        <w:t>com</w:t>
      </w:r>
      <w:r w:rsidRPr="00DE20D0">
        <w:rPr>
          <w:rFonts w:ascii="Arial" w:hAnsi="Arial" w:cs="Arial"/>
          <w:sz w:val="24"/>
          <w:szCs w:val="24"/>
          <w:lang w:val="pt-BR"/>
        </w:rPr>
        <w:t xml:space="preserve"> descarte direto nos corpos hídricos;</w:t>
      </w:r>
    </w:p>
    <w:p w14:paraId="03775F44" w14:textId="3CD89C88"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 licença de operação de um projeto de</w:t>
      </w:r>
      <w:r w:rsidR="002D61DF" w:rsidRPr="00DE20D0">
        <w:rPr>
          <w:rFonts w:ascii="Arial" w:hAnsi="Arial" w:cs="Arial"/>
          <w:sz w:val="24"/>
          <w:szCs w:val="24"/>
          <w:lang w:val="pt-BR"/>
        </w:rPr>
        <w:t xml:space="preserve"> reúso é geralmente emitida ao p</w:t>
      </w:r>
      <w:r w:rsidRPr="00DE20D0">
        <w:rPr>
          <w:rFonts w:ascii="Arial" w:hAnsi="Arial" w:cs="Arial"/>
          <w:sz w:val="24"/>
          <w:szCs w:val="24"/>
          <w:lang w:val="pt-BR"/>
        </w:rPr>
        <w:t>rodutor da água de reúso, com condicionan</w:t>
      </w:r>
      <w:r w:rsidR="0026154C" w:rsidRPr="00DE20D0">
        <w:rPr>
          <w:rFonts w:ascii="Arial" w:hAnsi="Arial" w:cs="Arial"/>
          <w:sz w:val="24"/>
          <w:szCs w:val="24"/>
          <w:lang w:val="pt-BR"/>
        </w:rPr>
        <w:t xml:space="preserve">tes aplicáveis ao distribuidor </w:t>
      </w:r>
      <w:r w:rsidRPr="00DE20D0">
        <w:rPr>
          <w:rFonts w:ascii="Arial" w:hAnsi="Arial" w:cs="Arial"/>
          <w:sz w:val="24"/>
          <w:szCs w:val="24"/>
          <w:lang w:val="pt-BR"/>
        </w:rPr>
        <w:t>ou aos usuários;</w:t>
      </w:r>
    </w:p>
    <w:p w14:paraId="158E5D97" w14:textId="35DB2FC8"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Os programas de monitoramento são enfatizados, sendo obrigatórios e com requerimentos e conformidade</w:t>
      </w:r>
      <w:r w:rsidR="007A6F2D">
        <w:rPr>
          <w:rFonts w:ascii="Arial" w:hAnsi="Arial" w:cs="Arial"/>
          <w:sz w:val="24"/>
          <w:szCs w:val="24"/>
          <w:lang w:val="pt-BR"/>
        </w:rPr>
        <w:t>s deferidas</w:t>
      </w:r>
      <w:r w:rsidRPr="00DE20D0">
        <w:rPr>
          <w:rFonts w:ascii="Arial" w:hAnsi="Arial" w:cs="Arial"/>
          <w:sz w:val="24"/>
          <w:szCs w:val="24"/>
          <w:lang w:val="pt-BR"/>
        </w:rPr>
        <w:t xml:space="preserve">, além de </w:t>
      </w:r>
      <w:r w:rsidR="0026154C" w:rsidRPr="00DE20D0">
        <w:rPr>
          <w:rFonts w:ascii="Arial" w:hAnsi="Arial" w:cs="Arial"/>
          <w:sz w:val="24"/>
          <w:szCs w:val="24"/>
          <w:lang w:val="pt-BR"/>
        </w:rPr>
        <w:t>estarem disponíveis ao público;</w:t>
      </w:r>
    </w:p>
    <w:p w14:paraId="11A931F1" w14:textId="6BC280FC"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Não existe outorga de lançamento </w:t>
      </w:r>
      <w:r w:rsidR="0026154C" w:rsidRPr="00DE20D0">
        <w:rPr>
          <w:rFonts w:ascii="Arial" w:hAnsi="Arial" w:cs="Arial"/>
          <w:sz w:val="24"/>
          <w:szCs w:val="24"/>
          <w:lang w:val="pt-BR"/>
        </w:rPr>
        <w:t>de efluentes</w:t>
      </w:r>
      <w:r w:rsidRPr="00DE20D0">
        <w:rPr>
          <w:rFonts w:ascii="Arial" w:hAnsi="Arial" w:cs="Arial"/>
          <w:sz w:val="24"/>
          <w:szCs w:val="24"/>
          <w:lang w:val="pt-BR"/>
        </w:rPr>
        <w:t xml:space="preserve">. O foco é dado à qualidade e ao monitoramento do efluente lançado. Questões de quantidade de água relacionadas </w:t>
      </w:r>
      <w:r w:rsidR="00ED44B8">
        <w:rPr>
          <w:rFonts w:ascii="Arial" w:hAnsi="Arial" w:cs="Arial"/>
          <w:sz w:val="24"/>
          <w:szCs w:val="24"/>
          <w:lang w:val="pt-BR"/>
        </w:rPr>
        <w:t>à</w:t>
      </w:r>
      <w:r w:rsidR="00ED44B8" w:rsidRPr="00DE20D0">
        <w:rPr>
          <w:rFonts w:ascii="Arial" w:hAnsi="Arial" w:cs="Arial"/>
          <w:sz w:val="24"/>
          <w:szCs w:val="24"/>
          <w:lang w:val="pt-BR"/>
        </w:rPr>
        <w:t xml:space="preserve"> </w:t>
      </w:r>
      <w:r w:rsidRPr="00DE20D0">
        <w:rPr>
          <w:rFonts w:ascii="Arial" w:hAnsi="Arial" w:cs="Arial"/>
          <w:sz w:val="24"/>
          <w:szCs w:val="24"/>
          <w:lang w:val="pt-BR"/>
        </w:rPr>
        <w:t>manutenção da vazão mínima do corpo hídrico e do meio ambiente são consideradas na fase d</w:t>
      </w:r>
      <w:r w:rsidR="000F3421" w:rsidRPr="00DE20D0">
        <w:rPr>
          <w:rFonts w:ascii="Arial" w:hAnsi="Arial" w:cs="Arial"/>
          <w:sz w:val="24"/>
          <w:szCs w:val="24"/>
          <w:lang w:val="pt-BR"/>
        </w:rPr>
        <w:t>os</w:t>
      </w:r>
      <w:r w:rsidRPr="00DE20D0">
        <w:rPr>
          <w:rFonts w:ascii="Arial" w:hAnsi="Arial" w:cs="Arial"/>
          <w:sz w:val="24"/>
          <w:szCs w:val="24"/>
          <w:lang w:val="pt-BR"/>
        </w:rPr>
        <w:t xml:space="preserve"> estudos ambientais. </w:t>
      </w:r>
    </w:p>
    <w:p w14:paraId="35842ED7" w14:textId="393334F7" w:rsidR="00EB398B" w:rsidRPr="00DE20D0" w:rsidRDefault="00EB398B" w:rsidP="00EB398B">
      <w:pPr>
        <w:spacing w:after="0"/>
        <w:ind w:firstLine="851"/>
        <w:rPr>
          <w:rFonts w:ascii="Arial" w:hAnsi="Arial" w:cs="Arial"/>
          <w:sz w:val="24"/>
          <w:szCs w:val="24"/>
          <w:lang w:val="pt-BR"/>
        </w:rPr>
      </w:pPr>
      <w:r w:rsidRPr="00D963C6">
        <w:rPr>
          <w:rFonts w:ascii="Arial" w:hAnsi="Arial" w:cs="Arial"/>
          <w:sz w:val="24"/>
          <w:szCs w:val="24"/>
          <w:lang w:val="pt-BR"/>
        </w:rPr>
        <w:t xml:space="preserve">Em relação </w:t>
      </w:r>
      <w:r w:rsidR="00ED44B8">
        <w:rPr>
          <w:rFonts w:ascii="Arial" w:hAnsi="Arial" w:cs="Arial"/>
          <w:sz w:val="24"/>
          <w:szCs w:val="24"/>
          <w:lang w:val="pt-BR"/>
        </w:rPr>
        <w:t>a</w:t>
      </w:r>
      <w:r w:rsidR="00ED44B8" w:rsidRPr="00D963C6">
        <w:rPr>
          <w:rFonts w:ascii="Arial" w:hAnsi="Arial" w:cs="Arial"/>
          <w:sz w:val="24"/>
          <w:szCs w:val="24"/>
          <w:lang w:val="pt-BR"/>
        </w:rPr>
        <w:t xml:space="preserve"> </w:t>
      </w:r>
      <w:r w:rsidRPr="00D963C6">
        <w:rPr>
          <w:rFonts w:ascii="Arial" w:hAnsi="Arial" w:cs="Arial"/>
          <w:sz w:val="24"/>
          <w:szCs w:val="24"/>
          <w:lang w:val="pt-BR"/>
        </w:rPr>
        <w:t xml:space="preserve">outros países, de acordo com a Unep (2015), </w:t>
      </w:r>
      <w:r w:rsidR="008761FF" w:rsidRPr="00D963C6">
        <w:rPr>
          <w:rFonts w:ascii="Arial" w:hAnsi="Arial" w:cs="Arial"/>
          <w:sz w:val="24"/>
          <w:szCs w:val="24"/>
          <w:lang w:val="pt-BR"/>
        </w:rPr>
        <w:t>n</w:t>
      </w:r>
      <w:r w:rsidRPr="00D963C6">
        <w:rPr>
          <w:rFonts w:ascii="Arial" w:hAnsi="Arial" w:cs="Arial"/>
          <w:sz w:val="24"/>
          <w:szCs w:val="24"/>
          <w:lang w:val="pt-BR"/>
        </w:rPr>
        <w:t>a Austrália cada</w:t>
      </w:r>
      <w:r w:rsidRPr="00DE20D0">
        <w:rPr>
          <w:rFonts w:ascii="Arial" w:hAnsi="Arial" w:cs="Arial"/>
          <w:sz w:val="24"/>
          <w:szCs w:val="24"/>
          <w:lang w:val="pt-BR"/>
        </w:rPr>
        <w:t xml:space="preserve"> estado tem a responsabilidade de regular e gerenciar seus recursos naturais e </w:t>
      </w:r>
      <w:r w:rsidR="008761FF" w:rsidRPr="00DE20D0">
        <w:rPr>
          <w:rFonts w:ascii="Arial" w:hAnsi="Arial" w:cs="Arial"/>
          <w:sz w:val="24"/>
          <w:szCs w:val="24"/>
          <w:lang w:val="pt-BR"/>
        </w:rPr>
        <w:t xml:space="preserve">de </w:t>
      </w:r>
      <w:r w:rsidRPr="00DE20D0">
        <w:rPr>
          <w:rFonts w:ascii="Arial" w:hAnsi="Arial" w:cs="Arial"/>
          <w:sz w:val="24"/>
          <w:szCs w:val="24"/>
          <w:lang w:val="pt-BR"/>
        </w:rPr>
        <w:t xml:space="preserve">saúde pública. No estado de Victoria, </w:t>
      </w:r>
      <w:r w:rsidR="009F1B60">
        <w:rPr>
          <w:rFonts w:ascii="Arial" w:hAnsi="Arial" w:cs="Arial"/>
          <w:sz w:val="24"/>
          <w:szCs w:val="24"/>
          <w:lang w:val="pt-BR"/>
        </w:rPr>
        <w:t xml:space="preserve">por exemplo, </w:t>
      </w:r>
      <w:r w:rsidRPr="00DE20D0">
        <w:rPr>
          <w:rFonts w:ascii="Arial" w:hAnsi="Arial" w:cs="Arial"/>
          <w:sz w:val="24"/>
          <w:szCs w:val="24"/>
          <w:lang w:val="pt-BR"/>
        </w:rPr>
        <w:t xml:space="preserve">a legislação e a maioria da regulamentação sobre manejo de esgoto e reúso </w:t>
      </w:r>
      <w:r w:rsidR="009F1B60">
        <w:rPr>
          <w:rFonts w:ascii="Arial" w:hAnsi="Arial" w:cs="Arial"/>
          <w:sz w:val="24"/>
          <w:szCs w:val="24"/>
          <w:lang w:val="pt-BR"/>
        </w:rPr>
        <w:t>são</w:t>
      </w:r>
      <w:r w:rsidR="009F1B60" w:rsidRPr="00DE20D0">
        <w:rPr>
          <w:rFonts w:ascii="Arial" w:hAnsi="Arial" w:cs="Arial"/>
          <w:sz w:val="24"/>
          <w:szCs w:val="24"/>
          <w:lang w:val="pt-BR"/>
        </w:rPr>
        <w:t xml:space="preserve"> </w:t>
      </w:r>
      <w:r w:rsidRPr="00DE20D0">
        <w:rPr>
          <w:rFonts w:ascii="Arial" w:hAnsi="Arial" w:cs="Arial"/>
          <w:sz w:val="24"/>
          <w:szCs w:val="24"/>
          <w:lang w:val="pt-BR"/>
        </w:rPr>
        <w:t>de responsabilidade da Autoridade de Proteção Ambiental (</w:t>
      </w:r>
      <w:r w:rsidRPr="00AC4412">
        <w:rPr>
          <w:rFonts w:ascii="Arial" w:hAnsi="Arial" w:cs="Arial"/>
          <w:sz w:val="24"/>
          <w:szCs w:val="24"/>
          <w:lang w:val="pt-BR"/>
        </w:rPr>
        <w:t>Environment Protection Authority</w:t>
      </w:r>
      <w:r w:rsidRPr="00DE20D0">
        <w:rPr>
          <w:rFonts w:ascii="Arial" w:hAnsi="Arial" w:cs="Arial"/>
          <w:sz w:val="24"/>
          <w:szCs w:val="24"/>
          <w:lang w:val="pt-BR"/>
        </w:rPr>
        <w:t xml:space="preserve"> </w:t>
      </w:r>
      <w:r w:rsidR="009F4D42">
        <w:rPr>
          <w:rFonts w:ascii="Arial" w:hAnsi="Arial" w:cs="Arial"/>
          <w:sz w:val="24"/>
          <w:szCs w:val="24"/>
          <w:lang w:val="pt-BR"/>
        </w:rPr>
        <w:t>–</w:t>
      </w:r>
      <w:r w:rsidRPr="00DE20D0">
        <w:rPr>
          <w:rFonts w:ascii="Arial" w:hAnsi="Arial" w:cs="Arial"/>
          <w:sz w:val="24"/>
          <w:szCs w:val="24"/>
          <w:lang w:val="pt-BR"/>
        </w:rPr>
        <w:t xml:space="preserve"> EPA</w:t>
      </w:r>
      <w:r w:rsidR="009F4D42">
        <w:rPr>
          <w:rFonts w:ascii="Arial" w:hAnsi="Arial" w:cs="Arial"/>
          <w:sz w:val="24"/>
          <w:szCs w:val="24"/>
          <w:lang w:val="pt-BR"/>
        </w:rPr>
        <w:t xml:space="preserve"> - </w:t>
      </w:r>
      <w:r w:rsidR="009F4D42" w:rsidRPr="00DE20D0">
        <w:rPr>
          <w:rFonts w:ascii="Arial" w:hAnsi="Arial" w:cs="Arial"/>
          <w:sz w:val="24"/>
          <w:szCs w:val="24"/>
          <w:lang w:val="pt-BR"/>
        </w:rPr>
        <w:t>Victoria</w:t>
      </w:r>
      <w:r w:rsidRPr="00DE20D0">
        <w:rPr>
          <w:rFonts w:ascii="Arial" w:hAnsi="Arial" w:cs="Arial"/>
          <w:sz w:val="24"/>
          <w:szCs w:val="24"/>
          <w:lang w:val="pt-BR"/>
        </w:rPr>
        <w:t xml:space="preserve">). </w:t>
      </w:r>
    </w:p>
    <w:p w14:paraId="2B05AC73" w14:textId="7C83AFF5"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O </w:t>
      </w:r>
      <w:r w:rsidR="00C169E3" w:rsidRPr="00DE20D0">
        <w:rPr>
          <w:rFonts w:ascii="Arial" w:hAnsi="Arial" w:cs="Arial"/>
          <w:sz w:val="24"/>
          <w:szCs w:val="24"/>
          <w:lang w:val="pt-BR"/>
        </w:rPr>
        <w:t>Ato de Proteção Ambiental</w:t>
      </w:r>
      <w:r w:rsidR="0097705A" w:rsidRPr="00DE20D0">
        <w:rPr>
          <w:rFonts w:ascii="Arial" w:hAnsi="Arial" w:cs="Arial"/>
          <w:sz w:val="24"/>
          <w:szCs w:val="24"/>
          <w:lang w:val="pt-BR"/>
        </w:rPr>
        <w:t xml:space="preserve"> </w:t>
      </w:r>
      <w:r w:rsidRPr="00DE20D0">
        <w:rPr>
          <w:rFonts w:ascii="Arial" w:hAnsi="Arial" w:cs="Arial"/>
          <w:sz w:val="24"/>
          <w:szCs w:val="24"/>
          <w:lang w:val="pt-BR"/>
        </w:rPr>
        <w:t xml:space="preserve">1970 </w:t>
      </w:r>
      <w:r w:rsidR="0097705A" w:rsidRPr="00DE20D0">
        <w:rPr>
          <w:rFonts w:ascii="Arial" w:hAnsi="Arial" w:cs="Arial"/>
          <w:sz w:val="24"/>
          <w:szCs w:val="24"/>
          <w:lang w:val="pt-BR"/>
        </w:rPr>
        <w:t>(EPA - Victoria)</w:t>
      </w:r>
      <w:r w:rsidR="00C169E3" w:rsidRPr="00DE20D0">
        <w:rPr>
          <w:rFonts w:ascii="Arial" w:hAnsi="Arial" w:cs="Arial"/>
          <w:sz w:val="24"/>
          <w:szCs w:val="24"/>
          <w:lang w:val="pt-BR"/>
        </w:rPr>
        <w:t xml:space="preserve"> </w:t>
      </w:r>
      <w:r w:rsidRPr="00DE20D0">
        <w:rPr>
          <w:rFonts w:ascii="Arial" w:hAnsi="Arial" w:cs="Arial"/>
          <w:sz w:val="24"/>
          <w:szCs w:val="24"/>
          <w:lang w:val="pt-BR"/>
        </w:rPr>
        <w:t>condiciona a necessidade de licenciamento de reúso de água com a quantidade de águas residuárias produzidas nas ETE</w:t>
      </w:r>
      <w:r w:rsidR="000279B2">
        <w:rPr>
          <w:rFonts w:ascii="Arial" w:hAnsi="Arial" w:cs="Arial"/>
          <w:sz w:val="24"/>
          <w:szCs w:val="24"/>
          <w:lang w:val="pt-BR"/>
        </w:rPr>
        <w:t>s</w:t>
      </w:r>
      <w:r w:rsidRPr="00DE20D0">
        <w:rPr>
          <w:rFonts w:ascii="Arial" w:hAnsi="Arial" w:cs="Arial"/>
          <w:sz w:val="24"/>
          <w:szCs w:val="24"/>
          <w:lang w:val="pt-BR"/>
        </w:rPr>
        <w:t xml:space="preserve">, </w:t>
      </w:r>
      <w:r w:rsidR="008C77AE" w:rsidRPr="00DE20D0">
        <w:rPr>
          <w:rFonts w:ascii="Arial" w:hAnsi="Arial" w:cs="Arial"/>
          <w:sz w:val="24"/>
          <w:szCs w:val="24"/>
          <w:lang w:val="pt-BR"/>
        </w:rPr>
        <w:t>por exemplo</w:t>
      </w:r>
      <w:r w:rsidRPr="00DE20D0">
        <w:rPr>
          <w:rFonts w:ascii="Arial" w:hAnsi="Arial" w:cs="Arial"/>
          <w:sz w:val="24"/>
          <w:szCs w:val="24"/>
          <w:lang w:val="pt-BR"/>
        </w:rPr>
        <w:t xml:space="preserve">: </w:t>
      </w:r>
    </w:p>
    <w:p w14:paraId="13B5700D" w14:textId="6A7B1E46"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ETE</w:t>
      </w:r>
      <w:r w:rsidR="000279B2">
        <w:rPr>
          <w:rFonts w:ascii="Arial" w:hAnsi="Arial" w:cs="Arial"/>
          <w:sz w:val="24"/>
          <w:szCs w:val="24"/>
          <w:lang w:val="pt-BR"/>
        </w:rPr>
        <w:t>s</w:t>
      </w:r>
      <w:r w:rsidRPr="00DE20D0">
        <w:rPr>
          <w:rFonts w:ascii="Arial" w:hAnsi="Arial" w:cs="Arial"/>
          <w:sz w:val="24"/>
          <w:szCs w:val="24"/>
          <w:lang w:val="pt-BR"/>
        </w:rPr>
        <w:t xml:space="preserve"> que produzem menos de 5</w:t>
      </w:r>
      <w:r w:rsidR="009A3167" w:rsidRPr="00DE20D0">
        <w:rPr>
          <w:rFonts w:ascii="Arial" w:hAnsi="Arial" w:cs="Arial"/>
          <w:sz w:val="24"/>
          <w:szCs w:val="24"/>
          <w:lang w:val="pt-BR"/>
        </w:rPr>
        <w:t>,0 m³</w:t>
      </w:r>
      <w:r w:rsidRPr="00DE20D0">
        <w:rPr>
          <w:rFonts w:ascii="Arial" w:hAnsi="Arial" w:cs="Arial"/>
          <w:sz w:val="24"/>
          <w:szCs w:val="24"/>
          <w:lang w:val="pt-BR"/>
        </w:rPr>
        <w:t xml:space="preserve"> por dia e cobrem o tratamento e lançamento de esgoto doméstico e de reciclagem de água necessitam da aprovação da autoridade local </w:t>
      </w:r>
      <w:r w:rsidR="00C169E3" w:rsidRPr="00DE20D0">
        <w:rPr>
          <w:rFonts w:ascii="Arial" w:hAnsi="Arial" w:cs="Arial"/>
          <w:sz w:val="24"/>
          <w:szCs w:val="24"/>
          <w:lang w:val="pt-BR"/>
        </w:rPr>
        <w:t xml:space="preserve">(municipal) </w:t>
      </w:r>
      <w:r w:rsidRPr="00DE20D0">
        <w:rPr>
          <w:rFonts w:ascii="Arial" w:hAnsi="Arial" w:cs="Arial"/>
          <w:sz w:val="24"/>
          <w:szCs w:val="24"/>
          <w:lang w:val="pt-BR"/>
        </w:rPr>
        <w:t xml:space="preserve">para suas instalações </w:t>
      </w:r>
      <w:r w:rsidR="009F1B60">
        <w:rPr>
          <w:rFonts w:ascii="Arial" w:hAnsi="Arial" w:cs="Arial"/>
          <w:sz w:val="24"/>
          <w:szCs w:val="24"/>
          <w:lang w:val="pt-BR"/>
        </w:rPr>
        <w:t xml:space="preserve">mediante </w:t>
      </w:r>
      <w:r w:rsidRPr="00DE20D0">
        <w:rPr>
          <w:rFonts w:ascii="Arial" w:hAnsi="Arial" w:cs="Arial"/>
          <w:sz w:val="24"/>
          <w:szCs w:val="24"/>
          <w:lang w:val="pt-BR"/>
        </w:rPr>
        <w:t>certificados;</w:t>
      </w:r>
    </w:p>
    <w:p w14:paraId="32986602" w14:textId="104553AD" w:rsidR="00EB398B" w:rsidRPr="00DE20D0" w:rsidRDefault="00EB398B"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ETE</w:t>
      </w:r>
      <w:r w:rsidR="000279B2">
        <w:rPr>
          <w:rFonts w:ascii="Arial" w:hAnsi="Arial" w:cs="Arial"/>
          <w:sz w:val="24"/>
          <w:szCs w:val="24"/>
          <w:lang w:val="pt-BR"/>
        </w:rPr>
        <w:t>s</w:t>
      </w:r>
      <w:r w:rsidRPr="00DE20D0">
        <w:rPr>
          <w:rFonts w:ascii="Arial" w:hAnsi="Arial" w:cs="Arial"/>
          <w:sz w:val="24"/>
          <w:szCs w:val="24"/>
          <w:lang w:val="pt-BR"/>
        </w:rPr>
        <w:t xml:space="preserve"> que lançam para o meio ambiente e têm uma capacidade de produção superior a </w:t>
      </w:r>
      <w:r w:rsidR="009A3167" w:rsidRPr="00DE20D0">
        <w:rPr>
          <w:rFonts w:ascii="Arial" w:hAnsi="Arial" w:cs="Arial"/>
          <w:sz w:val="24"/>
          <w:szCs w:val="24"/>
          <w:lang w:val="pt-BR"/>
        </w:rPr>
        <w:t xml:space="preserve">5,0 m³ </w:t>
      </w:r>
      <w:r w:rsidRPr="00DE20D0">
        <w:rPr>
          <w:rFonts w:ascii="Arial" w:hAnsi="Arial" w:cs="Arial"/>
          <w:sz w:val="24"/>
          <w:szCs w:val="24"/>
          <w:lang w:val="pt-BR"/>
        </w:rPr>
        <w:t xml:space="preserve">por dia são submetidas ao licenciamento pela </w:t>
      </w:r>
      <w:r w:rsidRPr="0068382E">
        <w:rPr>
          <w:rFonts w:ascii="Arial" w:hAnsi="Arial" w:cs="Arial"/>
          <w:sz w:val="24"/>
          <w:szCs w:val="24"/>
          <w:lang w:val="pt-BR"/>
        </w:rPr>
        <w:t xml:space="preserve">EPA </w:t>
      </w:r>
      <w:r w:rsidR="00C169E3" w:rsidRPr="0068382E">
        <w:rPr>
          <w:rFonts w:ascii="Arial" w:hAnsi="Arial" w:cs="Arial"/>
          <w:sz w:val="24"/>
          <w:szCs w:val="24"/>
          <w:lang w:val="pt-BR"/>
        </w:rPr>
        <w:t>-</w:t>
      </w:r>
      <w:r w:rsidRPr="0068382E">
        <w:rPr>
          <w:rFonts w:ascii="Arial" w:hAnsi="Arial" w:cs="Arial"/>
          <w:sz w:val="24"/>
          <w:szCs w:val="24"/>
          <w:lang w:val="pt-BR"/>
        </w:rPr>
        <w:t xml:space="preserve"> Victoria sob o Reg</w:t>
      </w:r>
      <w:r w:rsidR="0068382E" w:rsidRPr="0068382E">
        <w:rPr>
          <w:rFonts w:ascii="Arial" w:hAnsi="Arial" w:cs="Arial"/>
          <w:sz w:val="24"/>
          <w:szCs w:val="24"/>
          <w:lang w:val="pt-BR"/>
        </w:rPr>
        <w:t>ulamento de Proteção Ambiental</w:t>
      </w:r>
      <w:r w:rsidRPr="0068382E">
        <w:rPr>
          <w:rFonts w:ascii="Arial" w:hAnsi="Arial" w:cs="Arial"/>
          <w:sz w:val="24"/>
          <w:szCs w:val="24"/>
          <w:lang w:val="pt-BR"/>
        </w:rPr>
        <w:t>. No entanto,</w:t>
      </w:r>
      <w:r w:rsidRPr="00DE20D0">
        <w:rPr>
          <w:rFonts w:ascii="Arial" w:hAnsi="Arial" w:cs="Arial"/>
          <w:sz w:val="24"/>
          <w:szCs w:val="24"/>
          <w:lang w:val="pt-BR"/>
        </w:rPr>
        <w:t xml:space="preserve"> sistemas de reúso de água que atendam as diretrizes da EPA Victoria </w:t>
      </w:r>
      <w:r w:rsidR="009F1B60" w:rsidRPr="00DE20D0">
        <w:rPr>
          <w:rFonts w:ascii="Arial" w:hAnsi="Arial" w:cs="Arial"/>
          <w:sz w:val="24"/>
          <w:szCs w:val="24"/>
          <w:lang w:val="pt-BR"/>
        </w:rPr>
        <w:t>pod</w:t>
      </w:r>
      <w:r w:rsidR="009F1B60">
        <w:rPr>
          <w:rFonts w:ascii="Arial" w:hAnsi="Arial" w:cs="Arial"/>
          <w:sz w:val="24"/>
          <w:szCs w:val="24"/>
          <w:lang w:val="pt-BR"/>
        </w:rPr>
        <w:t>em</w:t>
      </w:r>
      <w:r w:rsidR="009F1B60" w:rsidRPr="00DE20D0">
        <w:rPr>
          <w:rFonts w:ascii="Arial" w:hAnsi="Arial" w:cs="Arial"/>
          <w:sz w:val="24"/>
          <w:szCs w:val="24"/>
          <w:lang w:val="pt-BR"/>
        </w:rPr>
        <w:t xml:space="preserve"> </w:t>
      </w:r>
      <w:r w:rsidRPr="00DE20D0">
        <w:rPr>
          <w:rFonts w:ascii="Arial" w:hAnsi="Arial" w:cs="Arial"/>
          <w:sz w:val="24"/>
          <w:szCs w:val="24"/>
          <w:lang w:val="pt-BR"/>
        </w:rPr>
        <w:t>ser elegíveis para uma isenção de licenciamento. Com relação ao reúso de água Classe A</w:t>
      </w:r>
      <w:r w:rsidR="00935DE4" w:rsidRPr="00DE20D0">
        <w:rPr>
          <w:rFonts w:ascii="Arial" w:hAnsi="Arial" w:cs="Arial"/>
          <w:sz w:val="24"/>
          <w:szCs w:val="24"/>
          <w:lang w:val="pt-BR"/>
        </w:rPr>
        <w:t xml:space="preserve"> (A</w:t>
      </w:r>
      <w:r w:rsidR="00525552" w:rsidRPr="00DE20D0">
        <w:rPr>
          <w:rFonts w:ascii="Arial" w:hAnsi="Arial" w:cs="Arial"/>
          <w:sz w:val="24"/>
          <w:szCs w:val="24"/>
          <w:lang w:val="pt-BR"/>
        </w:rPr>
        <w:t>lta)</w:t>
      </w:r>
      <w:r w:rsidRPr="00DE20D0">
        <w:rPr>
          <w:rFonts w:ascii="Arial" w:hAnsi="Arial" w:cs="Arial"/>
          <w:sz w:val="24"/>
          <w:szCs w:val="24"/>
          <w:lang w:val="pt-BR"/>
        </w:rPr>
        <w:t>, o Departamento de Saúde trabalha juntamente com a EPA para avaliar cada caso</w:t>
      </w:r>
      <w:r w:rsidR="009F1B60">
        <w:rPr>
          <w:rFonts w:ascii="Arial" w:hAnsi="Arial" w:cs="Arial"/>
          <w:sz w:val="24"/>
          <w:szCs w:val="24"/>
          <w:lang w:val="pt-BR"/>
        </w:rPr>
        <w:t>,</w:t>
      </w:r>
      <w:r w:rsidRPr="00DE20D0">
        <w:rPr>
          <w:rFonts w:ascii="Arial" w:hAnsi="Arial" w:cs="Arial"/>
          <w:sz w:val="24"/>
          <w:szCs w:val="24"/>
          <w:lang w:val="pt-BR"/>
        </w:rPr>
        <w:t xml:space="preserve"> conforme as diretrizes. </w:t>
      </w:r>
    </w:p>
    <w:p w14:paraId="1B8E38EA" w14:textId="4EA7CB12" w:rsidR="00EB398B" w:rsidRPr="00DE20D0" w:rsidRDefault="009A3167"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Em sistemas com mais de um 100 m³ </w:t>
      </w:r>
      <w:r w:rsidR="00EB398B" w:rsidRPr="00DE20D0">
        <w:rPr>
          <w:rFonts w:ascii="Arial" w:hAnsi="Arial" w:cs="Arial"/>
          <w:sz w:val="24"/>
          <w:szCs w:val="24"/>
          <w:lang w:val="pt-BR"/>
        </w:rPr>
        <w:t xml:space="preserve">por dia, aprovações da EPA são necessárias. Em casos de reúso de Classe A, </w:t>
      </w:r>
      <w:r w:rsidR="009F1B60">
        <w:rPr>
          <w:rFonts w:ascii="Arial" w:hAnsi="Arial" w:cs="Arial"/>
          <w:sz w:val="24"/>
          <w:szCs w:val="24"/>
          <w:lang w:val="pt-BR"/>
        </w:rPr>
        <w:t>em que</w:t>
      </w:r>
      <w:r w:rsidR="009F1B60" w:rsidRPr="00DE20D0">
        <w:rPr>
          <w:rFonts w:ascii="Arial" w:hAnsi="Arial" w:cs="Arial"/>
          <w:sz w:val="24"/>
          <w:szCs w:val="24"/>
          <w:lang w:val="pt-BR"/>
        </w:rPr>
        <w:t xml:space="preserve"> </w:t>
      </w:r>
      <w:r w:rsidR="00EB398B" w:rsidRPr="00DE20D0">
        <w:rPr>
          <w:rFonts w:ascii="Arial" w:hAnsi="Arial" w:cs="Arial"/>
          <w:sz w:val="24"/>
          <w:szCs w:val="24"/>
          <w:lang w:val="pt-BR"/>
        </w:rPr>
        <w:t xml:space="preserve">potencialmente haverá contato direto humano, são necessárias aprovações do Departamento de Saúde e de Serviços Humanos. </w:t>
      </w:r>
    </w:p>
    <w:p w14:paraId="3A2A28D9" w14:textId="34C4D4CA"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A vantagem desse sistema de escalonamento de controle de acordo com o volume de água residuária tratada é que ele reduz o ônus administrativo do governo, </w:t>
      </w:r>
      <w:r w:rsidR="009F1B60">
        <w:rPr>
          <w:rFonts w:ascii="Arial" w:hAnsi="Arial" w:cs="Arial"/>
          <w:sz w:val="24"/>
          <w:szCs w:val="24"/>
          <w:lang w:val="pt-BR"/>
        </w:rPr>
        <w:t>em razão</w:t>
      </w:r>
      <w:r w:rsidR="009F1B60" w:rsidRPr="00DE20D0">
        <w:rPr>
          <w:rFonts w:ascii="Arial" w:hAnsi="Arial" w:cs="Arial"/>
          <w:sz w:val="24"/>
          <w:szCs w:val="24"/>
          <w:lang w:val="pt-BR"/>
        </w:rPr>
        <w:t xml:space="preserve"> </w:t>
      </w:r>
      <w:r w:rsidRPr="00DE20D0">
        <w:rPr>
          <w:rFonts w:ascii="Arial" w:hAnsi="Arial" w:cs="Arial"/>
          <w:sz w:val="24"/>
          <w:szCs w:val="24"/>
          <w:lang w:val="pt-BR"/>
        </w:rPr>
        <w:t>da possibilidade de enfoque em casos mais específicos</w:t>
      </w:r>
      <w:r w:rsidR="0027266A">
        <w:rPr>
          <w:rFonts w:ascii="Arial" w:hAnsi="Arial" w:cs="Arial"/>
          <w:sz w:val="24"/>
          <w:szCs w:val="24"/>
          <w:lang w:val="pt-BR"/>
        </w:rPr>
        <w:t>,</w:t>
      </w:r>
      <w:r w:rsidRPr="00DE20D0">
        <w:rPr>
          <w:rFonts w:ascii="Arial" w:hAnsi="Arial" w:cs="Arial"/>
          <w:sz w:val="24"/>
          <w:szCs w:val="24"/>
          <w:lang w:val="pt-BR"/>
        </w:rPr>
        <w:t xml:space="preserve"> que possuem níveis de desafios </w:t>
      </w:r>
      <w:r w:rsidR="009F1B60">
        <w:rPr>
          <w:rFonts w:ascii="Arial" w:hAnsi="Arial" w:cs="Arial"/>
          <w:sz w:val="24"/>
          <w:szCs w:val="24"/>
          <w:lang w:val="pt-BR"/>
        </w:rPr>
        <w:t>maiores</w:t>
      </w:r>
      <w:r w:rsidRPr="00DE20D0">
        <w:rPr>
          <w:rFonts w:ascii="Arial" w:hAnsi="Arial" w:cs="Arial"/>
          <w:sz w:val="24"/>
          <w:szCs w:val="24"/>
          <w:lang w:val="pt-BR"/>
        </w:rPr>
        <w:t>.</w:t>
      </w:r>
    </w:p>
    <w:p w14:paraId="7B2D41E2" w14:textId="3F22DFF9" w:rsidR="00BD5DCB" w:rsidRPr="00DE20D0" w:rsidRDefault="00BD5DCB" w:rsidP="00BD5DCB">
      <w:pPr>
        <w:spacing w:after="0"/>
        <w:ind w:firstLine="851"/>
        <w:rPr>
          <w:rFonts w:ascii="Arial" w:hAnsi="Arial" w:cs="Arial"/>
          <w:color w:val="FF0000"/>
          <w:sz w:val="24"/>
          <w:szCs w:val="24"/>
          <w:lang w:val="pt-BR"/>
        </w:rPr>
      </w:pPr>
      <w:r w:rsidRPr="00DE20D0">
        <w:rPr>
          <w:rFonts w:ascii="Arial" w:hAnsi="Arial" w:cs="Arial"/>
          <w:sz w:val="24"/>
          <w:szCs w:val="24"/>
          <w:lang w:val="pt-BR"/>
        </w:rPr>
        <w:t>O licenciamento na Austrália</w:t>
      </w:r>
      <w:r w:rsidR="00480137">
        <w:rPr>
          <w:rFonts w:ascii="Arial" w:hAnsi="Arial" w:cs="Arial"/>
          <w:sz w:val="24"/>
          <w:szCs w:val="24"/>
          <w:lang w:val="pt-BR"/>
        </w:rPr>
        <w:t xml:space="preserve"> Ocidental</w:t>
      </w:r>
      <w:r w:rsidR="00632B12">
        <w:rPr>
          <w:rFonts w:ascii="Arial" w:hAnsi="Arial" w:cs="Arial"/>
          <w:sz w:val="24"/>
          <w:szCs w:val="24"/>
          <w:lang w:val="pt-BR"/>
        </w:rPr>
        <w:t>,</w:t>
      </w:r>
      <w:r w:rsidRPr="00DE20D0">
        <w:rPr>
          <w:rFonts w:ascii="Arial" w:hAnsi="Arial" w:cs="Arial"/>
          <w:sz w:val="24"/>
          <w:szCs w:val="24"/>
          <w:lang w:val="pt-BR"/>
        </w:rPr>
        <w:t xml:space="preserve"> </w:t>
      </w:r>
      <w:r w:rsidR="00632B12">
        <w:rPr>
          <w:rFonts w:ascii="Arial" w:hAnsi="Arial" w:cs="Arial"/>
          <w:sz w:val="24"/>
          <w:szCs w:val="24"/>
          <w:lang w:val="pt-BR"/>
        </w:rPr>
        <w:t>d</w:t>
      </w:r>
      <w:r w:rsidR="00632B12" w:rsidRPr="00506B7D">
        <w:rPr>
          <w:rFonts w:ascii="Arial" w:hAnsi="Arial" w:cs="Arial"/>
          <w:sz w:val="24"/>
          <w:szCs w:val="24"/>
          <w:lang w:val="pt-BR"/>
        </w:rPr>
        <w:t>e acordo com Austr</w:t>
      </w:r>
      <w:r w:rsidR="00480137">
        <w:rPr>
          <w:rFonts w:ascii="Arial" w:hAnsi="Arial" w:cs="Arial"/>
          <w:sz w:val="24"/>
          <w:szCs w:val="24"/>
          <w:lang w:val="pt-BR"/>
        </w:rPr>
        <w:t>a</w:t>
      </w:r>
      <w:r w:rsidR="00632B12" w:rsidRPr="00506B7D">
        <w:rPr>
          <w:rFonts w:ascii="Arial" w:hAnsi="Arial" w:cs="Arial"/>
          <w:sz w:val="24"/>
          <w:szCs w:val="24"/>
          <w:lang w:val="pt-BR"/>
        </w:rPr>
        <w:t>lia (2011)</w:t>
      </w:r>
      <w:r w:rsidR="00632B12">
        <w:rPr>
          <w:rFonts w:ascii="Arial" w:hAnsi="Arial" w:cs="Arial"/>
          <w:sz w:val="24"/>
          <w:szCs w:val="24"/>
          <w:lang w:val="pt-BR"/>
        </w:rPr>
        <w:t xml:space="preserve">, </w:t>
      </w:r>
      <w:r w:rsidRPr="00DE20D0">
        <w:rPr>
          <w:rFonts w:ascii="Arial" w:hAnsi="Arial" w:cs="Arial"/>
          <w:sz w:val="24"/>
          <w:szCs w:val="24"/>
          <w:lang w:val="pt-BR"/>
        </w:rPr>
        <w:t xml:space="preserve">varia </w:t>
      </w:r>
      <w:r w:rsidR="00480137">
        <w:rPr>
          <w:rFonts w:ascii="Arial" w:hAnsi="Arial" w:cs="Arial"/>
          <w:sz w:val="24"/>
          <w:szCs w:val="24"/>
          <w:lang w:val="pt-BR"/>
        </w:rPr>
        <w:t>conforme</w:t>
      </w:r>
      <w:r w:rsidRPr="00DE20D0">
        <w:rPr>
          <w:rFonts w:ascii="Arial" w:hAnsi="Arial" w:cs="Arial"/>
          <w:sz w:val="24"/>
          <w:szCs w:val="24"/>
          <w:lang w:val="pt-BR"/>
        </w:rPr>
        <w:t xml:space="preserve"> o uso </w:t>
      </w:r>
      <w:r w:rsidR="00762EA5" w:rsidRPr="00DE20D0">
        <w:rPr>
          <w:rFonts w:ascii="Arial" w:hAnsi="Arial" w:cs="Arial"/>
          <w:sz w:val="24"/>
          <w:szCs w:val="24"/>
          <w:lang w:val="pt-BR"/>
        </w:rPr>
        <w:t>espec</w:t>
      </w:r>
      <w:r w:rsidR="00762EA5">
        <w:rPr>
          <w:rFonts w:ascii="Arial" w:hAnsi="Arial" w:cs="Arial"/>
          <w:sz w:val="24"/>
          <w:szCs w:val="24"/>
          <w:lang w:val="pt-BR"/>
        </w:rPr>
        <w:t>í</w:t>
      </w:r>
      <w:r w:rsidR="00762EA5" w:rsidRPr="00DE20D0">
        <w:rPr>
          <w:rFonts w:ascii="Arial" w:hAnsi="Arial" w:cs="Arial"/>
          <w:sz w:val="24"/>
          <w:szCs w:val="24"/>
          <w:lang w:val="pt-BR"/>
        </w:rPr>
        <w:t xml:space="preserve">fico </w:t>
      </w:r>
      <w:r w:rsidRPr="00DE20D0">
        <w:rPr>
          <w:rFonts w:ascii="Arial" w:hAnsi="Arial" w:cs="Arial"/>
          <w:sz w:val="24"/>
          <w:szCs w:val="24"/>
          <w:lang w:val="pt-BR"/>
        </w:rPr>
        <w:t>que será destinada a água de reúso. Se for uso ambiental, o</w:t>
      </w:r>
      <w:r w:rsidR="00F2657A">
        <w:rPr>
          <w:rFonts w:ascii="Arial" w:hAnsi="Arial" w:cs="Arial"/>
          <w:sz w:val="24"/>
          <w:szCs w:val="24"/>
          <w:lang w:val="pt-BR"/>
        </w:rPr>
        <w:t xml:space="preserve"> </w:t>
      </w:r>
      <w:r w:rsidRPr="00DE20D0">
        <w:rPr>
          <w:rFonts w:ascii="Arial" w:hAnsi="Arial" w:cs="Arial"/>
          <w:sz w:val="24"/>
          <w:szCs w:val="24"/>
          <w:lang w:val="pt-BR"/>
        </w:rPr>
        <w:t>Departamento de Meio Ambiente e Conservação (</w:t>
      </w:r>
      <w:r w:rsidRPr="00B544B2">
        <w:rPr>
          <w:rFonts w:ascii="Arial" w:hAnsi="Arial" w:cs="Arial"/>
          <w:sz w:val="24"/>
          <w:szCs w:val="24"/>
          <w:lang w:val="pt-BR"/>
        </w:rPr>
        <w:t xml:space="preserve">Department of Environment and Conservation </w:t>
      </w:r>
      <w:r w:rsidR="007A5DD8" w:rsidRPr="00DE20D0">
        <w:rPr>
          <w:rFonts w:ascii="Arial" w:hAnsi="Arial" w:cs="Arial"/>
          <w:sz w:val="24"/>
          <w:szCs w:val="24"/>
          <w:lang w:val="pt-BR"/>
        </w:rPr>
        <w:t>–</w:t>
      </w:r>
      <w:r w:rsidRPr="00DE20D0">
        <w:rPr>
          <w:rFonts w:ascii="Arial" w:hAnsi="Arial" w:cs="Arial"/>
          <w:sz w:val="24"/>
          <w:szCs w:val="24"/>
          <w:lang w:val="pt-BR"/>
        </w:rPr>
        <w:t xml:space="preserve"> DEC) precisa ser contactado</w:t>
      </w:r>
      <w:r w:rsidR="00762EA5">
        <w:rPr>
          <w:rFonts w:ascii="Arial" w:hAnsi="Arial" w:cs="Arial"/>
          <w:sz w:val="24"/>
          <w:szCs w:val="24"/>
          <w:lang w:val="pt-BR"/>
        </w:rPr>
        <w:t>, pois</w:t>
      </w:r>
      <w:r w:rsidR="00F2657A">
        <w:rPr>
          <w:rFonts w:ascii="Arial" w:hAnsi="Arial" w:cs="Arial"/>
          <w:sz w:val="24"/>
          <w:szCs w:val="24"/>
          <w:lang w:val="pt-BR"/>
        </w:rPr>
        <w:t xml:space="preserve"> é</w:t>
      </w:r>
      <w:r w:rsidRPr="00DE20D0">
        <w:rPr>
          <w:rFonts w:ascii="Arial" w:hAnsi="Arial" w:cs="Arial"/>
          <w:sz w:val="24"/>
          <w:szCs w:val="24"/>
          <w:lang w:val="pt-BR"/>
        </w:rPr>
        <w:t xml:space="preserve"> ele </w:t>
      </w:r>
      <w:r w:rsidR="00762EA5" w:rsidRPr="00DE20D0">
        <w:rPr>
          <w:rFonts w:ascii="Arial" w:hAnsi="Arial" w:cs="Arial"/>
          <w:sz w:val="24"/>
          <w:szCs w:val="24"/>
          <w:lang w:val="pt-BR"/>
        </w:rPr>
        <w:t>qu</w:t>
      </w:r>
      <w:r w:rsidR="00762EA5">
        <w:rPr>
          <w:rFonts w:ascii="Arial" w:hAnsi="Arial" w:cs="Arial"/>
          <w:sz w:val="24"/>
          <w:szCs w:val="24"/>
          <w:lang w:val="pt-BR"/>
        </w:rPr>
        <w:t>e</w:t>
      </w:r>
      <w:r w:rsidR="00762EA5" w:rsidRPr="00DE20D0">
        <w:rPr>
          <w:rFonts w:ascii="Arial" w:hAnsi="Arial" w:cs="Arial"/>
          <w:sz w:val="24"/>
          <w:szCs w:val="24"/>
          <w:lang w:val="pt-BR"/>
        </w:rPr>
        <w:t xml:space="preserve"> </w:t>
      </w:r>
      <w:r w:rsidRPr="00DE20D0">
        <w:rPr>
          <w:rFonts w:ascii="Arial" w:hAnsi="Arial" w:cs="Arial"/>
          <w:sz w:val="24"/>
          <w:szCs w:val="24"/>
          <w:lang w:val="pt-BR"/>
        </w:rPr>
        <w:t xml:space="preserve">proverá a licença. No caso do reúso industrial, devido </w:t>
      </w:r>
      <w:r w:rsidR="00762EA5">
        <w:rPr>
          <w:rFonts w:ascii="Arial" w:hAnsi="Arial" w:cs="Arial"/>
          <w:sz w:val="24"/>
          <w:szCs w:val="24"/>
          <w:lang w:val="pt-BR"/>
        </w:rPr>
        <w:t>à</w:t>
      </w:r>
      <w:r w:rsidR="00762EA5" w:rsidRPr="00DE20D0">
        <w:rPr>
          <w:rFonts w:ascii="Arial" w:hAnsi="Arial" w:cs="Arial"/>
          <w:sz w:val="24"/>
          <w:szCs w:val="24"/>
          <w:lang w:val="pt-BR"/>
        </w:rPr>
        <w:t xml:space="preserve"> </w:t>
      </w:r>
      <w:r w:rsidRPr="00DE20D0">
        <w:rPr>
          <w:rFonts w:ascii="Arial" w:hAnsi="Arial" w:cs="Arial"/>
          <w:sz w:val="24"/>
          <w:szCs w:val="24"/>
          <w:lang w:val="pt-BR"/>
        </w:rPr>
        <w:t>variedade de considerações de segurança, saúde e usos, é requerido que cada projeto específico seja enviado para a análise do Departamento de Saúde (</w:t>
      </w:r>
      <w:r w:rsidRPr="00E0085F">
        <w:rPr>
          <w:rFonts w:ascii="Arial" w:hAnsi="Arial" w:cs="Arial"/>
          <w:sz w:val="24"/>
          <w:szCs w:val="24"/>
          <w:lang w:val="pt-BR"/>
        </w:rPr>
        <w:t>Department of Health</w:t>
      </w:r>
      <w:r w:rsidRPr="00DE20D0">
        <w:rPr>
          <w:rFonts w:ascii="Arial" w:hAnsi="Arial" w:cs="Arial"/>
          <w:sz w:val="24"/>
          <w:szCs w:val="24"/>
          <w:lang w:val="pt-BR"/>
        </w:rPr>
        <w:t xml:space="preserve"> </w:t>
      </w:r>
      <w:r w:rsidR="007A5DD8" w:rsidRPr="00DE20D0">
        <w:rPr>
          <w:rFonts w:ascii="Arial" w:hAnsi="Arial" w:cs="Arial"/>
          <w:sz w:val="24"/>
          <w:szCs w:val="24"/>
          <w:lang w:val="pt-BR"/>
        </w:rPr>
        <w:t>–</w:t>
      </w:r>
      <w:r w:rsidRPr="00DE20D0">
        <w:rPr>
          <w:rFonts w:ascii="Arial" w:hAnsi="Arial" w:cs="Arial"/>
          <w:sz w:val="24"/>
          <w:szCs w:val="24"/>
          <w:lang w:val="pt-BR"/>
        </w:rPr>
        <w:t xml:space="preserve"> DOH); para que este possa avaliar o nível de risco envolvido. </w:t>
      </w:r>
    </w:p>
    <w:p w14:paraId="61285672" w14:textId="7FA13B05" w:rsidR="008E6D17" w:rsidRPr="00DE20D0" w:rsidRDefault="00BD5DCB" w:rsidP="00BD5DCB">
      <w:pPr>
        <w:spacing w:after="0"/>
        <w:ind w:firstLine="851"/>
        <w:rPr>
          <w:rFonts w:ascii="Arial" w:hAnsi="Arial" w:cs="Arial"/>
          <w:sz w:val="24"/>
          <w:szCs w:val="24"/>
          <w:lang w:val="pt-BR"/>
        </w:rPr>
      </w:pPr>
      <w:r w:rsidRPr="00DE20D0">
        <w:rPr>
          <w:rFonts w:ascii="Arial" w:hAnsi="Arial" w:cs="Arial"/>
          <w:sz w:val="24"/>
          <w:szCs w:val="24"/>
          <w:lang w:val="pt-BR"/>
        </w:rPr>
        <w:t xml:space="preserve">As diretrizes apresentadas no Guia para Usos Não Potáveis de Águas </w:t>
      </w:r>
      <w:r w:rsidR="007A5DD8" w:rsidRPr="00DE20D0">
        <w:rPr>
          <w:rFonts w:ascii="Arial" w:hAnsi="Arial" w:cs="Arial"/>
          <w:sz w:val="24"/>
          <w:szCs w:val="24"/>
          <w:lang w:val="pt-BR"/>
        </w:rPr>
        <w:t xml:space="preserve">de </w:t>
      </w:r>
      <w:r w:rsidRPr="00DE20D0">
        <w:rPr>
          <w:rFonts w:ascii="Arial" w:hAnsi="Arial" w:cs="Arial"/>
          <w:sz w:val="24"/>
          <w:szCs w:val="24"/>
          <w:lang w:val="pt-BR"/>
        </w:rPr>
        <w:t xml:space="preserve">Reúso da Austrália </w:t>
      </w:r>
      <w:r w:rsidR="00480137">
        <w:rPr>
          <w:rFonts w:ascii="Arial" w:hAnsi="Arial" w:cs="Arial"/>
          <w:sz w:val="24"/>
          <w:szCs w:val="24"/>
          <w:lang w:val="pt-BR"/>
        </w:rPr>
        <w:t xml:space="preserve">Ocidental </w:t>
      </w:r>
      <w:r w:rsidRPr="00DE20D0">
        <w:rPr>
          <w:rFonts w:ascii="Arial" w:hAnsi="Arial" w:cs="Arial"/>
          <w:sz w:val="24"/>
          <w:szCs w:val="24"/>
          <w:lang w:val="pt-BR"/>
        </w:rPr>
        <w:t>(</w:t>
      </w:r>
      <w:r w:rsidR="00A77F5F" w:rsidRPr="00DE20D0">
        <w:rPr>
          <w:rFonts w:ascii="Arial" w:hAnsi="Arial" w:cs="Arial"/>
          <w:sz w:val="24"/>
          <w:szCs w:val="24"/>
          <w:lang w:val="pt-BR"/>
        </w:rPr>
        <w:t>Austr</w:t>
      </w:r>
      <w:r w:rsidR="00480137">
        <w:rPr>
          <w:rFonts w:ascii="Arial" w:hAnsi="Arial" w:cs="Arial"/>
          <w:sz w:val="24"/>
          <w:szCs w:val="24"/>
          <w:lang w:val="pt-BR"/>
        </w:rPr>
        <w:t>a</w:t>
      </w:r>
      <w:r w:rsidR="00A77F5F" w:rsidRPr="00DE20D0">
        <w:rPr>
          <w:rFonts w:ascii="Arial" w:hAnsi="Arial" w:cs="Arial"/>
          <w:sz w:val="24"/>
          <w:szCs w:val="24"/>
          <w:lang w:val="pt-BR"/>
        </w:rPr>
        <w:t>lia</w:t>
      </w:r>
      <w:r w:rsidRPr="00DE20D0">
        <w:rPr>
          <w:rFonts w:ascii="Arial" w:hAnsi="Arial" w:cs="Arial"/>
          <w:sz w:val="24"/>
          <w:szCs w:val="24"/>
          <w:lang w:val="pt-BR"/>
        </w:rPr>
        <w:t xml:space="preserve">, 2011) visam </w:t>
      </w:r>
      <w:r w:rsidR="00A77F5F">
        <w:rPr>
          <w:rFonts w:ascii="Arial" w:hAnsi="Arial" w:cs="Arial"/>
          <w:sz w:val="24"/>
          <w:szCs w:val="24"/>
          <w:lang w:val="pt-BR"/>
        </w:rPr>
        <w:t>a</w:t>
      </w:r>
      <w:r w:rsidRPr="00DE20D0">
        <w:rPr>
          <w:rFonts w:ascii="Arial" w:hAnsi="Arial" w:cs="Arial"/>
          <w:sz w:val="24"/>
          <w:szCs w:val="24"/>
          <w:lang w:val="pt-BR"/>
        </w:rPr>
        <w:t xml:space="preserve">o gerenciamento dos possíveis riscos ambientais e de saúde humana presentes nos sistemas de uso não potável de águas de reúso. </w:t>
      </w:r>
      <w:r w:rsidR="00A77F5F" w:rsidRPr="00DE20D0">
        <w:rPr>
          <w:rFonts w:ascii="Arial" w:hAnsi="Arial" w:cs="Arial"/>
          <w:sz w:val="24"/>
          <w:szCs w:val="24"/>
          <w:lang w:val="pt-BR"/>
        </w:rPr>
        <w:t>Es</w:t>
      </w:r>
      <w:r w:rsidR="00A77F5F">
        <w:rPr>
          <w:rFonts w:ascii="Arial" w:hAnsi="Arial" w:cs="Arial"/>
          <w:sz w:val="24"/>
          <w:szCs w:val="24"/>
          <w:lang w:val="pt-BR"/>
        </w:rPr>
        <w:t>s</w:t>
      </w:r>
      <w:r w:rsidR="00A77F5F" w:rsidRPr="00DE20D0">
        <w:rPr>
          <w:rFonts w:ascii="Arial" w:hAnsi="Arial" w:cs="Arial"/>
          <w:sz w:val="24"/>
          <w:szCs w:val="24"/>
          <w:lang w:val="pt-BR"/>
        </w:rPr>
        <w:t xml:space="preserve">e </w:t>
      </w:r>
      <w:r w:rsidRPr="00DE20D0">
        <w:rPr>
          <w:rFonts w:ascii="Arial" w:hAnsi="Arial" w:cs="Arial"/>
          <w:sz w:val="24"/>
          <w:szCs w:val="24"/>
          <w:lang w:val="pt-BR"/>
        </w:rPr>
        <w:t>guia apresenta os requerimentos ambientais mínimos dos sistemas de reúso de água que produzem menos de 20</w:t>
      </w:r>
      <w:r w:rsidR="007A5DD8" w:rsidRPr="00DE20D0">
        <w:rPr>
          <w:rFonts w:ascii="Arial" w:hAnsi="Arial" w:cs="Arial"/>
          <w:sz w:val="24"/>
          <w:szCs w:val="24"/>
          <w:lang w:val="pt-BR"/>
        </w:rPr>
        <w:t xml:space="preserve"> m³ por dia</w:t>
      </w:r>
      <w:r w:rsidRPr="00DE20D0">
        <w:rPr>
          <w:rFonts w:ascii="Arial" w:hAnsi="Arial" w:cs="Arial"/>
          <w:sz w:val="24"/>
          <w:szCs w:val="24"/>
          <w:lang w:val="pt-BR"/>
        </w:rPr>
        <w:t>. O licenciamento varia conforme a quantidade de água de reúso produzida</w:t>
      </w:r>
      <w:r w:rsidR="007A5DD8" w:rsidRPr="00DE20D0">
        <w:rPr>
          <w:rFonts w:ascii="Arial" w:hAnsi="Arial" w:cs="Arial"/>
          <w:sz w:val="24"/>
          <w:szCs w:val="24"/>
          <w:lang w:val="pt-BR"/>
        </w:rPr>
        <w:t>, similarmente ao que ocorre em Victoria</w:t>
      </w:r>
      <w:r w:rsidRPr="00DE20D0">
        <w:rPr>
          <w:rFonts w:ascii="Arial" w:hAnsi="Arial" w:cs="Arial"/>
          <w:sz w:val="24"/>
          <w:szCs w:val="24"/>
          <w:lang w:val="pt-BR"/>
        </w:rPr>
        <w:t xml:space="preserve">. Para volumes maiores que 20 </w:t>
      </w:r>
      <w:r w:rsidR="007A5DD8" w:rsidRPr="00DE20D0">
        <w:rPr>
          <w:rFonts w:ascii="Arial" w:hAnsi="Arial" w:cs="Arial"/>
          <w:sz w:val="24"/>
          <w:szCs w:val="24"/>
          <w:lang w:val="pt-BR"/>
        </w:rPr>
        <w:t xml:space="preserve">m³ por </w:t>
      </w:r>
      <w:r w:rsidRPr="00DE20D0">
        <w:rPr>
          <w:rFonts w:ascii="Arial" w:hAnsi="Arial" w:cs="Arial"/>
          <w:sz w:val="24"/>
          <w:szCs w:val="24"/>
          <w:lang w:val="pt-BR"/>
        </w:rPr>
        <w:t xml:space="preserve">dia, requerimentos e aprovações adicionais devem ser solicitadas ao DEC. Se o volume de água </w:t>
      </w:r>
      <w:r w:rsidR="001121D1" w:rsidRPr="00DE20D0">
        <w:rPr>
          <w:rFonts w:ascii="Arial" w:hAnsi="Arial" w:cs="Arial"/>
          <w:sz w:val="24"/>
          <w:szCs w:val="24"/>
          <w:lang w:val="pt-BR"/>
        </w:rPr>
        <w:t xml:space="preserve">de reúso </w:t>
      </w:r>
      <w:r w:rsidRPr="00DE20D0">
        <w:rPr>
          <w:rFonts w:ascii="Arial" w:hAnsi="Arial" w:cs="Arial"/>
          <w:sz w:val="24"/>
          <w:szCs w:val="24"/>
          <w:lang w:val="pt-BR"/>
        </w:rPr>
        <w:t xml:space="preserve">for maior que 20 </w:t>
      </w:r>
      <w:r w:rsidR="00421E4F" w:rsidRPr="00DE20D0">
        <w:rPr>
          <w:rFonts w:ascii="Arial" w:hAnsi="Arial" w:cs="Arial"/>
          <w:sz w:val="24"/>
          <w:szCs w:val="24"/>
          <w:lang w:val="pt-BR"/>
        </w:rPr>
        <w:t xml:space="preserve">m³ por </w:t>
      </w:r>
      <w:r w:rsidRPr="00DE20D0">
        <w:rPr>
          <w:rFonts w:ascii="Arial" w:hAnsi="Arial" w:cs="Arial"/>
          <w:sz w:val="24"/>
          <w:szCs w:val="24"/>
          <w:lang w:val="pt-BR"/>
        </w:rPr>
        <w:t xml:space="preserve">dia e menor que 100 </w:t>
      </w:r>
      <w:r w:rsidR="00421E4F" w:rsidRPr="00DE20D0">
        <w:rPr>
          <w:rFonts w:ascii="Arial" w:hAnsi="Arial" w:cs="Arial"/>
          <w:sz w:val="24"/>
          <w:szCs w:val="24"/>
          <w:lang w:val="pt-BR"/>
        </w:rPr>
        <w:t>m³ por d</w:t>
      </w:r>
      <w:r w:rsidRPr="00DE20D0">
        <w:rPr>
          <w:rFonts w:ascii="Arial" w:hAnsi="Arial" w:cs="Arial"/>
          <w:sz w:val="24"/>
          <w:szCs w:val="24"/>
          <w:lang w:val="pt-BR"/>
        </w:rPr>
        <w:t>ia</w:t>
      </w:r>
      <w:r w:rsidR="00A77F5F">
        <w:rPr>
          <w:rFonts w:ascii="Arial" w:hAnsi="Arial" w:cs="Arial"/>
          <w:sz w:val="24"/>
          <w:szCs w:val="24"/>
          <w:lang w:val="pt-BR"/>
        </w:rPr>
        <w:t>,</w:t>
      </w:r>
      <w:r w:rsidRPr="00DE20D0">
        <w:rPr>
          <w:rFonts w:ascii="Arial" w:hAnsi="Arial" w:cs="Arial"/>
          <w:sz w:val="24"/>
          <w:szCs w:val="24"/>
          <w:lang w:val="pt-BR"/>
        </w:rPr>
        <w:t xml:space="preserve"> é necessária aprovação do DEC para a construção do sistema e é requerido um registro de instalação </w:t>
      </w:r>
      <w:r w:rsidR="00560579">
        <w:rPr>
          <w:rFonts w:ascii="Arial" w:hAnsi="Arial" w:cs="Arial"/>
          <w:sz w:val="24"/>
          <w:szCs w:val="24"/>
          <w:lang w:val="pt-BR"/>
        </w:rPr>
        <w:t>especí</w:t>
      </w:r>
      <w:r w:rsidR="001121D1" w:rsidRPr="00DE20D0">
        <w:rPr>
          <w:rFonts w:ascii="Arial" w:hAnsi="Arial" w:cs="Arial"/>
          <w:sz w:val="24"/>
          <w:szCs w:val="24"/>
          <w:lang w:val="pt-BR"/>
        </w:rPr>
        <w:t>fico.</w:t>
      </w:r>
      <w:r w:rsidRPr="00DE20D0">
        <w:rPr>
          <w:rFonts w:ascii="Arial" w:hAnsi="Arial" w:cs="Arial"/>
          <w:sz w:val="24"/>
          <w:szCs w:val="24"/>
          <w:lang w:val="pt-BR"/>
        </w:rPr>
        <w:t xml:space="preserve"> Se o volume exceder 100 </w:t>
      </w:r>
      <w:r w:rsidR="001121D1" w:rsidRPr="00DE20D0">
        <w:rPr>
          <w:rFonts w:ascii="Arial" w:hAnsi="Arial" w:cs="Arial"/>
          <w:sz w:val="24"/>
          <w:szCs w:val="24"/>
          <w:lang w:val="pt-BR"/>
        </w:rPr>
        <w:t xml:space="preserve">m³ por </w:t>
      </w:r>
      <w:r w:rsidRPr="00DE20D0">
        <w:rPr>
          <w:rFonts w:ascii="Arial" w:hAnsi="Arial" w:cs="Arial"/>
          <w:sz w:val="24"/>
          <w:szCs w:val="24"/>
          <w:lang w:val="pt-BR"/>
        </w:rPr>
        <w:t>dia</w:t>
      </w:r>
      <w:r w:rsidR="00A77F5F">
        <w:rPr>
          <w:rFonts w:ascii="Arial" w:hAnsi="Arial" w:cs="Arial"/>
          <w:sz w:val="24"/>
          <w:szCs w:val="24"/>
          <w:lang w:val="pt-BR"/>
        </w:rPr>
        <w:t>,</w:t>
      </w:r>
      <w:r w:rsidRPr="00DE20D0">
        <w:rPr>
          <w:rFonts w:ascii="Arial" w:hAnsi="Arial" w:cs="Arial"/>
          <w:sz w:val="24"/>
          <w:szCs w:val="24"/>
          <w:lang w:val="pt-BR"/>
        </w:rPr>
        <w:t xml:space="preserve"> o licenciamento é </w:t>
      </w:r>
      <w:r w:rsidR="00B3600A" w:rsidRPr="00DE20D0">
        <w:rPr>
          <w:rFonts w:ascii="Arial" w:hAnsi="Arial" w:cs="Arial"/>
          <w:sz w:val="24"/>
          <w:szCs w:val="24"/>
          <w:lang w:val="pt-BR"/>
        </w:rPr>
        <w:t>realizado em outra c</w:t>
      </w:r>
      <w:r w:rsidRPr="00DE20D0">
        <w:rPr>
          <w:rFonts w:ascii="Arial" w:hAnsi="Arial" w:cs="Arial"/>
          <w:sz w:val="24"/>
          <w:szCs w:val="24"/>
          <w:lang w:val="pt-BR"/>
        </w:rPr>
        <w:t>ategoria</w:t>
      </w:r>
      <w:r w:rsidR="00B3600A" w:rsidRPr="00DE20D0">
        <w:rPr>
          <w:rFonts w:ascii="Arial" w:hAnsi="Arial" w:cs="Arial"/>
          <w:sz w:val="24"/>
          <w:szCs w:val="24"/>
          <w:lang w:val="pt-BR"/>
        </w:rPr>
        <w:t xml:space="preserve">, na qual </w:t>
      </w:r>
      <w:r w:rsidR="00A77F5F">
        <w:rPr>
          <w:rFonts w:ascii="Arial" w:hAnsi="Arial" w:cs="Arial"/>
          <w:sz w:val="24"/>
          <w:szCs w:val="24"/>
          <w:lang w:val="pt-BR"/>
        </w:rPr>
        <w:t xml:space="preserve">se </w:t>
      </w:r>
      <w:r w:rsidR="00B3600A" w:rsidRPr="00DE20D0">
        <w:rPr>
          <w:rFonts w:ascii="Arial" w:hAnsi="Arial" w:cs="Arial"/>
          <w:sz w:val="24"/>
          <w:szCs w:val="24"/>
          <w:lang w:val="pt-BR"/>
        </w:rPr>
        <w:t xml:space="preserve">exige </w:t>
      </w:r>
      <w:r w:rsidRPr="00DE20D0">
        <w:rPr>
          <w:rFonts w:ascii="Arial" w:hAnsi="Arial" w:cs="Arial"/>
          <w:sz w:val="24"/>
          <w:szCs w:val="24"/>
          <w:lang w:val="pt-BR"/>
        </w:rPr>
        <w:t>uma licença de operação após a licença de instalação (conforme a Regulamentação de Proteção Ambiental 1987</w:t>
      </w:r>
      <w:r w:rsidR="00DE7C5D">
        <w:rPr>
          <w:rFonts w:ascii="Arial" w:hAnsi="Arial" w:cs="Arial"/>
          <w:sz w:val="24"/>
          <w:szCs w:val="24"/>
          <w:lang w:val="pt-BR"/>
        </w:rPr>
        <w:t xml:space="preserve"> </w:t>
      </w:r>
      <w:r w:rsidR="005D754B">
        <w:rPr>
          <w:rFonts w:ascii="Arial" w:hAnsi="Arial" w:cs="Arial"/>
          <w:sz w:val="24"/>
          <w:szCs w:val="24"/>
          <w:lang w:val="pt-BR"/>
        </w:rPr>
        <w:t>–</w:t>
      </w:r>
      <w:r w:rsidR="00DE7C5D">
        <w:rPr>
          <w:rFonts w:ascii="Arial" w:hAnsi="Arial" w:cs="Arial"/>
          <w:sz w:val="24"/>
          <w:szCs w:val="24"/>
          <w:lang w:val="pt-BR"/>
        </w:rPr>
        <w:t xml:space="preserve"> </w:t>
      </w:r>
      <w:r w:rsidR="00DE7C5D" w:rsidRPr="008D3429">
        <w:rPr>
          <w:rFonts w:ascii="Arial" w:hAnsi="Arial" w:cs="Arial"/>
          <w:sz w:val="24"/>
          <w:szCs w:val="24"/>
          <w:lang w:val="pt-BR"/>
        </w:rPr>
        <w:t>Western</w:t>
      </w:r>
      <w:r w:rsidR="005D754B">
        <w:rPr>
          <w:rFonts w:ascii="Arial" w:hAnsi="Arial" w:cs="Arial"/>
          <w:sz w:val="24"/>
          <w:szCs w:val="24"/>
          <w:lang w:val="pt-BR"/>
        </w:rPr>
        <w:t xml:space="preserve"> </w:t>
      </w:r>
      <w:r w:rsidR="00DE7C5D" w:rsidRPr="008D3429">
        <w:rPr>
          <w:rFonts w:ascii="Arial" w:hAnsi="Arial" w:cs="Arial"/>
          <w:sz w:val="24"/>
          <w:szCs w:val="24"/>
          <w:lang w:val="pt-BR"/>
        </w:rPr>
        <w:t>Australia</w:t>
      </w:r>
      <w:r w:rsidR="00DE7C5D">
        <w:rPr>
          <w:rFonts w:ascii="Arial" w:hAnsi="Arial" w:cs="Arial"/>
          <w:sz w:val="24"/>
          <w:szCs w:val="24"/>
          <w:lang w:val="pt-BR"/>
        </w:rPr>
        <w:t>, 2014</w:t>
      </w:r>
      <w:r w:rsidRPr="00DE20D0">
        <w:rPr>
          <w:rFonts w:ascii="Arial" w:hAnsi="Arial" w:cs="Arial"/>
          <w:sz w:val="24"/>
          <w:szCs w:val="24"/>
          <w:lang w:val="pt-BR"/>
        </w:rPr>
        <w:t xml:space="preserve">). </w:t>
      </w:r>
    </w:p>
    <w:p w14:paraId="65480536" w14:textId="352A63F0" w:rsidR="00BD5DCB" w:rsidRPr="00DE20D0" w:rsidRDefault="00BD5DCB" w:rsidP="00BD5DCB">
      <w:pPr>
        <w:spacing w:after="0"/>
        <w:ind w:firstLine="851"/>
        <w:rPr>
          <w:rFonts w:ascii="Arial" w:hAnsi="Arial" w:cs="Arial"/>
          <w:sz w:val="24"/>
          <w:szCs w:val="24"/>
          <w:lang w:val="pt-BR"/>
        </w:rPr>
      </w:pPr>
      <w:r w:rsidRPr="00DE20D0">
        <w:rPr>
          <w:rFonts w:ascii="Arial" w:hAnsi="Arial" w:cs="Arial"/>
          <w:sz w:val="24"/>
          <w:szCs w:val="24"/>
          <w:lang w:val="pt-BR"/>
        </w:rPr>
        <w:t xml:space="preserve">Em particular, quando a água de reúso advém de uma </w:t>
      </w:r>
      <w:r w:rsidR="00A1392B" w:rsidRPr="00DE20D0">
        <w:rPr>
          <w:rFonts w:ascii="Arial" w:hAnsi="Arial" w:cs="Arial"/>
          <w:sz w:val="24"/>
          <w:szCs w:val="24"/>
          <w:lang w:val="pt-BR"/>
        </w:rPr>
        <w:t>ETE</w:t>
      </w:r>
      <w:r w:rsidR="000B1B3A" w:rsidRPr="00DE20D0">
        <w:rPr>
          <w:rFonts w:ascii="Arial" w:hAnsi="Arial" w:cs="Arial"/>
          <w:sz w:val="24"/>
          <w:szCs w:val="24"/>
          <w:lang w:val="pt-BR"/>
        </w:rPr>
        <w:t xml:space="preserve"> municipal</w:t>
      </w:r>
      <w:r w:rsidRPr="00DE20D0">
        <w:rPr>
          <w:rFonts w:ascii="Arial" w:hAnsi="Arial" w:cs="Arial"/>
          <w:sz w:val="24"/>
          <w:szCs w:val="24"/>
          <w:lang w:val="pt-BR"/>
        </w:rPr>
        <w:t xml:space="preserve">, o DEC também pode exigir um plano de gestão de nutrientes e irrigação. </w:t>
      </w:r>
      <w:r w:rsidR="00560579" w:rsidRPr="00560579">
        <w:rPr>
          <w:rFonts w:ascii="Arial" w:hAnsi="Arial" w:cs="Arial"/>
          <w:sz w:val="24"/>
          <w:szCs w:val="24"/>
          <w:lang w:val="pt-BR"/>
        </w:rPr>
        <w:t xml:space="preserve">Sistemas de água de reúso devem desenvolver também um plano de gerenciamento da qualidade da água de reúso para receberem licenciamento. </w:t>
      </w:r>
      <w:r w:rsidRPr="0041479F">
        <w:rPr>
          <w:rFonts w:ascii="Arial" w:hAnsi="Arial" w:cs="Arial"/>
          <w:color w:val="000000" w:themeColor="text1"/>
          <w:sz w:val="24"/>
          <w:szCs w:val="24"/>
          <w:lang w:val="pt-BR"/>
        </w:rPr>
        <w:t xml:space="preserve">Além disso, </w:t>
      </w:r>
      <w:r w:rsidR="0027266A" w:rsidRPr="0041479F">
        <w:rPr>
          <w:rFonts w:ascii="Arial" w:hAnsi="Arial" w:cs="Arial"/>
          <w:color w:val="000000" w:themeColor="text1"/>
          <w:sz w:val="24"/>
          <w:szCs w:val="24"/>
          <w:lang w:val="pt-BR"/>
        </w:rPr>
        <w:t xml:space="preserve">de acordo com o Código de Práticas para a Reutilização de Águas </w:t>
      </w:r>
      <w:r w:rsidR="0027266A">
        <w:rPr>
          <w:rFonts w:ascii="Arial" w:hAnsi="Arial" w:cs="Arial"/>
          <w:color w:val="000000" w:themeColor="text1"/>
          <w:sz w:val="24"/>
          <w:szCs w:val="24"/>
          <w:lang w:val="pt-BR"/>
        </w:rPr>
        <w:t>C</w:t>
      </w:r>
      <w:r w:rsidR="0027266A" w:rsidRPr="0041479F">
        <w:rPr>
          <w:rFonts w:ascii="Arial" w:hAnsi="Arial" w:cs="Arial"/>
          <w:color w:val="000000" w:themeColor="text1"/>
          <w:sz w:val="24"/>
          <w:szCs w:val="24"/>
          <w:lang w:val="pt-BR"/>
        </w:rPr>
        <w:t>inzas da Austrália Ocidental (2010) do documento do DOH</w:t>
      </w:r>
      <w:r w:rsidR="0027266A">
        <w:rPr>
          <w:rFonts w:ascii="Arial" w:hAnsi="Arial" w:cs="Arial"/>
          <w:color w:val="000000" w:themeColor="text1"/>
          <w:sz w:val="24"/>
          <w:szCs w:val="24"/>
          <w:lang w:val="pt-BR"/>
        </w:rPr>
        <w:t>,</w:t>
      </w:r>
      <w:r w:rsidR="0027266A" w:rsidRPr="0041479F">
        <w:rPr>
          <w:rFonts w:ascii="Arial" w:hAnsi="Arial" w:cs="Arial"/>
          <w:color w:val="000000" w:themeColor="text1"/>
          <w:sz w:val="24"/>
          <w:szCs w:val="24"/>
          <w:lang w:val="pt-BR"/>
        </w:rPr>
        <w:t xml:space="preserve"> </w:t>
      </w:r>
      <w:r w:rsidRPr="0041479F">
        <w:rPr>
          <w:rFonts w:ascii="Arial" w:hAnsi="Arial" w:cs="Arial"/>
          <w:color w:val="000000" w:themeColor="text1"/>
          <w:sz w:val="24"/>
          <w:szCs w:val="24"/>
          <w:lang w:val="pt-BR"/>
        </w:rPr>
        <w:t>água</w:t>
      </w:r>
      <w:r w:rsidR="000B1B3A" w:rsidRPr="0041479F">
        <w:rPr>
          <w:rFonts w:ascii="Arial" w:hAnsi="Arial" w:cs="Arial"/>
          <w:color w:val="000000" w:themeColor="text1"/>
          <w:sz w:val="24"/>
          <w:szCs w:val="24"/>
          <w:lang w:val="pt-BR"/>
        </w:rPr>
        <w:t>s</w:t>
      </w:r>
      <w:r w:rsidRPr="0041479F">
        <w:rPr>
          <w:rFonts w:ascii="Arial" w:hAnsi="Arial" w:cs="Arial"/>
          <w:color w:val="000000" w:themeColor="text1"/>
          <w:sz w:val="24"/>
          <w:szCs w:val="24"/>
          <w:lang w:val="pt-BR"/>
        </w:rPr>
        <w:t xml:space="preserve"> cinza</w:t>
      </w:r>
      <w:r w:rsidR="0016646A">
        <w:rPr>
          <w:rFonts w:ascii="Arial" w:hAnsi="Arial" w:cs="Arial"/>
          <w:color w:val="000000" w:themeColor="text1"/>
          <w:sz w:val="24"/>
          <w:szCs w:val="24"/>
          <w:lang w:val="pt-BR"/>
        </w:rPr>
        <w:t>s</w:t>
      </w:r>
      <w:r w:rsidRPr="0041479F">
        <w:rPr>
          <w:rFonts w:ascii="Arial" w:hAnsi="Arial" w:cs="Arial"/>
          <w:color w:val="000000" w:themeColor="text1"/>
          <w:sz w:val="24"/>
          <w:szCs w:val="24"/>
          <w:lang w:val="pt-BR"/>
        </w:rPr>
        <w:t xml:space="preserve"> </w:t>
      </w:r>
      <w:r w:rsidR="0027266A">
        <w:rPr>
          <w:rFonts w:ascii="Arial" w:hAnsi="Arial" w:cs="Arial"/>
          <w:color w:val="000000" w:themeColor="text1"/>
          <w:sz w:val="24"/>
          <w:szCs w:val="24"/>
          <w:lang w:val="pt-BR"/>
        </w:rPr>
        <w:t>advindas</w:t>
      </w:r>
      <w:r w:rsidR="0027266A" w:rsidRPr="0041479F">
        <w:rPr>
          <w:rFonts w:ascii="Arial" w:hAnsi="Arial" w:cs="Arial"/>
          <w:color w:val="000000" w:themeColor="text1"/>
          <w:sz w:val="24"/>
          <w:szCs w:val="24"/>
          <w:lang w:val="pt-BR"/>
        </w:rPr>
        <w:t xml:space="preserve"> </w:t>
      </w:r>
      <w:r w:rsidRPr="0041479F">
        <w:rPr>
          <w:rFonts w:ascii="Arial" w:hAnsi="Arial" w:cs="Arial"/>
          <w:color w:val="000000" w:themeColor="text1"/>
          <w:sz w:val="24"/>
          <w:szCs w:val="24"/>
          <w:lang w:val="pt-BR"/>
        </w:rPr>
        <w:t xml:space="preserve">de habitações individuais e moradias múltiplas </w:t>
      </w:r>
      <w:r w:rsidR="000B1B3A" w:rsidRPr="0041479F">
        <w:rPr>
          <w:rFonts w:ascii="Arial" w:hAnsi="Arial" w:cs="Arial"/>
          <w:color w:val="000000" w:themeColor="text1"/>
          <w:sz w:val="24"/>
          <w:szCs w:val="24"/>
          <w:lang w:val="pt-BR"/>
        </w:rPr>
        <w:t xml:space="preserve">ou instalações comerciais </w:t>
      </w:r>
      <w:r w:rsidR="00C67D1E" w:rsidRPr="0041479F">
        <w:rPr>
          <w:rFonts w:ascii="Arial" w:hAnsi="Arial" w:cs="Arial"/>
          <w:color w:val="000000" w:themeColor="text1"/>
          <w:sz w:val="24"/>
          <w:szCs w:val="24"/>
          <w:lang w:val="pt-BR"/>
        </w:rPr>
        <w:t xml:space="preserve">que </w:t>
      </w:r>
      <w:r w:rsidRPr="0041479F">
        <w:rPr>
          <w:rFonts w:ascii="Arial" w:hAnsi="Arial" w:cs="Arial"/>
          <w:color w:val="000000" w:themeColor="text1"/>
          <w:sz w:val="24"/>
          <w:szCs w:val="24"/>
          <w:lang w:val="pt-BR"/>
        </w:rPr>
        <w:t>produzem até 5</w:t>
      </w:r>
      <w:r w:rsidR="000B1B3A" w:rsidRPr="0041479F">
        <w:rPr>
          <w:rFonts w:ascii="Arial" w:hAnsi="Arial" w:cs="Arial"/>
          <w:color w:val="000000" w:themeColor="text1"/>
          <w:sz w:val="24"/>
          <w:szCs w:val="24"/>
          <w:lang w:val="pt-BR"/>
        </w:rPr>
        <w:t>,0 m³ por</w:t>
      </w:r>
      <w:r w:rsidRPr="0041479F">
        <w:rPr>
          <w:rFonts w:ascii="Arial" w:hAnsi="Arial" w:cs="Arial"/>
          <w:color w:val="000000" w:themeColor="text1"/>
          <w:sz w:val="24"/>
          <w:szCs w:val="24"/>
          <w:lang w:val="pt-BR"/>
        </w:rPr>
        <w:t xml:space="preserve"> dia podem ser reutilizadas.</w:t>
      </w:r>
      <w:r w:rsidR="00A77F5F">
        <w:rPr>
          <w:rFonts w:ascii="Arial" w:hAnsi="Arial" w:cs="Arial"/>
          <w:color w:val="000000" w:themeColor="text1"/>
          <w:sz w:val="24"/>
          <w:szCs w:val="24"/>
          <w:lang w:val="pt-BR"/>
        </w:rPr>
        <w:t xml:space="preserve"> </w:t>
      </w:r>
      <w:r w:rsidR="001A46FF" w:rsidRPr="00DE20D0">
        <w:rPr>
          <w:rFonts w:ascii="Arial" w:hAnsi="Arial" w:cs="Arial"/>
          <w:sz w:val="24"/>
          <w:szCs w:val="24"/>
          <w:lang w:val="pt-BR"/>
        </w:rPr>
        <w:t>Os m</w:t>
      </w:r>
      <w:r w:rsidRPr="00DE20D0">
        <w:rPr>
          <w:rFonts w:ascii="Arial" w:hAnsi="Arial" w:cs="Arial"/>
          <w:sz w:val="24"/>
          <w:szCs w:val="24"/>
          <w:lang w:val="pt-BR"/>
        </w:rPr>
        <w:t>onitoramentos são realiz</w:t>
      </w:r>
      <w:r w:rsidR="001553E8" w:rsidRPr="00DE20D0">
        <w:rPr>
          <w:rFonts w:ascii="Arial" w:hAnsi="Arial" w:cs="Arial"/>
          <w:sz w:val="24"/>
          <w:szCs w:val="24"/>
          <w:lang w:val="pt-BR"/>
        </w:rPr>
        <w:t xml:space="preserve">ados antes da </w:t>
      </w:r>
      <w:r w:rsidR="001A46FF" w:rsidRPr="00DE20D0">
        <w:rPr>
          <w:rFonts w:ascii="Arial" w:hAnsi="Arial" w:cs="Arial"/>
          <w:sz w:val="24"/>
          <w:szCs w:val="24"/>
          <w:lang w:val="pt-BR"/>
        </w:rPr>
        <w:t>liberação do projeto,</w:t>
      </w:r>
      <w:r w:rsidRPr="00DE20D0">
        <w:rPr>
          <w:rFonts w:ascii="Arial" w:hAnsi="Arial" w:cs="Arial"/>
          <w:sz w:val="24"/>
          <w:szCs w:val="24"/>
          <w:lang w:val="pt-BR"/>
        </w:rPr>
        <w:t xml:space="preserve"> durante a </w:t>
      </w:r>
      <w:r w:rsidR="00BC79B4" w:rsidRPr="00DE20D0">
        <w:rPr>
          <w:rFonts w:ascii="Arial" w:hAnsi="Arial" w:cs="Arial"/>
          <w:sz w:val="24"/>
          <w:szCs w:val="24"/>
          <w:lang w:val="pt-BR"/>
        </w:rPr>
        <w:t>pré-</w:t>
      </w:r>
      <w:r w:rsidRPr="00DE20D0">
        <w:rPr>
          <w:rFonts w:ascii="Arial" w:hAnsi="Arial" w:cs="Arial"/>
          <w:sz w:val="24"/>
          <w:szCs w:val="24"/>
          <w:lang w:val="pt-BR"/>
        </w:rPr>
        <w:t xml:space="preserve">operação. Testes com amostras dos efluentes são </w:t>
      </w:r>
      <w:r w:rsidR="00A77F5F">
        <w:rPr>
          <w:rFonts w:ascii="Arial" w:hAnsi="Arial" w:cs="Arial"/>
          <w:sz w:val="24"/>
          <w:szCs w:val="24"/>
          <w:lang w:val="pt-BR"/>
        </w:rPr>
        <w:t>feitos</w:t>
      </w:r>
      <w:r w:rsidR="00A77F5F" w:rsidRPr="00DE20D0">
        <w:rPr>
          <w:rFonts w:ascii="Arial" w:hAnsi="Arial" w:cs="Arial"/>
          <w:sz w:val="24"/>
          <w:szCs w:val="24"/>
          <w:lang w:val="pt-BR"/>
        </w:rPr>
        <w:t xml:space="preserve"> </w:t>
      </w:r>
      <w:r w:rsidRPr="00DE20D0">
        <w:rPr>
          <w:rFonts w:ascii="Arial" w:hAnsi="Arial" w:cs="Arial"/>
          <w:sz w:val="24"/>
          <w:szCs w:val="24"/>
          <w:lang w:val="pt-BR"/>
        </w:rPr>
        <w:t>para avaliação da qualidade da água e riscos associados</w:t>
      </w:r>
      <w:r w:rsidR="00A77F5F">
        <w:rPr>
          <w:rFonts w:ascii="Arial" w:hAnsi="Arial" w:cs="Arial"/>
          <w:sz w:val="24"/>
          <w:szCs w:val="24"/>
          <w:lang w:val="pt-BR"/>
        </w:rPr>
        <w:t>. O</w:t>
      </w:r>
      <w:r w:rsidR="001A46FF" w:rsidRPr="00DE20D0">
        <w:rPr>
          <w:rFonts w:ascii="Arial" w:hAnsi="Arial" w:cs="Arial"/>
          <w:sz w:val="24"/>
          <w:szCs w:val="24"/>
          <w:lang w:val="pt-BR"/>
        </w:rPr>
        <w:t xml:space="preserve"> </w:t>
      </w:r>
      <w:r w:rsidR="00D50BBC">
        <w:rPr>
          <w:rFonts w:ascii="Arial" w:hAnsi="Arial" w:cs="Arial"/>
          <w:sz w:val="24"/>
          <w:szCs w:val="24"/>
          <w:lang w:val="pt-BR"/>
        </w:rPr>
        <w:t>procedimento para</w:t>
      </w:r>
      <w:r w:rsidRPr="00DE20D0">
        <w:rPr>
          <w:rFonts w:ascii="Arial" w:hAnsi="Arial" w:cs="Arial"/>
          <w:sz w:val="24"/>
          <w:szCs w:val="24"/>
          <w:lang w:val="pt-BR"/>
        </w:rPr>
        <w:t xml:space="preserve"> aprovação </w:t>
      </w:r>
      <w:r w:rsidRPr="00155B77">
        <w:rPr>
          <w:rFonts w:ascii="Arial" w:hAnsi="Arial" w:cs="Arial"/>
          <w:sz w:val="24"/>
          <w:szCs w:val="24"/>
          <w:lang w:val="pt-BR"/>
        </w:rPr>
        <w:t xml:space="preserve">dos </w:t>
      </w:r>
      <w:r w:rsidR="001A46FF" w:rsidRPr="00155B77">
        <w:rPr>
          <w:rFonts w:ascii="Arial" w:hAnsi="Arial" w:cs="Arial"/>
          <w:sz w:val="24"/>
          <w:szCs w:val="24"/>
          <w:lang w:val="pt-BR"/>
        </w:rPr>
        <w:t>sistemas de reúso de á</w:t>
      </w:r>
      <w:r w:rsidRPr="00155B77">
        <w:rPr>
          <w:rFonts w:ascii="Arial" w:hAnsi="Arial" w:cs="Arial"/>
          <w:sz w:val="24"/>
          <w:szCs w:val="24"/>
          <w:lang w:val="pt-BR"/>
        </w:rPr>
        <w:t xml:space="preserve">gua pelo </w:t>
      </w:r>
      <w:r w:rsidR="001A46FF" w:rsidRPr="00155B77">
        <w:rPr>
          <w:rFonts w:ascii="Arial" w:hAnsi="Arial" w:cs="Arial"/>
          <w:sz w:val="24"/>
          <w:szCs w:val="24"/>
          <w:lang w:val="pt-BR"/>
        </w:rPr>
        <w:t>DOH</w:t>
      </w:r>
      <w:r w:rsidR="00A77F5F">
        <w:rPr>
          <w:rFonts w:ascii="Arial" w:hAnsi="Arial" w:cs="Arial"/>
          <w:sz w:val="24"/>
          <w:szCs w:val="24"/>
          <w:lang w:val="pt-BR"/>
        </w:rPr>
        <w:t xml:space="preserve"> leva em conta os seguintes aspectos</w:t>
      </w:r>
      <w:r w:rsidRPr="00155B77">
        <w:rPr>
          <w:rFonts w:ascii="Arial" w:hAnsi="Arial" w:cs="Arial"/>
          <w:sz w:val="24"/>
          <w:szCs w:val="24"/>
          <w:lang w:val="pt-BR"/>
        </w:rPr>
        <w:t>:</w:t>
      </w:r>
    </w:p>
    <w:p w14:paraId="16FCE4B4" w14:textId="24D33137" w:rsidR="00BD5DCB" w:rsidRPr="00155B77" w:rsidRDefault="00A77F5F" w:rsidP="000E5F0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Contato com</w:t>
      </w:r>
      <w:r w:rsidRPr="00155B77">
        <w:rPr>
          <w:rFonts w:ascii="Arial" w:hAnsi="Arial" w:cs="Arial"/>
          <w:sz w:val="24"/>
          <w:szCs w:val="24"/>
          <w:lang w:val="pt-BR"/>
        </w:rPr>
        <w:t xml:space="preserve"> </w:t>
      </w:r>
      <w:r w:rsidR="00BD5DCB" w:rsidRPr="00155B77">
        <w:rPr>
          <w:rFonts w:ascii="Arial" w:hAnsi="Arial" w:cs="Arial"/>
          <w:sz w:val="24"/>
          <w:szCs w:val="24"/>
          <w:lang w:val="pt-BR"/>
        </w:rPr>
        <w:t xml:space="preserve">o </w:t>
      </w:r>
      <w:r w:rsidR="00657F83" w:rsidRPr="00155B77">
        <w:rPr>
          <w:rFonts w:ascii="Arial" w:hAnsi="Arial" w:cs="Arial"/>
          <w:sz w:val="24"/>
          <w:szCs w:val="24"/>
          <w:lang w:val="pt-BR"/>
        </w:rPr>
        <w:t xml:space="preserve">DOH </w:t>
      </w:r>
      <w:r w:rsidR="00BD5DCB" w:rsidRPr="00155B77">
        <w:rPr>
          <w:rFonts w:ascii="Arial" w:hAnsi="Arial" w:cs="Arial"/>
          <w:sz w:val="24"/>
          <w:szCs w:val="24"/>
          <w:lang w:val="pt-BR"/>
        </w:rPr>
        <w:t>para discutir os requerimentos de acordo com o propósito do sistema de reúso e expor o nível de risco baseado na fonte de água e uso a que será destinado;</w:t>
      </w:r>
    </w:p>
    <w:p w14:paraId="7EDE7912" w14:textId="3D7C1743" w:rsidR="00BD5DCB" w:rsidRPr="00155B77" w:rsidRDefault="00BD5DCB" w:rsidP="000E5F0F">
      <w:pPr>
        <w:pStyle w:val="PargrafodaLista"/>
        <w:numPr>
          <w:ilvl w:val="0"/>
          <w:numId w:val="4"/>
        </w:numPr>
        <w:spacing w:after="0"/>
        <w:ind w:left="1248" w:hanging="397"/>
        <w:rPr>
          <w:rFonts w:ascii="Arial" w:hAnsi="Arial" w:cs="Arial"/>
          <w:sz w:val="24"/>
          <w:szCs w:val="24"/>
          <w:lang w:val="pt-BR"/>
        </w:rPr>
      </w:pPr>
      <w:r w:rsidRPr="00155B77">
        <w:rPr>
          <w:rFonts w:ascii="Arial" w:hAnsi="Arial" w:cs="Arial"/>
          <w:sz w:val="24"/>
          <w:szCs w:val="24"/>
          <w:lang w:val="pt-BR"/>
        </w:rPr>
        <w:t>Avalia</w:t>
      </w:r>
      <w:r w:rsidR="00BC79B4" w:rsidRPr="00155B77">
        <w:rPr>
          <w:rFonts w:ascii="Arial" w:hAnsi="Arial" w:cs="Arial"/>
          <w:sz w:val="24"/>
          <w:szCs w:val="24"/>
          <w:lang w:val="pt-BR"/>
        </w:rPr>
        <w:t xml:space="preserve">ção da viabilidade do sistema; </w:t>
      </w:r>
    </w:p>
    <w:p w14:paraId="37D7A3C5" w14:textId="76B4242A" w:rsidR="00BD5DCB" w:rsidRPr="00155B77" w:rsidRDefault="00A77F5F" w:rsidP="000E5F0F">
      <w:pPr>
        <w:pStyle w:val="PargrafodaLista"/>
        <w:numPr>
          <w:ilvl w:val="0"/>
          <w:numId w:val="4"/>
        </w:numPr>
        <w:spacing w:after="0"/>
        <w:ind w:left="1248" w:hanging="397"/>
        <w:rPr>
          <w:rFonts w:ascii="Arial" w:hAnsi="Arial" w:cs="Arial"/>
          <w:sz w:val="24"/>
          <w:szCs w:val="24"/>
          <w:lang w:val="pt-BR"/>
        </w:rPr>
      </w:pPr>
      <w:r w:rsidRPr="00155B77">
        <w:rPr>
          <w:rFonts w:ascii="Arial" w:hAnsi="Arial" w:cs="Arial"/>
          <w:sz w:val="24"/>
          <w:szCs w:val="24"/>
          <w:lang w:val="pt-BR"/>
        </w:rPr>
        <w:t>Preench</w:t>
      </w:r>
      <w:r>
        <w:rPr>
          <w:rFonts w:ascii="Arial" w:hAnsi="Arial" w:cs="Arial"/>
          <w:sz w:val="24"/>
          <w:szCs w:val="24"/>
          <w:lang w:val="pt-BR"/>
        </w:rPr>
        <w:t>imento</w:t>
      </w:r>
      <w:r w:rsidRPr="00155B77">
        <w:rPr>
          <w:rFonts w:ascii="Arial" w:hAnsi="Arial" w:cs="Arial"/>
          <w:sz w:val="24"/>
          <w:szCs w:val="24"/>
          <w:lang w:val="pt-BR"/>
        </w:rPr>
        <w:t xml:space="preserve"> </w:t>
      </w:r>
      <w:r w:rsidR="00BD5DCB" w:rsidRPr="00155B77">
        <w:rPr>
          <w:rFonts w:ascii="Arial" w:hAnsi="Arial" w:cs="Arial"/>
          <w:sz w:val="24"/>
          <w:szCs w:val="24"/>
          <w:lang w:val="pt-BR"/>
        </w:rPr>
        <w:t xml:space="preserve">e </w:t>
      </w:r>
      <w:r w:rsidRPr="00155B77">
        <w:rPr>
          <w:rFonts w:ascii="Arial" w:hAnsi="Arial" w:cs="Arial"/>
          <w:sz w:val="24"/>
          <w:szCs w:val="24"/>
          <w:lang w:val="pt-BR"/>
        </w:rPr>
        <w:t>subm</w:t>
      </w:r>
      <w:r>
        <w:rPr>
          <w:rFonts w:ascii="Arial" w:hAnsi="Arial" w:cs="Arial"/>
          <w:sz w:val="24"/>
          <w:szCs w:val="24"/>
          <w:lang w:val="pt-BR"/>
        </w:rPr>
        <w:t>issão</w:t>
      </w:r>
      <w:r w:rsidRPr="00155B77">
        <w:rPr>
          <w:rFonts w:ascii="Arial" w:hAnsi="Arial" w:cs="Arial"/>
          <w:sz w:val="24"/>
          <w:szCs w:val="24"/>
          <w:lang w:val="pt-BR"/>
        </w:rPr>
        <w:t xml:space="preserve"> </w:t>
      </w:r>
      <w:r>
        <w:rPr>
          <w:rFonts w:ascii="Arial" w:hAnsi="Arial" w:cs="Arial"/>
          <w:sz w:val="24"/>
          <w:szCs w:val="24"/>
          <w:lang w:val="pt-BR"/>
        </w:rPr>
        <w:t>d</w:t>
      </w:r>
      <w:r w:rsidR="00BD5DCB" w:rsidRPr="00155B77">
        <w:rPr>
          <w:rFonts w:ascii="Arial" w:hAnsi="Arial" w:cs="Arial"/>
          <w:sz w:val="24"/>
          <w:szCs w:val="24"/>
          <w:lang w:val="pt-BR"/>
        </w:rPr>
        <w:t>o formulário</w:t>
      </w:r>
      <w:r>
        <w:rPr>
          <w:rFonts w:ascii="Arial" w:hAnsi="Arial" w:cs="Arial"/>
          <w:sz w:val="24"/>
          <w:szCs w:val="24"/>
          <w:lang w:val="pt-BR"/>
        </w:rPr>
        <w:t>,</w:t>
      </w:r>
      <w:r w:rsidR="00BD5DCB" w:rsidRPr="00155B77">
        <w:rPr>
          <w:rFonts w:ascii="Arial" w:hAnsi="Arial" w:cs="Arial"/>
          <w:sz w:val="24"/>
          <w:szCs w:val="24"/>
          <w:lang w:val="pt-BR"/>
        </w:rPr>
        <w:t xml:space="preserve"> incluindo um esquema de design preliminar do sistema;</w:t>
      </w:r>
    </w:p>
    <w:p w14:paraId="66B29CB3" w14:textId="0BBD1A61" w:rsidR="00BD5DCB" w:rsidRPr="00155B77" w:rsidRDefault="00A77F5F" w:rsidP="000E5F0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Pr="00155B77">
        <w:rPr>
          <w:rFonts w:ascii="Arial" w:hAnsi="Arial" w:cs="Arial"/>
          <w:sz w:val="24"/>
          <w:szCs w:val="24"/>
          <w:lang w:val="pt-BR"/>
        </w:rPr>
        <w:t>once</w:t>
      </w:r>
      <w:r>
        <w:rPr>
          <w:rFonts w:ascii="Arial" w:hAnsi="Arial" w:cs="Arial"/>
          <w:sz w:val="24"/>
          <w:szCs w:val="24"/>
          <w:lang w:val="pt-BR"/>
        </w:rPr>
        <w:t>ssão</w:t>
      </w:r>
      <w:r w:rsidRPr="00155B77">
        <w:rPr>
          <w:rFonts w:ascii="Arial" w:hAnsi="Arial" w:cs="Arial"/>
          <w:sz w:val="24"/>
          <w:szCs w:val="24"/>
          <w:lang w:val="pt-BR"/>
        </w:rPr>
        <w:t xml:space="preserve"> pelo DOH </w:t>
      </w:r>
      <w:r>
        <w:rPr>
          <w:rFonts w:ascii="Arial" w:hAnsi="Arial" w:cs="Arial"/>
          <w:sz w:val="24"/>
          <w:szCs w:val="24"/>
          <w:lang w:val="pt-BR"/>
        </w:rPr>
        <w:t>da a</w:t>
      </w:r>
      <w:r w:rsidRPr="00155B77">
        <w:rPr>
          <w:rFonts w:ascii="Arial" w:hAnsi="Arial" w:cs="Arial"/>
          <w:sz w:val="24"/>
          <w:szCs w:val="24"/>
          <w:lang w:val="pt-BR"/>
        </w:rPr>
        <w:t xml:space="preserve">provação </w:t>
      </w:r>
      <w:r w:rsidR="00BD5DCB" w:rsidRPr="00155B77">
        <w:rPr>
          <w:rFonts w:ascii="Arial" w:hAnsi="Arial" w:cs="Arial"/>
          <w:sz w:val="24"/>
          <w:szCs w:val="24"/>
          <w:lang w:val="pt-BR"/>
        </w:rPr>
        <w:t>para a instalação do sistema;</w:t>
      </w:r>
    </w:p>
    <w:p w14:paraId="6D325A96" w14:textId="509F7130" w:rsidR="00BD5DCB" w:rsidRPr="00155B77" w:rsidRDefault="00BD5DCB" w:rsidP="000E5F0F">
      <w:pPr>
        <w:pStyle w:val="PargrafodaLista"/>
        <w:numPr>
          <w:ilvl w:val="0"/>
          <w:numId w:val="4"/>
        </w:numPr>
        <w:spacing w:after="0"/>
        <w:ind w:left="1248" w:hanging="397"/>
        <w:rPr>
          <w:rFonts w:ascii="Arial" w:hAnsi="Arial" w:cs="Arial"/>
          <w:sz w:val="24"/>
          <w:szCs w:val="24"/>
          <w:lang w:val="pt-BR"/>
        </w:rPr>
      </w:pPr>
      <w:r w:rsidRPr="00155B77">
        <w:rPr>
          <w:rFonts w:ascii="Arial" w:hAnsi="Arial" w:cs="Arial"/>
          <w:sz w:val="24"/>
          <w:szCs w:val="24"/>
          <w:lang w:val="pt-BR"/>
        </w:rPr>
        <w:t>Envio de relatório de validação dos testes de monitoramento dos efluentes pré-operação e submissão do Plano de Gerenciamento da Qualidade da Água de Reúso</w:t>
      </w:r>
      <w:r w:rsidR="00A77F5F">
        <w:rPr>
          <w:rFonts w:ascii="Arial" w:hAnsi="Arial" w:cs="Arial"/>
          <w:sz w:val="24"/>
          <w:szCs w:val="24"/>
          <w:lang w:val="pt-BR"/>
        </w:rPr>
        <w:t>;</w:t>
      </w:r>
    </w:p>
    <w:p w14:paraId="3FCA2B59" w14:textId="70A9C1AB" w:rsidR="00BD5DCB" w:rsidRPr="00155B77" w:rsidRDefault="00BD5DCB" w:rsidP="000E5F0F">
      <w:pPr>
        <w:pStyle w:val="PargrafodaLista"/>
        <w:numPr>
          <w:ilvl w:val="0"/>
          <w:numId w:val="4"/>
        </w:numPr>
        <w:spacing w:after="0"/>
        <w:ind w:left="1248" w:hanging="397"/>
        <w:rPr>
          <w:rFonts w:ascii="Arial" w:hAnsi="Arial" w:cs="Arial"/>
          <w:sz w:val="24"/>
          <w:szCs w:val="24"/>
          <w:lang w:val="pt-BR"/>
        </w:rPr>
      </w:pPr>
      <w:r w:rsidRPr="00155B77">
        <w:rPr>
          <w:rFonts w:ascii="Arial" w:hAnsi="Arial" w:cs="Arial"/>
          <w:sz w:val="24"/>
          <w:szCs w:val="24"/>
          <w:lang w:val="pt-BR"/>
        </w:rPr>
        <w:t xml:space="preserve">Aprovação dos relatórios e </w:t>
      </w:r>
      <w:r w:rsidR="00A77F5F">
        <w:rPr>
          <w:rFonts w:ascii="Arial" w:hAnsi="Arial" w:cs="Arial"/>
          <w:sz w:val="24"/>
          <w:szCs w:val="24"/>
          <w:lang w:val="pt-BR"/>
        </w:rPr>
        <w:t>p</w:t>
      </w:r>
      <w:r w:rsidR="00A77F5F" w:rsidRPr="00155B77">
        <w:rPr>
          <w:rFonts w:ascii="Arial" w:hAnsi="Arial" w:cs="Arial"/>
          <w:sz w:val="24"/>
          <w:szCs w:val="24"/>
          <w:lang w:val="pt-BR"/>
        </w:rPr>
        <w:t xml:space="preserve">lano </w:t>
      </w:r>
      <w:r w:rsidRPr="00155B77">
        <w:rPr>
          <w:rFonts w:ascii="Arial" w:hAnsi="Arial" w:cs="Arial"/>
          <w:sz w:val="24"/>
          <w:szCs w:val="24"/>
          <w:lang w:val="pt-BR"/>
        </w:rPr>
        <w:t xml:space="preserve">pelo </w:t>
      </w:r>
      <w:r w:rsidR="0074233B" w:rsidRPr="00155B77">
        <w:rPr>
          <w:rFonts w:ascii="Arial" w:hAnsi="Arial" w:cs="Arial"/>
          <w:sz w:val="24"/>
          <w:szCs w:val="24"/>
          <w:lang w:val="pt-BR"/>
        </w:rPr>
        <w:t>DOH</w:t>
      </w:r>
      <w:r w:rsidRPr="00155B77">
        <w:rPr>
          <w:rFonts w:ascii="Arial" w:hAnsi="Arial" w:cs="Arial"/>
          <w:sz w:val="24"/>
          <w:szCs w:val="24"/>
          <w:lang w:val="pt-BR"/>
        </w:rPr>
        <w:t>;</w:t>
      </w:r>
    </w:p>
    <w:p w14:paraId="49EDBCBD" w14:textId="3B77B36F" w:rsidR="00BD5DCB" w:rsidRPr="00155B77" w:rsidRDefault="00BD5DCB" w:rsidP="000E5F0F">
      <w:pPr>
        <w:pStyle w:val="PargrafodaLista"/>
        <w:numPr>
          <w:ilvl w:val="0"/>
          <w:numId w:val="4"/>
        </w:numPr>
        <w:spacing w:after="0"/>
        <w:ind w:left="1248" w:hanging="397"/>
        <w:rPr>
          <w:rFonts w:ascii="Arial" w:hAnsi="Arial" w:cs="Arial"/>
          <w:sz w:val="24"/>
          <w:szCs w:val="24"/>
          <w:lang w:val="pt-BR"/>
        </w:rPr>
      </w:pPr>
      <w:r w:rsidRPr="00155B77">
        <w:rPr>
          <w:rFonts w:ascii="Arial" w:hAnsi="Arial" w:cs="Arial"/>
          <w:sz w:val="24"/>
          <w:szCs w:val="24"/>
          <w:lang w:val="pt-BR"/>
        </w:rPr>
        <w:t xml:space="preserve">Alinhamento com o esquema </w:t>
      </w:r>
      <w:r w:rsidR="00A77F5F">
        <w:rPr>
          <w:rFonts w:ascii="Arial" w:hAnsi="Arial" w:cs="Arial"/>
          <w:sz w:val="24"/>
          <w:szCs w:val="24"/>
          <w:lang w:val="pt-BR"/>
        </w:rPr>
        <w:t>n</w:t>
      </w:r>
      <w:r w:rsidR="00A77F5F" w:rsidRPr="00155B77">
        <w:rPr>
          <w:rFonts w:ascii="Arial" w:hAnsi="Arial" w:cs="Arial"/>
          <w:sz w:val="24"/>
          <w:szCs w:val="24"/>
          <w:lang w:val="pt-BR"/>
        </w:rPr>
        <w:t xml:space="preserve">acional </w:t>
      </w:r>
      <w:r w:rsidRPr="00155B77">
        <w:rPr>
          <w:rFonts w:ascii="Arial" w:hAnsi="Arial" w:cs="Arial"/>
          <w:sz w:val="24"/>
          <w:szCs w:val="24"/>
          <w:lang w:val="pt-BR"/>
        </w:rPr>
        <w:t xml:space="preserve">de gerenciamento de riscos e preparação para relatórios anuais do andamento do sistema. </w:t>
      </w:r>
    </w:p>
    <w:p w14:paraId="69A9F151" w14:textId="71D678F8" w:rsidR="00BD5DCB" w:rsidRPr="00DE20D0" w:rsidRDefault="0074233B" w:rsidP="00BD5DCB">
      <w:pPr>
        <w:spacing w:after="0"/>
        <w:ind w:firstLine="851"/>
        <w:rPr>
          <w:rFonts w:ascii="Arial" w:hAnsi="Arial" w:cs="Arial"/>
          <w:sz w:val="24"/>
          <w:szCs w:val="24"/>
          <w:lang w:val="pt-BR"/>
        </w:rPr>
      </w:pPr>
      <w:r w:rsidRPr="00DE20D0">
        <w:rPr>
          <w:rFonts w:ascii="Arial" w:hAnsi="Arial" w:cs="Arial"/>
          <w:sz w:val="24"/>
          <w:szCs w:val="24"/>
          <w:lang w:val="pt-BR"/>
        </w:rPr>
        <w:t>O</w:t>
      </w:r>
      <w:r w:rsidR="00BD5DCB" w:rsidRPr="00DE20D0">
        <w:rPr>
          <w:rFonts w:ascii="Arial" w:hAnsi="Arial" w:cs="Arial"/>
          <w:sz w:val="24"/>
          <w:szCs w:val="24"/>
          <w:lang w:val="pt-BR"/>
        </w:rPr>
        <w:t>s</w:t>
      </w:r>
      <w:r w:rsidRPr="00DE20D0">
        <w:rPr>
          <w:rFonts w:ascii="Arial" w:hAnsi="Arial" w:cs="Arial"/>
          <w:sz w:val="24"/>
          <w:szCs w:val="24"/>
          <w:lang w:val="pt-BR"/>
        </w:rPr>
        <w:t xml:space="preserve"> </w:t>
      </w:r>
      <w:r w:rsidR="00BD5DCB" w:rsidRPr="00DE20D0">
        <w:rPr>
          <w:rFonts w:ascii="Arial" w:hAnsi="Arial" w:cs="Arial"/>
          <w:sz w:val="24"/>
          <w:szCs w:val="24"/>
          <w:lang w:val="pt-BR"/>
        </w:rPr>
        <w:t>provedores de água de reúso são requeridos a completar a seção relacionada ao tratamento, validação, verificação e qualidade da água monitorada nos Plano</w:t>
      </w:r>
      <w:r w:rsidR="00FC3856">
        <w:rPr>
          <w:rFonts w:ascii="Arial" w:hAnsi="Arial" w:cs="Arial"/>
          <w:sz w:val="24"/>
          <w:szCs w:val="24"/>
          <w:lang w:val="pt-BR"/>
        </w:rPr>
        <w:t>s</w:t>
      </w:r>
      <w:r w:rsidR="00BD5DCB" w:rsidRPr="00DE20D0">
        <w:rPr>
          <w:rFonts w:ascii="Arial" w:hAnsi="Arial" w:cs="Arial"/>
          <w:sz w:val="24"/>
          <w:szCs w:val="24"/>
          <w:lang w:val="pt-BR"/>
        </w:rPr>
        <w:t xml:space="preserve"> de Gerenciamento da Qualidade da Água de Reúso</w:t>
      </w:r>
      <w:r w:rsidR="00FC3856">
        <w:rPr>
          <w:rFonts w:ascii="Arial" w:hAnsi="Arial" w:cs="Arial"/>
          <w:sz w:val="24"/>
          <w:szCs w:val="24"/>
          <w:lang w:val="pt-BR"/>
        </w:rPr>
        <w:t xml:space="preserve"> (via formulários on</w:t>
      </w:r>
      <w:r w:rsidR="00740198">
        <w:rPr>
          <w:rFonts w:ascii="Arial" w:hAnsi="Arial" w:cs="Arial"/>
          <w:sz w:val="24"/>
          <w:szCs w:val="24"/>
          <w:lang w:val="pt-BR"/>
        </w:rPr>
        <w:t>-</w:t>
      </w:r>
      <w:r w:rsidR="00FC3856">
        <w:rPr>
          <w:rFonts w:ascii="Arial" w:hAnsi="Arial" w:cs="Arial"/>
          <w:sz w:val="24"/>
          <w:szCs w:val="24"/>
          <w:lang w:val="pt-BR"/>
        </w:rPr>
        <w:t>line)</w:t>
      </w:r>
      <w:r w:rsidR="00BD5DCB" w:rsidRPr="00DE20D0">
        <w:rPr>
          <w:rFonts w:ascii="Arial" w:hAnsi="Arial" w:cs="Arial"/>
          <w:sz w:val="24"/>
          <w:szCs w:val="24"/>
          <w:lang w:val="pt-BR"/>
        </w:rPr>
        <w:t xml:space="preserve">. Eles também devem manter um Acordo de Fornecimento de Água de Reúso com seus usuários finais, expressando </w:t>
      </w:r>
      <w:r w:rsidR="00A77F5F">
        <w:rPr>
          <w:rFonts w:ascii="Arial" w:hAnsi="Arial" w:cs="Arial"/>
          <w:sz w:val="24"/>
          <w:szCs w:val="24"/>
          <w:lang w:val="pt-BR"/>
        </w:rPr>
        <w:t xml:space="preserve">qual o destino e utilização da </w:t>
      </w:r>
      <w:r w:rsidR="00BD5DCB" w:rsidRPr="00DE20D0">
        <w:rPr>
          <w:rFonts w:ascii="Arial" w:hAnsi="Arial" w:cs="Arial"/>
          <w:sz w:val="24"/>
          <w:szCs w:val="24"/>
          <w:lang w:val="pt-BR"/>
        </w:rPr>
        <w:t>água de reúso</w:t>
      </w:r>
      <w:r w:rsidR="00A77F5F">
        <w:rPr>
          <w:rFonts w:ascii="Arial" w:hAnsi="Arial" w:cs="Arial"/>
          <w:sz w:val="24"/>
          <w:szCs w:val="24"/>
          <w:lang w:val="pt-BR"/>
        </w:rPr>
        <w:t>, bem como</w:t>
      </w:r>
      <w:r w:rsidR="00BD5DCB" w:rsidRPr="00DE20D0">
        <w:rPr>
          <w:rFonts w:ascii="Arial" w:hAnsi="Arial" w:cs="Arial"/>
          <w:sz w:val="24"/>
          <w:szCs w:val="24"/>
          <w:lang w:val="pt-BR"/>
        </w:rPr>
        <w:t xml:space="preserve"> a qualidade provida. Também deve conter um comprometimento de distribuição contínua para serviços essen</w:t>
      </w:r>
      <w:r w:rsidRPr="00DE20D0">
        <w:rPr>
          <w:rFonts w:ascii="Arial" w:hAnsi="Arial" w:cs="Arial"/>
          <w:sz w:val="24"/>
          <w:szCs w:val="24"/>
          <w:lang w:val="pt-BR"/>
        </w:rPr>
        <w:t>ciais a contingência de perdas</w:t>
      </w:r>
      <w:r w:rsidR="00BD5DCB" w:rsidRPr="00DE20D0">
        <w:rPr>
          <w:rFonts w:ascii="Arial" w:hAnsi="Arial" w:cs="Arial"/>
          <w:sz w:val="24"/>
          <w:szCs w:val="24"/>
          <w:lang w:val="pt-BR"/>
        </w:rPr>
        <w:t>.</w:t>
      </w:r>
    </w:p>
    <w:p w14:paraId="379B9594" w14:textId="0E8547C6" w:rsidR="00BD5DCB" w:rsidRPr="00DE20D0" w:rsidRDefault="00BD5DCB" w:rsidP="00BD5DCB">
      <w:pPr>
        <w:spacing w:after="0"/>
        <w:ind w:firstLine="851"/>
        <w:rPr>
          <w:rFonts w:ascii="Arial" w:hAnsi="Arial" w:cs="Arial"/>
          <w:sz w:val="24"/>
          <w:szCs w:val="24"/>
          <w:lang w:val="pt-BR"/>
        </w:rPr>
      </w:pPr>
      <w:r w:rsidRPr="00155B77">
        <w:rPr>
          <w:rFonts w:ascii="Arial" w:hAnsi="Arial" w:cs="Arial"/>
          <w:sz w:val="24"/>
          <w:szCs w:val="24"/>
          <w:lang w:val="pt-BR"/>
        </w:rPr>
        <w:t xml:space="preserve">Os provedores de água de reúso são </w:t>
      </w:r>
      <w:r w:rsidR="0074233B" w:rsidRPr="00155B77">
        <w:rPr>
          <w:rFonts w:ascii="Arial" w:hAnsi="Arial" w:cs="Arial"/>
          <w:sz w:val="24"/>
          <w:szCs w:val="24"/>
          <w:lang w:val="pt-BR"/>
        </w:rPr>
        <w:t>obrigados a</w:t>
      </w:r>
      <w:r w:rsidRPr="00155B77">
        <w:rPr>
          <w:rFonts w:ascii="Arial" w:hAnsi="Arial" w:cs="Arial"/>
          <w:sz w:val="24"/>
          <w:szCs w:val="24"/>
          <w:lang w:val="pt-BR"/>
        </w:rPr>
        <w:t xml:space="preserve"> demonstrar ao </w:t>
      </w:r>
      <w:r w:rsidR="0074233B" w:rsidRPr="00155B77">
        <w:rPr>
          <w:rFonts w:ascii="Arial" w:hAnsi="Arial" w:cs="Arial"/>
          <w:sz w:val="24"/>
          <w:szCs w:val="24"/>
          <w:lang w:val="pt-BR"/>
        </w:rPr>
        <w:t xml:space="preserve">DOH </w:t>
      </w:r>
      <w:r w:rsidRPr="00155B77">
        <w:rPr>
          <w:rFonts w:ascii="Arial" w:hAnsi="Arial" w:cs="Arial"/>
          <w:sz w:val="24"/>
          <w:szCs w:val="24"/>
          <w:lang w:val="pt-BR"/>
        </w:rPr>
        <w:t>que</w:t>
      </w:r>
      <w:r w:rsidRPr="00DE20D0">
        <w:rPr>
          <w:rFonts w:ascii="Arial" w:hAnsi="Arial" w:cs="Arial"/>
          <w:sz w:val="24"/>
          <w:szCs w:val="24"/>
          <w:lang w:val="pt-BR"/>
        </w:rPr>
        <w:t xml:space="preserve"> possuem um nível de competência apropriado para garantir a segurança do fornecimento de água durante todo o projeto. E a Autoridade de Regulação Econômica poderá acessar a capacidade e a viabilidade do processo como part</w:t>
      </w:r>
      <w:r w:rsidR="0074233B" w:rsidRPr="00DE20D0">
        <w:rPr>
          <w:rFonts w:ascii="Arial" w:hAnsi="Arial" w:cs="Arial"/>
          <w:sz w:val="24"/>
          <w:szCs w:val="24"/>
          <w:lang w:val="pt-BR"/>
        </w:rPr>
        <w:t>e do processo de licenciamento.</w:t>
      </w:r>
    </w:p>
    <w:p w14:paraId="5C4CC5C1" w14:textId="1E4BC774" w:rsidR="00BD5DCB" w:rsidRPr="00DE20D0" w:rsidRDefault="00BD5DCB" w:rsidP="00BD5DCB">
      <w:pPr>
        <w:spacing w:after="0"/>
        <w:ind w:firstLine="851"/>
        <w:rPr>
          <w:rFonts w:ascii="Arial" w:hAnsi="Arial" w:cs="Arial"/>
          <w:sz w:val="24"/>
          <w:szCs w:val="24"/>
          <w:lang w:val="pt-BR"/>
        </w:rPr>
      </w:pPr>
      <w:r w:rsidRPr="00DE20D0">
        <w:rPr>
          <w:rFonts w:ascii="Arial" w:hAnsi="Arial" w:cs="Arial"/>
          <w:sz w:val="24"/>
          <w:szCs w:val="24"/>
          <w:lang w:val="pt-BR"/>
        </w:rPr>
        <w:t xml:space="preserve">Sempre que um produtor de água </w:t>
      </w:r>
      <w:r w:rsidR="008A18C7" w:rsidRPr="00DE20D0">
        <w:rPr>
          <w:rFonts w:ascii="Arial" w:hAnsi="Arial" w:cs="Arial"/>
          <w:sz w:val="24"/>
          <w:szCs w:val="24"/>
          <w:lang w:val="pt-BR"/>
        </w:rPr>
        <w:t>de reúso</w:t>
      </w:r>
      <w:r w:rsidRPr="00DE20D0">
        <w:rPr>
          <w:rFonts w:ascii="Arial" w:hAnsi="Arial" w:cs="Arial"/>
          <w:sz w:val="24"/>
          <w:szCs w:val="24"/>
          <w:lang w:val="pt-BR"/>
        </w:rPr>
        <w:t xml:space="preserve"> abastece outra entidade, o fornecedor e o usuário da água devem negociar um acordo/contrato de fornecimento de água </w:t>
      </w:r>
      <w:r w:rsidR="008A18C7" w:rsidRPr="00DE20D0">
        <w:rPr>
          <w:rFonts w:ascii="Arial" w:hAnsi="Arial" w:cs="Arial"/>
          <w:sz w:val="24"/>
          <w:szCs w:val="24"/>
          <w:lang w:val="pt-BR"/>
        </w:rPr>
        <w:t>de reúso</w:t>
      </w:r>
      <w:r w:rsidRPr="00DE20D0">
        <w:rPr>
          <w:rFonts w:ascii="Arial" w:hAnsi="Arial" w:cs="Arial"/>
          <w:sz w:val="24"/>
          <w:szCs w:val="24"/>
          <w:lang w:val="pt-BR"/>
        </w:rPr>
        <w:t xml:space="preserve">. </w:t>
      </w:r>
      <w:r w:rsidR="00A77F5F">
        <w:rPr>
          <w:rFonts w:ascii="Arial" w:hAnsi="Arial" w:cs="Arial"/>
          <w:sz w:val="24"/>
          <w:szCs w:val="24"/>
          <w:lang w:val="pt-BR"/>
        </w:rPr>
        <w:t>O objetivo é</w:t>
      </w:r>
      <w:r w:rsidRPr="00DE20D0">
        <w:rPr>
          <w:rFonts w:ascii="Arial" w:hAnsi="Arial" w:cs="Arial"/>
          <w:sz w:val="24"/>
          <w:szCs w:val="24"/>
          <w:lang w:val="pt-BR"/>
        </w:rPr>
        <w:t xml:space="preserve"> garantir que ambas </w:t>
      </w:r>
      <w:r w:rsidR="00A77F5F">
        <w:rPr>
          <w:rFonts w:ascii="Arial" w:hAnsi="Arial" w:cs="Arial"/>
          <w:sz w:val="24"/>
          <w:szCs w:val="24"/>
          <w:lang w:val="pt-BR"/>
        </w:rPr>
        <w:t xml:space="preserve">as partes </w:t>
      </w:r>
      <w:r w:rsidRPr="00DE20D0">
        <w:rPr>
          <w:rFonts w:ascii="Arial" w:hAnsi="Arial" w:cs="Arial"/>
          <w:sz w:val="24"/>
          <w:szCs w:val="24"/>
          <w:lang w:val="pt-BR"/>
        </w:rPr>
        <w:t xml:space="preserve">saibam suas responsabilidades. O acordo deverá ser apresentado para a obtenção de licença de operação para </w:t>
      </w:r>
      <w:r w:rsidR="00030910" w:rsidRPr="008D3429">
        <w:rPr>
          <w:rFonts w:ascii="Arial" w:hAnsi="Arial" w:cs="Arial"/>
          <w:sz w:val="24"/>
          <w:szCs w:val="24"/>
          <w:lang w:val="pt-BR"/>
        </w:rPr>
        <w:t>sistemas</w:t>
      </w:r>
      <w:r w:rsidR="00030910" w:rsidRPr="00C279D3">
        <w:rPr>
          <w:rFonts w:ascii="Arial" w:hAnsi="Arial" w:cs="Arial"/>
          <w:sz w:val="24"/>
          <w:szCs w:val="24"/>
          <w:lang w:val="pt-BR"/>
        </w:rPr>
        <w:t xml:space="preserve"> </w:t>
      </w:r>
      <w:r w:rsidRPr="00C279D3">
        <w:rPr>
          <w:rFonts w:ascii="Arial" w:hAnsi="Arial" w:cs="Arial"/>
          <w:sz w:val="24"/>
          <w:szCs w:val="24"/>
          <w:lang w:val="pt-BR"/>
        </w:rPr>
        <w:t xml:space="preserve">de </w:t>
      </w:r>
      <w:r w:rsidR="008A18C7" w:rsidRPr="00C279D3">
        <w:rPr>
          <w:rFonts w:ascii="Arial" w:hAnsi="Arial" w:cs="Arial"/>
          <w:sz w:val="24"/>
          <w:szCs w:val="24"/>
          <w:lang w:val="pt-BR"/>
        </w:rPr>
        <w:t>reúso</w:t>
      </w:r>
      <w:r w:rsidRPr="00C279D3">
        <w:rPr>
          <w:rFonts w:ascii="Arial" w:hAnsi="Arial" w:cs="Arial"/>
          <w:sz w:val="24"/>
          <w:szCs w:val="24"/>
          <w:lang w:val="pt-BR"/>
        </w:rPr>
        <w:t xml:space="preserve"> de alto risco de exposição, </w:t>
      </w:r>
      <w:r w:rsidR="00B57A2B" w:rsidRPr="00C279D3">
        <w:rPr>
          <w:rFonts w:ascii="Arial" w:hAnsi="Arial" w:cs="Arial"/>
          <w:sz w:val="24"/>
          <w:szCs w:val="24"/>
          <w:lang w:val="pt-BR"/>
        </w:rPr>
        <w:t xml:space="preserve">tal </w:t>
      </w:r>
      <w:r w:rsidRPr="00C279D3">
        <w:rPr>
          <w:rFonts w:ascii="Arial" w:hAnsi="Arial" w:cs="Arial"/>
          <w:sz w:val="24"/>
          <w:szCs w:val="24"/>
          <w:lang w:val="pt-BR"/>
        </w:rPr>
        <w:t xml:space="preserve">como </w:t>
      </w:r>
      <w:r w:rsidR="00030910" w:rsidRPr="00C279D3">
        <w:rPr>
          <w:rFonts w:ascii="Arial" w:hAnsi="Arial" w:cs="Arial"/>
          <w:sz w:val="24"/>
          <w:szCs w:val="24"/>
          <w:lang w:val="pt-BR"/>
        </w:rPr>
        <w:t>sistemas</w:t>
      </w:r>
      <w:r w:rsidR="00030910" w:rsidRPr="00DE20D0">
        <w:rPr>
          <w:rFonts w:ascii="Arial" w:hAnsi="Arial" w:cs="Arial"/>
          <w:sz w:val="24"/>
          <w:szCs w:val="24"/>
          <w:lang w:val="pt-BR"/>
        </w:rPr>
        <w:t xml:space="preserve"> </w:t>
      </w:r>
      <w:r w:rsidRPr="00DE20D0">
        <w:rPr>
          <w:rFonts w:ascii="Arial" w:hAnsi="Arial" w:cs="Arial"/>
          <w:sz w:val="24"/>
          <w:szCs w:val="24"/>
          <w:lang w:val="pt-BR"/>
        </w:rPr>
        <w:t>residenciais de dupla reticulação (terceira tubulação)</w:t>
      </w:r>
      <w:r w:rsidR="00FC3856">
        <w:rPr>
          <w:rFonts w:ascii="Arial" w:hAnsi="Arial" w:cs="Arial"/>
          <w:sz w:val="24"/>
          <w:szCs w:val="24"/>
          <w:lang w:val="pt-BR"/>
        </w:rPr>
        <w:t xml:space="preserve">, segundo </w:t>
      </w:r>
      <w:r w:rsidR="00FC3856" w:rsidRPr="00FC3856">
        <w:rPr>
          <w:rFonts w:ascii="Arial" w:hAnsi="Arial" w:cs="Arial"/>
          <w:sz w:val="24"/>
          <w:szCs w:val="24"/>
          <w:lang w:val="pt-BR"/>
        </w:rPr>
        <w:t xml:space="preserve">matriz de risco para </w:t>
      </w:r>
      <w:r w:rsidR="00FC3856">
        <w:rPr>
          <w:rFonts w:ascii="Arial" w:hAnsi="Arial" w:cs="Arial"/>
          <w:sz w:val="24"/>
          <w:szCs w:val="24"/>
          <w:lang w:val="pt-BR"/>
        </w:rPr>
        <w:t>estimativa de risco qualitativa proposta pelas diretrizes nacionais (Australia, 2011)</w:t>
      </w:r>
      <w:r w:rsidRPr="00DE20D0">
        <w:rPr>
          <w:rFonts w:ascii="Arial" w:hAnsi="Arial" w:cs="Arial"/>
          <w:sz w:val="24"/>
          <w:szCs w:val="24"/>
          <w:lang w:val="pt-BR"/>
        </w:rPr>
        <w:t>.</w:t>
      </w:r>
      <w:r w:rsidR="008A18C7" w:rsidRPr="00DE20D0">
        <w:rPr>
          <w:rFonts w:ascii="Arial" w:hAnsi="Arial" w:cs="Arial"/>
          <w:sz w:val="24"/>
          <w:szCs w:val="24"/>
          <w:lang w:val="pt-BR"/>
        </w:rPr>
        <w:t xml:space="preserve"> </w:t>
      </w:r>
    </w:p>
    <w:p w14:paraId="084B5D8D" w14:textId="4DA6BD47" w:rsidR="00BD5DCB" w:rsidRPr="00D519EB" w:rsidRDefault="00BD5DCB" w:rsidP="00BD5DCB">
      <w:pPr>
        <w:spacing w:after="0"/>
        <w:ind w:firstLine="851"/>
        <w:rPr>
          <w:rFonts w:ascii="Arial" w:hAnsi="Arial" w:cs="Arial"/>
          <w:sz w:val="24"/>
          <w:szCs w:val="24"/>
          <w:lang w:val="pt-BR"/>
        </w:rPr>
      </w:pPr>
      <w:r w:rsidRPr="00DE20D0">
        <w:rPr>
          <w:rFonts w:ascii="Arial" w:hAnsi="Arial" w:cs="Arial"/>
          <w:sz w:val="24"/>
          <w:szCs w:val="24"/>
          <w:lang w:val="pt-BR"/>
        </w:rPr>
        <w:t>O acordo/contrato deve conter: qualidade e quantidade de água; obrigações e responsabilidades dos fornecedores e usuários de água; características da água (fonte, qualidade, quantidade, pressão, variações de fluxo); responsabilidades por operações, manutenções, monitoramento e procedimentos de auditoria; restrições de uso; confiabilidade do fornecimento; responsabilidades e seguros; arranjos financeiros; duração do contrato e con</w:t>
      </w:r>
      <w:r w:rsidR="00065E12" w:rsidRPr="00DE20D0">
        <w:rPr>
          <w:rFonts w:ascii="Arial" w:hAnsi="Arial" w:cs="Arial"/>
          <w:sz w:val="24"/>
          <w:szCs w:val="24"/>
          <w:lang w:val="pt-BR"/>
        </w:rPr>
        <w:t xml:space="preserve">dições para eventual rescisão; </w:t>
      </w:r>
      <w:r w:rsidRPr="00DE20D0">
        <w:rPr>
          <w:rFonts w:ascii="Arial" w:hAnsi="Arial" w:cs="Arial"/>
          <w:sz w:val="24"/>
          <w:szCs w:val="24"/>
          <w:lang w:val="pt-BR"/>
        </w:rPr>
        <w:t xml:space="preserve">propriedade das </w:t>
      </w:r>
      <w:r w:rsidRPr="00D519EB">
        <w:rPr>
          <w:rFonts w:ascii="Arial" w:hAnsi="Arial" w:cs="Arial"/>
          <w:sz w:val="24"/>
          <w:szCs w:val="24"/>
          <w:lang w:val="pt-BR"/>
        </w:rPr>
        <w:t xml:space="preserve">instalações; e medidas de contenção de problemas. O </w:t>
      </w:r>
      <w:r w:rsidR="00065E12" w:rsidRPr="00D519EB">
        <w:rPr>
          <w:rFonts w:ascii="Arial" w:hAnsi="Arial" w:cs="Arial"/>
          <w:sz w:val="24"/>
          <w:szCs w:val="24"/>
          <w:lang w:val="pt-BR"/>
        </w:rPr>
        <w:t xml:space="preserve">DOH </w:t>
      </w:r>
      <w:r w:rsidRPr="00D519EB">
        <w:rPr>
          <w:rFonts w:ascii="Arial" w:hAnsi="Arial" w:cs="Arial"/>
          <w:sz w:val="24"/>
          <w:szCs w:val="24"/>
          <w:lang w:val="pt-BR"/>
        </w:rPr>
        <w:t>requer a submissão desse acordo para aprovar</w:t>
      </w:r>
      <w:r w:rsidR="00065E12" w:rsidRPr="00D519EB">
        <w:rPr>
          <w:rFonts w:ascii="Arial" w:hAnsi="Arial" w:cs="Arial"/>
          <w:sz w:val="24"/>
          <w:szCs w:val="24"/>
          <w:lang w:val="pt-BR"/>
        </w:rPr>
        <w:t xml:space="preserve"> o sistema de água de reúso</w:t>
      </w:r>
      <w:r w:rsidRPr="00D519EB">
        <w:rPr>
          <w:rFonts w:ascii="Arial" w:hAnsi="Arial" w:cs="Arial"/>
          <w:sz w:val="24"/>
          <w:szCs w:val="24"/>
          <w:lang w:val="pt-BR"/>
        </w:rPr>
        <w:t>.</w:t>
      </w:r>
    </w:p>
    <w:p w14:paraId="046E5CD6" w14:textId="29CC96EB" w:rsidR="00BD5DCB" w:rsidRPr="00D519EB" w:rsidRDefault="00BD5DCB" w:rsidP="00BD5DCB">
      <w:pPr>
        <w:spacing w:after="0"/>
        <w:ind w:firstLine="851"/>
        <w:rPr>
          <w:rFonts w:ascii="Arial" w:hAnsi="Arial" w:cs="Arial"/>
          <w:sz w:val="24"/>
          <w:szCs w:val="24"/>
          <w:lang w:val="pt-BR"/>
        </w:rPr>
      </w:pPr>
      <w:r w:rsidRPr="00D519EB">
        <w:rPr>
          <w:rFonts w:ascii="Arial" w:hAnsi="Arial" w:cs="Arial"/>
          <w:sz w:val="24"/>
          <w:szCs w:val="24"/>
          <w:lang w:val="pt-BR"/>
        </w:rPr>
        <w:t>Após a autorização de instalação da estação de tratamento de água de reúso e antes da licença de operação</w:t>
      </w:r>
      <w:r w:rsidR="00B57A2B">
        <w:rPr>
          <w:rFonts w:ascii="Arial" w:hAnsi="Arial" w:cs="Arial"/>
          <w:sz w:val="24"/>
          <w:szCs w:val="24"/>
          <w:lang w:val="pt-BR"/>
        </w:rPr>
        <w:t>,</w:t>
      </w:r>
      <w:r w:rsidRPr="00D519EB">
        <w:rPr>
          <w:rFonts w:ascii="Arial" w:hAnsi="Arial" w:cs="Arial"/>
          <w:sz w:val="24"/>
          <w:szCs w:val="24"/>
          <w:lang w:val="pt-BR"/>
        </w:rPr>
        <w:t xml:space="preserve"> o gerente do sistema deve prover uma cópia da planta de serviço de manutenção ao </w:t>
      </w:r>
      <w:r w:rsidR="001553E8" w:rsidRPr="00D519EB">
        <w:rPr>
          <w:rFonts w:ascii="Arial" w:hAnsi="Arial" w:cs="Arial"/>
          <w:sz w:val="24"/>
          <w:szCs w:val="24"/>
          <w:lang w:val="pt-BR"/>
        </w:rPr>
        <w:t>DOH</w:t>
      </w:r>
      <w:r w:rsidRPr="00D519EB">
        <w:rPr>
          <w:rFonts w:ascii="Arial" w:hAnsi="Arial" w:cs="Arial"/>
          <w:sz w:val="24"/>
          <w:szCs w:val="24"/>
          <w:lang w:val="pt-BR"/>
        </w:rPr>
        <w:t>. O contrato deve especificar o calendário de manutenção dos equipamentos e competências do contratante. O contrato de serviço d</w:t>
      </w:r>
      <w:r w:rsidR="001553E8" w:rsidRPr="00D519EB">
        <w:rPr>
          <w:rFonts w:ascii="Arial" w:hAnsi="Arial" w:cs="Arial"/>
          <w:sz w:val="24"/>
          <w:szCs w:val="24"/>
          <w:lang w:val="pt-BR"/>
        </w:rPr>
        <w:t>eve ter</w:t>
      </w:r>
      <w:r w:rsidR="00B57A2B">
        <w:rPr>
          <w:rFonts w:ascii="Arial" w:hAnsi="Arial" w:cs="Arial"/>
          <w:sz w:val="24"/>
          <w:szCs w:val="24"/>
          <w:lang w:val="pt-BR"/>
        </w:rPr>
        <w:t>,</w:t>
      </w:r>
      <w:r w:rsidR="001553E8" w:rsidRPr="00D519EB">
        <w:rPr>
          <w:rFonts w:ascii="Arial" w:hAnsi="Arial" w:cs="Arial"/>
          <w:sz w:val="24"/>
          <w:szCs w:val="24"/>
          <w:lang w:val="pt-BR"/>
        </w:rPr>
        <w:t xml:space="preserve"> no mínimo</w:t>
      </w:r>
      <w:r w:rsidR="00B57A2B">
        <w:rPr>
          <w:rFonts w:ascii="Arial" w:hAnsi="Arial" w:cs="Arial"/>
          <w:sz w:val="24"/>
          <w:szCs w:val="24"/>
          <w:lang w:val="pt-BR"/>
        </w:rPr>
        <w:t>,</w:t>
      </w:r>
      <w:r w:rsidR="001553E8" w:rsidRPr="00D519EB">
        <w:rPr>
          <w:rFonts w:ascii="Arial" w:hAnsi="Arial" w:cs="Arial"/>
          <w:sz w:val="24"/>
          <w:szCs w:val="24"/>
          <w:lang w:val="pt-BR"/>
        </w:rPr>
        <w:t xml:space="preserve"> dois anos. </w:t>
      </w:r>
    </w:p>
    <w:p w14:paraId="18EC2036" w14:textId="15DF26E8" w:rsidR="00BD5DCB" w:rsidRPr="00DE20D0" w:rsidRDefault="00BD5DCB" w:rsidP="00BD5DCB">
      <w:pPr>
        <w:spacing w:after="0"/>
        <w:ind w:firstLine="851"/>
        <w:rPr>
          <w:rFonts w:ascii="Arial" w:hAnsi="Arial" w:cs="Arial"/>
          <w:sz w:val="24"/>
          <w:szCs w:val="24"/>
          <w:lang w:val="pt-BR"/>
        </w:rPr>
      </w:pPr>
      <w:r w:rsidRPr="00D519EB">
        <w:rPr>
          <w:rFonts w:ascii="Arial" w:hAnsi="Arial" w:cs="Arial"/>
          <w:sz w:val="24"/>
          <w:szCs w:val="24"/>
          <w:lang w:val="pt-BR"/>
        </w:rPr>
        <w:t>Cada estágio do gerenciamento de riscos deve ser descrito no Plano de Gerenciamento de Água de Reúso, para que as auditorias posterio</w:t>
      </w:r>
      <w:r w:rsidR="001553E8" w:rsidRPr="00D519EB">
        <w:rPr>
          <w:rFonts w:ascii="Arial" w:hAnsi="Arial" w:cs="Arial"/>
          <w:sz w:val="24"/>
          <w:szCs w:val="24"/>
          <w:lang w:val="pt-BR"/>
        </w:rPr>
        <w:t xml:space="preserve">res possam ser conduzidas. </w:t>
      </w:r>
      <w:r w:rsidRPr="00D519EB">
        <w:rPr>
          <w:rFonts w:ascii="Arial" w:hAnsi="Arial" w:cs="Arial"/>
          <w:sz w:val="24"/>
          <w:szCs w:val="24"/>
          <w:lang w:val="pt-BR"/>
        </w:rPr>
        <w:t xml:space="preserve">Esse </w:t>
      </w:r>
      <w:r w:rsidR="00B57A2B">
        <w:rPr>
          <w:rFonts w:ascii="Arial" w:hAnsi="Arial" w:cs="Arial"/>
          <w:sz w:val="24"/>
          <w:szCs w:val="24"/>
          <w:lang w:val="pt-BR"/>
        </w:rPr>
        <w:t>p</w:t>
      </w:r>
      <w:r w:rsidR="00B57A2B" w:rsidRPr="00D519EB">
        <w:rPr>
          <w:rFonts w:ascii="Arial" w:hAnsi="Arial" w:cs="Arial"/>
          <w:sz w:val="24"/>
          <w:szCs w:val="24"/>
          <w:lang w:val="pt-BR"/>
        </w:rPr>
        <w:t xml:space="preserve">lano </w:t>
      </w:r>
      <w:r w:rsidRPr="00D519EB">
        <w:rPr>
          <w:rFonts w:ascii="Arial" w:hAnsi="Arial" w:cs="Arial"/>
          <w:sz w:val="24"/>
          <w:szCs w:val="24"/>
          <w:lang w:val="pt-BR"/>
        </w:rPr>
        <w:t xml:space="preserve">deve ser submetido ao </w:t>
      </w:r>
      <w:r w:rsidR="001553E8" w:rsidRPr="00D519EB">
        <w:rPr>
          <w:rFonts w:ascii="Arial" w:hAnsi="Arial" w:cs="Arial"/>
          <w:sz w:val="24"/>
          <w:szCs w:val="24"/>
          <w:lang w:val="pt-BR"/>
        </w:rPr>
        <w:t xml:space="preserve">DOH </w:t>
      </w:r>
      <w:r w:rsidRPr="00D519EB">
        <w:rPr>
          <w:rFonts w:ascii="Arial" w:hAnsi="Arial" w:cs="Arial"/>
          <w:sz w:val="24"/>
          <w:szCs w:val="24"/>
          <w:lang w:val="pt-BR"/>
        </w:rPr>
        <w:t>anualmente</w:t>
      </w:r>
      <w:r w:rsidR="00B57A2B">
        <w:rPr>
          <w:rFonts w:ascii="Arial" w:hAnsi="Arial" w:cs="Arial"/>
          <w:sz w:val="24"/>
          <w:szCs w:val="24"/>
          <w:lang w:val="pt-BR"/>
        </w:rPr>
        <w:t>,</w:t>
      </w:r>
      <w:r w:rsidRPr="00D519EB">
        <w:rPr>
          <w:rFonts w:ascii="Arial" w:hAnsi="Arial" w:cs="Arial"/>
          <w:sz w:val="24"/>
          <w:szCs w:val="24"/>
          <w:lang w:val="pt-BR"/>
        </w:rPr>
        <w:t xml:space="preserve"> </w:t>
      </w:r>
      <w:r w:rsidR="00B57A2B">
        <w:rPr>
          <w:rFonts w:ascii="Arial" w:hAnsi="Arial" w:cs="Arial"/>
          <w:sz w:val="24"/>
          <w:szCs w:val="24"/>
          <w:lang w:val="pt-BR"/>
        </w:rPr>
        <w:t>sendo</w:t>
      </w:r>
      <w:r w:rsidR="00B57A2B" w:rsidRPr="00D519EB">
        <w:rPr>
          <w:rFonts w:ascii="Arial" w:hAnsi="Arial" w:cs="Arial"/>
          <w:sz w:val="24"/>
          <w:szCs w:val="24"/>
          <w:lang w:val="pt-BR"/>
        </w:rPr>
        <w:t xml:space="preserve"> </w:t>
      </w:r>
      <w:r w:rsidRPr="00D519EB">
        <w:rPr>
          <w:rFonts w:ascii="Arial" w:hAnsi="Arial" w:cs="Arial"/>
          <w:sz w:val="24"/>
          <w:szCs w:val="24"/>
          <w:lang w:val="pt-BR"/>
        </w:rPr>
        <w:t xml:space="preserve">as licenças de operação dos sistemas de reúso expedidas após a aprovação </w:t>
      </w:r>
      <w:r w:rsidR="00B57A2B" w:rsidRPr="00D519EB">
        <w:rPr>
          <w:rFonts w:ascii="Arial" w:hAnsi="Arial" w:cs="Arial"/>
          <w:sz w:val="24"/>
          <w:szCs w:val="24"/>
          <w:lang w:val="pt-BR"/>
        </w:rPr>
        <w:t>des</w:t>
      </w:r>
      <w:r w:rsidR="00B57A2B">
        <w:rPr>
          <w:rFonts w:ascii="Arial" w:hAnsi="Arial" w:cs="Arial"/>
          <w:sz w:val="24"/>
          <w:szCs w:val="24"/>
          <w:lang w:val="pt-BR"/>
        </w:rPr>
        <w:t>s</w:t>
      </w:r>
      <w:r w:rsidR="00B57A2B" w:rsidRPr="00D519EB">
        <w:rPr>
          <w:rFonts w:ascii="Arial" w:hAnsi="Arial" w:cs="Arial"/>
          <w:sz w:val="24"/>
          <w:szCs w:val="24"/>
          <w:lang w:val="pt-BR"/>
        </w:rPr>
        <w:t xml:space="preserve">e </w:t>
      </w:r>
      <w:r w:rsidR="00C2212A" w:rsidRPr="00D519EB">
        <w:rPr>
          <w:rFonts w:ascii="Arial" w:hAnsi="Arial" w:cs="Arial"/>
          <w:sz w:val="24"/>
          <w:szCs w:val="24"/>
          <w:lang w:val="pt-BR"/>
        </w:rPr>
        <w:t>plano pelo</w:t>
      </w:r>
      <w:r w:rsidR="00C2212A" w:rsidRPr="00DE20D0">
        <w:rPr>
          <w:rFonts w:ascii="Arial" w:hAnsi="Arial" w:cs="Arial"/>
          <w:sz w:val="24"/>
          <w:szCs w:val="24"/>
          <w:lang w:val="pt-BR"/>
        </w:rPr>
        <w:t xml:space="preserve"> </w:t>
      </w:r>
      <w:r w:rsidR="00B57A2B">
        <w:rPr>
          <w:rFonts w:ascii="Arial" w:hAnsi="Arial" w:cs="Arial"/>
          <w:sz w:val="24"/>
          <w:szCs w:val="24"/>
          <w:lang w:val="pt-BR"/>
        </w:rPr>
        <w:t>d</w:t>
      </w:r>
      <w:r w:rsidR="00B57A2B" w:rsidRPr="00DE20D0">
        <w:rPr>
          <w:rFonts w:ascii="Arial" w:hAnsi="Arial" w:cs="Arial"/>
          <w:sz w:val="24"/>
          <w:szCs w:val="24"/>
          <w:lang w:val="pt-BR"/>
        </w:rPr>
        <w:t>epartamento</w:t>
      </w:r>
      <w:r w:rsidR="00C2212A" w:rsidRPr="00DE20D0">
        <w:rPr>
          <w:rFonts w:ascii="Arial" w:hAnsi="Arial" w:cs="Arial"/>
          <w:sz w:val="24"/>
          <w:szCs w:val="24"/>
          <w:lang w:val="pt-BR"/>
        </w:rPr>
        <w:t>.</w:t>
      </w:r>
    </w:p>
    <w:p w14:paraId="359C8060" w14:textId="2CE43ECA" w:rsidR="00BD5DCB" w:rsidRDefault="00BD5DCB" w:rsidP="00BD5DCB">
      <w:pPr>
        <w:spacing w:after="0"/>
        <w:ind w:firstLine="851"/>
        <w:rPr>
          <w:rFonts w:ascii="Arial" w:hAnsi="Arial" w:cs="Arial"/>
          <w:sz w:val="24"/>
          <w:szCs w:val="24"/>
          <w:lang w:val="pt-BR"/>
        </w:rPr>
      </w:pPr>
      <w:r w:rsidRPr="00DE20D0">
        <w:rPr>
          <w:rFonts w:ascii="Arial" w:hAnsi="Arial" w:cs="Arial"/>
          <w:sz w:val="24"/>
          <w:szCs w:val="24"/>
          <w:lang w:val="pt-BR"/>
        </w:rPr>
        <w:t>O gestor do sistema de reúso deve prever auditorias internas e externas do sistema conforme o nível de risco. Auditorias internas devem ocorrer pelo menos a cada trê</w:t>
      </w:r>
      <w:r w:rsidR="00C2212A" w:rsidRPr="00DE20D0">
        <w:rPr>
          <w:rFonts w:ascii="Arial" w:hAnsi="Arial" w:cs="Arial"/>
          <w:sz w:val="24"/>
          <w:szCs w:val="24"/>
          <w:lang w:val="pt-BR"/>
        </w:rPr>
        <w:t>s anos e externas</w:t>
      </w:r>
      <w:r w:rsidR="00B57A2B">
        <w:rPr>
          <w:rFonts w:ascii="Arial" w:hAnsi="Arial" w:cs="Arial"/>
          <w:sz w:val="24"/>
          <w:szCs w:val="24"/>
          <w:lang w:val="pt-BR"/>
        </w:rPr>
        <w:t>,</w:t>
      </w:r>
      <w:r w:rsidR="00C2212A" w:rsidRPr="00DE20D0">
        <w:rPr>
          <w:rFonts w:ascii="Arial" w:hAnsi="Arial" w:cs="Arial"/>
          <w:sz w:val="24"/>
          <w:szCs w:val="24"/>
          <w:lang w:val="pt-BR"/>
        </w:rPr>
        <w:t xml:space="preserve"> a cada cinco.</w:t>
      </w:r>
    </w:p>
    <w:p w14:paraId="7E6DDD60" w14:textId="76775771"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Na Tunísia, segundo Annika </w:t>
      </w:r>
      <w:r w:rsidR="000279B2">
        <w:rPr>
          <w:rFonts w:ascii="Arial" w:hAnsi="Arial" w:cs="Arial"/>
          <w:sz w:val="24"/>
          <w:szCs w:val="24"/>
          <w:lang w:val="pt-BR"/>
        </w:rPr>
        <w:t>e</w:t>
      </w:r>
      <w:r w:rsidR="000279B2" w:rsidRPr="00DE20D0">
        <w:rPr>
          <w:rFonts w:ascii="Arial" w:hAnsi="Arial" w:cs="Arial"/>
          <w:sz w:val="24"/>
          <w:szCs w:val="24"/>
          <w:lang w:val="pt-BR"/>
        </w:rPr>
        <w:t xml:space="preserve"> </w:t>
      </w:r>
      <w:r w:rsidRPr="00DE20D0">
        <w:rPr>
          <w:rFonts w:ascii="Arial" w:hAnsi="Arial" w:cs="Arial"/>
          <w:sz w:val="24"/>
          <w:szCs w:val="24"/>
          <w:lang w:val="pt-BR"/>
        </w:rPr>
        <w:t>Julika (2013), exi</w:t>
      </w:r>
      <w:r w:rsidR="00F75B25">
        <w:rPr>
          <w:rFonts w:ascii="Arial" w:hAnsi="Arial" w:cs="Arial"/>
          <w:sz w:val="24"/>
          <w:szCs w:val="24"/>
          <w:lang w:val="pt-BR"/>
        </w:rPr>
        <w:t>s</w:t>
      </w:r>
      <w:r w:rsidRPr="00DE20D0">
        <w:rPr>
          <w:rFonts w:ascii="Arial" w:hAnsi="Arial" w:cs="Arial"/>
          <w:sz w:val="24"/>
          <w:szCs w:val="24"/>
          <w:lang w:val="pt-BR"/>
        </w:rPr>
        <w:t>te o Decreto n. 89-1047</w:t>
      </w:r>
      <w:r w:rsidR="00B57A2B">
        <w:rPr>
          <w:rFonts w:ascii="Arial" w:hAnsi="Arial" w:cs="Arial"/>
          <w:sz w:val="24"/>
          <w:szCs w:val="24"/>
          <w:lang w:val="pt-BR"/>
        </w:rPr>
        <w:t>,</w:t>
      </w:r>
      <w:r w:rsidRPr="00DE20D0">
        <w:rPr>
          <w:rFonts w:ascii="Arial" w:hAnsi="Arial" w:cs="Arial"/>
          <w:sz w:val="24"/>
          <w:szCs w:val="24"/>
          <w:lang w:val="pt-BR"/>
        </w:rPr>
        <w:t xml:space="preserve"> de 28 de </w:t>
      </w:r>
      <w:r w:rsidR="0016646A" w:rsidRPr="00DE20D0">
        <w:rPr>
          <w:rFonts w:ascii="Arial" w:hAnsi="Arial" w:cs="Arial"/>
          <w:sz w:val="24"/>
          <w:szCs w:val="24"/>
          <w:lang w:val="pt-BR"/>
        </w:rPr>
        <w:t xml:space="preserve">julho </w:t>
      </w:r>
      <w:r w:rsidRPr="00DE20D0">
        <w:rPr>
          <w:rFonts w:ascii="Arial" w:hAnsi="Arial" w:cs="Arial"/>
          <w:sz w:val="24"/>
          <w:szCs w:val="24"/>
          <w:lang w:val="pt-BR"/>
        </w:rPr>
        <w:t>de 1989</w:t>
      </w:r>
      <w:r w:rsidR="00B57A2B">
        <w:rPr>
          <w:rFonts w:ascii="Arial" w:hAnsi="Arial" w:cs="Arial"/>
          <w:sz w:val="24"/>
          <w:szCs w:val="24"/>
          <w:lang w:val="pt-BR"/>
        </w:rPr>
        <w:t>, que</w:t>
      </w:r>
      <w:r w:rsidRPr="00DE20D0">
        <w:rPr>
          <w:rFonts w:ascii="Arial" w:hAnsi="Arial" w:cs="Arial"/>
          <w:sz w:val="24"/>
          <w:szCs w:val="24"/>
          <w:lang w:val="pt-BR"/>
        </w:rPr>
        <w:t xml:space="preserve"> estipulou que o uso de águas de reúso para irrigação agrícola deve ser autorizado pelo Ministério da Agricultura em concordância com o Ministério do Meio Ambiente e de Planejamento do </w:t>
      </w:r>
      <w:r w:rsidR="00B57A2B">
        <w:rPr>
          <w:rFonts w:ascii="Arial" w:hAnsi="Arial" w:cs="Arial"/>
          <w:sz w:val="24"/>
          <w:szCs w:val="24"/>
          <w:lang w:val="pt-BR"/>
        </w:rPr>
        <w:t>U</w:t>
      </w:r>
      <w:r w:rsidR="00B57A2B" w:rsidRPr="00DE20D0">
        <w:rPr>
          <w:rFonts w:ascii="Arial" w:hAnsi="Arial" w:cs="Arial"/>
          <w:sz w:val="24"/>
          <w:szCs w:val="24"/>
          <w:lang w:val="pt-BR"/>
        </w:rPr>
        <w:t xml:space="preserve">so </w:t>
      </w:r>
      <w:r w:rsidRPr="00DE20D0">
        <w:rPr>
          <w:rFonts w:ascii="Arial" w:hAnsi="Arial" w:cs="Arial"/>
          <w:sz w:val="24"/>
          <w:szCs w:val="24"/>
          <w:lang w:val="pt-BR"/>
        </w:rPr>
        <w:t xml:space="preserve">da </w:t>
      </w:r>
      <w:r w:rsidR="00B57A2B">
        <w:rPr>
          <w:rFonts w:ascii="Arial" w:hAnsi="Arial" w:cs="Arial"/>
          <w:sz w:val="24"/>
          <w:szCs w:val="24"/>
          <w:lang w:val="pt-BR"/>
        </w:rPr>
        <w:t>T</w:t>
      </w:r>
      <w:r w:rsidR="00B57A2B" w:rsidRPr="00DE20D0">
        <w:rPr>
          <w:rFonts w:ascii="Arial" w:hAnsi="Arial" w:cs="Arial"/>
          <w:sz w:val="24"/>
          <w:szCs w:val="24"/>
          <w:lang w:val="pt-BR"/>
        </w:rPr>
        <w:t xml:space="preserve">erra </w:t>
      </w:r>
      <w:r w:rsidRPr="00DE20D0">
        <w:rPr>
          <w:rFonts w:ascii="Arial" w:hAnsi="Arial" w:cs="Arial"/>
          <w:sz w:val="24"/>
          <w:szCs w:val="24"/>
          <w:lang w:val="pt-BR"/>
        </w:rPr>
        <w:t xml:space="preserve">e do Ministério da Saúde Pública. Os fazendeiros devem pagar pela água tratada que usam na irrigação de seus campos. </w:t>
      </w:r>
    </w:p>
    <w:p w14:paraId="57D2B631" w14:textId="1EBB1C88" w:rsidR="00EB398B" w:rsidRPr="00DE20D0" w:rsidRDefault="0016646A" w:rsidP="00EB398B">
      <w:pPr>
        <w:spacing w:after="0"/>
        <w:ind w:firstLine="851"/>
        <w:rPr>
          <w:rFonts w:ascii="Arial" w:hAnsi="Arial" w:cs="Arial"/>
          <w:sz w:val="24"/>
          <w:szCs w:val="24"/>
          <w:lang w:val="pt-BR"/>
        </w:rPr>
      </w:pPr>
      <w:r>
        <w:rPr>
          <w:rFonts w:ascii="Arial" w:hAnsi="Arial" w:cs="Arial"/>
          <w:sz w:val="24"/>
          <w:szCs w:val="24"/>
          <w:lang w:val="pt-BR"/>
        </w:rPr>
        <w:t>S</w:t>
      </w:r>
      <w:r w:rsidRPr="00DE20D0">
        <w:rPr>
          <w:rFonts w:ascii="Arial" w:hAnsi="Arial" w:cs="Arial"/>
          <w:sz w:val="24"/>
          <w:szCs w:val="24"/>
          <w:lang w:val="pt-BR"/>
        </w:rPr>
        <w:t xml:space="preserve">obre </w:t>
      </w:r>
      <w:r w:rsidR="00EB398B" w:rsidRPr="00DE20D0">
        <w:rPr>
          <w:rFonts w:ascii="Arial" w:hAnsi="Arial" w:cs="Arial"/>
          <w:sz w:val="24"/>
          <w:szCs w:val="24"/>
          <w:lang w:val="pt-BR"/>
        </w:rPr>
        <w:t>a Turquia, o reúso de água para irrigação agrícola foi legitimado por meio da Regulamentação de Controle de Poluição de Água pelo Ministério do Meio Ambiente</w:t>
      </w:r>
      <w:r w:rsidR="00B57A2B">
        <w:rPr>
          <w:rFonts w:ascii="Arial" w:hAnsi="Arial" w:cs="Arial"/>
          <w:sz w:val="24"/>
          <w:szCs w:val="24"/>
          <w:lang w:val="pt-BR"/>
        </w:rPr>
        <w:t>,</w:t>
      </w:r>
      <w:r w:rsidR="00EB398B" w:rsidRPr="00DE20D0">
        <w:rPr>
          <w:rFonts w:ascii="Arial" w:hAnsi="Arial" w:cs="Arial"/>
          <w:sz w:val="24"/>
          <w:szCs w:val="24"/>
          <w:lang w:val="pt-BR"/>
        </w:rPr>
        <w:t xml:space="preserve"> em 1991</w:t>
      </w:r>
      <w:r>
        <w:rPr>
          <w:rFonts w:ascii="Arial" w:hAnsi="Arial" w:cs="Arial"/>
          <w:sz w:val="24"/>
          <w:szCs w:val="24"/>
          <w:lang w:val="pt-BR"/>
        </w:rPr>
        <w:t xml:space="preserve"> (</w:t>
      </w:r>
      <w:r w:rsidRPr="00DE20D0">
        <w:rPr>
          <w:rFonts w:ascii="Arial" w:hAnsi="Arial" w:cs="Arial"/>
          <w:sz w:val="24"/>
          <w:szCs w:val="24"/>
          <w:lang w:val="pt-BR"/>
        </w:rPr>
        <w:t>Annika</w:t>
      </w:r>
      <w:r>
        <w:rPr>
          <w:rFonts w:ascii="Arial" w:hAnsi="Arial" w:cs="Arial"/>
          <w:sz w:val="24"/>
          <w:szCs w:val="24"/>
          <w:lang w:val="pt-BR"/>
        </w:rPr>
        <w:t>;</w:t>
      </w:r>
      <w:r w:rsidRPr="00DE20D0">
        <w:rPr>
          <w:rFonts w:ascii="Arial" w:hAnsi="Arial" w:cs="Arial"/>
          <w:sz w:val="24"/>
          <w:szCs w:val="24"/>
          <w:lang w:val="pt-BR"/>
        </w:rPr>
        <w:t xml:space="preserve"> </w:t>
      </w:r>
      <w:r>
        <w:rPr>
          <w:rFonts w:ascii="Arial" w:hAnsi="Arial" w:cs="Arial"/>
          <w:sz w:val="24"/>
          <w:szCs w:val="24"/>
          <w:lang w:val="pt-BR"/>
        </w:rPr>
        <w:t>Julika, 2013)</w:t>
      </w:r>
      <w:r w:rsidR="00EB398B" w:rsidRPr="00DE20D0">
        <w:rPr>
          <w:rFonts w:ascii="Arial" w:hAnsi="Arial" w:cs="Arial"/>
          <w:sz w:val="24"/>
          <w:szCs w:val="24"/>
          <w:lang w:val="pt-BR"/>
        </w:rPr>
        <w:t xml:space="preserve">. </w:t>
      </w:r>
      <w:r w:rsidR="00B57A2B">
        <w:rPr>
          <w:rFonts w:ascii="Arial" w:hAnsi="Arial" w:cs="Arial"/>
          <w:sz w:val="24"/>
          <w:szCs w:val="24"/>
          <w:lang w:val="pt-BR"/>
        </w:rPr>
        <w:t>Para tanto, é</w:t>
      </w:r>
      <w:r w:rsidR="00B57A2B" w:rsidRPr="00DE20D0">
        <w:rPr>
          <w:rFonts w:ascii="Arial" w:hAnsi="Arial" w:cs="Arial"/>
          <w:sz w:val="24"/>
          <w:szCs w:val="24"/>
          <w:lang w:val="pt-BR"/>
        </w:rPr>
        <w:t xml:space="preserve"> </w:t>
      </w:r>
      <w:r w:rsidR="00EB398B" w:rsidRPr="00DE20D0">
        <w:rPr>
          <w:rFonts w:ascii="Arial" w:hAnsi="Arial" w:cs="Arial"/>
          <w:sz w:val="24"/>
          <w:szCs w:val="24"/>
          <w:lang w:val="pt-BR"/>
        </w:rPr>
        <w:t xml:space="preserve">necessário obter uma autorização das organizações governamentais para se utilizar a água de reúso para irrigação agrícola. Quem delibera sobre essa autorização </w:t>
      </w:r>
      <w:r w:rsidR="00B57A2B">
        <w:rPr>
          <w:rFonts w:ascii="Arial" w:hAnsi="Arial" w:cs="Arial"/>
          <w:sz w:val="24"/>
          <w:szCs w:val="24"/>
          <w:lang w:val="pt-BR"/>
        </w:rPr>
        <w:t>são</w:t>
      </w:r>
      <w:r w:rsidR="00B57A2B" w:rsidRPr="00DE20D0">
        <w:rPr>
          <w:rFonts w:ascii="Arial" w:hAnsi="Arial" w:cs="Arial"/>
          <w:sz w:val="24"/>
          <w:szCs w:val="24"/>
          <w:lang w:val="pt-BR"/>
        </w:rPr>
        <w:t xml:space="preserve"> </w:t>
      </w:r>
      <w:r w:rsidR="00EB398B" w:rsidRPr="00DE20D0">
        <w:rPr>
          <w:rFonts w:ascii="Arial" w:hAnsi="Arial" w:cs="Arial"/>
          <w:sz w:val="24"/>
          <w:szCs w:val="24"/>
          <w:lang w:val="pt-BR"/>
        </w:rPr>
        <w:t xml:space="preserve">a Organização de Água do Estado, o Ministério da Agricultura e o Ministério do Meio Ambiente e da Silvicultura. </w:t>
      </w:r>
    </w:p>
    <w:p w14:paraId="49A45BA1" w14:textId="25279C4B"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O governo da Jordânia, por sua vez, estabeleceu a obrigatoriedade de que todos os novos projetos de tratamento de esgoto </w:t>
      </w:r>
      <w:r w:rsidR="00B57A2B">
        <w:rPr>
          <w:rFonts w:ascii="Arial" w:hAnsi="Arial" w:cs="Arial"/>
          <w:sz w:val="24"/>
          <w:szCs w:val="24"/>
          <w:lang w:val="pt-BR"/>
        </w:rPr>
        <w:t>deve</w:t>
      </w:r>
      <w:r w:rsidR="00F75B25">
        <w:rPr>
          <w:rFonts w:ascii="Arial" w:hAnsi="Arial" w:cs="Arial"/>
          <w:sz w:val="24"/>
          <w:szCs w:val="24"/>
          <w:lang w:val="pt-BR"/>
        </w:rPr>
        <w:t>m</w:t>
      </w:r>
      <w:r w:rsidR="00B57A2B">
        <w:rPr>
          <w:rFonts w:ascii="Arial" w:hAnsi="Arial" w:cs="Arial"/>
          <w:sz w:val="24"/>
          <w:szCs w:val="24"/>
          <w:lang w:val="pt-BR"/>
        </w:rPr>
        <w:t xml:space="preserve"> incluir</w:t>
      </w:r>
      <w:r w:rsidR="00B57A2B" w:rsidRPr="00DE20D0">
        <w:rPr>
          <w:rFonts w:ascii="Arial" w:hAnsi="Arial" w:cs="Arial"/>
          <w:sz w:val="24"/>
          <w:szCs w:val="24"/>
          <w:lang w:val="pt-BR"/>
        </w:rPr>
        <w:t xml:space="preserve"> </w:t>
      </w:r>
      <w:r w:rsidRPr="00DE20D0">
        <w:rPr>
          <w:rFonts w:ascii="Arial" w:hAnsi="Arial" w:cs="Arial"/>
          <w:sz w:val="24"/>
          <w:szCs w:val="24"/>
          <w:lang w:val="pt-BR"/>
        </w:rPr>
        <w:t>aspectos de viabilidade para a reutilização de águas residuárias e estabeleceu parâmetros para efluentes de águas residuárias domésticas tratadas (Normas Jordanianas JS 893/1995, revisadas em 2002) (Annika</w:t>
      </w:r>
      <w:r w:rsidR="00B544B2">
        <w:rPr>
          <w:rFonts w:ascii="Arial" w:hAnsi="Arial" w:cs="Arial"/>
          <w:sz w:val="24"/>
          <w:szCs w:val="24"/>
          <w:lang w:val="pt-BR"/>
        </w:rPr>
        <w:t>;</w:t>
      </w:r>
      <w:r w:rsidRPr="00DE20D0">
        <w:rPr>
          <w:rFonts w:ascii="Arial" w:hAnsi="Arial" w:cs="Arial"/>
          <w:sz w:val="24"/>
          <w:szCs w:val="24"/>
          <w:lang w:val="pt-BR"/>
        </w:rPr>
        <w:t xml:space="preserve"> Julika, 2013).</w:t>
      </w:r>
    </w:p>
    <w:p w14:paraId="02015726" w14:textId="20F7A022"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De acordo com o </w:t>
      </w:r>
      <w:r w:rsidRPr="008D3429">
        <w:rPr>
          <w:rFonts w:ascii="Arial" w:hAnsi="Arial" w:cs="Arial"/>
          <w:i/>
          <w:sz w:val="24"/>
          <w:szCs w:val="24"/>
          <w:lang w:val="pt-BR"/>
        </w:rPr>
        <w:t xml:space="preserve">Reglamento de Procedimientos Administrativos para el </w:t>
      </w:r>
      <w:r w:rsidR="00B57A2B" w:rsidRPr="008D3429">
        <w:rPr>
          <w:rFonts w:ascii="Arial" w:hAnsi="Arial" w:cs="Arial"/>
          <w:i/>
          <w:sz w:val="24"/>
          <w:szCs w:val="24"/>
          <w:lang w:val="pt-BR"/>
        </w:rPr>
        <w:t xml:space="preserve">Otorgamiento </w:t>
      </w:r>
      <w:r w:rsidRPr="008D3429">
        <w:rPr>
          <w:rFonts w:ascii="Arial" w:hAnsi="Arial" w:cs="Arial"/>
          <w:i/>
          <w:sz w:val="24"/>
          <w:szCs w:val="24"/>
          <w:lang w:val="pt-BR"/>
        </w:rPr>
        <w:t xml:space="preserve">de Autorizaciones de </w:t>
      </w:r>
      <w:r w:rsidR="00051845" w:rsidRPr="008D3429">
        <w:rPr>
          <w:rFonts w:ascii="Arial" w:hAnsi="Arial" w:cs="Arial"/>
          <w:i/>
          <w:sz w:val="24"/>
          <w:szCs w:val="24"/>
          <w:lang w:val="pt-BR"/>
        </w:rPr>
        <w:t>Vertimiento y R</w:t>
      </w:r>
      <w:r w:rsidRPr="008D3429">
        <w:rPr>
          <w:rFonts w:ascii="Arial" w:hAnsi="Arial" w:cs="Arial"/>
          <w:i/>
          <w:sz w:val="24"/>
          <w:szCs w:val="24"/>
          <w:lang w:val="pt-BR"/>
        </w:rPr>
        <w:t>euso de Aguas Residuales Tratadas</w:t>
      </w:r>
      <w:r w:rsidRPr="00DE20D0">
        <w:rPr>
          <w:rFonts w:ascii="Arial" w:hAnsi="Arial" w:cs="Arial"/>
          <w:sz w:val="24"/>
          <w:szCs w:val="24"/>
          <w:lang w:val="pt-BR"/>
        </w:rPr>
        <w:t xml:space="preserve"> </w:t>
      </w:r>
      <w:r w:rsidR="000B5B94">
        <w:rPr>
          <w:rFonts w:ascii="Arial" w:hAnsi="Arial" w:cs="Arial"/>
          <w:sz w:val="24"/>
          <w:szCs w:val="24"/>
          <w:lang w:val="pt-BR"/>
        </w:rPr>
        <w:t>(</w:t>
      </w:r>
      <w:r w:rsidR="000B5B94" w:rsidRPr="000B5B94">
        <w:rPr>
          <w:rFonts w:ascii="Arial" w:hAnsi="Arial" w:cs="Arial"/>
          <w:sz w:val="24"/>
          <w:szCs w:val="24"/>
          <w:lang w:val="pt-BR"/>
        </w:rPr>
        <w:t xml:space="preserve">Procedimentos Administrativos para a Concessão de Autorizações de </w:t>
      </w:r>
      <w:r w:rsidR="004E5C6E">
        <w:rPr>
          <w:rFonts w:ascii="Arial" w:hAnsi="Arial" w:cs="Arial"/>
          <w:sz w:val="24"/>
          <w:szCs w:val="24"/>
          <w:lang w:val="pt-BR"/>
        </w:rPr>
        <w:t xml:space="preserve">Lançamento e Reúso Águas Residuárias </w:t>
      </w:r>
      <w:r w:rsidR="000B5B94" w:rsidRPr="000B5B94">
        <w:rPr>
          <w:rFonts w:ascii="Arial" w:hAnsi="Arial" w:cs="Arial"/>
          <w:sz w:val="24"/>
          <w:szCs w:val="24"/>
          <w:lang w:val="pt-BR"/>
        </w:rPr>
        <w:t>Trata</w:t>
      </w:r>
      <w:r w:rsidR="004E5C6E">
        <w:rPr>
          <w:rFonts w:ascii="Arial" w:hAnsi="Arial" w:cs="Arial"/>
          <w:sz w:val="24"/>
          <w:szCs w:val="24"/>
          <w:lang w:val="pt-BR"/>
        </w:rPr>
        <w:t>das</w:t>
      </w:r>
      <w:r w:rsidR="000B5B94">
        <w:rPr>
          <w:rFonts w:ascii="Arial" w:hAnsi="Arial" w:cs="Arial"/>
          <w:sz w:val="24"/>
          <w:szCs w:val="24"/>
          <w:lang w:val="pt-BR"/>
        </w:rPr>
        <w:t xml:space="preserve">) </w:t>
      </w:r>
      <w:r w:rsidRPr="00DE20D0">
        <w:rPr>
          <w:rFonts w:ascii="Arial" w:hAnsi="Arial" w:cs="Arial"/>
          <w:sz w:val="24"/>
          <w:szCs w:val="24"/>
          <w:lang w:val="pt-BR"/>
        </w:rPr>
        <w:t>(D.S Nº 001-2010 AG) do Peru, a Autoridad Nacional d</w:t>
      </w:r>
      <w:r w:rsidR="000C7B78">
        <w:rPr>
          <w:rFonts w:ascii="Arial" w:hAnsi="Arial" w:cs="Arial"/>
          <w:sz w:val="24"/>
          <w:szCs w:val="24"/>
          <w:lang w:val="pt-BR"/>
        </w:rPr>
        <w:t>el</w:t>
      </w:r>
      <w:r w:rsidRPr="00DE20D0">
        <w:rPr>
          <w:rFonts w:ascii="Arial" w:hAnsi="Arial" w:cs="Arial"/>
          <w:sz w:val="24"/>
          <w:szCs w:val="24"/>
          <w:lang w:val="pt-BR"/>
        </w:rPr>
        <w:t xml:space="preserve"> </w:t>
      </w:r>
      <w:r w:rsidR="000C7B78">
        <w:rPr>
          <w:rFonts w:ascii="Arial" w:hAnsi="Arial" w:cs="Arial"/>
          <w:sz w:val="24"/>
          <w:szCs w:val="24"/>
          <w:lang w:val="pt-BR"/>
        </w:rPr>
        <w:t>A</w:t>
      </w:r>
      <w:r w:rsidRPr="00DE20D0">
        <w:rPr>
          <w:rFonts w:ascii="Arial" w:hAnsi="Arial" w:cs="Arial"/>
          <w:sz w:val="24"/>
          <w:szCs w:val="24"/>
          <w:lang w:val="pt-BR"/>
        </w:rPr>
        <w:t xml:space="preserve">gua estabeleceu procedimentos e requisitos para a outorga e autorizações de reúso de </w:t>
      </w:r>
      <w:r w:rsidR="000922E9" w:rsidRPr="00DE20D0">
        <w:rPr>
          <w:rFonts w:ascii="Arial" w:hAnsi="Arial" w:cs="Arial"/>
          <w:sz w:val="24"/>
          <w:szCs w:val="24"/>
          <w:lang w:val="pt-BR"/>
        </w:rPr>
        <w:t>águ</w:t>
      </w:r>
      <w:r w:rsidR="000922E9">
        <w:rPr>
          <w:rFonts w:ascii="Arial" w:hAnsi="Arial" w:cs="Arial"/>
          <w:sz w:val="24"/>
          <w:szCs w:val="24"/>
          <w:lang w:val="pt-BR"/>
        </w:rPr>
        <w:t>as</w:t>
      </w:r>
      <w:r w:rsidR="000922E9" w:rsidRPr="00DE20D0">
        <w:rPr>
          <w:rFonts w:ascii="Arial" w:hAnsi="Arial" w:cs="Arial"/>
          <w:sz w:val="24"/>
          <w:szCs w:val="24"/>
          <w:lang w:val="pt-BR"/>
        </w:rPr>
        <w:t xml:space="preserve"> </w:t>
      </w:r>
      <w:r w:rsidRPr="00DE20D0">
        <w:rPr>
          <w:rFonts w:ascii="Arial" w:hAnsi="Arial" w:cs="Arial"/>
          <w:sz w:val="24"/>
          <w:szCs w:val="24"/>
          <w:lang w:val="pt-BR"/>
        </w:rPr>
        <w:t xml:space="preserve">residuárias. </w:t>
      </w:r>
      <w:r w:rsidR="00F8154D">
        <w:rPr>
          <w:rFonts w:ascii="Arial" w:hAnsi="Arial" w:cs="Arial"/>
          <w:sz w:val="24"/>
          <w:szCs w:val="24"/>
          <w:lang w:val="pt-BR"/>
        </w:rPr>
        <w:t xml:space="preserve">A </w:t>
      </w:r>
      <w:r w:rsidR="00F8154D" w:rsidRPr="00DE20D0">
        <w:rPr>
          <w:rFonts w:ascii="Arial" w:hAnsi="Arial" w:cs="Arial"/>
          <w:sz w:val="24"/>
          <w:szCs w:val="24"/>
          <w:lang w:val="pt-BR"/>
        </w:rPr>
        <w:t>Autoridad</w:t>
      </w:r>
      <w:r w:rsidR="00F8154D">
        <w:rPr>
          <w:rFonts w:ascii="Arial" w:hAnsi="Arial" w:cs="Arial"/>
          <w:sz w:val="24"/>
          <w:szCs w:val="24"/>
          <w:lang w:val="pt-BR"/>
        </w:rPr>
        <w:t xml:space="preserve"> Nacional d</w:t>
      </w:r>
      <w:r w:rsidR="000C7B78">
        <w:rPr>
          <w:rFonts w:ascii="Arial" w:hAnsi="Arial" w:cs="Arial"/>
          <w:sz w:val="24"/>
          <w:szCs w:val="24"/>
          <w:lang w:val="pt-BR"/>
        </w:rPr>
        <w:t>el</w:t>
      </w:r>
      <w:r w:rsidR="00F8154D">
        <w:rPr>
          <w:rFonts w:ascii="Arial" w:hAnsi="Arial" w:cs="Arial"/>
          <w:sz w:val="24"/>
          <w:szCs w:val="24"/>
          <w:lang w:val="pt-BR"/>
        </w:rPr>
        <w:t xml:space="preserve"> </w:t>
      </w:r>
      <w:r w:rsidR="000C7B78">
        <w:rPr>
          <w:rFonts w:ascii="Arial" w:hAnsi="Arial" w:cs="Arial"/>
          <w:sz w:val="24"/>
          <w:szCs w:val="24"/>
          <w:lang w:val="pt-BR"/>
        </w:rPr>
        <w:t>A</w:t>
      </w:r>
      <w:r w:rsidR="00F8154D">
        <w:rPr>
          <w:rFonts w:ascii="Arial" w:hAnsi="Arial" w:cs="Arial"/>
          <w:sz w:val="24"/>
          <w:szCs w:val="24"/>
          <w:lang w:val="pt-BR"/>
        </w:rPr>
        <w:t>gua</w:t>
      </w:r>
      <w:r w:rsidR="00B57A2B">
        <w:rPr>
          <w:rFonts w:ascii="Arial" w:hAnsi="Arial" w:cs="Arial"/>
          <w:sz w:val="24"/>
          <w:szCs w:val="24"/>
          <w:lang w:val="pt-BR"/>
        </w:rPr>
        <w:t>,</w:t>
      </w:r>
      <w:r w:rsidRPr="00DE20D0">
        <w:rPr>
          <w:rFonts w:ascii="Arial" w:hAnsi="Arial" w:cs="Arial"/>
          <w:sz w:val="24"/>
          <w:szCs w:val="24"/>
          <w:lang w:val="pt-BR"/>
        </w:rPr>
        <w:t xml:space="preserve"> por meio do Conselho de Bacia, concede autorizações para o reúso das águas residuárias de acordo com o fim para o qual elas se destinam, em coordenação com a autoridade setorial competente e, quando corresponda, com a Autoridade Ambiental Nacional (Art. 82 da Lei de Recursos Hídricos - Lei n. 29.338/2009).</w:t>
      </w:r>
      <w:r w:rsidR="00B57A2B">
        <w:rPr>
          <w:rFonts w:ascii="Arial" w:hAnsi="Arial" w:cs="Arial"/>
          <w:sz w:val="24"/>
          <w:szCs w:val="24"/>
          <w:lang w:val="pt-BR"/>
        </w:rPr>
        <w:t xml:space="preserve"> </w:t>
      </w:r>
      <w:r w:rsidRPr="00DE20D0">
        <w:rPr>
          <w:rFonts w:ascii="Arial" w:hAnsi="Arial" w:cs="Arial"/>
          <w:sz w:val="24"/>
          <w:szCs w:val="24"/>
          <w:lang w:val="pt-BR"/>
        </w:rPr>
        <w:t xml:space="preserve">As autorizações de reúso de águas residuárias são concedidas apenas quando todas as seguintes condicionantes são cumpridas: </w:t>
      </w:r>
    </w:p>
    <w:p w14:paraId="08790A40" w14:textId="1C56BE91" w:rsidR="00EB398B" w:rsidRPr="00DE20D0" w:rsidRDefault="00732FD3"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w:t>
      </w:r>
      <w:r w:rsidR="00EB398B" w:rsidRPr="00DE20D0">
        <w:rPr>
          <w:rFonts w:ascii="Arial" w:hAnsi="Arial" w:cs="Arial"/>
          <w:sz w:val="24"/>
          <w:szCs w:val="24"/>
          <w:lang w:val="pt-BR"/>
        </w:rPr>
        <w:t>s águas sejam submetidas a tratamentos prévios e cumpram com todos os parâmetros de qualidade estabelecidos conforme os usos setoriais;</w:t>
      </w:r>
    </w:p>
    <w:p w14:paraId="268AEAA2" w14:textId="1E91D61E" w:rsidR="00EB398B" w:rsidRPr="00DE20D0" w:rsidRDefault="00732FD3"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C</w:t>
      </w:r>
      <w:r w:rsidR="00EB398B" w:rsidRPr="00DE20D0">
        <w:rPr>
          <w:rFonts w:ascii="Arial" w:hAnsi="Arial" w:cs="Arial"/>
          <w:sz w:val="24"/>
          <w:szCs w:val="24"/>
          <w:lang w:val="pt-BR"/>
        </w:rPr>
        <w:t>ontem com a certificação ambiental outorgada pela autoridade ambiental;</w:t>
      </w:r>
    </w:p>
    <w:p w14:paraId="3A5807DC" w14:textId="188F155E" w:rsidR="00EB398B" w:rsidRPr="00DE20D0" w:rsidRDefault="00732FD3" w:rsidP="00EB398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w:t>
      </w:r>
      <w:r w:rsidR="00EB398B" w:rsidRPr="00DE20D0">
        <w:rPr>
          <w:rFonts w:ascii="Arial" w:hAnsi="Arial" w:cs="Arial"/>
          <w:sz w:val="24"/>
          <w:szCs w:val="24"/>
          <w:lang w:val="pt-BR"/>
        </w:rPr>
        <w:t xml:space="preserve">m nenhum caso é </w:t>
      </w:r>
      <w:r w:rsidR="00B57A2B" w:rsidRPr="00DE20D0">
        <w:rPr>
          <w:rFonts w:ascii="Arial" w:hAnsi="Arial" w:cs="Arial"/>
          <w:sz w:val="24"/>
          <w:szCs w:val="24"/>
          <w:lang w:val="pt-BR"/>
        </w:rPr>
        <w:t>autorizad</w:t>
      </w:r>
      <w:r w:rsidR="00B57A2B">
        <w:rPr>
          <w:rFonts w:ascii="Arial" w:hAnsi="Arial" w:cs="Arial"/>
          <w:sz w:val="24"/>
          <w:szCs w:val="24"/>
          <w:lang w:val="pt-BR"/>
        </w:rPr>
        <w:t>o</w:t>
      </w:r>
      <w:r w:rsidR="00B57A2B" w:rsidRPr="00DE20D0">
        <w:rPr>
          <w:rFonts w:ascii="Arial" w:hAnsi="Arial" w:cs="Arial"/>
          <w:sz w:val="24"/>
          <w:szCs w:val="24"/>
          <w:lang w:val="pt-BR"/>
        </w:rPr>
        <w:t xml:space="preserve"> </w:t>
      </w:r>
      <w:r w:rsidR="00EB398B" w:rsidRPr="00DE20D0">
        <w:rPr>
          <w:rFonts w:ascii="Arial" w:hAnsi="Arial" w:cs="Arial"/>
          <w:sz w:val="24"/>
          <w:szCs w:val="24"/>
          <w:lang w:val="pt-BR"/>
        </w:rPr>
        <w:t xml:space="preserve">o uso quando há possibilidade de se colocar em perigo a saúde humana e o desenvolvimento da fauna e flora, ou </w:t>
      </w:r>
      <w:r w:rsidR="00B57A2B">
        <w:rPr>
          <w:rFonts w:ascii="Arial" w:hAnsi="Arial" w:cs="Arial"/>
          <w:sz w:val="24"/>
          <w:szCs w:val="24"/>
          <w:lang w:val="pt-BR"/>
        </w:rPr>
        <w:t>sejam afetados</w:t>
      </w:r>
      <w:r w:rsidR="00B57A2B" w:rsidRPr="00DE20D0">
        <w:rPr>
          <w:rFonts w:ascii="Arial" w:hAnsi="Arial" w:cs="Arial"/>
          <w:sz w:val="24"/>
          <w:szCs w:val="24"/>
          <w:lang w:val="pt-BR"/>
        </w:rPr>
        <w:t xml:space="preserve"> </w:t>
      </w:r>
      <w:r w:rsidR="00EB398B" w:rsidRPr="00DE20D0">
        <w:rPr>
          <w:rFonts w:ascii="Arial" w:hAnsi="Arial" w:cs="Arial"/>
          <w:sz w:val="24"/>
          <w:szCs w:val="24"/>
          <w:lang w:val="pt-BR"/>
        </w:rPr>
        <w:t>outros usos.</w:t>
      </w:r>
    </w:p>
    <w:p w14:paraId="5AF8E436" w14:textId="6066B396" w:rsidR="00803452" w:rsidRPr="00DE20D0" w:rsidRDefault="00732FD3" w:rsidP="00803452">
      <w:pPr>
        <w:spacing w:after="0"/>
        <w:ind w:firstLine="851"/>
        <w:rPr>
          <w:rFonts w:ascii="Arial" w:hAnsi="Arial" w:cs="Arial"/>
          <w:sz w:val="24"/>
          <w:szCs w:val="24"/>
          <w:lang w:val="pt-BR"/>
        </w:rPr>
      </w:pPr>
      <w:r w:rsidRPr="00DE20D0">
        <w:rPr>
          <w:rFonts w:ascii="Arial" w:hAnsi="Arial" w:cs="Arial"/>
          <w:sz w:val="24"/>
          <w:szCs w:val="24"/>
          <w:lang w:val="pt-BR"/>
        </w:rPr>
        <w:t>Já o</w:t>
      </w:r>
      <w:r w:rsidR="00803452" w:rsidRPr="00DE20D0">
        <w:rPr>
          <w:rFonts w:ascii="Arial" w:hAnsi="Arial" w:cs="Arial"/>
          <w:sz w:val="24"/>
          <w:szCs w:val="24"/>
          <w:lang w:val="pt-BR"/>
        </w:rPr>
        <w:t>s procedimentos administrativos para a outorga de autorização de reúso são os seguintes:</w:t>
      </w:r>
    </w:p>
    <w:p w14:paraId="1957DDF6" w14:textId="56C6EED3" w:rsidR="00803452" w:rsidRPr="00DE20D0" w:rsidRDefault="00732FD3"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Solicitação dirigida </w:t>
      </w:r>
      <w:r w:rsidR="00B57A2B">
        <w:rPr>
          <w:rFonts w:ascii="Arial" w:hAnsi="Arial" w:cs="Arial"/>
          <w:sz w:val="24"/>
          <w:szCs w:val="24"/>
          <w:lang w:val="pt-BR"/>
        </w:rPr>
        <w:t>à</w:t>
      </w:r>
      <w:r w:rsidR="00B57A2B" w:rsidRPr="00DE20D0">
        <w:rPr>
          <w:rFonts w:ascii="Arial" w:hAnsi="Arial" w:cs="Arial"/>
          <w:sz w:val="24"/>
          <w:szCs w:val="24"/>
          <w:lang w:val="pt-BR"/>
        </w:rPr>
        <w:t xml:space="preserve"> </w:t>
      </w:r>
      <w:r w:rsidR="005D1284" w:rsidRPr="005D1284">
        <w:rPr>
          <w:rFonts w:ascii="Arial" w:hAnsi="Arial" w:cs="Arial"/>
          <w:sz w:val="24"/>
          <w:szCs w:val="24"/>
          <w:lang w:val="pt-BR"/>
        </w:rPr>
        <w:t>Autoridad Nacional del Agua</w:t>
      </w:r>
      <w:r w:rsidRPr="00DE20D0">
        <w:rPr>
          <w:rFonts w:ascii="Arial" w:hAnsi="Arial" w:cs="Arial"/>
          <w:sz w:val="24"/>
          <w:szCs w:val="24"/>
          <w:lang w:val="pt-BR"/>
        </w:rPr>
        <w:t>;</w:t>
      </w:r>
    </w:p>
    <w:p w14:paraId="5AEAE0E3" w14:textId="25947355"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Admissão da solicitação</w:t>
      </w:r>
      <w:r w:rsidR="00732FD3" w:rsidRPr="00DE20D0">
        <w:rPr>
          <w:rFonts w:ascii="Arial" w:hAnsi="Arial" w:cs="Arial"/>
          <w:sz w:val="24"/>
          <w:szCs w:val="24"/>
          <w:lang w:val="pt-BR"/>
        </w:rPr>
        <w:t>;</w:t>
      </w:r>
    </w:p>
    <w:p w14:paraId="7FC238FB" w14:textId="040148A1"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Inspeção </w:t>
      </w:r>
      <w:r w:rsidR="00B57A2B" w:rsidRPr="00DE20D0">
        <w:rPr>
          <w:rFonts w:ascii="Arial" w:hAnsi="Arial" w:cs="Arial"/>
          <w:i/>
          <w:sz w:val="24"/>
          <w:szCs w:val="24"/>
          <w:lang w:val="pt-BR"/>
        </w:rPr>
        <w:t>i</w:t>
      </w:r>
      <w:r w:rsidR="00B57A2B">
        <w:rPr>
          <w:rFonts w:ascii="Arial" w:hAnsi="Arial" w:cs="Arial"/>
          <w:i/>
          <w:sz w:val="24"/>
          <w:szCs w:val="24"/>
          <w:lang w:val="pt-BR"/>
        </w:rPr>
        <w:t xml:space="preserve">n </w:t>
      </w:r>
      <w:r w:rsidR="00B57A2B" w:rsidRPr="00DE20D0">
        <w:rPr>
          <w:rFonts w:ascii="Arial" w:hAnsi="Arial" w:cs="Arial"/>
          <w:i/>
          <w:sz w:val="24"/>
          <w:szCs w:val="24"/>
          <w:lang w:val="pt-BR"/>
        </w:rPr>
        <w:t>loco</w:t>
      </w:r>
      <w:r w:rsidR="00732FD3" w:rsidRPr="00DE20D0">
        <w:rPr>
          <w:rFonts w:ascii="Arial" w:hAnsi="Arial" w:cs="Arial"/>
          <w:sz w:val="24"/>
          <w:szCs w:val="24"/>
          <w:lang w:val="pt-BR"/>
        </w:rPr>
        <w:t>;</w:t>
      </w:r>
    </w:p>
    <w:p w14:paraId="5910F130" w14:textId="404BF020"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Finalização da inspeção e subscrição do ato de inspeção </w:t>
      </w:r>
      <w:r w:rsidR="00B57A2B" w:rsidRPr="00DE20D0">
        <w:rPr>
          <w:rFonts w:ascii="Arial" w:hAnsi="Arial" w:cs="Arial"/>
          <w:i/>
          <w:sz w:val="24"/>
          <w:szCs w:val="24"/>
          <w:lang w:val="pt-BR"/>
        </w:rPr>
        <w:t>i</w:t>
      </w:r>
      <w:r w:rsidR="00B57A2B">
        <w:rPr>
          <w:rFonts w:ascii="Arial" w:hAnsi="Arial" w:cs="Arial"/>
          <w:i/>
          <w:sz w:val="24"/>
          <w:szCs w:val="24"/>
          <w:lang w:val="pt-BR"/>
        </w:rPr>
        <w:t xml:space="preserve">n </w:t>
      </w:r>
      <w:r w:rsidR="00B57A2B" w:rsidRPr="00DE20D0">
        <w:rPr>
          <w:rFonts w:ascii="Arial" w:hAnsi="Arial" w:cs="Arial"/>
          <w:i/>
          <w:sz w:val="24"/>
          <w:szCs w:val="24"/>
          <w:lang w:val="pt-BR"/>
        </w:rPr>
        <w:t>loco</w:t>
      </w:r>
      <w:r w:rsidR="00732FD3" w:rsidRPr="00DE20D0">
        <w:rPr>
          <w:rFonts w:ascii="Arial" w:hAnsi="Arial" w:cs="Arial"/>
          <w:sz w:val="24"/>
          <w:szCs w:val="24"/>
          <w:lang w:val="pt-BR"/>
        </w:rPr>
        <w:t>;</w:t>
      </w:r>
    </w:p>
    <w:p w14:paraId="7A01AFF3" w14:textId="3B27347E" w:rsidR="00803452" w:rsidRPr="00DE20D0" w:rsidRDefault="00732FD3"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Elaboração de relatório técnico;</w:t>
      </w:r>
    </w:p>
    <w:p w14:paraId="2DC80499" w14:textId="43F5FEDA"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Parecer do Conselho de Recursos Hídricos d</w:t>
      </w:r>
      <w:r w:rsidR="009440E3">
        <w:rPr>
          <w:rFonts w:ascii="Arial" w:hAnsi="Arial" w:cs="Arial"/>
          <w:sz w:val="24"/>
          <w:szCs w:val="24"/>
          <w:lang w:val="pt-BR"/>
        </w:rPr>
        <w:t>a</w:t>
      </w:r>
      <w:r w:rsidRPr="00DE20D0">
        <w:rPr>
          <w:rFonts w:ascii="Arial" w:hAnsi="Arial" w:cs="Arial"/>
          <w:sz w:val="24"/>
          <w:szCs w:val="24"/>
          <w:lang w:val="pt-BR"/>
        </w:rPr>
        <w:t xml:space="preserve"> Bacia</w:t>
      </w:r>
      <w:r w:rsidR="00820EC3">
        <w:rPr>
          <w:rFonts w:ascii="Arial" w:hAnsi="Arial" w:cs="Arial"/>
          <w:sz w:val="24"/>
          <w:szCs w:val="24"/>
          <w:lang w:val="pt-BR"/>
        </w:rPr>
        <w:t xml:space="preserve"> hidrográfica</w:t>
      </w:r>
      <w:r w:rsidR="00732FD3" w:rsidRPr="00DE20D0">
        <w:rPr>
          <w:rFonts w:ascii="Arial" w:hAnsi="Arial" w:cs="Arial"/>
          <w:sz w:val="24"/>
          <w:szCs w:val="24"/>
          <w:lang w:val="pt-BR"/>
        </w:rPr>
        <w:t>;</w:t>
      </w:r>
    </w:p>
    <w:p w14:paraId="6D653D38" w14:textId="58E9EF1B"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Parecer técnico da Diretoria de Gestão de Qualidade dos Recursos Hídricos</w:t>
      </w:r>
      <w:r w:rsidR="00732FD3" w:rsidRPr="00DE20D0">
        <w:rPr>
          <w:rFonts w:ascii="Arial" w:hAnsi="Arial" w:cs="Arial"/>
          <w:sz w:val="24"/>
          <w:szCs w:val="24"/>
          <w:lang w:val="pt-BR"/>
        </w:rPr>
        <w:t>;</w:t>
      </w:r>
    </w:p>
    <w:p w14:paraId="5FEA6CCD" w14:textId="2186BC8C"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Relatório técnico sobre a avaliação do arquivo da administração</w:t>
      </w:r>
      <w:r w:rsidR="00732FD3" w:rsidRPr="00DE20D0">
        <w:rPr>
          <w:rFonts w:ascii="Arial" w:hAnsi="Arial" w:cs="Arial"/>
          <w:sz w:val="24"/>
          <w:szCs w:val="24"/>
          <w:lang w:val="pt-BR"/>
        </w:rPr>
        <w:t>;</w:t>
      </w:r>
    </w:p>
    <w:p w14:paraId="3F5CDE32" w14:textId="48FC0340"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Emissão e notificação da Resolução Diretora</w:t>
      </w:r>
      <w:r w:rsidR="00732FD3" w:rsidRPr="00DE20D0">
        <w:rPr>
          <w:rFonts w:ascii="Arial" w:hAnsi="Arial" w:cs="Arial"/>
          <w:sz w:val="24"/>
          <w:szCs w:val="24"/>
          <w:lang w:val="pt-BR"/>
        </w:rPr>
        <w:t>;</w:t>
      </w:r>
    </w:p>
    <w:p w14:paraId="68C50951" w14:textId="6262D162" w:rsidR="00803452" w:rsidRPr="00DE20D0" w:rsidRDefault="00803452" w:rsidP="00732FD3">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Modificações e renovações das autorizações de</w:t>
      </w:r>
      <w:r w:rsidR="00732FD3" w:rsidRPr="00DE20D0">
        <w:rPr>
          <w:rFonts w:ascii="Arial" w:hAnsi="Arial" w:cs="Arial"/>
          <w:sz w:val="24"/>
          <w:szCs w:val="24"/>
          <w:lang w:val="pt-BR"/>
        </w:rPr>
        <w:t xml:space="preserve"> reúso.</w:t>
      </w:r>
    </w:p>
    <w:p w14:paraId="5132FDAA" w14:textId="737AF6B8" w:rsidR="00803452" w:rsidRPr="00DE20D0" w:rsidRDefault="00803452" w:rsidP="00803452">
      <w:pPr>
        <w:spacing w:after="0"/>
        <w:ind w:firstLine="851"/>
        <w:rPr>
          <w:rFonts w:ascii="Arial" w:hAnsi="Arial" w:cs="Arial"/>
          <w:sz w:val="24"/>
          <w:szCs w:val="24"/>
          <w:lang w:val="pt-BR"/>
        </w:rPr>
      </w:pPr>
      <w:r w:rsidRPr="00DE20D0">
        <w:rPr>
          <w:rFonts w:ascii="Arial" w:hAnsi="Arial" w:cs="Arial"/>
          <w:sz w:val="24"/>
          <w:szCs w:val="24"/>
          <w:lang w:val="pt-BR"/>
        </w:rPr>
        <w:t xml:space="preserve">Entre os requisitos que devem acompanhar a solicitação de autorização estão: o parecer favorável da Diretoria Geral de Saúde Ambiental (Dirección General de Salud Ambiental) em termos de sua competência; recibo de pagamento do direito do procedimento; ficha e descrição do sistema de tratamento de </w:t>
      </w:r>
      <w:r w:rsidR="000922E9" w:rsidRPr="00DE20D0">
        <w:rPr>
          <w:rFonts w:ascii="Arial" w:hAnsi="Arial" w:cs="Arial"/>
          <w:sz w:val="24"/>
          <w:szCs w:val="24"/>
          <w:lang w:val="pt-BR"/>
        </w:rPr>
        <w:t>águ</w:t>
      </w:r>
      <w:r w:rsidR="000922E9">
        <w:rPr>
          <w:rFonts w:ascii="Arial" w:hAnsi="Arial" w:cs="Arial"/>
          <w:sz w:val="24"/>
          <w:szCs w:val="24"/>
          <w:lang w:val="pt-BR"/>
        </w:rPr>
        <w:t>as</w:t>
      </w:r>
      <w:r w:rsidR="000922E9" w:rsidRPr="00DE20D0">
        <w:rPr>
          <w:rFonts w:ascii="Arial" w:hAnsi="Arial" w:cs="Arial"/>
          <w:sz w:val="24"/>
          <w:szCs w:val="24"/>
          <w:lang w:val="pt-BR"/>
        </w:rPr>
        <w:t xml:space="preserve"> </w:t>
      </w:r>
      <w:r w:rsidRPr="00DE20D0">
        <w:rPr>
          <w:rFonts w:ascii="Arial" w:hAnsi="Arial" w:cs="Arial"/>
          <w:sz w:val="24"/>
          <w:szCs w:val="24"/>
          <w:lang w:val="pt-BR"/>
        </w:rPr>
        <w:t xml:space="preserve">residuárias; planos do sistema; manual de operação e manutenção do sistema; cópia da autorização de descarga de efluentes de </w:t>
      </w:r>
      <w:r w:rsidR="000922E9" w:rsidRPr="00DE20D0">
        <w:rPr>
          <w:rFonts w:ascii="Arial" w:hAnsi="Arial" w:cs="Arial"/>
          <w:sz w:val="24"/>
          <w:szCs w:val="24"/>
          <w:lang w:val="pt-BR"/>
        </w:rPr>
        <w:t>águ</w:t>
      </w:r>
      <w:r w:rsidR="000922E9">
        <w:rPr>
          <w:rFonts w:ascii="Arial" w:hAnsi="Arial" w:cs="Arial"/>
          <w:sz w:val="24"/>
          <w:szCs w:val="24"/>
          <w:lang w:val="pt-BR"/>
        </w:rPr>
        <w:t>as</w:t>
      </w:r>
      <w:r w:rsidR="000922E9" w:rsidRPr="00DE20D0">
        <w:rPr>
          <w:rFonts w:ascii="Arial" w:hAnsi="Arial" w:cs="Arial"/>
          <w:sz w:val="24"/>
          <w:szCs w:val="24"/>
          <w:lang w:val="pt-BR"/>
        </w:rPr>
        <w:t xml:space="preserve"> </w:t>
      </w:r>
      <w:r w:rsidRPr="00DE20D0">
        <w:rPr>
          <w:rFonts w:ascii="Arial" w:hAnsi="Arial" w:cs="Arial"/>
          <w:sz w:val="24"/>
          <w:szCs w:val="24"/>
          <w:lang w:val="pt-BR"/>
        </w:rPr>
        <w:t>residuárias e outros requisitos administrativos (Art. 9 de D.S Nº 001-2010-AG).</w:t>
      </w:r>
      <w:r w:rsidR="00B57A2B">
        <w:rPr>
          <w:rFonts w:ascii="Arial" w:hAnsi="Arial" w:cs="Arial"/>
          <w:sz w:val="24"/>
          <w:szCs w:val="24"/>
          <w:lang w:val="pt-BR"/>
        </w:rPr>
        <w:t xml:space="preserve"> </w:t>
      </w:r>
      <w:r w:rsidRPr="00DE20D0">
        <w:rPr>
          <w:rFonts w:ascii="Arial" w:hAnsi="Arial" w:cs="Arial"/>
          <w:sz w:val="24"/>
          <w:szCs w:val="24"/>
          <w:lang w:val="pt-BR"/>
        </w:rPr>
        <w:t xml:space="preserve">De acordo com o regulamento dos procedimentos administrativos, o prazo de vigência das autorizações de reúso de águas residuárias </w:t>
      </w:r>
      <w:r w:rsidR="00B57A2B">
        <w:rPr>
          <w:rFonts w:ascii="Arial" w:hAnsi="Arial" w:cs="Arial"/>
          <w:sz w:val="24"/>
          <w:szCs w:val="24"/>
          <w:lang w:val="pt-BR"/>
        </w:rPr>
        <w:t>é</w:t>
      </w:r>
      <w:r w:rsidR="00B57A2B" w:rsidRPr="00DE20D0">
        <w:rPr>
          <w:rFonts w:ascii="Arial" w:hAnsi="Arial" w:cs="Arial"/>
          <w:sz w:val="24"/>
          <w:szCs w:val="24"/>
          <w:lang w:val="pt-BR"/>
        </w:rPr>
        <w:t xml:space="preserve"> estabelecid</w:t>
      </w:r>
      <w:r w:rsidR="00B57A2B">
        <w:rPr>
          <w:rFonts w:ascii="Arial" w:hAnsi="Arial" w:cs="Arial"/>
          <w:sz w:val="24"/>
          <w:szCs w:val="24"/>
          <w:lang w:val="pt-BR"/>
        </w:rPr>
        <w:t>o</w:t>
      </w:r>
      <w:r w:rsidR="00B57A2B" w:rsidRPr="00DE20D0">
        <w:rPr>
          <w:rFonts w:ascii="Arial" w:hAnsi="Arial" w:cs="Arial"/>
          <w:sz w:val="24"/>
          <w:szCs w:val="24"/>
          <w:lang w:val="pt-BR"/>
        </w:rPr>
        <w:t xml:space="preserve"> </w:t>
      </w:r>
      <w:r w:rsidRPr="00DE20D0">
        <w:rPr>
          <w:rFonts w:ascii="Arial" w:hAnsi="Arial" w:cs="Arial"/>
          <w:sz w:val="24"/>
          <w:szCs w:val="24"/>
          <w:lang w:val="pt-BR"/>
        </w:rPr>
        <w:t>com base nas características do projeto</w:t>
      </w:r>
      <w:r w:rsidR="0027266A">
        <w:rPr>
          <w:rFonts w:ascii="Arial" w:hAnsi="Arial" w:cs="Arial"/>
          <w:sz w:val="24"/>
          <w:szCs w:val="24"/>
          <w:lang w:val="pt-BR"/>
        </w:rPr>
        <w:t>,</w:t>
      </w:r>
      <w:r w:rsidRPr="00DE20D0">
        <w:rPr>
          <w:rFonts w:ascii="Arial" w:hAnsi="Arial" w:cs="Arial"/>
          <w:sz w:val="24"/>
          <w:szCs w:val="24"/>
          <w:lang w:val="pt-BR"/>
        </w:rPr>
        <w:t xml:space="preserve"> não </w:t>
      </w:r>
      <w:r w:rsidR="0027266A" w:rsidRPr="00DE20D0">
        <w:rPr>
          <w:rFonts w:ascii="Arial" w:hAnsi="Arial" w:cs="Arial"/>
          <w:sz w:val="24"/>
          <w:szCs w:val="24"/>
          <w:lang w:val="pt-BR"/>
        </w:rPr>
        <w:t>pod</w:t>
      </w:r>
      <w:r w:rsidR="0027266A">
        <w:rPr>
          <w:rFonts w:ascii="Arial" w:hAnsi="Arial" w:cs="Arial"/>
          <w:sz w:val="24"/>
          <w:szCs w:val="24"/>
          <w:lang w:val="pt-BR"/>
        </w:rPr>
        <w:t>endo</w:t>
      </w:r>
      <w:r w:rsidR="0027266A" w:rsidRPr="00DE20D0">
        <w:rPr>
          <w:rFonts w:ascii="Arial" w:hAnsi="Arial" w:cs="Arial"/>
          <w:sz w:val="24"/>
          <w:szCs w:val="24"/>
          <w:lang w:val="pt-BR"/>
        </w:rPr>
        <w:t xml:space="preserve"> </w:t>
      </w:r>
      <w:r w:rsidRPr="00DE20D0">
        <w:rPr>
          <w:rFonts w:ascii="Arial" w:hAnsi="Arial" w:cs="Arial"/>
          <w:sz w:val="24"/>
          <w:szCs w:val="24"/>
          <w:lang w:val="pt-BR"/>
        </w:rPr>
        <w:t xml:space="preserve">ser </w:t>
      </w:r>
      <w:r w:rsidR="00B57A2B" w:rsidRPr="00DE20D0">
        <w:rPr>
          <w:rFonts w:ascii="Arial" w:hAnsi="Arial" w:cs="Arial"/>
          <w:sz w:val="24"/>
          <w:szCs w:val="24"/>
          <w:lang w:val="pt-BR"/>
        </w:rPr>
        <w:t>meno</w:t>
      </w:r>
      <w:r w:rsidR="00B57A2B">
        <w:rPr>
          <w:rFonts w:ascii="Arial" w:hAnsi="Arial" w:cs="Arial"/>
          <w:sz w:val="24"/>
          <w:szCs w:val="24"/>
          <w:lang w:val="pt-BR"/>
        </w:rPr>
        <w:t>r</w:t>
      </w:r>
      <w:r w:rsidR="00B57A2B" w:rsidRPr="00DE20D0">
        <w:rPr>
          <w:rFonts w:ascii="Arial" w:hAnsi="Arial" w:cs="Arial"/>
          <w:sz w:val="24"/>
          <w:szCs w:val="24"/>
          <w:lang w:val="pt-BR"/>
        </w:rPr>
        <w:t xml:space="preserve"> </w:t>
      </w:r>
      <w:r w:rsidRPr="00DE20D0">
        <w:rPr>
          <w:rFonts w:ascii="Arial" w:hAnsi="Arial" w:cs="Arial"/>
          <w:sz w:val="24"/>
          <w:szCs w:val="24"/>
          <w:lang w:val="pt-BR"/>
        </w:rPr>
        <w:t xml:space="preserve">do que dois anos nem </w:t>
      </w:r>
      <w:r w:rsidR="00B57A2B" w:rsidRPr="00DE20D0">
        <w:rPr>
          <w:rFonts w:ascii="Arial" w:hAnsi="Arial" w:cs="Arial"/>
          <w:sz w:val="24"/>
          <w:szCs w:val="24"/>
          <w:lang w:val="pt-BR"/>
        </w:rPr>
        <w:t>maio</w:t>
      </w:r>
      <w:r w:rsidR="00B57A2B">
        <w:rPr>
          <w:rFonts w:ascii="Arial" w:hAnsi="Arial" w:cs="Arial"/>
          <w:sz w:val="24"/>
          <w:szCs w:val="24"/>
          <w:lang w:val="pt-BR"/>
        </w:rPr>
        <w:t>r</w:t>
      </w:r>
      <w:r w:rsidR="00B57A2B" w:rsidRPr="00DE20D0">
        <w:rPr>
          <w:rFonts w:ascii="Arial" w:hAnsi="Arial" w:cs="Arial"/>
          <w:sz w:val="24"/>
          <w:szCs w:val="24"/>
          <w:lang w:val="pt-BR"/>
        </w:rPr>
        <w:t xml:space="preserve"> </w:t>
      </w:r>
      <w:r w:rsidRPr="00DE20D0">
        <w:rPr>
          <w:rFonts w:ascii="Arial" w:hAnsi="Arial" w:cs="Arial"/>
          <w:sz w:val="24"/>
          <w:szCs w:val="24"/>
          <w:lang w:val="pt-BR"/>
        </w:rPr>
        <w:t>do que seis anos.</w:t>
      </w:r>
    </w:p>
    <w:p w14:paraId="4972F0C6" w14:textId="40748419"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No México, os requerimentos de qualidade de água para lançamentos em corpos receptores são estabelecidos pela norma NOM-001-SEMARNAT de 1996, sendo os rios os corpos receptores mais frequentes, e os limites máximos permissíveis de contaminantes são determinados conforme o uso posterior que se dará da água daquele corpo receptor (exemplo: uso irrigação agrícola, que corresponde a 80% do uso</w:t>
      </w:r>
      <w:r w:rsidR="00B57A2B">
        <w:rPr>
          <w:rFonts w:ascii="Arial" w:hAnsi="Arial" w:cs="Arial"/>
          <w:sz w:val="24"/>
          <w:szCs w:val="24"/>
          <w:lang w:val="pt-BR"/>
        </w:rPr>
        <w:t>;</w:t>
      </w:r>
      <w:r w:rsidRPr="00DE20D0">
        <w:rPr>
          <w:rFonts w:ascii="Arial" w:hAnsi="Arial" w:cs="Arial"/>
          <w:sz w:val="24"/>
          <w:szCs w:val="24"/>
          <w:lang w:val="pt-BR"/>
        </w:rPr>
        <w:t xml:space="preserve"> uso urbano ou proteção da vida aquática). De acordo com a Lei Federal de Direitos, Disposições Aplicáveis de Materiais em Água Nacionais, as indústrias que não cumprirem com os limites máximos permitidos pela norma </w:t>
      </w:r>
      <w:r w:rsidR="00B57A2B" w:rsidRPr="00DE20D0">
        <w:rPr>
          <w:rFonts w:ascii="Arial" w:hAnsi="Arial" w:cs="Arial"/>
          <w:sz w:val="24"/>
          <w:szCs w:val="24"/>
          <w:lang w:val="pt-BR"/>
        </w:rPr>
        <w:t>t</w:t>
      </w:r>
      <w:r w:rsidR="00B57A2B">
        <w:rPr>
          <w:rFonts w:ascii="Arial" w:hAnsi="Arial" w:cs="Arial"/>
          <w:sz w:val="24"/>
          <w:szCs w:val="24"/>
          <w:lang w:val="pt-BR"/>
        </w:rPr>
        <w:t>ê</w:t>
      </w:r>
      <w:r w:rsidR="00B57A2B" w:rsidRPr="00DE20D0">
        <w:rPr>
          <w:rFonts w:ascii="Arial" w:hAnsi="Arial" w:cs="Arial"/>
          <w:sz w:val="24"/>
          <w:szCs w:val="24"/>
          <w:lang w:val="pt-BR"/>
        </w:rPr>
        <w:t xml:space="preserve">m </w:t>
      </w:r>
      <w:r w:rsidR="00B57A2B">
        <w:rPr>
          <w:rFonts w:ascii="Arial" w:hAnsi="Arial" w:cs="Arial"/>
          <w:sz w:val="24"/>
          <w:szCs w:val="24"/>
          <w:lang w:val="pt-BR"/>
        </w:rPr>
        <w:t>de</w:t>
      </w:r>
      <w:r w:rsidR="00B57A2B" w:rsidRPr="00DE20D0">
        <w:rPr>
          <w:rFonts w:ascii="Arial" w:hAnsi="Arial" w:cs="Arial"/>
          <w:sz w:val="24"/>
          <w:szCs w:val="24"/>
          <w:lang w:val="pt-BR"/>
        </w:rPr>
        <w:t xml:space="preserve"> </w:t>
      </w:r>
      <w:r w:rsidRPr="00DE20D0">
        <w:rPr>
          <w:rFonts w:ascii="Arial" w:hAnsi="Arial" w:cs="Arial"/>
          <w:sz w:val="24"/>
          <w:szCs w:val="24"/>
          <w:lang w:val="pt-BR"/>
        </w:rPr>
        <w:t>pagar pelo direito de uso ou pelo aproveitamento dos bens de domínio público da nação</w:t>
      </w:r>
      <w:r w:rsidR="00B57A2B">
        <w:rPr>
          <w:rFonts w:ascii="Arial" w:hAnsi="Arial" w:cs="Arial"/>
          <w:sz w:val="24"/>
          <w:szCs w:val="24"/>
          <w:lang w:val="pt-BR"/>
        </w:rPr>
        <w:t>,</w:t>
      </w:r>
      <w:r w:rsidRPr="00DE20D0">
        <w:rPr>
          <w:rFonts w:ascii="Arial" w:hAnsi="Arial" w:cs="Arial"/>
          <w:sz w:val="24"/>
          <w:szCs w:val="24"/>
          <w:lang w:val="pt-BR"/>
        </w:rPr>
        <w:t xml:space="preserve"> como os corpos receptores, conforme a quantidade de contaminantes que lançarem </w:t>
      </w:r>
      <w:r w:rsidR="00B57A2B" w:rsidRPr="00DE20D0">
        <w:rPr>
          <w:rFonts w:ascii="Arial" w:hAnsi="Arial" w:cs="Arial"/>
          <w:sz w:val="24"/>
          <w:szCs w:val="24"/>
          <w:lang w:val="pt-BR"/>
        </w:rPr>
        <w:t>ne</w:t>
      </w:r>
      <w:r w:rsidR="00B57A2B">
        <w:rPr>
          <w:rFonts w:ascii="Arial" w:hAnsi="Arial" w:cs="Arial"/>
          <w:sz w:val="24"/>
          <w:szCs w:val="24"/>
          <w:lang w:val="pt-BR"/>
        </w:rPr>
        <w:t>l</w:t>
      </w:r>
      <w:r w:rsidR="00B57A2B" w:rsidRPr="00DE20D0">
        <w:rPr>
          <w:rFonts w:ascii="Arial" w:hAnsi="Arial" w:cs="Arial"/>
          <w:sz w:val="24"/>
          <w:szCs w:val="24"/>
          <w:lang w:val="pt-BR"/>
        </w:rPr>
        <w:t xml:space="preserve">es </w:t>
      </w:r>
      <w:r w:rsidRPr="00F44574">
        <w:rPr>
          <w:rFonts w:ascii="Arial" w:hAnsi="Arial" w:cs="Arial"/>
          <w:sz w:val="24"/>
          <w:szCs w:val="24"/>
          <w:lang w:val="pt-BR"/>
        </w:rPr>
        <w:t xml:space="preserve">(Espinoza </w:t>
      </w:r>
      <w:r w:rsidRPr="00F44574">
        <w:rPr>
          <w:rFonts w:ascii="Arial" w:hAnsi="Arial" w:cs="Arial"/>
          <w:i/>
          <w:sz w:val="24"/>
          <w:szCs w:val="24"/>
          <w:lang w:val="pt-BR"/>
        </w:rPr>
        <w:t>et al.</w:t>
      </w:r>
      <w:r w:rsidRPr="00F44574">
        <w:rPr>
          <w:rFonts w:ascii="Arial" w:hAnsi="Arial" w:cs="Arial"/>
          <w:sz w:val="24"/>
          <w:szCs w:val="24"/>
          <w:lang w:val="pt-BR"/>
        </w:rPr>
        <w:t>, 2016)</w:t>
      </w:r>
      <w:r w:rsidR="00820EC3">
        <w:rPr>
          <w:rFonts w:ascii="Arial" w:hAnsi="Arial" w:cs="Arial"/>
          <w:sz w:val="24"/>
          <w:szCs w:val="24"/>
          <w:lang w:val="pt-BR"/>
        </w:rPr>
        <w:t>.</w:t>
      </w:r>
    </w:p>
    <w:p w14:paraId="598BBB9D" w14:textId="78B94E48"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Por fim, na </w:t>
      </w:r>
      <w:r w:rsidR="0016646A">
        <w:rPr>
          <w:rFonts w:ascii="Arial" w:hAnsi="Arial" w:cs="Arial"/>
          <w:sz w:val="24"/>
          <w:szCs w:val="24"/>
          <w:lang w:val="pt-BR"/>
        </w:rPr>
        <w:t xml:space="preserve">União Europeia </w:t>
      </w:r>
      <w:r w:rsidRPr="00DE20D0">
        <w:rPr>
          <w:rFonts w:ascii="Arial" w:hAnsi="Arial" w:cs="Arial"/>
          <w:sz w:val="24"/>
          <w:szCs w:val="24"/>
          <w:lang w:val="pt-BR"/>
        </w:rPr>
        <w:t>(European</w:t>
      </w:r>
      <w:r w:rsidR="00A937B3">
        <w:rPr>
          <w:rFonts w:ascii="Arial" w:hAnsi="Arial" w:cs="Arial"/>
          <w:sz w:val="24"/>
          <w:szCs w:val="24"/>
          <w:lang w:val="pt-BR"/>
        </w:rPr>
        <w:t xml:space="preserve"> Commission</w:t>
      </w:r>
      <w:r w:rsidRPr="00DE20D0">
        <w:rPr>
          <w:rFonts w:ascii="Arial" w:hAnsi="Arial" w:cs="Arial"/>
          <w:sz w:val="24"/>
          <w:szCs w:val="24"/>
          <w:lang w:val="pt-BR"/>
        </w:rPr>
        <w:t>, 2016)</w:t>
      </w:r>
      <w:r w:rsidR="00B57A2B">
        <w:rPr>
          <w:rFonts w:ascii="Arial" w:hAnsi="Arial" w:cs="Arial"/>
          <w:sz w:val="24"/>
          <w:szCs w:val="24"/>
          <w:lang w:val="pt-BR"/>
        </w:rPr>
        <w:t>,</w:t>
      </w:r>
      <w:r w:rsidRPr="00DE20D0">
        <w:rPr>
          <w:rFonts w:ascii="Arial" w:hAnsi="Arial" w:cs="Arial"/>
          <w:sz w:val="24"/>
          <w:szCs w:val="24"/>
          <w:lang w:val="pt-BR"/>
        </w:rPr>
        <w:t xml:space="preserve"> os planos para o reúso de água devem ser objetos de Estudos Ambientais Estratégicos (Strategic Environmental Assessment) ou de Estudos de Impactos Ambientais </w:t>
      </w:r>
      <w:r w:rsidR="00B57A2B">
        <w:rPr>
          <w:rFonts w:ascii="Arial" w:hAnsi="Arial" w:cs="Arial"/>
          <w:sz w:val="24"/>
          <w:szCs w:val="24"/>
          <w:lang w:val="pt-BR"/>
        </w:rPr>
        <w:t>(</w:t>
      </w:r>
      <w:r w:rsidRPr="00DE20D0">
        <w:rPr>
          <w:rFonts w:ascii="Arial" w:hAnsi="Arial" w:cs="Arial"/>
          <w:sz w:val="24"/>
          <w:szCs w:val="24"/>
          <w:lang w:val="pt-BR"/>
        </w:rPr>
        <w:t>EIA</w:t>
      </w:r>
      <w:r w:rsidR="00B57A2B">
        <w:rPr>
          <w:rFonts w:ascii="Arial" w:hAnsi="Arial" w:cs="Arial"/>
          <w:sz w:val="24"/>
          <w:szCs w:val="24"/>
          <w:lang w:val="pt-BR"/>
        </w:rPr>
        <w:t xml:space="preserve"> –</w:t>
      </w:r>
      <w:r w:rsidRPr="00DE20D0">
        <w:rPr>
          <w:rFonts w:ascii="Arial" w:hAnsi="Arial" w:cs="Arial"/>
          <w:sz w:val="24"/>
          <w:szCs w:val="24"/>
          <w:lang w:val="pt-BR"/>
        </w:rPr>
        <w:t xml:space="preserve"> Environmental Impact Assessment). Os dois </w:t>
      </w:r>
      <w:r w:rsidR="00C17173" w:rsidRPr="00DE20D0">
        <w:rPr>
          <w:rFonts w:ascii="Arial" w:hAnsi="Arial" w:cs="Arial"/>
          <w:sz w:val="24"/>
          <w:szCs w:val="24"/>
          <w:lang w:val="pt-BR"/>
        </w:rPr>
        <w:t>estudos</w:t>
      </w:r>
      <w:r w:rsidRPr="00DE20D0">
        <w:rPr>
          <w:rFonts w:ascii="Arial" w:hAnsi="Arial" w:cs="Arial"/>
          <w:sz w:val="24"/>
          <w:szCs w:val="24"/>
          <w:lang w:val="pt-BR"/>
        </w:rPr>
        <w:t xml:space="preserve"> são cobertos por diretrizes da UE, mas os Estados</w:t>
      </w:r>
      <w:r w:rsidR="00B57A2B">
        <w:rPr>
          <w:rFonts w:ascii="Arial" w:hAnsi="Arial" w:cs="Arial"/>
          <w:sz w:val="24"/>
          <w:szCs w:val="24"/>
          <w:lang w:val="pt-BR"/>
        </w:rPr>
        <w:t>-m</w:t>
      </w:r>
      <w:r w:rsidR="00B57A2B" w:rsidRPr="00DE20D0">
        <w:rPr>
          <w:rFonts w:ascii="Arial" w:hAnsi="Arial" w:cs="Arial"/>
          <w:sz w:val="24"/>
          <w:szCs w:val="24"/>
          <w:lang w:val="pt-BR"/>
        </w:rPr>
        <w:t xml:space="preserve">embros </w:t>
      </w:r>
      <w:r w:rsidRPr="00DE20D0">
        <w:rPr>
          <w:rFonts w:ascii="Arial" w:hAnsi="Arial" w:cs="Arial"/>
          <w:sz w:val="24"/>
          <w:szCs w:val="24"/>
          <w:lang w:val="pt-BR"/>
        </w:rPr>
        <w:t>podem adicionar provisões (por exemplo, sobre o que deve ser sujeito a EIA</w:t>
      </w:r>
      <w:r w:rsidR="00C17173" w:rsidRPr="00DE20D0">
        <w:rPr>
          <w:rFonts w:ascii="Arial" w:hAnsi="Arial" w:cs="Arial"/>
          <w:sz w:val="24"/>
          <w:szCs w:val="24"/>
          <w:lang w:val="pt-BR"/>
        </w:rPr>
        <w:t>)</w:t>
      </w:r>
      <w:r w:rsidRPr="00DE20D0">
        <w:rPr>
          <w:rFonts w:ascii="Arial" w:hAnsi="Arial" w:cs="Arial"/>
          <w:sz w:val="24"/>
          <w:szCs w:val="24"/>
          <w:lang w:val="pt-BR"/>
        </w:rPr>
        <w:t>.</w:t>
      </w:r>
      <w:r w:rsidR="00B57A2B">
        <w:rPr>
          <w:rFonts w:ascii="Arial" w:hAnsi="Arial" w:cs="Arial"/>
          <w:sz w:val="24"/>
          <w:szCs w:val="24"/>
          <w:lang w:val="pt-BR"/>
        </w:rPr>
        <w:t xml:space="preserve"> </w:t>
      </w:r>
    </w:p>
    <w:p w14:paraId="60A94E26" w14:textId="414B83B9"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Os </w:t>
      </w:r>
      <w:r w:rsidR="00030910" w:rsidRPr="00C279D3">
        <w:rPr>
          <w:rFonts w:ascii="Arial" w:hAnsi="Arial" w:cs="Arial"/>
          <w:sz w:val="24"/>
          <w:szCs w:val="24"/>
          <w:lang w:val="pt-BR"/>
        </w:rPr>
        <w:t>sistemas</w:t>
      </w:r>
      <w:r w:rsidRPr="00DE20D0">
        <w:rPr>
          <w:rFonts w:ascii="Arial" w:hAnsi="Arial" w:cs="Arial"/>
          <w:sz w:val="24"/>
          <w:szCs w:val="24"/>
          <w:lang w:val="pt-BR"/>
        </w:rPr>
        <w:t xml:space="preserve"> de reúso de água </w:t>
      </w:r>
      <w:r w:rsidR="0016646A">
        <w:rPr>
          <w:rFonts w:ascii="Arial" w:hAnsi="Arial" w:cs="Arial"/>
          <w:sz w:val="24"/>
          <w:szCs w:val="24"/>
          <w:lang w:val="pt-BR"/>
        </w:rPr>
        <w:t xml:space="preserve">na UE </w:t>
      </w:r>
      <w:r w:rsidR="00B57A2B">
        <w:rPr>
          <w:rFonts w:ascii="Arial" w:hAnsi="Arial" w:cs="Arial"/>
          <w:sz w:val="24"/>
          <w:szCs w:val="24"/>
          <w:lang w:val="pt-BR"/>
        </w:rPr>
        <w:t>são</w:t>
      </w:r>
      <w:r w:rsidRPr="00DE20D0">
        <w:rPr>
          <w:rFonts w:ascii="Arial" w:hAnsi="Arial" w:cs="Arial"/>
          <w:sz w:val="24"/>
          <w:szCs w:val="24"/>
          <w:lang w:val="pt-BR"/>
        </w:rPr>
        <w:t xml:space="preserve"> projetados para evitar ou </w:t>
      </w:r>
      <w:r w:rsidR="00E14091" w:rsidRPr="00DE20D0">
        <w:rPr>
          <w:rFonts w:ascii="Arial" w:hAnsi="Arial" w:cs="Arial"/>
          <w:sz w:val="24"/>
          <w:szCs w:val="24"/>
          <w:lang w:val="pt-BR"/>
        </w:rPr>
        <w:t xml:space="preserve">minimizar </w:t>
      </w:r>
      <w:r w:rsidRPr="00DE20D0">
        <w:rPr>
          <w:rFonts w:ascii="Arial" w:hAnsi="Arial" w:cs="Arial"/>
          <w:sz w:val="24"/>
          <w:szCs w:val="24"/>
          <w:lang w:val="pt-BR"/>
        </w:rPr>
        <w:t xml:space="preserve">a introdução de poluentes nas águas subterrâneas. </w:t>
      </w:r>
      <w:r w:rsidR="00B57A2B" w:rsidRPr="00DE20D0">
        <w:rPr>
          <w:rFonts w:ascii="Arial" w:hAnsi="Arial" w:cs="Arial"/>
          <w:sz w:val="24"/>
          <w:szCs w:val="24"/>
          <w:lang w:val="pt-BR"/>
        </w:rPr>
        <w:t>Is</w:t>
      </w:r>
      <w:r w:rsidR="00B57A2B">
        <w:rPr>
          <w:rFonts w:ascii="Arial" w:hAnsi="Arial" w:cs="Arial"/>
          <w:sz w:val="24"/>
          <w:szCs w:val="24"/>
          <w:lang w:val="pt-BR"/>
        </w:rPr>
        <w:t>s</w:t>
      </w:r>
      <w:r w:rsidR="00B57A2B" w:rsidRPr="00DE20D0">
        <w:rPr>
          <w:rFonts w:ascii="Arial" w:hAnsi="Arial" w:cs="Arial"/>
          <w:sz w:val="24"/>
          <w:szCs w:val="24"/>
          <w:lang w:val="pt-BR"/>
        </w:rPr>
        <w:t xml:space="preserve">o </w:t>
      </w:r>
      <w:r w:rsidRPr="00DE20D0">
        <w:rPr>
          <w:rFonts w:ascii="Arial" w:hAnsi="Arial" w:cs="Arial"/>
          <w:sz w:val="24"/>
          <w:szCs w:val="24"/>
          <w:lang w:val="pt-BR"/>
        </w:rPr>
        <w:t xml:space="preserve">inclui prevenir ou limitar qualquer introdução direta de poluentes e a sua introdução </w:t>
      </w:r>
      <w:r w:rsidR="00E14091" w:rsidRPr="00DE20D0">
        <w:rPr>
          <w:rFonts w:ascii="Arial" w:hAnsi="Arial" w:cs="Arial"/>
          <w:sz w:val="24"/>
          <w:szCs w:val="24"/>
          <w:lang w:val="pt-BR"/>
        </w:rPr>
        <w:t>por meio</w:t>
      </w:r>
      <w:r w:rsidRPr="00DE20D0">
        <w:rPr>
          <w:rFonts w:ascii="Arial" w:hAnsi="Arial" w:cs="Arial"/>
          <w:sz w:val="24"/>
          <w:szCs w:val="24"/>
          <w:lang w:val="pt-BR"/>
        </w:rPr>
        <w:t xml:space="preserve"> de caminhos difusos, por exemplo, </w:t>
      </w:r>
      <w:r w:rsidR="00B57A2B" w:rsidRPr="00DE20D0">
        <w:rPr>
          <w:rFonts w:ascii="Arial" w:hAnsi="Arial" w:cs="Arial"/>
          <w:sz w:val="24"/>
          <w:szCs w:val="24"/>
          <w:lang w:val="pt-BR"/>
        </w:rPr>
        <w:t>advind</w:t>
      </w:r>
      <w:r w:rsidR="00B57A2B">
        <w:rPr>
          <w:rFonts w:ascii="Arial" w:hAnsi="Arial" w:cs="Arial"/>
          <w:sz w:val="24"/>
          <w:szCs w:val="24"/>
          <w:lang w:val="pt-BR"/>
        </w:rPr>
        <w:t>o</w:t>
      </w:r>
      <w:r w:rsidR="00B57A2B" w:rsidRPr="00DE20D0">
        <w:rPr>
          <w:rFonts w:ascii="Arial" w:hAnsi="Arial" w:cs="Arial"/>
          <w:sz w:val="24"/>
          <w:szCs w:val="24"/>
          <w:lang w:val="pt-BR"/>
        </w:rPr>
        <w:t xml:space="preserve">s </w:t>
      </w:r>
      <w:r w:rsidR="00E14091" w:rsidRPr="00DE20D0">
        <w:rPr>
          <w:rFonts w:ascii="Arial" w:hAnsi="Arial" w:cs="Arial"/>
          <w:sz w:val="24"/>
          <w:szCs w:val="24"/>
          <w:lang w:val="pt-BR"/>
        </w:rPr>
        <w:t>de irrigações agrícolas</w:t>
      </w:r>
      <w:r w:rsidRPr="00DE20D0">
        <w:rPr>
          <w:rFonts w:ascii="Arial" w:hAnsi="Arial" w:cs="Arial"/>
          <w:sz w:val="24"/>
          <w:szCs w:val="24"/>
          <w:lang w:val="pt-BR"/>
        </w:rPr>
        <w:t xml:space="preserve">. Assegurar isso requer uma compreensão de quais substâncias estão presentes, como elas podem entrar em um corpo de água subterrânea e o que pode ser feito para evitar ou limitar essa inserção. O </w:t>
      </w:r>
      <w:r w:rsidR="00B57A2B">
        <w:rPr>
          <w:rFonts w:ascii="Arial" w:hAnsi="Arial" w:cs="Arial"/>
          <w:sz w:val="24"/>
          <w:szCs w:val="24"/>
          <w:lang w:val="pt-BR"/>
        </w:rPr>
        <w:t>a</w:t>
      </w:r>
      <w:r w:rsidR="00B57A2B" w:rsidRPr="00DE20D0">
        <w:rPr>
          <w:rFonts w:ascii="Arial" w:hAnsi="Arial" w:cs="Arial"/>
          <w:sz w:val="24"/>
          <w:szCs w:val="24"/>
          <w:lang w:val="pt-BR"/>
        </w:rPr>
        <w:t xml:space="preserve">rtigo </w:t>
      </w:r>
      <w:r w:rsidRPr="00DE20D0">
        <w:rPr>
          <w:rFonts w:ascii="Arial" w:hAnsi="Arial" w:cs="Arial"/>
          <w:sz w:val="24"/>
          <w:szCs w:val="24"/>
          <w:lang w:val="pt-BR"/>
        </w:rPr>
        <w:t xml:space="preserve">6.3.d do </w:t>
      </w:r>
      <w:r w:rsidRPr="00AD1730">
        <w:rPr>
          <w:rFonts w:ascii="Arial" w:hAnsi="Arial" w:cs="Arial"/>
          <w:sz w:val="24"/>
          <w:szCs w:val="24"/>
          <w:lang w:val="pt-BR"/>
        </w:rPr>
        <w:t xml:space="preserve">Groundwater Directive </w:t>
      </w:r>
      <w:r w:rsidR="00E34D64" w:rsidRPr="00AD1730">
        <w:rPr>
          <w:rFonts w:ascii="Arial" w:hAnsi="Arial" w:cs="Arial"/>
          <w:sz w:val="24"/>
          <w:szCs w:val="24"/>
          <w:lang w:val="pt-BR"/>
        </w:rPr>
        <w:t>–</w:t>
      </w:r>
      <w:r w:rsidRPr="00AD1730">
        <w:rPr>
          <w:rFonts w:ascii="Arial" w:hAnsi="Arial" w:cs="Arial"/>
          <w:sz w:val="24"/>
          <w:szCs w:val="24"/>
          <w:lang w:val="pt-BR"/>
        </w:rPr>
        <w:t xml:space="preserve"> GWD</w:t>
      </w:r>
      <w:r w:rsidR="00E34D64" w:rsidRPr="00DE20D0">
        <w:rPr>
          <w:rFonts w:ascii="Arial" w:hAnsi="Arial" w:cs="Arial"/>
          <w:i/>
          <w:sz w:val="24"/>
          <w:szCs w:val="24"/>
          <w:lang w:val="pt-BR"/>
        </w:rPr>
        <w:t xml:space="preserve"> </w:t>
      </w:r>
      <w:r w:rsidRPr="00DE20D0">
        <w:rPr>
          <w:rFonts w:ascii="Arial" w:hAnsi="Arial" w:cs="Arial"/>
          <w:sz w:val="24"/>
          <w:szCs w:val="24"/>
          <w:lang w:val="pt-BR"/>
        </w:rPr>
        <w:t>(Diretiva de Águas Subterrâneas</w:t>
      </w:r>
      <w:r w:rsidR="00FC3B0D">
        <w:rPr>
          <w:rFonts w:ascii="Arial" w:hAnsi="Arial" w:cs="Arial"/>
          <w:sz w:val="24"/>
          <w:szCs w:val="24"/>
          <w:lang w:val="pt-BR"/>
        </w:rPr>
        <w:t xml:space="preserve"> - </w:t>
      </w:r>
      <w:r w:rsidR="00FC3B0D" w:rsidRPr="00FC3B0D">
        <w:rPr>
          <w:rFonts w:ascii="Arial" w:hAnsi="Arial" w:cs="Arial"/>
          <w:sz w:val="24"/>
          <w:szCs w:val="24"/>
          <w:lang w:val="pt-BR"/>
        </w:rPr>
        <w:t>Groundwater Directive (2006/118/EC</w:t>
      </w:r>
      <w:r w:rsidR="00FC3B0D">
        <w:rPr>
          <w:rFonts w:ascii="Arial" w:hAnsi="Arial" w:cs="Arial"/>
          <w:sz w:val="24"/>
          <w:szCs w:val="24"/>
          <w:lang w:val="pt-BR"/>
        </w:rPr>
        <w:t>)</w:t>
      </w:r>
      <w:r w:rsidRPr="00DE20D0">
        <w:rPr>
          <w:rFonts w:ascii="Arial" w:hAnsi="Arial" w:cs="Arial"/>
          <w:sz w:val="24"/>
          <w:szCs w:val="24"/>
          <w:lang w:val="pt-BR"/>
        </w:rPr>
        <w:t xml:space="preserve">) acrescenta que: “sem prejuízo a nenhuma outra restrição mais rigorosa de outra legislação da Comunidade </w:t>
      </w:r>
      <w:r w:rsidR="00B57A2B" w:rsidRPr="00DE20D0">
        <w:rPr>
          <w:rFonts w:ascii="Arial" w:hAnsi="Arial" w:cs="Arial"/>
          <w:sz w:val="24"/>
          <w:szCs w:val="24"/>
          <w:lang w:val="pt-BR"/>
        </w:rPr>
        <w:t>Europ</w:t>
      </w:r>
      <w:r w:rsidR="00B57A2B">
        <w:rPr>
          <w:rFonts w:ascii="Arial" w:hAnsi="Arial" w:cs="Arial"/>
          <w:sz w:val="24"/>
          <w:szCs w:val="24"/>
          <w:lang w:val="pt-BR"/>
        </w:rPr>
        <w:t>e</w:t>
      </w:r>
      <w:r w:rsidR="00B57A2B" w:rsidRPr="00DE20D0">
        <w:rPr>
          <w:rFonts w:ascii="Arial" w:hAnsi="Arial" w:cs="Arial"/>
          <w:sz w:val="24"/>
          <w:szCs w:val="24"/>
          <w:lang w:val="pt-BR"/>
        </w:rPr>
        <w:t>ia</w:t>
      </w:r>
      <w:r w:rsidRPr="00DE20D0">
        <w:rPr>
          <w:rFonts w:ascii="Arial" w:hAnsi="Arial" w:cs="Arial"/>
          <w:sz w:val="24"/>
          <w:szCs w:val="24"/>
          <w:lang w:val="pt-BR"/>
        </w:rPr>
        <w:t>, os Estados</w:t>
      </w:r>
      <w:r w:rsidR="00B57A2B">
        <w:rPr>
          <w:rFonts w:ascii="Arial" w:hAnsi="Arial" w:cs="Arial"/>
          <w:sz w:val="24"/>
          <w:szCs w:val="24"/>
          <w:lang w:val="pt-BR"/>
        </w:rPr>
        <w:t>-m</w:t>
      </w:r>
      <w:r w:rsidRPr="00DE20D0">
        <w:rPr>
          <w:rFonts w:ascii="Arial" w:hAnsi="Arial" w:cs="Arial"/>
          <w:sz w:val="24"/>
          <w:szCs w:val="24"/>
          <w:lang w:val="pt-BR"/>
        </w:rPr>
        <w:t>embros podem se isentar das medidas previstas sobre descarga de poluentes do parágrafo 1”.</w:t>
      </w:r>
    </w:p>
    <w:p w14:paraId="5A27F905" w14:textId="21B8759C" w:rsidR="00EB398B" w:rsidRPr="00DE20D0" w:rsidRDefault="00EB398B" w:rsidP="00EB398B">
      <w:pPr>
        <w:spacing w:after="0"/>
        <w:ind w:firstLine="851"/>
        <w:rPr>
          <w:rFonts w:ascii="Arial" w:hAnsi="Arial" w:cs="Arial"/>
          <w:sz w:val="24"/>
          <w:szCs w:val="24"/>
          <w:lang w:val="pt-BR"/>
        </w:rPr>
      </w:pPr>
      <w:r w:rsidRPr="00DE20D0">
        <w:rPr>
          <w:rFonts w:ascii="Arial" w:hAnsi="Arial" w:cs="Arial"/>
          <w:sz w:val="24"/>
          <w:szCs w:val="24"/>
          <w:lang w:val="pt-BR"/>
        </w:rPr>
        <w:t xml:space="preserve">Isso significa que as descargas </w:t>
      </w:r>
      <w:r w:rsidR="004F047A">
        <w:rPr>
          <w:rFonts w:ascii="Arial" w:hAnsi="Arial" w:cs="Arial"/>
          <w:sz w:val="24"/>
          <w:szCs w:val="24"/>
          <w:lang w:val="pt-BR"/>
        </w:rPr>
        <w:t xml:space="preserve">em </w:t>
      </w:r>
      <w:r w:rsidR="004F047A" w:rsidRPr="00DE20D0">
        <w:rPr>
          <w:rFonts w:ascii="Arial" w:hAnsi="Arial" w:cs="Arial"/>
          <w:sz w:val="24"/>
          <w:szCs w:val="24"/>
          <w:lang w:val="pt-BR"/>
        </w:rPr>
        <w:t>água</w:t>
      </w:r>
      <w:r w:rsidR="004F047A">
        <w:rPr>
          <w:rFonts w:ascii="Arial" w:hAnsi="Arial" w:cs="Arial"/>
          <w:sz w:val="24"/>
          <w:szCs w:val="24"/>
          <w:lang w:val="pt-BR"/>
        </w:rPr>
        <w:t>s</w:t>
      </w:r>
      <w:r w:rsidR="004F047A" w:rsidRPr="00DE20D0">
        <w:rPr>
          <w:rFonts w:ascii="Arial" w:hAnsi="Arial" w:cs="Arial"/>
          <w:sz w:val="24"/>
          <w:szCs w:val="24"/>
          <w:lang w:val="pt-BR"/>
        </w:rPr>
        <w:t xml:space="preserve"> subterrânea</w:t>
      </w:r>
      <w:r w:rsidR="004F047A">
        <w:rPr>
          <w:rFonts w:ascii="Arial" w:hAnsi="Arial" w:cs="Arial"/>
          <w:sz w:val="24"/>
          <w:szCs w:val="24"/>
          <w:lang w:val="pt-BR"/>
        </w:rPr>
        <w:t>s</w:t>
      </w:r>
      <w:r w:rsidR="004F047A" w:rsidRPr="00DE20D0">
        <w:rPr>
          <w:rFonts w:ascii="Arial" w:hAnsi="Arial" w:cs="Arial"/>
          <w:sz w:val="24"/>
          <w:szCs w:val="24"/>
          <w:lang w:val="pt-BR"/>
        </w:rPr>
        <w:t xml:space="preserve"> </w:t>
      </w:r>
      <w:r w:rsidRPr="00DE20D0">
        <w:rPr>
          <w:rFonts w:ascii="Arial" w:hAnsi="Arial" w:cs="Arial"/>
          <w:sz w:val="24"/>
          <w:szCs w:val="24"/>
          <w:lang w:val="pt-BR"/>
        </w:rPr>
        <w:t xml:space="preserve">devem ser </w:t>
      </w:r>
      <w:r w:rsidR="00B13319" w:rsidRPr="00DE20D0">
        <w:rPr>
          <w:rFonts w:ascii="Arial" w:hAnsi="Arial" w:cs="Arial"/>
          <w:sz w:val="24"/>
          <w:szCs w:val="24"/>
          <w:lang w:val="pt-BR"/>
        </w:rPr>
        <w:t>objet</w:t>
      </w:r>
      <w:r w:rsidR="00B13319">
        <w:rPr>
          <w:rFonts w:ascii="Arial" w:hAnsi="Arial" w:cs="Arial"/>
          <w:sz w:val="24"/>
          <w:szCs w:val="24"/>
          <w:lang w:val="pt-BR"/>
        </w:rPr>
        <w:t>o</w:t>
      </w:r>
      <w:r w:rsidR="00B13319" w:rsidRPr="00DE20D0">
        <w:rPr>
          <w:rFonts w:ascii="Arial" w:hAnsi="Arial" w:cs="Arial"/>
          <w:sz w:val="24"/>
          <w:szCs w:val="24"/>
          <w:lang w:val="pt-BR"/>
        </w:rPr>
        <w:t xml:space="preserve"> </w:t>
      </w:r>
      <w:r w:rsidR="005A52E3">
        <w:rPr>
          <w:rFonts w:ascii="Arial" w:hAnsi="Arial" w:cs="Arial"/>
          <w:sz w:val="24"/>
          <w:szCs w:val="24"/>
          <w:lang w:val="pt-BR"/>
        </w:rPr>
        <w:t>de autorizações prévias da Dire</w:t>
      </w:r>
      <w:r w:rsidRPr="00DE20D0">
        <w:rPr>
          <w:rFonts w:ascii="Arial" w:hAnsi="Arial" w:cs="Arial"/>
          <w:sz w:val="24"/>
          <w:szCs w:val="24"/>
          <w:lang w:val="pt-BR"/>
        </w:rPr>
        <w:t>tiva-Quadro da Água (</w:t>
      </w:r>
      <w:r w:rsidR="004F047A" w:rsidRPr="00374A85">
        <w:rPr>
          <w:rFonts w:ascii="Arial" w:hAnsi="Arial" w:cs="Arial"/>
          <w:spacing w:val="-4"/>
          <w:sz w:val="24"/>
          <w:szCs w:val="24"/>
          <w:lang w:val="pt-BR"/>
        </w:rPr>
        <w:t>WFD, 2000/60/CE</w:t>
      </w:r>
      <w:r w:rsidRPr="006A6052">
        <w:rPr>
          <w:rFonts w:ascii="Arial" w:hAnsi="Arial" w:cs="Arial"/>
          <w:sz w:val="24"/>
          <w:szCs w:val="24"/>
          <w:lang w:val="pt-BR"/>
        </w:rPr>
        <w:t>)</w:t>
      </w:r>
      <w:r w:rsidRPr="00DE20D0">
        <w:rPr>
          <w:rFonts w:ascii="Arial" w:hAnsi="Arial" w:cs="Arial"/>
          <w:sz w:val="24"/>
          <w:szCs w:val="24"/>
          <w:lang w:val="pt-BR"/>
        </w:rPr>
        <w:t>. Logo, qualquer esquema de reúso de água que envolva recarga de aquíferos deve garantir que haja uma avaliação adequada, que ocorra o licenciamento apropriado e que as medidas de controle sejam estabelecidas</w:t>
      </w:r>
      <w:r w:rsidR="004F047A">
        <w:rPr>
          <w:rFonts w:ascii="Arial" w:hAnsi="Arial" w:cs="Arial"/>
          <w:sz w:val="24"/>
          <w:szCs w:val="24"/>
          <w:lang w:val="pt-BR"/>
        </w:rPr>
        <w:t xml:space="preserve">, como preconiza a </w:t>
      </w:r>
      <w:r w:rsidR="004F047A" w:rsidRPr="00374A85">
        <w:rPr>
          <w:rFonts w:ascii="Arial" w:hAnsi="Arial" w:cs="Arial"/>
          <w:spacing w:val="-4"/>
          <w:sz w:val="24"/>
          <w:szCs w:val="24"/>
          <w:lang w:val="pt-BR"/>
        </w:rPr>
        <w:t>WFD, 2000/60/CE</w:t>
      </w:r>
      <w:r w:rsidRPr="00DE20D0">
        <w:rPr>
          <w:rFonts w:ascii="Arial" w:hAnsi="Arial" w:cs="Arial"/>
          <w:sz w:val="24"/>
          <w:szCs w:val="24"/>
          <w:lang w:val="pt-BR"/>
        </w:rPr>
        <w:t xml:space="preserve">. </w:t>
      </w:r>
    </w:p>
    <w:p w14:paraId="76F789F0" w14:textId="2324E191" w:rsidR="00231856" w:rsidRPr="00DE20D0" w:rsidRDefault="00231856" w:rsidP="00F75B25">
      <w:pPr>
        <w:pStyle w:val="Ttulo2"/>
        <w:numPr>
          <w:ilvl w:val="1"/>
          <w:numId w:val="7"/>
        </w:numPr>
      </w:pPr>
      <w:bookmarkStart w:id="134" w:name="_Toc523803934"/>
      <w:r w:rsidRPr="00DE20D0">
        <w:t>âmbito nacionaL</w:t>
      </w:r>
      <w:bookmarkEnd w:id="134"/>
      <w:r w:rsidRPr="00DE20D0">
        <w:t xml:space="preserve"> </w:t>
      </w:r>
    </w:p>
    <w:p w14:paraId="201AE461" w14:textId="2AE987A6" w:rsidR="00E8029D" w:rsidRPr="00DE20D0" w:rsidRDefault="00B13319" w:rsidP="00231856">
      <w:pPr>
        <w:spacing w:after="0"/>
        <w:ind w:firstLine="851"/>
        <w:rPr>
          <w:rFonts w:ascii="Arial" w:hAnsi="Arial" w:cs="Arial"/>
          <w:sz w:val="24"/>
          <w:szCs w:val="24"/>
          <w:lang w:val="pt-BR"/>
        </w:rPr>
      </w:pPr>
      <w:r>
        <w:rPr>
          <w:rFonts w:ascii="Arial" w:hAnsi="Arial" w:cs="Arial"/>
          <w:sz w:val="24"/>
          <w:szCs w:val="24"/>
          <w:lang w:val="pt-BR"/>
        </w:rPr>
        <w:t xml:space="preserve">No Brasil, em </w:t>
      </w:r>
      <w:r w:rsidR="00231856" w:rsidRPr="00DE20D0">
        <w:rPr>
          <w:rFonts w:ascii="Arial" w:hAnsi="Arial" w:cs="Arial"/>
          <w:sz w:val="24"/>
          <w:szCs w:val="24"/>
          <w:lang w:val="pt-BR"/>
        </w:rPr>
        <w:t>nível federal, há alguns normativos legais e regulatórios relacionados com o uso da água</w:t>
      </w:r>
      <w:r w:rsidR="00E8029D" w:rsidRPr="00DE20D0">
        <w:rPr>
          <w:rFonts w:ascii="Arial" w:hAnsi="Arial" w:cs="Arial"/>
          <w:sz w:val="24"/>
          <w:szCs w:val="24"/>
          <w:lang w:val="pt-BR"/>
        </w:rPr>
        <w:t>,</w:t>
      </w:r>
      <w:r w:rsidR="004514AA" w:rsidRPr="00DE20D0">
        <w:rPr>
          <w:rFonts w:ascii="Arial" w:hAnsi="Arial" w:cs="Arial"/>
          <w:sz w:val="24"/>
          <w:szCs w:val="24"/>
          <w:lang w:val="pt-BR"/>
        </w:rPr>
        <w:t xml:space="preserve"> em geral</w:t>
      </w:r>
      <w:r w:rsidR="00A14730" w:rsidRPr="00DE20D0">
        <w:rPr>
          <w:rFonts w:ascii="Arial" w:hAnsi="Arial" w:cs="Arial"/>
          <w:sz w:val="24"/>
          <w:szCs w:val="24"/>
          <w:lang w:val="pt-BR"/>
        </w:rPr>
        <w:t>, bem como sobre licenciamento ou outorga</w:t>
      </w:r>
      <w:r w:rsidR="00231856" w:rsidRPr="00DE20D0">
        <w:rPr>
          <w:rFonts w:ascii="Arial" w:hAnsi="Arial" w:cs="Arial"/>
          <w:sz w:val="24"/>
          <w:szCs w:val="24"/>
          <w:lang w:val="pt-BR"/>
        </w:rPr>
        <w:t>.</w:t>
      </w:r>
      <w:r w:rsidR="00E8029D" w:rsidRPr="00DE20D0">
        <w:rPr>
          <w:rFonts w:ascii="Arial" w:hAnsi="Arial" w:cs="Arial"/>
          <w:sz w:val="24"/>
          <w:szCs w:val="24"/>
          <w:lang w:val="pt-BR"/>
        </w:rPr>
        <w:t xml:space="preserve"> </w:t>
      </w:r>
      <w:r w:rsidRPr="00062006">
        <w:rPr>
          <w:rFonts w:ascii="Arial" w:hAnsi="Arial" w:cs="Arial"/>
          <w:sz w:val="24"/>
          <w:szCs w:val="24"/>
          <w:lang w:val="pt-BR"/>
        </w:rPr>
        <w:t>No que compete aos estados da Federação</w:t>
      </w:r>
      <w:r w:rsidR="00E8029D" w:rsidRPr="00062006">
        <w:rPr>
          <w:rFonts w:ascii="Arial" w:hAnsi="Arial" w:cs="Arial"/>
          <w:sz w:val="24"/>
          <w:szCs w:val="24"/>
          <w:lang w:val="pt-BR"/>
        </w:rPr>
        <w:t xml:space="preserve">, como discutido no Item 4.2, </w:t>
      </w:r>
      <w:r w:rsidRPr="00062006">
        <w:rPr>
          <w:rFonts w:ascii="Arial" w:hAnsi="Arial" w:cs="Arial"/>
          <w:sz w:val="24"/>
          <w:szCs w:val="24"/>
          <w:lang w:val="pt-BR"/>
        </w:rPr>
        <w:t>somente em</w:t>
      </w:r>
      <w:r>
        <w:rPr>
          <w:rFonts w:ascii="Arial" w:hAnsi="Arial" w:cs="Arial"/>
          <w:sz w:val="24"/>
          <w:szCs w:val="24"/>
          <w:lang w:val="pt-BR"/>
        </w:rPr>
        <w:t xml:space="preserve"> poucos deles </w:t>
      </w:r>
      <w:r w:rsidRPr="00DE20D0">
        <w:rPr>
          <w:rFonts w:ascii="Arial" w:hAnsi="Arial" w:cs="Arial"/>
          <w:sz w:val="24"/>
          <w:szCs w:val="24"/>
          <w:lang w:val="pt-BR"/>
        </w:rPr>
        <w:t>exist</w:t>
      </w:r>
      <w:r>
        <w:rPr>
          <w:rFonts w:ascii="Arial" w:hAnsi="Arial" w:cs="Arial"/>
          <w:sz w:val="24"/>
          <w:szCs w:val="24"/>
          <w:lang w:val="pt-BR"/>
        </w:rPr>
        <w:t>em</w:t>
      </w:r>
      <w:r w:rsidRPr="00DE20D0">
        <w:rPr>
          <w:rFonts w:ascii="Arial" w:hAnsi="Arial" w:cs="Arial"/>
          <w:sz w:val="24"/>
          <w:szCs w:val="24"/>
          <w:lang w:val="pt-BR"/>
        </w:rPr>
        <w:t xml:space="preserve"> </w:t>
      </w:r>
      <w:r w:rsidR="00E8029D" w:rsidRPr="00DE20D0">
        <w:rPr>
          <w:rFonts w:ascii="Arial" w:hAnsi="Arial" w:cs="Arial"/>
          <w:sz w:val="24"/>
          <w:szCs w:val="24"/>
          <w:lang w:val="pt-BR"/>
        </w:rPr>
        <w:t>legislações que tratam</w:t>
      </w:r>
      <w:r w:rsidR="0016646A">
        <w:rPr>
          <w:rFonts w:ascii="Arial" w:hAnsi="Arial" w:cs="Arial"/>
          <w:sz w:val="24"/>
          <w:szCs w:val="24"/>
          <w:lang w:val="pt-BR"/>
        </w:rPr>
        <w:t>,</w:t>
      </w:r>
      <w:r w:rsidR="00E8029D" w:rsidRPr="00DE20D0">
        <w:rPr>
          <w:rFonts w:ascii="Arial" w:hAnsi="Arial" w:cs="Arial"/>
          <w:sz w:val="24"/>
          <w:szCs w:val="24"/>
          <w:lang w:val="pt-BR"/>
        </w:rPr>
        <w:t xml:space="preserve"> </w:t>
      </w:r>
      <w:r w:rsidR="00930442" w:rsidRPr="008D3429">
        <w:rPr>
          <w:rFonts w:ascii="Arial" w:hAnsi="Arial" w:cs="Arial"/>
          <w:sz w:val="24"/>
          <w:szCs w:val="24"/>
          <w:lang w:val="pt-BR"/>
        </w:rPr>
        <w:t>detalhadamente</w:t>
      </w:r>
      <w:r w:rsidR="00930442">
        <w:rPr>
          <w:rFonts w:ascii="Arial" w:hAnsi="Arial" w:cs="Arial"/>
          <w:sz w:val="24"/>
          <w:szCs w:val="24"/>
          <w:lang w:val="pt-BR"/>
        </w:rPr>
        <w:t xml:space="preserve"> </w:t>
      </w:r>
      <w:r w:rsidR="00F30E3D">
        <w:rPr>
          <w:rFonts w:ascii="Arial" w:hAnsi="Arial" w:cs="Arial"/>
          <w:sz w:val="24"/>
          <w:szCs w:val="24"/>
          <w:lang w:val="pt-BR"/>
        </w:rPr>
        <w:t xml:space="preserve">e </w:t>
      </w:r>
      <w:r w:rsidR="00E8029D" w:rsidRPr="00DE20D0">
        <w:rPr>
          <w:rFonts w:ascii="Arial" w:hAnsi="Arial" w:cs="Arial"/>
          <w:sz w:val="24"/>
          <w:szCs w:val="24"/>
          <w:lang w:val="pt-BR"/>
        </w:rPr>
        <w:t>especificamente</w:t>
      </w:r>
      <w:r w:rsidR="0016646A">
        <w:rPr>
          <w:rFonts w:ascii="Arial" w:hAnsi="Arial" w:cs="Arial"/>
          <w:sz w:val="24"/>
          <w:szCs w:val="24"/>
          <w:lang w:val="pt-BR"/>
        </w:rPr>
        <w:t>,</w:t>
      </w:r>
      <w:r w:rsidR="00E8029D" w:rsidRPr="00DE20D0">
        <w:rPr>
          <w:rFonts w:ascii="Arial" w:hAnsi="Arial" w:cs="Arial"/>
          <w:sz w:val="24"/>
          <w:szCs w:val="24"/>
          <w:lang w:val="pt-BR"/>
        </w:rPr>
        <w:t xml:space="preserve"> sobre o tema reúso de água, como </w:t>
      </w:r>
      <w:r w:rsidR="0027266A">
        <w:rPr>
          <w:rFonts w:ascii="Arial" w:hAnsi="Arial" w:cs="Arial"/>
          <w:sz w:val="24"/>
          <w:szCs w:val="24"/>
          <w:lang w:val="pt-BR"/>
        </w:rPr>
        <w:t>será mostrado</w:t>
      </w:r>
      <w:r w:rsidR="0027266A" w:rsidRPr="00DE20D0">
        <w:rPr>
          <w:rFonts w:ascii="Arial" w:hAnsi="Arial" w:cs="Arial"/>
          <w:sz w:val="24"/>
          <w:szCs w:val="24"/>
          <w:lang w:val="pt-BR"/>
        </w:rPr>
        <w:t xml:space="preserve"> </w:t>
      </w:r>
      <w:r w:rsidR="00E8029D" w:rsidRPr="00DE20D0">
        <w:rPr>
          <w:rFonts w:ascii="Arial" w:hAnsi="Arial" w:cs="Arial"/>
          <w:sz w:val="24"/>
          <w:szCs w:val="24"/>
          <w:lang w:val="pt-BR"/>
        </w:rPr>
        <w:t>a seguir.</w:t>
      </w:r>
    </w:p>
    <w:p w14:paraId="632940F5" w14:textId="4F6C6180" w:rsidR="00231856" w:rsidRPr="00DE20D0" w:rsidRDefault="00FB6D7D" w:rsidP="00231856">
      <w:pPr>
        <w:pStyle w:val="Ttulo3"/>
        <w:numPr>
          <w:ilvl w:val="2"/>
          <w:numId w:val="1"/>
        </w:numPr>
        <w:ind w:left="0" w:firstLine="0"/>
        <w:rPr>
          <w:lang w:val="pt-BR"/>
        </w:rPr>
      </w:pPr>
      <w:bookmarkStart w:id="135" w:name="_Toc523803935"/>
      <w:r>
        <w:rPr>
          <w:lang w:val="pt-BR"/>
        </w:rPr>
        <w:t>N</w:t>
      </w:r>
      <w:r w:rsidR="00231856" w:rsidRPr="00DE20D0">
        <w:rPr>
          <w:lang w:val="pt-BR"/>
        </w:rPr>
        <w:t>ível federal</w:t>
      </w:r>
      <w:bookmarkEnd w:id="135"/>
      <w:r w:rsidR="00231856" w:rsidRPr="00DE20D0">
        <w:rPr>
          <w:lang w:val="pt-BR"/>
        </w:rPr>
        <w:t xml:space="preserve"> </w:t>
      </w:r>
    </w:p>
    <w:p w14:paraId="40ADF542" w14:textId="648D884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No Brasil, empreendimentos qualificados como potencialmente poluidores devem ser submetidos a uma avaliação prévia de impactos ambientais</w:t>
      </w:r>
      <w:r w:rsidR="004F047A">
        <w:rPr>
          <w:rFonts w:ascii="Arial" w:hAnsi="Arial" w:cs="Arial"/>
          <w:sz w:val="24"/>
          <w:szCs w:val="24"/>
          <w:lang w:val="pt-BR"/>
        </w:rPr>
        <w:t xml:space="preserve"> (processo de licenciamento ambiental)</w:t>
      </w:r>
      <w:r w:rsidRPr="00DE20D0">
        <w:rPr>
          <w:rFonts w:ascii="Arial" w:hAnsi="Arial" w:cs="Arial"/>
          <w:sz w:val="24"/>
          <w:szCs w:val="24"/>
          <w:lang w:val="pt-BR"/>
        </w:rPr>
        <w:t xml:space="preserve"> e, de acordo com </w:t>
      </w:r>
      <w:r w:rsidR="00B17D0F">
        <w:rPr>
          <w:rFonts w:ascii="Arial" w:hAnsi="Arial" w:cs="Arial"/>
          <w:sz w:val="24"/>
          <w:szCs w:val="24"/>
          <w:lang w:val="pt-BR"/>
        </w:rPr>
        <w:t>ela</w:t>
      </w:r>
      <w:r w:rsidRPr="00DE20D0">
        <w:rPr>
          <w:rFonts w:ascii="Arial" w:hAnsi="Arial" w:cs="Arial"/>
          <w:sz w:val="24"/>
          <w:szCs w:val="24"/>
          <w:lang w:val="pt-BR"/>
        </w:rPr>
        <w:t>, devem atender a um conjunto de condicionantes que visam:</w:t>
      </w:r>
    </w:p>
    <w:p w14:paraId="6CA6C149" w14:textId="4C62C741"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Pr="00DE20D0">
        <w:rPr>
          <w:rFonts w:ascii="Arial" w:hAnsi="Arial" w:cs="Arial"/>
          <w:sz w:val="24"/>
          <w:szCs w:val="24"/>
          <w:lang w:val="pt-BR"/>
        </w:rPr>
        <w:t xml:space="preserve">ontrolar </w:t>
      </w:r>
      <w:r w:rsidR="00231856" w:rsidRPr="00DE20D0">
        <w:rPr>
          <w:rFonts w:ascii="Arial" w:hAnsi="Arial" w:cs="Arial"/>
          <w:sz w:val="24"/>
          <w:szCs w:val="24"/>
          <w:lang w:val="pt-BR"/>
        </w:rPr>
        <w:t xml:space="preserve">os impactos previstos ainda na fase de projeto, </w:t>
      </w:r>
      <w:r w:rsidR="0030117F">
        <w:rPr>
          <w:rFonts w:ascii="Arial" w:hAnsi="Arial" w:cs="Arial"/>
          <w:sz w:val="24"/>
          <w:szCs w:val="24"/>
          <w:lang w:val="pt-BR"/>
        </w:rPr>
        <w:t>a fim de evitá-los</w:t>
      </w:r>
      <w:r w:rsidR="00231856" w:rsidRPr="00DE20D0">
        <w:rPr>
          <w:rFonts w:ascii="Arial" w:hAnsi="Arial" w:cs="Arial"/>
          <w:sz w:val="24"/>
          <w:szCs w:val="24"/>
          <w:lang w:val="pt-BR"/>
        </w:rPr>
        <w:t>;</w:t>
      </w:r>
    </w:p>
    <w:p w14:paraId="54520554" w14:textId="3D7C2C4E"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m</w:t>
      </w:r>
      <w:r w:rsidRPr="00DE20D0">
        <w:rPr>
          <w:rFonts w:ascii="Arial" w:hAnsi="Arial" w:cs="Arial"/>
          <w:sz w:val="24"/>
          <w:szCs w:val="24"/>
          <w:lang w:val="pt-BR"/>
        </w:rPr>
        <w:t xml:space="preserve">itigar </w:t>
      </w:r>
      <w:r w:rsidR="00231856" w:rsidRPr="00DE20D0">
        <w:rPr>
          <w:rFonts w:ascii="Arial" w:hAnsi="Arial" w:cs="Arial"/>
          <w:sz w:val="24"/>
          <w:szCs w:val="24"/>
          <w:lang w:val="pt-BR"/>
        </w:rPr>
        <w:t>os impactos não evitáveis por medidas de controle, de modo a reduzir seus efeitos em termos de magnitude, abrangência, intensidade;</w:t>
      </w:r>
    </w:p>
    <w:p w14:paraId="69A35270" w14:textId="5FBC7145"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m</w:t>
      </w:r>
      <w:r w:rsidRPr="00DE20D0">
        <w:rPr>
          <w:rFonts w:ascii="Arial" w:hAnsi="Arial" w:cs="Arial"/>
          <w:sz w:val="24"/>
          <w:szCs w:val="24"/>
          <w:lang w:val="pt-BR"/>
        </w:rPr>
        <w:t xml:space="preserve">onitorar </w:t>
      </w:r>
      <w:r w:rsidR="00231856" w:rsidRPr="00DE20D0">
        <w:rPr>
          <w:rFonts w:ascii="Arial" w:hAnsi="Arial" w:cs="Arial"/>
          <w:sz w:val="24"/>
          <w:szCs w:val="24"/>
          <w:lang w:val="pt-BR"/>
        </w:rPr>
        <w:t>o efetivo desenvolvimento dos impactos durante as fases de operação e desativação do empreendime</w:t>
      </w:r>
      <w:r w:rsidR="005C38A8" w:rsidRPr="00DE20D0">
        <w:rPr>
          <w:rFonts w:ascii="Arial" w:hAnsi="Arial" w:cs="Arial"/>
          <w:sz w:val="24"/>
          <w:szCs w:val="24"/>
          <w:lang w:val="pt-BR"/>
        </w:rPr>
        <w:t>nto;</w:t>
      </w:r>
    </w:p>
    <w:p w14:paraId="399E743F" w14:textId="5B52421A"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Pr="00DE20D0">
        <w:rPr>
          <w:rFonts w:ascii="Arial" w:hAnsi="Arial" w:cs="Arial"/>
          <w:sz w:val="24"/>
          <w:szCs w:val="24"/>
          <w:lang w:val="pt-BR"/>
        </w:rPr>
        <w:t xml:space="preserve">ompensar </w:t>
      </w:r>
      <w:r w:rsidR="00231856" w:rsidRPr="00DE20D0">
        <w:rPr>
          <w:rFonts w:ascii="Arial" w:hAnsi="Arial" w:cs="Arial"/>
          <w:sz w:val="24"/>
          <w:szCs w:val="24"/>
          <w:lang w:val="pt-BR"/>
        </w:rPr>
        <w:t>os impactos irreversíveis e não mitigáveis.</w:t>
      </w:r>
    </w:p>
    <w:p w14:paraId="0EDE5B66" w14:textId="0A35697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A </w:t>
      </w:r>
      <w:r w:rsidR="0082388D">
        <w:rPr>
          <w:rFonts w:ascii="Arial" w:hAnsi="Arial" w:cs="Arial"/>
          <w:sz w:val="24"/>
          <w:szCs w:val="24"/>
          <w:lang w:val="pt-BR"/>
        </w:rPr>
        <w:t>R</w:t>
      </w:r>
      <w:r w:rsidRPr="00DE20D0">
        <w:rPr>
          <w:rFonts w:ascii="Arial" w:hAnsi="Arial" w:cs="Arial"/>
          <w:sz w:val="24"/>
          <w:szCs w:val="24"/>
          <w:lang w:val="pt-BR"/>
        </w:rPr>
        <w:t xml:space="preserve">esolução </w:t>
      </w:r>
      <w:r w:rsidR="00B544B2">
        <w:rPr>
          <w:rFonts w:ascii="Arial" w:hAnsi="Arial" w:cs="Arial"/>
          <w:sz w:val="24"/>
          <w:szCs w:val="24"/>
          <w:lang w:val="pt-BR"/>
        </w:rPr>
        <w:t xml:space="preserve">Conama </w:t>
      </w:r>
      <w:r w:rsidRPr="00DE20D0">
        <w:rPr>
          <w:rFonts w:ascii="Arial" w:hAnsi="Arial" w:cs="Arial"/>
          <w:sz w:val="24"/>
          <w:szCs w:val="24"/>
          <w:lang w:val="pt-BR"/>
        </w:rPr>
        <w:t>n</w:t>
      </w:r>
      <w:r w:rsidR="000A66FA" w:rsidRPr="00DE20D0">
        <w:rPr>
          <w:rFonts w:ascii="Arial" w:hAnsi="Arial" w:cs="Arial"/>
          <w:sz w:val="24"/>
          <w:szCs w:val="24"/>
          <w:lang w:val="pt-BR"/>
        </w:rPr>
        <w:t>.</w:t>
      </w:r>
      <w:r w:rsidRPr="00DE20D0">
        <w:rPr>
          <w:rFonts w:ascii="Arial" w:hAnsi="Arial" w:cs="Arial"/>
          <w:sz w:val="24"/>
          <w:szCs w:val="24"/>
          <w:lang w:val="pt-BR"/>
        </w:rPr>
        <w:t xml:space="preserve"> </w:t>
      </w:r>
      <w:r w:rsidRPr="00D3551A">
        <w:rPr>
          <w:rFonts w:ascii="Arial" w:hAnsi="Arial" w:cs="Arial"/>
          <w:sz w:val="24"/>
          <w:szCs w:val="24"/>
          <w:lang w:val="pt-BR"/>
        </w:rPr>
        <w:t>237/1997 estabelece as diretrizes gerais de licenciamento</w:t>
      </w:r>
      <w:r w:rsidR="00B17D0F" w:rsidRPr="00D3551A">
        <w:rPr>
          <w:rFonts w:ascii="Arial" w:hAnsi="Arial" w:cs="Arial"/>
          <w:sz w:val="24"/>
          <w:szCs w:val="24"/>
          <w:lang w:val="pt-BR"/>
        </w:rPr>
        <w:t>,</w:t>
      </w:r>
      <w:r w:rsidRPr="00D3551A">
        <w:rPr>
          <w:rFonts w:ascii="Arial" w:hAnsi="Arial" w:cs="Arial"/>
          <w:sz w:val="24"/>
          <w:szCs w:val="24"/>
          <w:lang w:val="pt-BR"/>
        </w:rPr>
        <w:t xml:space="preserve"> que segue a ordem de Licença Prévia (LP), Licença de Instalação (LI) e</w:t>
      </w:r>
      <w:r w:rsidR="00062006" w:rsidRPr="00D3551A">
        <w:rPr>
          <w:rFonts w:ascii="Arial" w:hAnsi="Arial" w:cs="Arial"/>
          <w:sz w:val="24"/>
          <w:szCs w:val="24"/>
          <w:lang w:val="pt-BR"/>
        </w:rPr>
        <w:t xml:space="preserve"> Licença de Operação (</w:t>
      </w:r>
      <w:r w:rsidRPr="00D3551A">
        <w:rPr>
          <w:rFonts w:ascii="Arial" w:hAnsi="Arial" w:cs="Arial"/>
          <w:sz w:val="24"/>
          <w:szCs w:val="24"/>
          <w:lang w:val="pt-BR"/>
        </w:rPr>
        <w:t>LO</w:t>
      </w:r>
      <w:r w:rsidR="00062006" w:rsidRPr="00D3551A">
        <w:rPr>
          <w:rFonts w:ascii="Arial" w:hAnsi="Arial" w:cs="Arial"/>
          <w:sz w:val="24"/>
          <w:szCs w:val="24"/>
          <w:lang w:val="pt-BR"/>
        </w:rPr>
        <w:t>)</w:t>
      </w:r>
      <w:r w:rsidRPr="00D3551A">
        <w:rPr>
          <w:rFonts w:ascii="Arial" w:hAnsi="Arial" w:cs="Arial"/>
          <w:sz w:val="24"/>
          <w:szCs w:val="24"/>
          <w:lang w:val="pt-BR"/>
        </w:rPr>
        <w:t>.</w:t>
      </w:r>
      <w:r w:rsidRPr="00DE20D0">
        <w:rPr>
          <w:rFonts w:ascii="Arial" w:hAnsi="Arial" w:cs="Arial"/>
          <w:sz w:val="24"/>
          <w:szCs w:val="24"/>
          <w:lang w:val="pt-BR"/>
        </w:rPr>
        <w:t xml:space="preserve"> Quanto aos critérios para obtenção da licença, o </w:t>
      </w:r>
      <w:r w:rsidR="00B17D0F">
        <w:rPr>
          <w:rFonts w:ascii="Arial" w:hAnsi="Arial" w:cs="Arial"/>
          <w:sz w:val="24"/>
          <w:szCs w:val="24"/>
          <w:lang w:val="pt-BR"/>
        </w:rPr>
        <w:t>a</w:t>
      </w:r>
      <w:r w:rsidR="00B17D0F" w:rsidRPr="00DE20D0">
        <w:rPr>
          <w:rFonts w:ascii="Arial" w:hAnsi="Arial" w:cs="Arial"/>
          <w:sz w:val="24"/>
          <w:szCs w:val="24"/>
          <w:lang w:val="pt-BR"/>
        </w:rPr>
        <w:t>rt</w:t>
      </w:r>
      <w:r w:rsidRPr="00DE20D0">
        <w:rPr>
          <w:rFonts w:ascii="Arial" w:hAnsi="Arial" w:cs="Arial"/>
          <w:sz w:val="24"/>
          <w:szCs w:val="24"/>
          <w:lang w:val="pt-BR"/>
        </w:rPr>
        <w:t>. 2º estabelece que: “Caberá ao órgão ambiental competente definir os critérios de exigibilidade, levando em consideração as especificidades, os riscos ambientais, o porte e outras características do empreendimento ou atividade”</w:t>
      </w:r>
      <w:r w:rsidR="00B17D0F">
        <w:rPr>
          <w:rFonts w:ascii="Arial" w:hAnsi="Arial" w:cs="Arial"/>
          <w:sz w:val="24"/>
          <w:szCs w:val="24"/>
          <w:lang w:val="pt-BR"/>
        </w:rPr>
        <w:t>.</w:t>
      </w:r>
    </w:p>
    <w:p w14:paraId="0365089D" w14:textId="0E4AB17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O licenciamento ambiental pode ser classificado como um processo trifásico. Ocorre que</w:t>
      </w:r>
      <w:r w:rsidR="00B17D0F">
        <w:rPr>
          <w:rFonts w:ascii="Arial" w:hAnsi="Arial" w:cs="Arial"/>
          <w:sz w:val="24"/>
          <w:szCs w:val="24"/>
          <w:lang w:val="pt-BR"/>
        </w:rPr>
        <w:t>,</w:t>
      </w:r>
      <w:r w:rsidRPr="00DE20D0">
        <w:rPr>
          <w:rFonts w:ascii="Arial" w:hAnsi="Arial" w:cs="Arial"/>
          <w:sz w:val="24"/>
          <w:szCs w:val="24"/>
          <w:lang w:val="pt-BR"/>
        </w:rPr>
        <w:t xml:space="preserve"> devido à grande variedade de empreendimentos em termos de porte, complexidade e de possíveis impactos ambientais, há instrumentos distintos de avaliação prévia dos impactos ambientais, desde descrições e avaliação extremamente simplificadas até instrumentos complexos, que exigem prazos dilatados e </w:t>
      </w:r>
      <w:r w:rsidR="00B17D0F" w:rsidRPr="00DE20D0">
        <w:rPr>
          <w:rFonts w:ascii="Arial" w:hAnsi="Arial" w:cs="Arial"/>
          <w:sz w:val="24"/>
          <w:szCs w:val="24"/>
          <w:lang w:val="pt-BR"/>
        </w:rPr>
        <w:t>equip</w:t>
      </w:r>
      <w:r w:rsidR="00B17D0F">
        <w:rPr>
          <w:rFonts w:ascii="Arial" w:hAnsi="Arial" w:cs="Arial"/>
          <w:sz w:val="24"/>
          <w:szCs w:val="24"/>
          <w:lang w:val="pt-BR"/>
        </w:rPr>
        <w:t>es</w:t>
      </w:r>
      <w:r w:rsidR="00B17D0F" w:rsidRPr="00DE20D0">
        <w:rPr>
          <w:rFonts w:ascii="Arial" w:hAnsi="Arial" w:cs="Arial"/>
          <w:sz w:val="24"/>
          <w:szCs w:val="24"/>
          <w:lang w:val="pt-BR"/>
        </w:rPr>
        <w:t xml:space="preserve"> </w:t>
      </w:r>
      <w:r w:rsidRPr="00DE20D0">
        <w:rPr>
          <w:rFonts w:ascii="Arial" w:hAnsi="Arial" w:cs="Arial"/>
          <w:sz w:val="24"/>
          <w:szCs w:val="24"/>
          <w:lang w:val="pt-BR"/>
        </w:rPr>
        <w:t>técnicas multidisciplinares para a sua execução</w:t>
      </w:r>
      <w:r w:rsidR="00B17D0F">
        <w:rPr>
          <w:rFonts w:ascii="Arial" w:hAnsi="Arial" w:cs="Arial"/>
          <w:sz w:val="24"/>
          <w:szCs w:val="24"/>
          <w:lang w:val="pt-BR"/>
        </w:rPr>
        <w:t>,</w:t>
      </w:r>
      <w:r w:rsidRPr="00DE20D0">
        <w:rPr>
          <w:rFonts w:ascii="Arial" w:hAnsi="Arial" w:cs="Arial"/>
          <w:sz w:val="24"/>
          <w:szCs w:val="24"/>
          <w:lang w:val="pt-BR"/>
        </w:rPr>
        <w:t xml:space="preserve"> e ainda </w:t>
      </w:r>
      <w:r w:rsidR="00B17D0F" w:rsidRPr="00DE20D0">
        <w:rPr>
          <w:rFonts w:ascii="Arial" w:hAnsi="Arial" w:cs="Arial"/>
          <w:sz w:val="24"/>
          <w:szCs w:val="24"/>
          <w:lang w:val="pt-BR"/>
        </w:rPr>
        <w:t>pressupõ</w:t>
      </w:r>
      <w:r w:rsidR="00B17D0F">
        <w:rPr>
          <w:rFonts w:ascii="Arial" w:hAnsi="Arial" w:cs="Arial"/>
          <w:sz w:val="24"/>
          <w:szCs w:val="24"/>
          <w:lang w:val="pt-BR"/>
        </w:rPr>
        <w:t>em</w:t>
      </w:r>
      <w:r w:rsidR="00B17D0F" w:rsidRPr="00DE20D0">
        <w:rPr>
          <w:rFonts w:ascii="Arial" w:hAnsi="Arial" w:cs="Arial"/>
          <w:sz w:val="24"/>
          <w:szCs w:val="24"/>
          <w:lang w:val="pt-BR"/>
        </w:rPr>
        <w:t xml:space="preserve"> </w:t>
      </w:r>
      <w:r w:rsidRPr="00DE20D0">
        <w:rPr>
          <w:rFonts w:ascii="Arial" w:hAnsi="Arial" w:cs="Arial"/>
          <w:sz w:val="24"/>
          <w:szCs w:val="24"/>
          <w:lang w:val="pt-BR"/>
        </w:rPr>
        <w:t>processos de participação pública, como é o caso dos Estudos de Impacto Ambiental e respectivos Relatórios de Impacto Ambiental (EIA/RIMAs).</w:t>
      </w:r>
    </w:p>
    <w:p w14:paraId="5608171F" w14:textId="64F72D7A" w:rsidR="00231856" w:rsidRPr="00D3551A" w:rsidRDefault="00231856" w:rsidP="00231856">
      <w:pPr>
        <w:spacing w:after="0"/>
        <w:ind w:firstLine="851"/>
        <w:rPr>
          <w:rFonts w:ascii="Arial" w:hAnsi="Arial" w:cs="Arial"/>
          <w:spacing w:val="-4"/>
          <w:sz w:val="24"/>
          <w:szCs w:val="24"/>
          <w:lang w:val="pt-BR"/>
        </w:rPr>
      </w:pPr>
      <w:r w:rsidRPr="00D3551A">
        <w:rPr>
          <w:rFonts w:ascii="Arial" w:hAnsi="Arial" w:cs="Arial"/>
          <w:spacing w:val="-4"/>
          <w:sz w:val="24"/>
          <w:szCs w:val="24"/>
          <w:lang w:val="pt-BR"/>
        </w:rPr>
        <w:t>Em geral</w:t>
      </w:r>
      <w:r w:rsidR="00B17D0F" w:rsidRPr="00D3551A">
        <w:rPr>
          <w:rFonts w:ascii="Arial" w:hAnsi="Arial" w:cs="Arial"/>
          <w:spacing w:val="-4"/>
          <w:sz w:val="24"/>
          <w:szCs w:val="24"/>
          <w:lang w:val="pt-BR"/>
        </w:rPr>
        <w:t>,</w:t>
      </w:r>
      <w:r w:rsidRPr="00D3551A">
        <w:rPr>
          <w:rFonts w:ascii="Arial" w:hAnsi="Arial" w:cs="Arial"/>
          <w:spacing w:val="-4"/>
          <w:sz w:val="24"/>
          <w:szCs w:val="24"/>
          <w:lang w:val="pt-BR"/>
        </w:rPr>
        <w:t xml:space="preserve"> o</w:t>
      </w:r>
      <w:r w:rsidR="00B17D0F" w:rsidRPr="00D3551A">
        <w:rPr>
          <w:rFonts w:ascii="Arial" w:hAnsi="Arial" w:cs="Arial"/>
          <w:spacing w:val="-4"/>
          <w:sz w:val="24"/>
          <w:szCs w:val="24"/>
          <w:lang w:val="pt-BR"/>
        </w:rPr>
        <w:t>s</w:t>
      </w:r>
      <w:r w:rsidRPr="00D3551A">
        <w:rPr>
          <w:rFonts w:ascii="Arial" w:hAnsi="Arial" w:cs="Arial"/>
          <w:spacing w:val="-4"/>
          <w:sz w:val="24"/>
          <w:szCs w:val="24"/>
          <w:lang w:val="pt-BR"/>
        </w:rPr>
        <w:t xml:space="preserve"> licenciamento</w:t>
      </w:r>
      <w:r w:rsidR="00B17D0F" w:rsidRPr="00D3551A">
        <w:rPr>
          <w:rFonts w:ascii="Arial" w:hAnsi="Arial" w:cs="Arial"/>
          <w:spacing w:val="-4"/>
          <w:sz w:val="24"/>
          <w:szCs w:val="24"/>
          <w:lang w:val="pt-BR"/>
        </w:rPr>
        <w:t>s</w:t>
      </w:r>
      <w:r w:rsidRPr="00D3551A">
        <w:rPr>
          <w:rFonts w:ascii="Arial" w:hAnsi="Arial" w:cs="Arial"/>
          <w:spacing w:val="-4"/>
          <w:sz w:val="24"/>
          <w:szCs w:val="24"/>
          <w:lang w:val="pt-BR"/>
        </w:rPr>
        <w:t xml:space="preserve"> de </w:t>
      </w:r>
      <w:r w:rsidR="00712883" w:rsidRPr="00D3551A">
        <w:rPr>
          <w:rFonts w:ascii="Arial" w:hAnsi="Arial" w:cs="Arial"/>
          <w:spacing w:val="-4"/>
          <w:sz w:val="24"/>
          <w:szCs w:val="24"/>
          <w:lang w:val="pt-BR"/>
        </w:rPr>
        <w:t>ETE</w:t>
      </w:r>
      <w:r w:rsidRPr="00D3551A">
        <w:rPr>
          <w:rFonts w:ascii="Arial" w:hAnsi="Arial" w:cs="Arial"/>
          <w:spacing w:val="-4"/>
          <w:sz w:val="24"/>
          <w:szCs w:val="24"/>
          <w:lang w:val="pt-BR"/>
        </w:rPr>
        <w:t xml:space="preserve"> e ETA são semelhantes entre si e realizados pelo órgão estadual</w:t>
      </w:r>
      <w:r w:rsidR="00B17D0F" w:rsidRPr="00D3551A">
        <w:rPr>
          <w:rFonts w:ascii="Arial" w:hAnsi="Arial" w:cs="Arial"/>
          <w:spacing w:val="-4"/>
          <w:sz w:val="24"/>
          <w:szCs w:val="24"/>
          <w:lang w:val="pt-BR"/>
        </w:rPr>
        <w:t xml:space="preserve"> competente</w:t>
      </w:r>
      <w:r w:rsidRPr="00D3551A">
        <w:rPr>
          <w:rFonts w:ascii="Arial" w:hAnsi="Arial" w:cs="Arial"/>
          <w:spacing w:val="-4"/>
          <w:sz w:val="24"/>
          <w:szCs w:val="24"/>
          <w:lang w:val="pt-BR"/>
        </w:rPr>
        <w:t xml:space="preserve">. Contudo, em casos específicos, </w:t>
      </w:r>
      <w:r w:rsidR="00B17D0F" w:rsidRPr="00D3551A">
        <w:rPr>
          <w:rFonts w:ascii="Arial" w:hAnsi="Arial" w:cs="Arial"/>
          <w:spacing w:val="-4"/>
          <w:sz w:val="24"/>
          <w:szCs w:val="24"/>
          <w:lang w:val="pt-BR"/>
        </w:rPr>
        <w:t xml:space="preserve">poderão </w:t>
      </w:r>
      <w:r w:rsidRPr="00D3551A">
        <w:rPr>
          <w:rFonts w:ascii="Arial" w:hAnsi="Arial" w:cs="Arial"/>
          <w:spacing w:val="-4"/>
          <w:sz w:val="24"/>
          <w:szCs w:val="24"/>
          <w:lang w:val="pt-BR"/>
        </w:rPr>
        <w:t xml:space="preserve">ser </w:t>
      </w:r>
      <w:r w:rsidR="00B17D0F" w:rsidRPr="00D3551A">
        <w:rPr>
          <w:rFonts w:ascii="Arial" w:hAnsi="Arial" w:cs="Arial"/>
          <w:spacing w:val="-4"/>
          <w:sz w:val="24"/>
          <w:szCs w:val="24"/>
          <w:lang w:val="pt-BR"/>
        </w:rPr>
        <w:t>responsabilidade</w:t>
      </w:r>
      <w:r w:rsidRPr="00D3551A">
        <w:rPr>
          <w:rFonts w:ascii="Arial" w:hAnsi="Arial" w:cs="Arial"/>
          <w:spacing w:val="-4"/>
          <w:sz w:val="24"/>
          <w:szCs w:val="24"/>
          <w:lang w:val="pt-BR"/>
        </w:rPr>
        <w:t xml:space="preserve"> </w:t>
      </w:r>
      <w:r w:rsidR="00B17D0F" w:rsidRPr="00D3551A">
        <w:rPr>
          <w:rFonts w:ascii="Arial" w:hAnsi="Arial" w:cs="Arial"/>
          <w:spacing w:val="-4"/>
          <w:sz w:val="24"/>
          <w:szCs w:val="24"/>
          <w:lang w:val="pt-BR"/>
        </w:rPr>
        <w:t>municipal</w:t>
      </w:r>
      <w:r w:rsidRPr="00D3551A">
        <w:rPr>
          <w:rFonts w:ascii="Arial" w:hAnsi="Arial" w:cs="Arial"/>
          <w:spacing w:val="-4"/>
          <w:sz w:val="24"/>
          <w:szCs w:val="24"/>
          <w:lang w:val="pt-BR"/>
        </w:rPr>
        <w:t xml:space="preserve">. </w:t>
      </w:r>
      <w:r w:rsidR="00B17D0F" w:rsidRPr="00D3551A">
        <w:rPr>
          <w:rFonts w:ascii="Arial" w:hAnsi="Arial" w:cs="Arial"/>
          <w:spacing w:val="-4"/>
          <w:sz w:val="24"/>
          <w:szCs w:val="24"/>
          <w:lang w:val="pt-BR"/>
        </w:rPr>
        <w:t>Para água de re</w:t>
      </w:r>
      <w:r w:rsidR="00B8673A" w:rsidRPr="00D3551A">
        <w:rPr>
          <w:rFonts w:ascii="Arial" w:hAnsi="Arial" w:cs="Arial"/>
          <w:spacing w:val="-4"/>
          <w:sz w:val="24"/>
          <w:szCs w:val="24"/>
          <w:lang w:val="pt-BR"/>
        </w:rPr>
        <w:t>ú</w:t>
      </w:r>
      <w:r w:rsidR="00B17D0F" w:rsidRPr="00D3551A">
        <w:rPr>
          <w:rFonts w:ascii="Arial" w:hAnsi="Arial" w:cs="Arial"/>
          <w:spacing w:val="-4"/>
          <w:sz w:val="24"/>
          <w:szCs w:val="24"/>
          <w:lang w:val="pt-BR"/>
        </w:rPr>
        <w:t>so, especificamente, n</w:t>
      </w:r>
      <w:r w:rsidRPr="00D3551A">
        <w:rPr>
          <w:rFonts w:ascii="Arial" w:hAnsi="Arial" w:cs="Arial"/>
          <w:spacing w:val="-4"/>
          <w:sz w:val="24"/>
          <w:szCs w:val="24"/>
          <w:lang w:val="pt-BR"/>
        </w:rPr>
        <w:t>ão há processo específico ou adicional e as responsabilidades não são claramente definidas.</w:t>
      </w:r>
    </w:p>
    <w:p w14:paraId="0F6BE0EC" w14:textId="7BA70E74" w:rsidR="00231856" w:rsidRPr="00DE20D0" w:rsidRDefault="00231856" w:rsidP="00231856">
      <w:pPr>
        <w:spacing w:after="0"/>
        <w:ind w:firstLine="851"/>
        <w:rPr>
          <w:rFonts w:ascii="Arial" w:hAnsi="Arial" w:cs="Arial"/>
          <w:sz w:val="24"/>
          <w:szCs w:val="24"/>
          <w:lang w:val="pt-BR"/>
        </w:rPr>
      </w:pPr>
      <w:r w:rsidRPr="00712883">
        <w:rPr>
          <w:rFonts w:ascii="Arial" w:hAnsi="Arial" w:cs="Arial"/>
          <w:sz w:val="24"/>
          <w:szCs w:val="24"/>
          <w:lang w:val="pt-BR"/>
        </w:rPr>
        <w:t>Entende-</w:t>
      </w:r>
      <w:r w:rsidR="00712883" w:rsidRPr="00712883">
        <w:rPr>
          <w:rFonts w:ascii="Arial" w:hAnsi="Arial" w:cs="Arial"/>
          <w:sz w:val="24"/>
          <w:szCs w:val="24"/>
          <w:lang w:val="pt-BR"/>
        </w:rPr>
        <w:t>se que atualmente</w:t>
      </w:r>
      <w:r w:rsidR="00B17D0F">
        <w:rPr>
          <w:rFonts w:ascii="Arial" w:hAnsi="Arial" w:cs="Arial"/>
          <w:sz w:val="24"/>
          <w:szCs w:val="24"/>
          <w:lang w:val="pt-BR"/>
        </w:rPr>
        <w:t>,</w:t>
      </w:r>
      <w:r w:rsidR="00712883" w:rsidRPr="00712883">
        <w:rPr>
          <w:rFonts w:ascii="Arial" w:hAnsi="Arial" w:cs="Arial"/>
          <w:sz w:val="24"/>
          <w:szCs w:val="24"/>
          <w:lang w:val="pt-BR"/>
        </w:rPr>
        <w:t xml:space="preserve"> no Brasil, o </w:t>
      </w:r>
      <w:r w:rsidR="00B17D0F">
        <w:rPr>
          <w:rFonts w:ascii="Arial" w:hAnsi="Arial" w:cs="Arial"/>
          <w:sz w:val="24"/>
          <w:szCs w:val="24"/>
          <w:lang w:val="pt-BR"/>
        </w:rPr>
        <w:t>Ministério da Saúde (MS)</w:t>
      </w:r>
      <w:r w:rsidR="00B17D0F" w:rsidRPr="00712883">
        <w:rPr>
          <w:rFonts w:ascii="Arial" w:hAnsi="Arial" w:cs="Arial"/>
          <w:sz w:val="24"/>
          <w:szCs w:val="24"/>
          <w:lang w:val="pt-BR"/>
        </w:rPr>
        <w:t xml:space="preserve"> </w:t>
      </w:r>
      <w:r w:rsidRPr="00712883">
        <w:rPr>
          <w:rFonts w:ascii="Arial" w:hAnsi="Arial" w:cs="Arial"/>
          <w:sz w:val="24"/>
          <w:szCs w:val="24"/>
          <w:lang w:val="pt-BR"/>
        </w:rPr>
        <w:t xml:space="preserve">somente é </w:t>
      </w:r>
      <w:r w:rsidR="000E758D">
        <w:rPr>
          <w:rFonts w:ascii="Arial" w:hAnsi="Arial" w:cs="Arial"/>
          <w:sz w:val="24"/>
          <w:szCs w:val="24"/>
          <w:lang w:val="pt-BR"/>
        </w:rPr>
        <w:t>demandado</w:t>
      </w:r>
      <w:r w:rsidRPr="00712883">
        <w:rPr>
          <w:rFonts w:ascii="Arial" w:hAnsi="Arial" w:cs="Arial"/>
          <w:sz w:val="24"/>
          <w:szCs w:val="24"/>
          <w:lang w:val="pt-BR"/>
        </w:rPr>
        <w:t xml:space="preserve"> diretamente</w:t>
      </w:r>
      <w:r w:rsidRPr="00DE20D0">
        <w:rPr>
          <w:rFonts w:ascii="Arial" w:hAnsi="Arial" w:cs="Arial"/>
          <w:sz w:val="24"/>
          <w:szCs w:val="24"/>
          <w:lang w:val="pt-BR"/>
        </w:rPr>
        <w:t xml:space="preserve"> na fase de licenciamento de projeto</w:t>
      </w:r>
      <w:r w:rsidR="005C38A8" w:rsidRPr="00DE20D0">
        <w:rPr>
          <w:rFonts w:ascii="Arial" w:hAnsi="Arial" w:cs="Arial"/>
          <w:sz w:val="24"/>
          <w:szCs w:val="24"/>
          <w:lang w:val="pt-BR"/>
        </w:rPr>
        <w:t xml:space="preserve"> </w:t>
      </w:r>
      <w:r w:rsidR="00B17D0F">
        <w:rPr>
          <w:rFonts w:ascii="Arial" w:hAnsi="Arial" w:cs="Arial"/>
          <w:sz w:val="24"/>
          <w:szCs w:val="24"/>
          <w:lang w:val="pt-BR"/>
        </w:rPr>
        <w:t xml:space="preserve">nas localidades </w:t>
      </w:r>
      <w:r w:rsidR="005C38A8" w:rsidRPr="00DE20D0">
        <w:rPr>
          <w:rFonts w:ascii="Arial" w:hAnsi="Arial" w:cs="Arial"/>
          <w:sz w:val="24"/>
          <w:szCs w:val="24"/>
          <w:lang w:val="pt-BR"/>
        </w:rPr>
        <w:t>onde há incidência de malária</w:t>
      </w:r>
      <w:r w:rsidRPr="00DE20D0">
        <w:rPr>
          <w:rFonts w:ascii="Arial" w:hAnsi="Arial" w:cs="Arial"/>
          <w:sz w:val="24"/>
          <w:szCs w:val="24"/>
          <w:lang w:val="pt-BR"/>
        </w:rPr>
        <w:t xml:space="preserve">. No estado de São Paulo, por exemplo, o setor de saúde está envolvido no desenvolvimento de critérios de qualidade por meio da participação na Resolução </w:t>
      </w:r>
      <w:r w:rsidR="00B544B2">
        <w:rPr>
          <w:rFonts w:ascii="Arial" w:hAnsi="Arial" w:cs="Arial"/>
          <w:sz w:val="24"/>
          <w:szCs w:val="24"/>
          <w:lang w:val="pt-BR"/>
        </w:rPr>
        <w:t xml:space="preserve">Conjunta SES/SMA/SSRH n. </w:t>
      </w:r>
      <w:r w:rsidR="00CD2CC2" w:rsidRPr="00DE20D0">
        <w:rPr>
          <w:rFonts w:ascii="Arial" w:hAnsi="Arial" w:cs="Arial"/>
          <w:sz w:val="24"/>
          <w:szCs w:val="24"/>
          <w:lang w:val="pt-BR"/>
        </w:rPr>
        <w:t xml:space="preserve">1/2017 do </w:t>
      </w:r>
      <w:r w:rsidR="00B17D0F">
        <w:rPr>
          <w:rFonts w:ascii="Arial" w:hAnsi="Arial" w:cs="Arial"/>
          <w:sz w:val="24"/>
          <w:szCs w:val="24"/>
          <w:lang w:val="pt-BR"/>
        </w:rPr>
        <w:t>e</w:t>
      </w:r>
      <w:r w:rsidR="00B17D0F" w:rsidRPr="00DE20D0">
        <w:rPr>
          <w:rFonts w:ascii="Arial" w:hAnsi="Arial" w:cs="Arial"/>
          <w:sz w:val="24"/>
          <w:szCs w:val="24"/>
          <w:lang w:val="pt-BR"/>
        </w:rPr>
        <w:t xml:space="preserve">stado </w:t>
      </w:r>
      <w:r w:rsidR="00CD2CC2" w:rsidRPr="00DE20D0">
        <w:rPr>
          <w:rFonts w:ascii="Arial" w:hAnsi="Arial" w:cs="Arial"/>
          <w:sz w:val="24"/>
          <w:szCs w:val="24"/>
          <w:lang w:val="pt-BR"/>
        </w:rPr>
        <w:t>de São Paulo.</w:t>
      </w:r>
    </w:p>
    <w:p w14:paraId="38A07D59" w14:textId="72988B6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Observa-se que não há exigências normativas sobre monitoramento e de cumprimento/conformidade específicos para reúso </w:t>
      </w:r>
      <w:r w:rsidR="00B17D0F">
        <w:rPr>
          <w:rFonts w:ascii="Arial" w:hAnsi="Arial" w:cs="Arial"/>
          <w:sz w:val="24"/>
          <w:szCs w:val="24"/>
          <w:lang w:val="pt-BR"/>
        </w:rPr>
        <w:t>em</w:t>
      </w:r>
      <w:r w:rsidR="00B17D0F" w:rsidRPr="00DE20D0">
        <w:rPr>
          <w:rFonts w:ascii="Arial" w:hAnsi="Arial" w:cs="Arial"/>
          <w:sz w:val="24"/>
          <w:szCs w:val="24"/>
          <w:lang w:val="pt-BR"/>
        </w:rPr>
        <w:t xml:space="preserve"> </w:t>
      </w:r>
      <w:r w:rsidRPr="00DE20D0">
        <w:rPr>
          <w:rFonts w:ascii="Arial" w:hAnsi="Arial" w:cs="Arial"/>
          <w:sz w:val="24"/>
          <w:szCs w:val="24"/>
          <w:lang w:val="pt-BR"/>
        </w:rPr>
        <w:t>nível federal. No caso de descarte de efluente, os requisitos de monitoramento variam de estado para estado</w:t>
      </w:r>
      <w:r w:rsidR="00EF050C">
        <w:rPr>
          <w:rFonts w:ascii="Arial" w:hAnsi="Arial" w:cs="Arial"/>
          <w:sz w:val="24"/>
          <w:szCs w:val="24"/>
          <w:lang w:val="pt-BR"/>
        </w:rPr>
        <w:t>, ou devem seguir a Resoluções Conama n. 357</w:t>
      </w:r>
      <w:r w:rsidR="00EF050C" w:rsidRPr="00DE20D0">
        <w:rPr>
          <w:rFonts w:ascii="Arial" w:hAnsi="Arial" w:cs="Arial"/>
          <w:sz w:val="24"/>
          <w:szCs w:val="24"/>
          <w:lang w:val="pt-BR"/>
        </w:rPr>
        <w:t>/20</w:t>
      </w:r>
      <w:r w:rsidR="00EF050C">
        <w:rPr>
          <w:rFonts w:ascii="Arial" w:hAnsi="Arial" w:cs="Arial"/>
          <w:sz w:val="24"/>
          <w:szCs w:val="24"/>
          <w:lang w:val="pt-BR"/>
        </w:rPr>
        <w:t>05 e n. 430</w:t>
      </w:r>
      <w:r w:rsidR="00EF050C" w:rsidRPr="00DE20D0">
        <w:rPr>
          <w:rFonts w:ascii="Arial" w:hAnsi="Arial" w:cs="Arial"/>
          <w:sz w:val="24"/>
          <w:szCs w:val="24"/>
          <w:lang w:val="pt-BR"/>
        </w:rPr>
        <w:t>/20</w:t>
      </w:r>
      <w:r w:rsidR="00EF050C">
        <w:rPr>
          <w:rFonts w:ascii="Arial" w:hAnsi="Arial" w:cs="Arial"/>
          <w:sz w:val="24"/>
          <w:szCs w:val="24"/>
          <w:lang w:val="pt-BR"/>
        </w:rPr>
        <w:t>11</w:t>
      </w:r>
      <w:r w:rsidRPr="00DE20D0">
        <w:rPr>
          <w:rFonts w:ascii="Arial" w:hAnsi="Arial" w:cs="Arial"/>
          <w:sz w:val="24"/>
          <w:szCs w:val="24"/>
          <w:lang w:val="pt-BR"/>
        </w:rPr>
        <w:t>. Alguns</w:t>
      </w:r>
      <w:r w:rsidR="00120160">
        <w:rPr>
          <w:rFonts w:ascii="Arial" w:hAnsi="Arial" w:cs="Arial"/>
          <w:sz w:val="24"/>
          <w:szCs w:val="24"/>
          <w:lang w:val="pt-BR"/>
        </w:rPr>
        <w:t xml:space="preserve"> estados</w:t>
      </w:r>
      <w:r w:rsidRPr="00DE20D0">
        <w:rPr>
          <w:rFonts w:ascii="Arial" w:hAnsi="Arial" w:cs="Arial"/>
          <w:sz w:val="24"/>
          <w:szCs w:val="24"/>
          <w:lang w:val="pt-BR"/>
        </w:rPr>
        <w:t xml:space="preserve"> exigem </w:t>
      </w:r>
      <w:r w:rsidR="00B17D0F">
        <w:rPr>
          <w:rFonts w:ascii="Arial" w:hAnsi="Arial" w:cs="Arial"/>
          <w:sz w:val="24"/>
          <w:szCs w:val="24"/>
          <w:lang w:val="pt-BR"/>
        </w:rPr>
        <w:t>auto</w:t>
      </w:r>
      <w:r w:rsidR="00B17D0F" w:rsidRPr="00DE20D0">
        <w:rPr>
          <w:rFonts w:ascii="Arial" w:hAnsi="Arial" w:cs="Arial"/>
          <w:sz w:val="24"/>
          <w:szCs w:val="24"/>
          <w:lang w:val="pt-BR"/>
        </w:rPr>
        <w:t xml:space="preserve">monitoramento </w:t>
      </w:r>
      <w:r w:rsidRPr="00DE20D0">
        <w:rPr>
          <w:rFonts w:ascii="Arial" w:hAnsi="Arial" w:cs="Arial"/>
          <w:sz w:val="24"/>
          <w:szCs w:val="24"/>
          <w:lang w:val="pt-BR"/>
        </w:rPr>
        <w:t>e relatórios (com frequência variando por estado), outros não exigem monitoramento ou é realizada amostragem pelo órgão estadual</w:t>
      </w:r>
      <w:r w:rsidR="00B17D0F">
        <w:rPr>
          <w:rFonts w:ascii="Arial" w:hAnsi="Arial" w:cs="Arial"/>
          <w:sz w:val="24"/>
          <w:szCs w:val="24"/>
          <w:lang w:val="pt-BR"/>
        </w:rPr>
        <w:t xml:space="preserve"> competente</w:t>
      </w:r>
      <w:r w:rsidRPr="00DE20D0">
        <w:rPr>
          <w:rFonts w:ascii="Arial" w:hAnsi="Arial" w:cs="Arial"/>
          <w:sz w:val="24"/>
          <w:szCs w:val="24"/>
          <w:lang w:val="pt-BR"/>
        </w:rPr>
        <w:t xml:space="preserve"> quando são recebidas queixas ou denúncias.</w:t>
      </w:r>
    </w:p>
    <w:p w14:paraId="0D3B5090" w14:textId="6ED64CF6"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No tocante </w:t>
      </w:r>
      <w:r w:rsidR="00B17D0F">
        <w:rPr>
          <w:rFonts w:ascii="Arial" w:hAnsi="Arial" w:cs="Arial"/>
          <w:sz w:val="24"/>
          <w:szCs w:val="24"/>
          <w:lang w:val="pt-BR"/>
        </w:rPr>
        <w:t>à</w:t>
      </w:r>
      <w:r w:rsidR="00B17D0F" w:rsidRPr="00DE20D0">
        <w:rPr>
          <w:rFonts w:ascii="Arial" w:hAnsi="Arial" w:cs="Arial"/>
          <w:sz w:val="24"/>
          <w:szCs w:val="24"/>
          <w:lang w:val="pt-BR"/>
        </w:rPr>
        <w:t xml:space="preserve"> </w:t>
      </w:r>
      <w:r w:rsidRPr="00DE20D0">
        <w:rPr>
          <w:rFonts w:ascii="Arial" w:hAnsi="Arial" w:cs="Arial"/>
          <w:sz w:val="24"/>
          <w:szCs w:val="24"/>
          <w:lang w:val="pt-BR"/>
        </w:rPr>
        <w:t>questão de outorga no Brasil, segundo a Constituição Federal de 1988, a água é um bem de domínio ou da União ou dos estados. A Lei n</w:t>
      </w:r>
      <w:r w:rsidR="005C38A8" w:rsidRPr="00DE20D0">
        <w:rPr>
          <w:rFonts w:ascii="Arial" w:hAnsi="Arial" w:cs="Arial"/>
          <w:sz w:val="24"/>
          <w:szCs w:val="24"/>
          <w:lang w:val="pt-BR"/>
        </w:rPr>
        <w:t>.</w:t>
      </w:r>
      <w:r w:rsidRPr="00DE20D0">
        <w:rPr>
          <w:rFonts w:ascii="Arial" w:hAnsi="Arial" w:cs="Arial"/>
          <w:sz w:val="24"/>
          <w:szCs w:val="24"/>
          <w:lang w:val="pt-BR"/>
        </w:rPr>
        <w:t xml:space="preserve"> 9.433/1997 estabelece, em seu artigo 1º, inciso I, que a água é um bem de domínio público. Tais instrumentos legais </w:t>
      </w:r>
      <w:r w:rsidR="00B17D0F">
        <w:rPr>
          <w:rFonts w:ascii="Arial" w:hAnsi="Arial" w:cs="Arial"/>
          <w:sz w:val="24"/>
          <w:szCs w:val="24"/>
          <w:lang w:val="pt-BR"/>
        </w:rPr>
        <w:t>constituem</w:t>
      </w:r>
      <w:r w:rsidRPr="00DE20D0">
        <w:rPr>
          <w:rFonts w:ascii="Arial" w:hAnsi="Arial" w:cs="Arial"/>
          <w:sz w:val="24"/>
          <w:szCs w:val="24"/>
          <w:lang w:val="pt-BR"/>
        </w:rPr>
        <w:t>-se nos principais argumentos que sustentam a implementação da chamada outorga de direito de uso de recursos hídricos.</w:t>
      </w:r>
      <w:r w:rsidR="00B17D0F">
        <w:rPr>
          <w:rFonts w:ascii="Arial" w:hAnsi="Arial" w:cs="Arial"/>
          <w:sz w:val="24"/>
          <w:szCs w:val="24"/>
          <w:lang w:val="pt-BR"/>
        </w:rPr>
        <w:t xml:space="preserve"> </w:t>
      </w:r>
      <w:r w:rsidRPr="00DE20D0">
        <w:rPr>
          <w:rFonts w:ascii="Arial" w:hAnsi="Arial" w:cs="Arial"/>
          <w:sz w:val="24"/>
          <w:szCs w:val="24"/>
          <w:lang w:val="pt-BR"/>
        </w:rPr>
        <w:t>A outorga visa, resumidamente:</w:t>
      </w:r>
    </w:p>
    <w:p w14:paraId="378E6294" w14:textId="2E535C0D" w:rsidR="00231856" w:rsidRPr="00D3551A" w:rsidRDefault="00B17D0F" w:rsidP="00231856">
      <w:pPr>
        <w:pStyle w:val="PargrafodaLista"/>
        <w:numPr>
          <w:ilvl w:val="0"/>
          <w:numId w:val="4"/>
        </w:numPr>
        <w:spacing w:after="0"/>
        <w:ind w:left="1248" w:hanging="397"/>
        <w:rPr>
          <w:rFonts w:ascii="Arial" w:hAnsi="Arial" w:cs="Arial"/>
          <w:sz w:val="24"/>
          <w:szCs w:val="24"/>
          <w:lang w:val="pt-BR"/>
        </w:rPr>
      </w:pPr>
      <w:r w:rsidRPr="00D3551A">
        <w:rPr>
          <w:rFonts w:ascii="Arial" w:hAnsi="Arial" w:cs="Arial"/>
          <w:sz w:val="24"/>
          <w:szCs w:val="24"/>
          <w:lang w:val="pt-BR"/>
        </w:rPr>
        <w:t xml:space="preserve">autorizar </w:t>
      </w:r>
      <w:r w:rsidR="00231856" w:rsidRPr="00D3551A">
        <w:rPr>
          <w:rFonts w:ascii="Arial" w:hAnsi="Arial" w:cs="Arial"/>
          <w:sz w:val="24"/>
          <w:szCs w:val="24"/>
          <w:lang w:val="pt-BR"/>
        </w:rPr>
        <w:t>ou conceder o uso do recurso hídrico;</w:t>
      </w:r>
    </w:p>
    <w:p w14:paraId="6C689F6E" w14:textId="4934E7C9" w:rsidR="00231856" w:rsidRPr="00D3551A" w:rsidRDefault="00B17D0F" w:rsidP="00231856">
      <w:pPr>
        <w:pStyle w:val="PargrafodaLista"/>
        <w:numPr>
          <w:ilvl w:val="0"/>
          <w:numId w:val="4"/>
        </w:numPr>
        <w:spacing w:after="0"/>
        <w:ind w:left="1248" w:hanging="397"/>
        <w:rPr>
          <w:rFonts w:ascii="Arial" w:hAnsi="Arial" w:cs="Arial"/>
          <w:sz w:val="24"/>
          <w:szCs w:val="24"/>
          <w:lang w:val="pt-BR"/>
        </w:rPr>
      </w:pPr>
      <w:r w:rsidRPr="00D3551A">
        <w:rPr>
          <w:rFonts w:ascii="Arial" w:hAnsi="Arial" w:cs="Arial"/>
          <w:sz w:val="24"/>
          <w:szCs w:val="24"/>
          <w:lang w:val="pt-BR"/>
        </w:rPr>
        <w:t xml:space="preserve">analisar </w:t>
      </w:r>
      <w:r w:rsidR="00062006" w:rsidRPr="00D3551A">
        <w:rPr>
          <w:rFonts w:ascii="Arial" w:hAnsi="Arial" w:cs="Arial"/>
          <w:sz w:val="24"/>
          <w:szCs w:val="24"/>
          <w:lang w:val="pt-BR"/>
        </w:rPr>
        <w:t xml:space="preserve">o recurso hídrico </w:t>
      </w:r>
      <w:r w:rsidR="00231856" w:rsidRPr="00D3551A">
        <w:rPr>
          <w:rFonts w:ascii="Arial" w:hAnsi="Arial" w:cs="Arial"/>
          <w:sz w:val="24"/>
          <w:szCs w:val="24"/>
          <w:lang w:val="pt-BR"/>
        </w:rPr>
        <w:t xml:space="preserve">em termos de bacia e liberar em âmbito </w:t>
      </w:r>
      <w:r w:rsidRPr="00D3551A">
        <w:rPr>
          <w:rFonts w:ascii="Arial" w:hAnsi="Arial" w:cs="Arial"/>
          <w:sz w:val="24"/>
          <w:szCs w:val="24"/>
          <w:lang w:val="pt-BR"/>
        </w:rPr>
        <w:t xml:space="preserve">estadual </w:t>
      </w:r>
      <w:r w:rsidR="00231856" w:rsidRPr="00D3551A">
        <w:rPr>
          <w:rFonts w:ascii="Arial" w:hAnsi="Arial" w:cs="Arial"/>
          <w:sz w:val="24"/>
          <w:szCs w:val="24"/>
          <w:lang w:val="pt-BR"/>
        </w:rPr>
        <w:t xml:space="preserve">ou </w:t>
      </w:r>
      <w:r w:rsidRPr="00D3551A">
        <w:rPr>
          <w:rFonts w:ascii="Arial" w:hAnsi="Arial" w:cs="Arial"/>
          <w:sz w:val="24"/>
          <w:szCs w:val="24"/>
          <w:lang w:val="pt-BR"/>
        </w:rPr>
        <w:t>federal</w:t>
      </w:r>
      <w:r w:rsidR="00231856" w:rsidRPr="00D3551A">
        <w:rPr>
          <w:rFonts w:ascii="Arial" w:hAnsi="Arial" w:cs="Arial"/>
          <w:sz w:val="24"/>
          <w:szCs w:val="24"/>
          <w:lang w:val="pt-BR"/>
        </w:rPr>
        <w:t>;</w:t>
      </w:r>
    </w:p>
    <w:p w14:paraId="04B92CBC" w14:textId="5F7056EF"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DE20D0">
        <w:rPr>
          <w:rFonts w:ascii="Arial" w:hAnsi="Arial" w:cs="Arial"/>
          <w:sz w:val="24"/>
          <w:szCs w:val="24"/>
          <w:lang w:val="pt-BR"/>
        </w:rPr>
        <w:t xml:space="preserve">ssegurar </w:t>
      </w:r>
      <w:r w:rsidR="00231856" w:rsidRPr="00DE20D0">
        <w:rPr>
          <w:rFonts w:ascii="Arial" w:hAnsi="Arial" w:cs="Arial"/>
          <w:sz w:val="24"/>
          <w:szCs w:val="24"/>
          <w:lang w:val="pt-BR"/>
        </w:rPr>
        <w:t xml:space="preserve">o controle quantitativo (disponibilidade) e qualitativo </w:t>
      </w:r>
      <w:r w:rsidR="0030117F" w:rsidRPr="008D3429">
        <w:rPr>
          <w:rFonts w:ascii="Arial" w:hAnsi="Arial" w:cs="Arial"/>
          <w:sz w:val="24"/>
          <w:szCs w:val="24"/>
          <w:lang w:val="pt-BR"/>
        </w:rPr>
        <w:t>dos usos da água e o efetivo exercício dos direitos de acesso à água</w:t>
      </w:r>
      <w:r w:rsidR="00231856" w:rsidRPr="00DE20D0">
        <w:rPr>
          <w:rFonts w:ascii="Arial" w:hAnsi="Arial" w:cs="Arial"/>
          <w:sz w:val="24"/>
          <w:szCs w:val="24"/>
          <w:lang w:val="pt-BR"/>
        </w:rPr>
        <w:t>;</w:t>
      </w:r>
    </w:p>
    <w:p w14:paraId="4EF5DFD1" w14:textId="7D903BB6" w:rsidR="00231856" w:rsidRPr="00DE20D0" w:rsidRDefault="00B17D0F" w:rsidP="0023185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d</w:t>
      </w:r>
      <w:r w:rsidRPr="00DE20D0">
        <w:rPr>
          <w:rFonts w:ascii="Arial" w:hAnsi="Arial" w:cs="Arial"/>
          <w:sz w:val="24"/>
          <w:szCs w:val="24"/>
          <w:lang w:val="pt-BR"/>
        </w:rPr>
        <w:t xml:space="preserve">efinir </w:t>
      </w:r>
      <w:r w:rsidR="00231856" w:rsidRPr="00DE20D0">
        <w:rPr>
          <w:rFonts w:ascii="Arial" w:hAnsi="Arial" w:cs="Arial"/>
          <w:sz w:val="24"/>
          <w:szCs w:val="24"/>
          <w:lang w:val="pt-BR"/>
        </w:rPr>
        <w:t>o volume outorgável. Esse item é definido para cada bacia pelo Comitê da Bacia e é elaborado pelo Sistema de Informações de Recursos Hídricos.</w:t>
      </w:r>
    </w:p>
    <w:p w14:paraId="4998459E" w14:textId="73C3FF37" w:rsidR="00231856" w:rsidRPr="00DE20D0" w:rsidRDefault="00B17D0F" w:rsidP="00231856">
      <w:pPr>
        <w:spacing w:after="0"/>
        <w:ind w:firstLine="851"/>
        <w:rPr>
          <w:rFonts w:ascii="Arial" w:hAnsi="Arial" w:cs="Arial"/>
          <w:sz w:val="24"/>
          <w:szCs w:val="24"/>
          <w:lang w:val="pt-BR"/>
        </w:rPr>
      </w:pPr>
      <w:r>
        <w:rPr>
          <w:rFonts w:ascii="Arial" w:hAnsi="Arial" w:cs="Arial"/>
          <w:sz w:val="24"/>
          <w:szCs w:val="24"/>
          <w:lang w:val="pt-BR"/>
        </w:rPr>
        <w:t>E</w:t>
      </w:r>
      <w:r w:rsidRPr="00712883">
        <w:rPr>
          <w:rFonts w:ascii="Arial" w:hAnsi="Arial" w:cs="Arial"/>
          <w:sz w:val="24"/>
          <w:szCs w:val="24"/>
          <w:lang w:val="pt-BR"/>
        </w:rPr>
        <w:t xml:space="preserve">ntre suas atribuições, </w:t>
      </w:r>
      <w:r>
        <w:rPr>
          <w:rFonts w:ascii="Arial" w:hAnsi="Arial" w:cs="Arial"/>
          <w:sz w:val="24"/>
          <w:szCs w:val="24"/>
          <w:lang w:val="pt-BR"/>
        </w:rPr>
        <w:t>à</w:t>
      </w:r>
      <w:r w:rsidRPr="00712883">
        <w:rPr>
          <w:rFonts w:ascii="Arial" w:hAnsi="Arial" w:cs="Arial"/>
          <w:sz w:val="24"/>
          <w:szCs w:val="24"/>
          <w:lang w:val="pt-BR"/>
        </w:rPr>
        <w:t xml:space="preserve"> </w:t>
      </w:r>
      <w:r w:rsidR="00231856" w:rsidRPr="00712883">
        <w:rPr>
          <w:rFonts w:ascii="Arial" w:hAnsi="Arial" w:cs="Arial"/>
          <w:sz w:val="24"/>
          <w:szCs w:val="24"/>
          <w:lang w:val="pt-BR"/>
        </w:rPr>
        <w:t>ANA</w:t>
      </w:r>
      <w:r>
        <w:rPr>
          <w:rFonts w:ascii="Arial" w:hAnsi="Arial" w:cs="Arial"/>
          <w:sz w:val="24"/>
          <w:szCs w:val="24"/>
          <w:lang w:val="pt-BR"/>
        </w:rPr>
        <w:t xml:space="preserve"> compete</w:t>
      </w:r>
      <w:r w:rsidR="00231856" w:rsidRPr="00712883">
        <w:rPr>
          <w:rFonts w:ascii="Arial" w:hAnsi="Arial" w:cs="Arial"/>
          <w:sz w:val="24"/>
          <w:szCs w:val="24"/>
          <w:lang w:val="pt-BR"/>
        </w:rPr>
        <w:t xml:space="preserve"> outorgar, por intermédio de</w:t>
      </w:r>
      <w:r w:rsidR="00231856" w:rsidRPr="00DE20D0">
        <w:rPr>
          <w:rFonts w:ascii="Arial" w:hAnsi="Arial" w:cs="Arial"/>
          <w:sz w:val="24"/>
          <w:szCs w:val="24"/>
          <w:lang w:val="pt-BR"/>
        </w:rPr>
        <w:t xml:space="preserve"> autorização, o direito de uso de recursos hídricos em corpos d’água de domínio da União, que são rios, lagos e represas que dividem ou passam por dois ou mais estados ou, ainda, aqueles que passam pela fronteira entre o Brasil e outro país. </w:t>
      </w:r>
      <w:r w:rsidR="00231856" w:rsidRPr="000216AB">
        <w:rPr>
          <w:rFonts w:ascii="Arial" w:hAnsi="Arial" w:cs="Arial"/>
          <w:sz w:val="24"/>
          <w:szCs w:val="24"/>
          <w:lang w:val="pt-BR"/>
        </w:rPr>
        <w:t>Atualmente</w:t>
      </w:r>
      <w:r w:rsidRPr="000216AB">
        <w:rPr>
          <w:rFonts w:ascii="Arial" w:hAnsi="Arial" w:cs="Arial"/>
          <w:sz w:val="24"/>
          <w:szCs w:val="24"/>
          <w:lang w:val="pt-BR"/>
        </w:rPr>
        <w:t>,</w:t>
      </w:r>
      <w:r w:rsidR="00231856" w:rsidRPr="000216AB">
        <w:rPr>
          <w:rFonts w:ascii="Arial" w:hAnsi="Arial" w:cs="Arial"/>
          <w:sz w:val="24"/>
          <w:szCs w:val="24"/>
          <w:lang w:val="pt-BR"/>
        </w:rPr>
        <w:t xml:space="preserve"> a </w:t>
      </w:r>
      <w:r w:rsidRPr="000216AB">
        <w:rPr>
          <w:rFonts w:ascii="Arial" w:hAnsi="Arial" w:cs="Arial"/>
          <w:sz w:val="24"/>
          <w:szCs w:val="24"/>
          <w:lang w:val="pt-BR"/>
        </w:rPr>
        <w:t xml:space="preserve">agência </w:t>
      </w:r>
      <w:r w:rsidR="00231856" w:rsidRPr="000216AB">
        <w:rPr>
          <w:rFonts w:ascii="Arial" w:hAnsi="Arial" w:cs="Arial"/>
          <w:sz w:val="24"/>
          <w:szCs w:val="24"/>
          <w:lang w:val="pt-BR"/>
        </w:rPr>
        <w:t xml:space="preserve">delegou </w:t>
      </w:r>
      <w:r w:rsidR="008B0C4E" w:rsidRPr="000216AB">
        <w:rPr>
          <w:rFonts w:ascii="Arial" w:hAnsi="Arial" w:cs="Arial"/>
          <w:sz w:val="24"/>
          <w:szCs w:val="24"/>
          <w:lang w:val="pt-BR"/>
        </w:rPr>
        <w:t>aos órgãos distr</w:t>
      </w:r>
      <w:r w:rsidR="00F35A74">
        <w:rPr>
          <w:rFonts w:ascii="Arial" w:hAnsi="Arial" w:cs="Arial"/>
          <w:sz w:val="24"/>
          <w:szCs w:val="24"/>
          <w:lang w:val="pt-BR"/>
        </w:rPr>
        <w:t>i</w:t>
      </w:r>
      <w:r w:rsidR="008B0C4E" w:rsidRPr="000216AB">
        <w:rPr>
          <w:rFonts w:ascii="Arial" w:hAnsi="Arial" w:cs="Arial"/>
          <w:sz w:val="24"/>
          <w:szCs w:val="24"/>
          <w:lang w:val="pt-BR"/>
        </w:rPr>
        <w:t xml:space="preserve">tal/estadual competentes </w:t>
      </w:r>
      <w:r w:rsidR="00231856" w:rsidRPr="000216AB">
        <w:rPr>
          <w:rFonts w:ascii="Arial" w:hAnsi="Arial" w:cs="Arial"/>
          <w:sz w:val="24"/>
          <w:szCs w:val="24"/>
          <w:lang w:val="pt-BR"/>
        </w:rPr>
        <w:t>a análise e emissão de outorgas em corpos hídricos federais no Distrito Federal</w:t>
      </w:r>
      <w:r w:rsidR="008B0C4E" w:rsidRPr="000216AB">
        <w:rPr>
          <w:rFonts w:ascii="Arial" w:hAnsi="Arial" w:cs="Arial"/>
          <w:sz w:val="24"/>
          <w:szCs w:val="24"/>
          <w:lang w:val="pt-BR"/>
        </w:rPr>
        <w:t>,</w:t>
      </w:r>
      <w:r w:rsidR="00231856" w:rsidRPr="000216AB">
        <w:rPr>
          <w:rFonts w:ascii="Arial" w:hAnsi="Arial" w:cs="Arial"/>
          <w:sz w:val="24"/>
          <w:szCs w:val="24"/>
          <w:lang w:val="pt-BR"/>
        </w:rPr>
        <w:t xml:space="preserve"> </w:t>
      </w:r>
      <w:r w:rsidR="008B0C4E" w:rsidRPr="000216AB">
        <w:rPr>
          <w:rFonts w:ascii="Arial" w:hAnsi="Arial" w:cs="Arial"/>
          <w:sz w:val="24"/>
          <w:szCs w:val="24"/>
          <w:lang w:val="pt-BR"/>
        </w:rPr>
        <w:t xml:space="preserve">no </w:t>
      </w:r>
      <w:r w:rsidRPr="000216AB">
        <w:rPr>
          <w:rFonts w:ascii="Arial" w:hAnsi="Arial" w:cs="Arial"/>
          <w:sz w:val="24"/>
          <w:szCs w:val="24"/>
          <w:lang w:val="pt-BR"/>
        </w:rPr>
        <w:t xml:space="preserve">estado </w:t>
      </w:r>
      <w:r w:rsidR="00231856" w:rsidRPr="000216AB">
        <w:rPr>
          <w:rFonts w:ascii="Arial" w:hAnsi="Arial" w:cs="Arial"/>
          <w:sz w:val="24"/>
          <w:szCs w:val="24"/>
          <w:lang w:val="pt-BR"/>
        </w:rPr>
        <w:t xml:space="preserve">do Ceará e </w:t>
      </w:r>
      <w:r w:rsidR="008B0C4E" w:rsidRPr="000216AB">
        <w:rPr>
          <w:rFonts w:ascii="Arial" w:hAnsi="Arial" w:cs="Arial"/>
          <w:sz w:val="24"/>
          <w:szCs w:val="24"/>
          <w:lang w:val="pt-BR"/>
        </w:rPr>
        <w:t xml:space="preserve">no </w:t>
      </w:r>
      <w:r w:rsidRPr="000216AB">
        <w:rPr>
          <w:rFonts w:ascii="Arial" w:hAnsi="Arial" w:cs="Arial"/>
          <w:sz w:val="24"/>
          <w:szCs w:val="24"/>
          <w:lang w:val="pt-BR"/>
        </w:rPr>
        <w:t xml:space="preserve">estado </w:t>
      </w:r>
      <w:r w:rsidR="00231856" w:rsidRPr="000216AB">
        <w:rPr>
          <w:rFonts w:ascii="Arial" w:hAnsi="Arial" w:cs="Arial"/>
          <w:sz w:val="24"/>
          <w:szCs w:val="24"/>
          <w:lang w:val="pt-BR"/>
        </w:rPr>
        <w:t>de São Paulo</w:t>
      </w:r>
      <w:r w:rsidR="009B2E1C" w:rsidRPr="000216AB">
        <w:rPr>
          <w:rFonts w:ascii="Arial" w:hAnsi="Arial" w:cs="Arial"/>
          <w:sz w:val="24"/>
          <w:szCs w:val="24"/>
          <w:lang w:val="pt-BR"/>
        </w:rPr>
        <w:t xml:space="preserve"> –</w:t>
      </w:r>
      <w:r w:rsidR="000216AB">
        <w:rPr>
          <w:rFonts w:ascii="Arial" w:hAnsi="Arial" w:cs="Arial"/>
          <w:sz w:val="24"/>
          <w:szCs w:val="24"/>
          <w:lang w:val="pt-BR"/>
        </w:rPr>
        <w:t xml:space="preserve"> na</w:t>
      </w:r>
      <w:r w:rsidR="000216AB" w:rsidRPr="000216AB">
        <w:rPr>
          <w:rFonts w:ascii="Arial" w:hAnsi="Arial" w:cs="Arial"/>
          <w:sz w:val="24"/>
          <w:szCs w:val="24"/>
          <w:lang w:val="pt-BR"/>
        </w:rPr>
        <w:t xml:space="preserve"> </w:t>
      </w:r>
      <w:r w:rsidR="00231856" w:rsidRPr="000216AB">
        <w:rPr>
          <w:rFonts w:ascii="Arial" w:hAnsi="Arial" w:cs="Arial"/>
          <w:sz w:val="24"/>
          <w:szCs w:val="24"/>
          <w:lang w:val="pt-BR"/>
        </w:rPr>
        <w:t>bacia do Piracicaba, Capivari e Jundiaí (PCJ).</w:t>
      </w:r>
    </w:p>
    <w:p w14:paraId="71B39F6E" w14:textId="7777777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Retiradas de águas subterrâneas e dos cursos de água que não cruzam fronteira com outro estado são outorgadas pelos poderes públicos estaduais ou distrital. Via de regra, as secretarias de recursos hídricos são responsáveis pela outorga, mas há também autarquias como o Departamento de Águas e Energia Elétrica (DAEE), em São Paulo, ou órgãos ligados às secretarias de recursos hídricos, como o Instituto Mineiro de Gestão das Águas (IGAM), de Minas Gerais. Em alguns estados, a autoridade outorgante é também responsável pelo licenciamento.</w:t>
      </w:r>
    </w:p>
    <w:p w14:paraId="12F8216B" w14:textId="4696AF2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O controle quantitativo e qualitativo de demanda dos usos da água e o exercício dos direitos de acesso à água </w:t>
      </w:r>
      <w:r w:rsidR="008B0C4E">
        <w:rPr>
          <w:rFonts w:ascii="Arial" w:hAnsi="Arial" w:cs="Arial"/>
          <w:sz w:val="24"/>
          <w:szCs w:val="24"/>
          <w:lang w:val="pt-BR"/>
        </w:rPr>
        <w:t>são garantidos</w:t>
      </w:r>
      <w:r w:rsidRPr="00DE20D0">
        <w:rPr>
          <w:rFonts w:ascii="Arial" w:hAnsi="Arial" w:cs="Arial"/>
          <w:sz w:val="24"/>
          <w:szCs w:val="24"/>
          <w:lang w:val="pt-BR"/>
        </w:rPr>
        <w:t xml:space="preserve"> </w:t>
      </w:r>
      <w:r w:rsidR="008B0C4E">
        <w:rPr>
          <w:rFonts w:ascii="Arial" w:hAnsi="Arial" w:cs="Arial"/>
          <w:sz w:val="24"/>
          <w:szCs w:val="24"/>
          <w:lang w:val="pt-BR"/>
        </w:rPr>
        <w:t>mediante</w:t>
      </w:r>
      <w:r w:rsidRPr="00DE20D0">
        <w:rPr>
          <w:rFonts w:ascii="Arial" w:hAnsi="Arial" w:cs="Arial"/>
          <w:sz w:val="24"/>
          <w:szCs w:val="24"/>
          <w:lang w:val="pt-BR"/>
        </w:rPr>
        <w:t xml:space="preserve"> outorga de uso de recursos hídricos, </w:t>
      </w:r>
      <w:r w:rsidR="008B0C4E" w:rsidRPr="00DE20D0">
        <w:rPr>
          <w:rFonts w:ascii="Arial" w:hAnsi="Arial" w:cs="Arial"/>
          <w:sz w:val="24"/>
          <w:szCs w:val="24"/>
          <w:lang w:val="pt-BR"/>
        </w:rPr>
        <w:t>concedid</w:t>
      </w:r>
      <w:r w:rsidR="008B0C4E">
        <w:rPr>
          <w:rFonts w:ascii="Arial" w:hAnsi="Arial" w:cs="Arial"/>
          <w:sz w:val="24"/>
          <w:szCs w:val="24"/>
          <w:lang w:val="pt-BR"/>
        </w:rPr>
        <w:t>a</w:t>
      </w:r>
      <w:r w:rsidR="008B0C4E" w:rsidRPr="00DE20D0">
        <w:rPr>
          <w:rFonts w:ascii="Arial" w:hAnsi="Arial" w:cs="Arial"/>
          <w:sz w:val="24"/>
          <w:szCs w:val="24"/>
          <w:lang w:val="pt-BR"/>
        </w:rPr>
        <w:t xml:space="preserve"> </w:t>
      </w:r>
      <w:r w:rsidR="008B0C4E">
        <w:rPr>
          <w:rFonts w:ascii="Arial" w:hAnsi="Arial" w:cs="Arial"/>
          <w:sz w:val="24"/>
          <w:szCs w:val="24"/>
          <w:lang w:val="pt-BR"/>
        </w:rPr>
        <w:t>pela</w:t>
      </w:r>
      <w:r w:rsidRPr="00DE20D0">
        <w:rPr>
          <w:rFonts w:ascii="Arial" w:hAnsi="Arial" w:cs="Arial"/>
          <w:sz w:val="24"/>
          <w:szCs w:val="24"/>
          <w:lang w:val="pt-BR"/>
        </w:rPr>
        <w:t xml:space="preserve"> autoridade competente do Poder Executivo Federal, dos </w:t>
      </w:r>
      <w:r w:rsidR="008B0C4E">
        <w:rPr>
          <w:rFonts w:ascii="Arial" w:hAnsi="Arial" w:cs="Arial"/>
          <w:sz w:val="24"/>
          <w:szCs w:val="24"/>
          <w:lang w:val="pt-BR"/>
        </w:rPr>
        <w:t>e</w:t>
      </w:r>
      <w:r w:rsidR="008B0C4E" w:rsidRPr="00DE20D0">
        <w:rPr>
          <w:rFonts w:ascii="Arial" w:hAnsi="Arial" w:cs="Arial"/>
          <w:sz w:val="24"/>
          <w:szCs w:val="24"/>
          <w:lang w:val="pt-BR"/>
        </w:rPr>
        <w:t xml:space="preserve">stados </w:t>
      </w:r>
      <w:r w:rsidRPr="00DE20D0">
        <w:rPr>
          <w:rFonts w:ascii="Arial" w:hAnsi="Arial" w:cs="Arial"/>
          <w:sz w:val="24"/>
          <w:szCs w:val="24"/>
          <w:lang w:val="pt-BR"/>
        </w:rPr>
        <w:t>ou do Distrito Federal, em função da dominialidade das águas.</w:t>
      </w:r>
    </w:p>
    <w:p w14:paraId="5426D36C" w14:textId="148DDE20"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O enquadramento dos recursos hídricos, como disposto pela </w:t>
      </w:r>
      <w:r w:rsidR="00BC3CCE" w:rsidRPr="00DE20D0">
        <w:rPr>
          <w:rFonts w:ascii="Arial" w:hAnsi="Arial" w:cs="Arial"/>
          <w:sz w:val="24"/>
          <w:szCs w:val="24"/>
          <w:lang w:val="pt-BR"/>
        </w:rPr>
        <w:t xml:space="preserve">Resolução </w:t>
      </w:r>
      <w:r w:rsidR="00B544B2">
        <w:rPr>
          <w:rFonts w:ascii="Arial" w:hAnsi="Arial" w:cs="Arial"/>
          <w:sz w:val="24"/>
          <w:szCs w:val="24"/>
          <w:lang w:val="pt-BR"/>
        </w:rPr>
        <w:t xml:space="preserve">Conama </w:t>
      </w:r>
      <w:r w:rsidRPr="00DE20D0">
        <w:rPr>
          <w:rFonts w:ascii="Arial" w:hAnsi="Arial" w:cs="Arial"/>
          <w:sz w:val="24"/>
          <w:szCs w:val="24"/>
          <w:lang w:val="pt-BR"/>
        </w:rPr>
        <w:t xml:space="preserve">n. 357/2005, e a outorga de direito de uso de recursos hídricos na bacia, que visa definir quanta água será direcionada para cada uso, devem ser discutidos no Comitê da Bacia durante a elaboração do plano </w:t>
      </w:r>
      <w:r w:rsidR="005C38A8" w:rsidRPr="00DE20D0">
        <w:rPr>
          <w:rFonts w:ascii="Arial" w:hAnsi="Arial" w:cs="Arial"/>
          <w:sz w:val="24"/>
          <w:szCs w:val="24"/>
          <w:lang w:val="pt-BR"/>
        </w:rPr>
        <w:t xml:space="preserve">de </w:t>
      </w:r>
      <w:r w:rsidR="008B0C4E" w:rsidRPr="00DE20D0">
        <w:rPr>
          <w:rFonts w:ascii="Arial" w:hAnsi="Arial" w:cs="Arial"/>
          <w:sz w:val="24"/>
          <w:szCs w:val="24"/>
          <w:lang w:val="pt-BR"/>
        </w:rPr>
        <w:t>ba</w:t>
      </w:r>
      <w:r w:rsidR="008B0C4E">
        <w:rPr>
          <w:rFonts w:ascii="Arial" w:hAnsi="Arial" w:cs="Arial"/>
          <w:sz w:val="24"/>
          <w:szCs w:val="24"/>
          <w:lang w:val="pt-BR"/>
        </w:rPr>
        <w:t>c</w:t>
      </w:r>
      <w:r w:rsidR="008B0C4E" w:rsidRPr="00DE20D0">
        <w:rPr>
          <w:rFonts w:ascii="Arial" w:hAnsi="Arial" w:cs="Arial"/>
          <w:sz w:val="24"/>
          <w:szCs w:val="24"/>
          <w:lang w:val="pt-BR"/>
        </w:rPr>
        <w:t xml:space="preserve">ia </w:t>
      </w:r>
      <w:r w:rsidR="005C38A8" w:rsidRPr="00DE20D0">
        <w:rPr>
          <w:rFonts w:ascii="Arial" w:hAnsi="Arial" w:cs="Arial"/>
          <w:sz w:val="24"/>
          <w:szCs w:val="24"/>
          <w:lang w:val="pt-BR"/>
        </w:rPr>
        <w:t>hidrográfica</w:t>
      </w:r>
      <w:r w:rsidRPr="00DE20D0">
        <w:rPr>
          <w:rFonts w:ascii="Arial" w:hAnsi="Arial" w:cs="Arial"/>
          <w:sz w:val="24"/>
          <w:szCs w:val="24"/>
          <w:lang w:val="pt-BR"/>
        </w:rPr>
        <w:t>. Nas bacias com rios de domínio da União, tais processos são submetidos à aprovação do CNRH.</w:t>
      </w:r>
    </w:p>
    <w:p w14:paraId="7089AFFF" w14:textId="4122CC8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A ANA analisa e emite outorgas de lançamento de efluentes, como descrito no </w:t>
      </w:r>
      <w:r w:rsidR="008B0C4E">
        <w:rPr>
          <w:rFonts w:ascii="Arial" w:hAnsi="Arial" w:cs="Arial"/>
          <w:sz w:val="24"/>
          <w:szCs w:val="24"/>
          <w:lang w:val="pt-BR"/>
        </w:rPr>
        <w:t>a</w:t>
      </w:r>
      <w:r w:rsidR="008B0C4E" w:rsidRPr="00DE20D0">
        <w:rPr>
          <w:rFonts w:ascii="Arial" w:hAnsi="Arial" w:cs="Arial"/>
          <w:sz w:val="24"/>
          <w:szCs w:val="24"/>
          <w:lang w:val="pt-BR"/>
        </w:rPr>
        <w:t>rt</w:t>
      </w:r>
      <w:r w:rsidRPr="00DE20D0">
        <w:rPr>
          <w:rFonts w:ascii="Arial" w:hAnsi="Arial" w:cs="Arial"/>
          <w:sz w:val="24"/>
          <w:szCs w:val="24"/>
          <w:lang w:val="pt-BR"/>
        </w:rPr>
        <w:t xml:space="preserve">. 13 da Lei </w:t>
      </w:r>
      <w:r w:rsidR="008B0C4E" w:rsidRPr="00DE20D0">
        <w:rPr>
          <w:rFonts w:ascii="Arial" w:hAnsi="Arial" w:cs="Arial"/>
          <w:sz w:val="24"/>
          <w:szCs w:val="24"/>
          <w:lang w:val="pt-BR"/>
        </w:rPr>
        <w:t>9</w:t>
      </w:r>
      <w:r w:rsidR="008B0C4E">
        <w:rPr>
          <w:rFonts w:ascii="Arial" w:hAnsi="Arial" w:cs="Arial"/>
          <w:sz w:val="24"/>
          <w:szCs w:val="24"/>
          <w:lang w:val="pt-BR"/>
        </w:rPr>
        <w:t>.4</w:t>
      </w:r>
      <w:r w:rsidR="008B0C4E" w:rsidRPr="00DE20D0">
        <w:rPr>
          <w:rFonts w:ascii="Arial" w:hAnsi="Arial" w:cs="Arial"/>
          <w:sz w:val="24"/>
          <w:szCs w:val="24"/>
          <w:lang w:val="pt-BR"/>
        </w:rPr>
        <w:t>33</w:t>
      </w:r>
      <w:r w:rsidRPr="00DE20D0">
        <w:rPr>
          <w:rFonts w:ascii="Arial" w:hAnsi="Arial" w:cs="Arial"/>
          <w:sz w:val="24"/>
          <w:szCs w:val="24"/>
          <w:lang w:val="pt-BR"/>
        </w:rPr>
        <w:t>/</w:t>
      </w:r>
      <w:r w:rsidR="00B544B2">
        <w:rPr>
          <w:rFonts w:ascii="Arial" w:hAnsi="Arial" w:cs="Arial"/>
          <w:sz w:val="24"/>
          <w:szCs w:val="24"/>
          <w:lang w:val="pt-BR"/>
        </w:rPr>
        <w:t>19</w:t>
      </w:r>
      <w:r w:rsidRPr="00DE20D0">
        <w:rPr>
          <w:rFonts w:ascii="Arial" w:hAnsi="Arial" w:cs="Arial"/>
          <w:sz w:val="24"/>
          <w:szCs w:val="24"/>
          <w:lang w:val="pt-BR"/>
        </w:rPr>
        <w:t>97</w:t>
      </w:r>
      <w:r w:rsidR="008B0C4E">
        <w:rPr>
          <w:rFonts w:ascii="Arial" w:hAnsi="Arial" w:cs="Arial"/>
          <w:sz w:val="24"/>
          <w:szCs w:val="24"/>
          <w:lang w:val="pt-BR"/>
        </w:rPr>
        <w:t>,</w:t>
      </w:r>
      <w:r w:rsidRPr="00DE20D0">
        <w:rPr>
          <w:rFonts w:ascii="Arial" w:hAnsi="Arial" w:cs="Arial"/>
          <w:sz w:val="24"/>
          <w:szCs w:val="24"/>
          <w:lang w:val="pt-BR"/>
        </w:rPr>
        <w:t xml:space="preserve"> que </w:t>
      </w:r>
      <w:r w:rsidR="008B0C4E">
        <w:rPr>
          <w:rFonts w:ascii="Arial" w:hAnsi="Arial" w:cs="Arial"/>
          <w:sz w:val="24"/>
          <w:szCs w:val="24"/>
          <w:lang w:val="pt-BR"/>
        </w:rPr>
        <w:t>define</w:t>
      </w:r>
      <w:r w:rsidR="008B0C4E" w:rsidRPr="00DE20D0">
        <w:rPr>
          <w:rFonts w:ascii="Arial" w:hAnsi="Arial" w:cs="Arial"/>
          <w:sz w:val="24"/>
          <w:szCs w:val="24"/>
          <w:lang w:val="pt-BR"/>
        </w:rPr>
        <w:t xml:space="preserve"> </w:t>
      </w:r>
      <w:r w:rsidRPr="00DE20D0">
        <w:rPr>
          <w:rFonts w:ascii="Arial" w:hAnsi="Arial" w:cs="Arial"/>
          <w:sz w:val="24"/>
          <w:szCs w:val="24"/>
          <w:lang w:val="pt-BR"/>
        </w:rPr>
        <w:t xml:space="preserve">que: “Toda outorga estará condicionada às prioridades de uso estabelecidas nos Planos de Recursos Hídricos e deverá respeitar a classe em que o corpo de água estiver enquadrado”. Nesse sentido, atualmente, de acordo com a </w:t>
      </w:r>
      <w:r w:rsidR="00BC3CCE" w:rsidRPr="00DE20D0">
        <w:rPr>
          <w:rFonts w:ascii="Arial" w:hAnsi="Arial" w:cs="Arial"/>
          <w:sz w:val="24"/>
          <w:szCs w:val="24"/>
          <w:lang w:val="pt-BR"/>
        </w:rPr>
        <w:t>R</w:t>
      </w:r>
      <w:r w:rsidRPr="00DE20D0">
        <w:rPr>
          <w:rFonts w:ascii="Arial" w:hAnsi="Arial" w:cs="Arial"/>
          <w:sz w:val="24"/>
          <w:szCs w:val="24"/>
          <w:lang w:val="pt-BR"/>
        </w:rPr>
        <w:t xml:space="preserve">esolução </w:t>
      </w:r>
      <w:r w:rsidR="00811AB4">
        <w:rPr>
          <w:rFonts w:ascii="Arial" w:hAnsi="Arial" w:cs="Arial"/>
          <w:sz w:val="24"/>
          <w:szCs w:val="24"/>
          <w:lang w:val="pt-BR"/>
        </w:rPr>
        <w:t xml:space="preserve">ANA </w:t>
      </w:r>
      <w:r w:rsidRPr="00DE20D0">
        <w:rPr>
          <w:rFonts w:ascii="Arial" w:hAnsi="Arial" w:cs="Arial"/>
          <w:sz w:val="24"/>
          <w:szCs w:val="24"/>
          <w:lang w:val="pt-BR"/>
        </w:rPr>
        <w:t xml:space="preserve">n. 2.079, de 4 de </w:t>
      </w:r>
      <w:r w:rsidR="008B0C4E">
        <w:rPr>
          <w:rFonts w:ascii="Arial" w:hAnsi="Arial" w:cs="Arial"/>
          <w:sz w:val="24"/>
          <w:szCs w:val="24"/>
          <w:lang w:val="pt-BR"/>
        </w:rPr>
        <w:t>d</w:t>
      </w:r>
      <w:r w:rsidR="008B0C4E" w:rsidRPr="00DE20D0">
        <w:rPr>
          <w:rFonts w:ascii="Arial" w:hAnsi="Arial" w:cs="Arial"/>
          <w:sz w:val="24"/>
          <w:szCs w:val="24"/>
          <w:lang w:val="pt-BR"/>
        </w:rPr>
        <w:t xml:space="preserve">ezembro </w:t>
      </w:r>
      <w:r w:rsidRPr="00DE20D0">
        <w:rPr>
          <w:rFonts w:ascii="Arial" w:hAnsi="Arial" w:cs="Arial"/>
          <w:sz w:val="24"/>
          <w:szCs w:val="24"/>
          <w:lang w:val="pt-BR"/>
        </w:rPr>
        <w:t xml:space="preserve">de 2017, a </w:t>
      </w:r>
      <w:r w:rsidR="00811AB4">
        <w:rPr>
          <w:rFonts w:ascii="Arial" w:hAnsi="Arial" w:cs="Arial"/>
          <w:sz w:val="24"/>
          <w:szCs w:val="24"/>
          <w:lang w:val="pt-BR"/>
        </w:rPr>
        <w:t>Agência</w:t>
      </w:r>
      <w:r w:rsidR="00811AB4" w:rsidRPr="00DE20D0">
        <w:rPr>
          <w:rFonts w:ascii="Arial" w:hAnsi="Arial" w:cs="Arial"/>
          <w:sz w:val="24"/>
          <w:szCs w:val="24"/>
          <w:lang w:val="pt-BR"/>
        </w:rPr>
        <w:t xml:space="preserve"> </w:t>
      </w:r>
      <w:r w:rsidR="008B0C4E">
        <w:rPr>
          <w:rFonts w:ascii="Arial" w:hAnsi="Arial" w:cs="Arial"/>
          <w:sz w:val="24"/>
          <w:szCs w:val="24"/>
          <w:lang w:val="pt-BR"/>
        </w:rPr>
        <w:t>impõe</w:t>
      </w:r>
      <w:r w:rsidRPr="00DE20D0">
        <w:rPr>
          <w:rFonts w:ascii="Arial" w:hAnsi="Arial" w:cs="Arial"/>
          <w:sz w:val="24"/>
          <w:szCs w:val="24"/>
          <w:lang w:val="pt-BR"/>
        </w:rPr>
        <w:t xml:space="preserve"> exigências para a emissão da outorga de lançamento de efluente, incluindo um padrão mínimo de tratamento de efluentes</w:t>
      </w:r>
      <w:r w:rsidR="008B0C4E">
        <w:rPr>
          <w:rFonts w:ascii="Arial" w:hAnsi="Arial" w:cs="Arial"/>
          <w:sz w:val="24"/>
          <w:szCs w:val="24"/>
          <w:lang w:val="pt-BR"/>
        </w:rPr>
        <w:t>,</w:t>
      </w:r>
      <w:r w:rsidRPr="00DE20D0">
        <w:rPr>
          <w:rFonts w:ascii="Arial" w:hAnsi="Arial" w:cs="Arial"/>
          <w:sz w:val="24"/>
          <w:szCs w:val="24"/>
          <w:lang w:val="pt-BR"/>
        </w:rPr>
        <w:t xml:space="preserve"> com 60% de índice de remoção de DBO. </w:t>
      </w:r>
    </w:p>
    <w:p w14:paraId="6D31BAB3" w14:textId="2AB7B999" w:rsidR="00231856"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Na análise para emissão da outorga, a </w:t>
      </w:r>
      <w:r w:rsidR="008B0C4E">
        <w:rPr>
          <w:rFonts w:ascii="Arial" w:hAnsi="Arial" w:cs="Arial"/>
          <w:sz w:val="24"/>
          <w:szCs w:val="24"/>
          <w:lang w:val="pt-BR"/>
        </w:rPr>
        <w:t>agência</w:t>
      </w:r>
      <w:r w:rsidR="008B0C4E" w:rsidRPr="00DE20D0">
        <w:rPr>
          <w:rFonts w:ascii="Arial" w:hAnsi="Arial" w:cs="Arial"/>
          <w:sz w:val="24"/>
          <w:szCs w:val="24"/>
          <w:lang w:val="pt-BR"/>
        </w:rPr>
        <w:t xml:space="preserve"> </w:t>
      </w:r>
      <w:r w:rsidRPr="00DE20D0">
        <w:rPr>
          <w:rFonts w:ascii="Arial" w:hAnsi="Arial" w:cs="Arial"/>
          <w:sz w:val="24"/>
          <w:szCs w:val="24"/>
          <w:lang w:val="pt-BR"/>
        </w:rPr>
        <w:t xml:space="preserve">realiza estudos de balanço hídrico quali-quantitativo, em que são considerados </w:t>
      </w:r>
      <w:r w:rsidR="00BC3CCE" w:rsidRPr="00DE20D0">
        <w:rPr>
          <w:rFonts w:ascii="Arial" w:hAnsi="Arial" w:cs="Arial"/>
          <w:sz w:val="24"/>
          <w:szCs w:val="24"/>
          <w:lang w:val="pt-BR"/>
        </w:rPr>
        <w:t>todos os usos consuntivos e não</w:t>
      </w:r>
      <w:r w:rsidR="008B0C4E">
        <w:rPr>
          <w:rFonts w:ascii="Arial" w:hAnsi="Arial" w:cs="Arial"/>
          <w:sz w:val="24"/>
          <w:szCs w:val="24"/>
          <w:lang w:val="pt-BR"/>
        </w:rPr>
        <w:t xml:space="preserve"> </w:t>
      </w:r>
      <w:r w:rsidRPr="00DE20D0">
        <w:rPr>
          <w:rFonts w:ascii="Arial" w:hAnsi="Arial" w:cs="Arial"/>
          <w:sz w:val="24"/>
          <w:szCs w:val="24"/>
          <w:lang w:val="pt-BR"/>
        </w:rPr>
        <w:t xml:space="preserve">consuntivos, a exemplo do lançamento de efluentes. Essa metodologia de análise de balanço hídrico quali-quantitativa é adotada também pelos </w:t>
      </w:r>
      <w:r w:rsidR="008B0C4E">
        <w:rPr>
          <w:rFonts w:ascii="Arial" w:hAnsi="Arial" w:cs="Arial"/>
          <w:sz w:val="24"/>
          <w:szCs w:val="24"/>
          <w:lang w:val="pt-BR"/>
        </w:rPr>
        <w:t>e</w:t>
      </w:r>
      <w:r w:rsidR="008B0C4E" w:rsidRPr="00DE20D0">
        <w:rPr>
          <w:rFonts w:ascii="Arial" w:hAnsi="Arial" w:cs="Arial"/>
          <w:sz w:val="24"/>
          <w:szCs w:val="24"/>
          <w:lang w:val="pt-BR"/>
        </w:rPr>
        <w:t xml:space="preserve">stados </w:t>
      </w:r>
      <w:r w:rsidRPr="00DE20D0">
        <w:rPr>
          <w:rFonts w:ascii="Arial" w:hAnsi="Arial" w:cs="Arial"/>
          <w:sz w:val="24"/>
          <w:szCs w:val="24"/>
          <w:lang w:val="pt-BR"/>
        </w:rPr>
        <w:t xml:space="preserve">do Espírito Santo, Paraná, Mato Grosso do Sul e Bahia. </w:t>
      </w:r>
    </w:p>
    <w:p w14:paraId="5B0A0031" w14:textId="6D3BEE84" w:rsidR="005E7490" w:rsidRPr="00DE20D0" w:rsidRDefault="005E7490" w:rsidP="00231856">
      <w:pPr>
        <w:spacing w:after="0"/>
        <w:ind w:firstLine="851"/>
        <w:rPr>
          <w:rFonts w:ascii="Arial" w:hAnsi="Arial" w:cs="Arial"/>
          <w:sz w:val="24"/>
          <w:szCs w:val="24"/>
          <w:lang w:val="pt-BR"/>
        </w:rPr>
      </w:pPr>
      <w:r>
        <w:rPr>
          <w:rFonts w:ascii="Arial" w:hAnsi="Arial" w:cs="Arial"/>
          <w:sz w:val="24"/>
          <w:szCs w:val="24"/>
          <w:lang w:val="pt-BR"/>
        </w:rPr>
        <w:t>Nes</w:t>
      </w:r>
      <w:r w:rsidR="00740198">
        <w:rPr>
          <w:rFonts w:ascii="Arial" w:hAnsi="Arial" w:cs="Arial"/>
          <w:sz w:val="24"/>
          <w:szCs w:val="24"/>
          <w:lang w:val="pt-BR"/>
        </w:rPr>
        <w:t>s</w:t>
      </w:r>
      <w:r>
        <w:rPr>
          <w:rFonts w:ascii="Arial" w:hAnsi="Arial" w:cs="Arial"/>
          <w:sz w:val="24"/>
          <w:szCs w:val="24"/>
          <w:lang w:val="pt-BR"/>
        </w:rPr>
        <w:t>e contexto, os projetos de reúso de água dev</w:t>
      </w:r>
      <w:r w:rsidR="00740198">
        <w:rPr>
          <w:rFonts w:ascii="Arial" w:hAnsi="Arial" w:cs="Arial"/>
          <w:sz w:val="24"/>
          <w:szCs w:val="24"/>
          <w:lang w:val="pt-BR"/>
        </w:rPr>
        <w:t>em</w:t>
      </w:r>
      <w:r>
        <w:rPr>
          <w:rFonts w:ascii="Arial" w:hAnsi="Arial" w:cs="Arial"/>
          <w:sz w:val="24"/>
          <w:szCs w:val="24"/>
          <w:lang w:val="pt-BR"/>
        </w:rPr>
        <w:t xml:space="preserve"> ser inserido</w:t>
      </w:r>
      <w:r w:rsidR="00740198">
        <w:rPr>
          <w:rFonts w:ascii="Arial" w:hAnsi="Arial" w:cs="Arial"/>
          <w:sz w:val="24"/>
          <w:szCs w:val="24"/>
          <w:lang w:val="pt-BR"/>
        </w:rPr>
        <w:t>s</w:t>
      </w:r>
      <w:r>
        <w:rPr>
          <w:rFonts w:ascii="Arial" w:hAnsi="Arial" w:cs="Arial"/>
          <w:sz w:val="24"/>
          <w:szCs w:val="24"/>
          <w:lang w:val="pt-BR"/>
        </w:rPr>
        <w:t xml:space="preserve"> durante a </w:t>
      </w:r>
      <w:r w:rsidRPr="00DE20D0">
        <w:rPr>
          <w:rFonts w:ascii="Arial" w:hAnsi="Arial" w:cs="Arial"/>
          <w:sz w:val="24"/>
          <w:szCs w:val="24"/>
          <w:lang w:val="pt-BR"/>
        </w:rPr>
        <w:t>elaboração do plano de ba</w:t>
      </w:r>
      <w:r>
        <w:rPr>
          <w:rFonts w:ascii="Arial" w:hAnsi="Arial" w:cs="Arial"/>
          <w:sz w:val="24"/>
          <w:szCs w:val="24"/>
          <w:lang w:val="pt-BR"/>
        </w:rPr>
        <w:t>c</w:t>
      </w:r>
      <w:r w:rsidRPr="00DE20D0">
        <w:rPr>
          <w:rFonts w:ascii="Arial" w:hAnsi="Arial" w:cs="Arial"/>
          <w:sz w:val="24"/>
          <w:szCs w:val="24"/>
          <w:lang w:val="pt-BR"/>
        </w:rPr>
        <w:t>ia hidrográfica</w:t>
      </w:r>
      <w:r>
        <w:rPr>
          <w:rFonts w:ascii="Arial" w:hAnsi="Arial" w:cs="Arial"/>
          <w:sz w:val="24"/>
          <w:szCs w:val="24"/>
          <w:lang w:val="pt-BR"/>
        </w:rPr>
        <w:t>, pois poder</w:t>
      </w:r>
      <w:r w:rsidR="00740198">
        <w:rPr>
          <w:rFonts w:ascii="Arial" w:hAnsi="Arial" w:cs="Arial"/>
          <w:sz w:val="24"/>
          <w:szCs w:val="24"/>
          <w:lang w:val="pt-BR"/>
        </w:rPr>
        <w:t>ão</w:t>
      </w:r>
      <w:r>
        <w:rPr>
          <w:rFonts w:ascii="Arial" w:hAnsi="Arial" w:cs="Arial"/>
          <w:sz w:val="24"/>
          <w:szCs w:val="24"/>
          <w:lang w:val="pt-BR"/>
        </w:rPr>
        <w:t xml:space="preserve"> influenciar tanto o enquadramento </w:t>
      </w:r>
      <w:r w:rsidRPr="00DE20D0">
        <w:rPr>
          <w:rFonts w:ascii="Arial" w:hAnsi="Arial" w:cs="Arial"/>
          <w:sz w:val="24"/>
          <w:szCs w:val="24"/>
          <w:lang w:val="pt-BR"/>
        </w:rPr>
        <w:t>dos recursos hídricos</w:t>
      </w:r>
      <w:r>
        <w:rPr>
          <w:rFonts w:ascii="Arial" w:hAnsi="Arial" w:cs="Arial"/>
          <w:sz w:val="24"/>
          <w:szCs w:val="24"/>
          <w:lang w:val="pt-BR"/>
        </w:rPr>
        <w:t xml:space="preserve"> (devido menor aporte de poluentes no corpo receptor) quanto a </w:t>
      </w:r>
      <w:r w:rsidRPr="00DE20D0">
        <w:rPr>
          <w:rFonts w:ascii="Arial" w:hAnsi="Arial" w:cs="Arial"/>
          <w:sz w:val="24"/>
          <w:szCs w:val="24"/>
          <w:lang w:val="pt-BR"/>
        </w:rPr>
        <w:t xml:space="preserve">outorga de direito de uso </w:t>
      </w:r>
      <w:r>
        <w:rPr>
          <w:rFonts w:ascii="Arial" w:hAnsi="Arial" w:cs="Arial"/>
          <w:sz w:val="24"/>
          <w:szCs w:val="24"/>
          <w:lang w:val="pt-BR"/>
        </w:rPr>
        <w:t xml:space="preserve">(dada o potencial de redução de captação de água). </w:t>
      </w:r>
    </w:p>
    <w:p w14:paraId="27D468FA" w14:textId="0D3B8A12" w:rsidR="00642521"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Em relação às resoluções do CNRH, pode-se assim sumarizar:</w:t>
      </w:r>
    </w:p>
    <w:p w14:paraId="402C7F8C" w14:textId="75BCF3BB" w:rsidR="00642521" w:rsidRDefault="00642521">
      <w:pPr>
        <w:suppressAutoHyphens w:val="0"/>
        <w:spacing w:after="0" w:line="240" w:lineRule="auto"/>
        <w:jc w:val="left"/>
        <w:rPr>
          <w:rFonts w:ascii="Arial" w:hAnsi="Arial" w:cs="Arial"/>
          <w:sz w:val="24"/>
          <w:szCs w:val="24"/>
          <w:lang w:val="pt-BR"/>
        </w:rPr>
      </w:pPr>
    </w:p>
    <w:p w14:paraId="210F44F7" w14:textId="110FEC0C" w:rsidR="0092071F" w:rsidRPr="008C27CB" w:rsidRDefault="0092071F" w:rsidP="000E5132">
      <w:pPr>
        <w:pStyle w:val="PargrafodaLista"/>
        <w:numPr>
          <w:ilvl w:val="0"/>
          <w:numId w:val="9"/>
        </w:numPr>
        <w:spacing w:after="0"/>
        <w:ind w:left="397" w:hanging="397"/>
        <w:rPr>
          <w:rFonts w:ascii="Arial" w:hAnsi="Arial" w:cs="Arial"/>
          <w:i/>
          <w:sz w:val="24"/>
          <w:szCs w:val="24"/>
          <w:lang w:val="pt-BR"/>
        </w:rPr>
      </w:pPr>
      <w:r w:rsidRPr="008C27CB">
        <w:rPr>
          <w:rFonts w:ascii="Arial" w:hAnsi="Arial" w:cs="Arial"/>
          <w:i/>
          <w:sz w:val="24"/>
          <w:szCs w:val="24"/>
          <w:lang w:val="pt-BR"/>
        </w:rPr>
        <w:t>Resolução n. 141/2012: Estabelece critérios e diretrizes para implementação dos instrumentos de outorga de direito de uso de recursos hídricos e de enquadramento dos corpos de água em classes, segundo os usos preponderantes da água, em rios intermitentes e efêmeros, e dá outras providências.</w:t>
      </w:r>
    </w:p>
    <w:p w14:paraId="528777BC" w14:textId="44E66F4E" w:rsidR="004C74BB" w:rsidRPr="00DE20D0" w:rsidRDefault="005C5605" w:rsidP="004C74BB">
      <w:pPr>
        <w:spacing w:after="0"/>
        <w:ind w:firstLine="851"/>
        <w:rPr>
          <w:rFonts w:ascii="Arial" w:hAnsi="Arial" w:cs="Arial"/>
          <w:sz w:val="24"/>
          <w:szCs w:val="24"/>
          <w:lang w:val="pt-BR"/>
        </w:rPr>
      </w:pPr>
      <w:r w:rsidRPr="00DE20D0">
        <w:rPr>
          <w:rFonts w:ascii="Arial" w:hAnsi="Arial" w:cs="Arial"/>
          <w:sz w:val="24"/>
          <w:szCs w:val="24"/>
          <w:lang w:val="pt-BR"/>
        </w:rPr>
        <w:t xml:space="preserve">O </w:t>
      </w:r>
      <w:r w:rsidR="008B0C4E">
        <w:rPr>
          <w:rFonts w:ascii="Arial" w:hAnsi="Arial" w:cs="Arial"/>
          <w:sz w:val="24"/>
          <w:szCs w:val="24"/>
          <w:lang w:val="pt-BR"/>
        </w:rPr>
        <w:t>a</w:t>
      </w:r>
      <w:r w:rsidR="004C74BB" w:rsidRPr="00DE20D0">
        <w:rPr>
          <w:rFonts w:ascii="Arial" w:hAnsi="Arial" w:cs="Arial"/>
          <w:sz w:val="24"/>
          <w:szCs w:val="24"/>
          <w:lang w:val="pt-BR"/>
        </w:rPr>
        <w:t>rt. 6º</w:t>
      </w:r>
      <w:r w:rsidRPr="00DE20D0">
        <w:rPr>
          <w:rFonts w:ascii="Arial" w:hAnsi="Arial" w:cs="Arial"/>
          <w:sz w:val="24"/>
          <w:szCs w:val="24"/>
          <w:lang w:val="pt-BR"/>
        </w:rPr>
        <w:t xml:space="preserve"> expõe que</w:t>
      </w:r>
      <w:r w:rsidR="004C74BB" w:rsidRPr="00DE20D0">
        <w:rPr>
          <w:rFonts w:ascii="Arial" w:hAnsi="Arial" w:cs="Arial"/>
          <w:sz w:val="24"/>
          <w:szCs w:val="24"/>
          <w:lang w:val="pt-BR"/>
        </w:rPr>
        <w:t xml:space="preserve"> o enquadramento de rios intermitentes ou efêmeros somente será considerado no período em que o corpo hídrico apresentar escoamento superficial.</w:t>
      </w:r>
    </w:p>
    <w:p w14:paraId="2A875132" w14:textId="0CD81E7D" w:rsidR="004C74BB" w:rsidRPr="00DE20D0" w:rsidRDefault="005C5605" w:rsidP="004C74BB">
      <w:pPr>
        <w:spacing w:after="0"/>
        <w:ind w:firstLine="851"/>
        <w:rPr>
          <w:rFonts w:ascii="Arial" w:hAnsi="Arial" w:cs="Arial"/>
          <w:sz w:val="24"/>
          <w:szCs w:val="24"/>
          <w:lang w:val="pt-BR"/>
        </w:rPr>
      </w:pPr>
      <w:r w:rsidRPr="00DE20D0">
        <w:rPr>
          <w:rFonts w:ascii="Arial" w:hAnsi="Arial" w:cs="Arial"/>
          <w:sz w:val="24"/>
          <w:szCs w:val="24"/>
          <w:lang w:val="pt-BR"/>
        </w:rPr>
        <w:t xml:space="preserve">No </w:t>
      </w:r>
      <w:r w:rsidR="008B0C4E">
        <w:rPr>
          <w:rFonts w:ascii="Arial" w:hAnsi="Arial" w:cs="Arial"/>
          <w:sz w:val="24"/>
          <w:szCs w:val="24"/>
          <w:lang w:val="pt-BR"/>
        </w:rPr>
        <w:t>a</w:t>
      </w:r>
      <w:r w:rsidR="004C74BB" w:rsidRPr="00DE20D0">
        <w:rPr>
          <w:rFonts w:ascii="Arial" w:hAnsi="Arial" w:cs="Arial"/>
          <w:sz w:val="24"/>
          <w:szCs w:val="24"/>
          <w:lang w:val="pt-BR"/>
        </w:rPr>
        <w:t>rt. 7º</w:t>
      </w:r>
      <w:r w:rsidR="008B0C4E">
        <w:rPr>
          <w:rFonts w:ascii="Arial" w:hAnsi="Arial" w:cs="Arial"/>
          <w:sz w:val="24"/>
          <w:szCs w:val="24"/>
          <w:lang w:val="pt-BR"/>
        </w:rPr>
        <w:t xml:space="preserve"> define-se que,</w:t>
      </w:r>
      <w:r w:rsidR="004C74BB" w:rsidRPr="00DE20D0">
        <w:rPr>
          <w:rFonts w:ascii="Arial" w:hAnsi="Arial" w:cs="Arial"/>
          <w:sz w:val="24"/>
          <w:szCs w:val="24"/>
          <w:lang w:val="pt-BR"/>
        </w:rPr>
        <w:t xml:space="preserve"> </w:t>
      </w:r>
      <w:r w:rsidR="008B0C4E">
        <w:rPr>
          <w:rFonts w:ascii="Arial" w:hAnsi="Arial" w:cs="Arial"/>
          <w:sz w:val="24"/>
          <w:szCs w:val="24"/>
          <w:lang w:val="pt-BR"/>
        </w:rPr>
        <w:t>p</w:t>
      </w:r>
      <w:r w:rsidR="004C74BB" w:rsidRPr="00DE20D0">
        <w:rPr>
          <w:rFonts w:ascii="Arial" w:hAnsi="Arial" w:cs="Arial"/>
          <w:sz w:val="24"/>
          <w:szCs w:val="24"/>
          <w:lang w:val="pt-BR"/>
        </w:rPr>
        <w:t>ara o enquadramento de rios perenizados</w:t>
      </w:r>
      <w:r w:rsidR="008B0C4E">
        <w:rPr>
          <w:rFonts w:ascii="Arial" w:hAnsi="Arial" w:cs="Arial"/>
          <w:sz w:val="24"/>
          <w:szCs w:val="24"/>
          <w:lang w:val="pt-BR"/>
        </w:rPr>
        <w:t>,</w:t>
      </w:r>
      <w:r w:rsidR="004C74BB" w:rsidRPr="00DE20D0">
        <w:rPr>
          <w:rFonts w:ascii="Arial" w:hAnsi="Arial" w:cs="Arial"/>
          <w:sz w:val="24"/>
          <w:szCs w:val="24"/>
          <w:lang w:val="pt-BR"/>
        </w:rPr>
        <w:t xml:space="preserve"> será considerada como vazão de referência a vazão regularizada no respectivo trecho.</w:t>
      </w:r>
    </w:p>
    <w:p w14:paraId="70577B8C" w14:textId="766F30B7" w:rsidR="004C74BB" w:rsidRPr="00DE20D0" w:rsidRDefault="004F0574" w:rsidP="004C74BB">
      <w:pPr>
        <w:spacing w:after="0"/>
        <w:ind w:firstLine="851"/>
        <w:rPr>
          <w:rFonts w:ascii="Arial" w:hAnsi="Arial" w:cs="Arial"/>
          <w:sz w:val="24"/>
          <w:szCs w:val="24"/>
          <w:lang w:val="pt-BR"/>
        </w:rPr>
      </w:pPr>
      <w:r w:rsidRPr="00DE20D0">
        <w:rPr>
          <w:rFonts w:ascii="Arial" w:hAnsi="Arial" w:cs="Arial"/>
          <w:sz w:val="24"/>
          <w:szCs w:val="24"/>
          <w:lang w:val="pt-BR"/>
        </w:rPr>
        <w:t xml:space="preserve">Já em seu </w:t>
      </w:r>
      <w:r w:rsidR="008B0C4E">
        <w:rPr>
          <w:rFonts w:ascii="Arial" w:hAnsi="Arial" w:cs="Arial"/>
          <w:sz w:val="24"/>
          <w:szCs w:val="24"/>
          <w:lang w:val="pt-BR"/>
        </w:rPr>
        <w:t>a</w:t>
      </w:r>
      <w:r w:rsidR="004C74BB" w:rsidRPr="00DE20D0">
        <w:rPr>
          <w:rFonts w:ascii="Arial" w:hAnsi="Arial" w:cs="Arial"/>
          <w:sz w:val="24"/>
          <w:szCs w:val="24"/>
          <w:lang w:val="pt-BR"/>
        </w:rPr>
        <w:t>rt. 8º</w:t>
      </w:r>
      <w:r w:rsidRPr="00DE20D0">
        <w:rPr>
          <w:rFonts w:ascii="Arial" w:hAnsi="Arial" w:cs="Arial"/>
          <w:sz w:val="24"/>
          <w:szCs w:val="24"/>
          <w:lang w:val="pt-BR"/>
        </w:rPr>
        <w:t>, o</w:t>
      </w:r>
      <w:r w:rsidR="004C74BB" w:rsidRPr="00DE20D0">
        <w:rPr>
          <w:rFonts w:ascii="Arial" w:hAnsi="Arial" w:cs="Arial"/>
          <w:sz w:val="24"/>
          <w:szCs w:val="24"/>
          <w:lang w:val="pt-BR"/>
        </w:rPr>
        <w:t xml:space="preserve">s efluentes de qualquer fonte poluidora somente terão a outorga de lançamento em rios intermitentes ou efêmeros após o devido tratamento, levando em consideração estudos específicos que avaliem possíveis impactos em seus leitos, em reservatórios a jusante ou em aquíferos, a critério da autoridade outorgante. No inciso § 1º, </w:t>
      </w:r>
      <w:r w:rsidR="00157F88" w:rsidRPr="00DE20D0">
        <w:rPr>
          <w:rFonts w:ascii="Arial" w:hAnsi="Arial" w:cs="Arial"/>
          <w:sz w:val="24"/>
          <w:szCs w:val="24"/>
          <w:lang w:val="pt-BR"/>
        </w:rPr>
        <w:t>enuncia que: n</w:t>
      </w:r>
      <w:r w:rsidR="004C74BB" w:rsidRPr="00DE20D0">
        <w:rPr>
          <w:rFonts w:ascii="Arial" w:hAnsi="Arial" w:cs="Arial"/>
          <w:sz w:val="24"/>
          <w:szCs w:val="24"/>
          <w:lang w:val="pt-BR"/>
        </w:rPr>
        <w:t>o processo de regularização de lançamento de efluentes, a autoridade outorgante poderá estabelecer metas de remoção de carga de parâmetros adotados ou de implantação de prática de re</w:t>
      </w:r>
      <w:r w:rsidR="008B0C4E">
        <w:rPr>
          <w:rFonts w:ascii="Arial" w:hAnsi="Arial" w:cs="Arial"/>
          <w:sz w:val="24"/>
          <w:szCs w:val="24"/>
          <w:lang w:val="pt-BR"/>
        </w:rPr>
        <w:t>ú</w:t>
      </w:r>
      <w:r w:rsidR="004C74BB" w:rsidRPr="00DE20D0">
        <w:rPr>
          <w:rFonts w:ascii="Arial" w:hAnsi="Arial" w:cs="Arial"/>
          <w:sz w:val="24"/>
          <w:szCs w:val="24"/>
          <w:lang w:val="pt-BR"/>
        </w:rPr>
        <w:t>so de água, observadas as características hídricas, sociais e econômicas da bacia hidrográfica.</w:t>
      </w:r>
    </w:p>
    <w:p w14:paraId="50A1A213" w14:textId="37FA125E" w:rsidR="00A73B3D" w:rsidRPr="00DE20D0" w:rsidRDefault="004F0574" w:rsidP="00A73B3D">
      <w:pPr>
        <w:spacing w:after="0"/>
        <w:ind w:firstLine="851"/>
        <w:rPr>
          <w:rFonts w:ascii="Arial" w:hAnsi="Arial" w:cs="Arial"/>
          <w:sz w:val="24"/>
          <w:szCs w:val="24"/>
          <w:lang w:val="pt-BR"/>
        </w:rPr>
      </w:pPr>
      <w:r w:rsidRPr="00DE20D0">
        <w:rPr>
          <w:rFonts w:ascii="Arial" w:hAnsi="Arial" w:cs="Arial"/>
          <w:sz w:val="24"/>
          <w:szCs w:val="24"/>
          <w:lang w:val="pt-BR"/>
        </w:rPr>
        <w:t xml:space="preserve">Por fim, no </w:t>
      </w:r>
      <w:r w:rsidR="008B0C4E">
        <w:rPr>
          <w:rFonts w:ascii="Arial" w:hAnsi="Arial" w:cs="Arial"/>
          <w:sz w:val="24"/>
          <w:szCs w:val="24"/>
          <w:lang w:val="pt-BR"/>
        </w:rPr>
        <w:t>a</w:t>
      </w:r>
      <w:r w:rsidR="00A73B3D" w:rsidRPr="00DE20D0">
        <w:rPr>
          <w:rFonts w:ascii="Arial" w:hAnsi="Arial" w:cs="Arial"/>
          <w:sz w:val="24"/>
          <w:szCs w:val="24"/>
          <w:lang w:val="pt-BR"/>
        </w:rPr>
        <w:t>rt. 12</w:t>
      </w:r>
      <w:r w:rsidR="008B0C4E">
        <w:rPr>
          <w:rFonts w:ascii="Arial" w:hAnsi="Arial" w:cs="Arial"/>
          <w:sz w:val="24"/>
          <w:szCs w:val="24"/>
          <w:lang w:val="pt-BR"/>
        </w:rPr>
        <w:t>,</w:t>
      </w:r>
      <w:r w:rsidRPr="00DE20D0">
        <w:rPr>
          <w:rFonts w:ascii="Arial" w:hAnsi="Arial" w:cs="Arial"/>
          <w:sz w:val="24"/>
          <w:szCs w:val="24"/>
          <w:lang w:val="pt-BR"/>
        </w:rPr>
        <w:t xml:space="preserve"> </w:t>
      </w:r>
      <w:r w:rsidR="008B0C4E">
        <w:rPr>
          <w:rFonts w:ascii="Arial" w:hAnsi="Arial" w:cs="Arial"/>
          <w:sz w:val="24"/>
          <w:szCs w:val="24"/>
          <w:lang w:val="pt-BR"/>
        </w:rPr>
        <w:t>estabel</w:t>
      </w:r>
      <w:r w:rsidR="00F35A74">
        <w:rPr>
          <w:rFonts w:ascii="Arial" w:hAnsi="Arial" w:cs="Arial"/>
          <w:sz w:val="24"/>
          <w:szCs w:val="24"/>
          <w:lang w:val="pt-BR"/>
        </w:rPr>
        <w:t>e</w:t>
      </w:r>
      <w:r w:rsidR="008B0C4E">
        <w:rPr>
          <w:rFonts w:ascii="Arial" w:hAnsi="Arial" w:cs="Arial"/>
          <w:sz w:val="24"/>
          <w:szCs w:val="24"/>
          <w:lang w:val="pt-BR"/>
        </w:rPr>
        <w:t>ce</w:t>
      </w:r>
      <w:r w:rsidRPr="00DE20D0">
        <w:rPr>
          <w:rFonts w:ascii="Arial" w:hAnsi="Arial" w:cs="Arial"/>
          <w:sz w:val="24"/>
          <w:szCs w:val="24"/>
          <w:lang w:val="pt-BR"/>
        </w:rPr>
        <w:t xml:space="preserve"> que o</w:t>
      </w:r>
      <w:r w:rsidR="00A73B3D" w:rsidRPr="00DE20D0">
        <w:rPr>
          <w:rFonts w:ascii="Arial" w:hAnsi="Arial" w:cs="Arial"/>
          <w:sz w:val="24"/>
          <w:szCs w:val="24"/>
          <w:lang w:val="pt-BR"/>
        </w:rPr>
        <w:t xml:space="preserve">s critérios e diretrizes decorrentes da presente </w:t>
      </w:r>
      <w:r w:rsidR="008B0C4E">
        <w:rPr>
          <w:rFonts w:ascii="Arial" w:hAnsi="Arial" w:cs="Arial"/>
          <w:sz w:val="24"/>
          <w:szCs w:val="24"/>
          <w:lang w:val="pt-BR"/>
        </w:rPr>
        <w:t>r</w:t>
      </w:r>
      <w:r w:rsidR="00A73B3D" w:rsidRPr="00DE20D0">
        <w:rPr>
          <w:rFonts w:ascii="Arial" w:hAnsi="Arial" w:cs="Arial"/>
          <w:sz w:val="24"/>
          <w:szCs w:val="24"/>
          <w:lang w:val="pt-BR"/>
        </w:rPr>
        <w:t xml:space="preserve">esolução deverão ser implementados em articulação com os órgãos competentes </w:t>
      </w:r>
      <w:r w:rsidR="00A73B3D" w:rsidRPr="00712883">
        <w:rPr>
          <w:rFonts w:ascii="Arial" w:hAnsi="Arial" w:cs="Arial"/>
          <w:sz w:val="24"/>
          <w:szCs w:val="24"/>
          <w:lang w:val="pt-BR"/>
        </w:rPr>
        <w:t>do Sistema Nacional de Meio Ambiente (Sisnama).</w:t>
      </w:r>
    </w:p>
    <w:p w14:paraId="1E2B02BD" w14:textId="77777777" w:rsidR="0092071F" w:rsidRPr="00DE20D0" w:rsidRDefault="0092071F" w:rsidP="00231856">
      <w:pPr>
        <w:spacing w:after="0"/>
        <w:ind w:firstLine="851"/>
        <w:rPr>
          <w:rFonts w:ascii="Arial" w:hAnsi="Arial" w:cs="Arial"/>
          <w:sz w:val="24"/>
          <w:szCs w:val="24"/>
          <w:lang w:val="pt-BR"/>
        </w:rPr>
      </w:pPr>
    </w:p>
    <w:p w14:paraId="0FEAEE6E" w14:textId="61DA0362" w:rsidR="00857717" w:rsidRPr="008C27CB" w:rsidRDefault="00231856" w:rsidP="000E5132">
      <w:pPr>
        <w:pStyle w:val="PargrafodaLista"/>
        <w:numPr>
          <w:ilvl w:val="0"/>
          <w:numId w:val="9"/>
        </w:numPr>
        <w:spacing w:after="0"/>
        <w:ind w:left="397" w:hanging="397"/>
        <w:rPr>
          <w:rFonts w:ascii="Arial" w:hAnsi="Arial" w:cs="Arial"/>
          <w:i/>
          <w:sz w:val="24"/>
          <w:szCs w:val="24"/>
          <w:lang w:val="pt-BR"/>
        </w:rPr>
      </w:pPr>
      <w:r w:rsidRPr="008C27CB">
        <w:rPr>
          <w:rFonts w:ascii="Arial" w:hAnsi="Arial" w:cs="Arial"/>
          <w:i/>
          <w:sz w:val="24"/>
          <w:szCs w:val="24"/>
          <w:lang w:val="pt-BR"/>
        </w:rPr>
        <w:t xml:space="preserve">Resolução n. 54/2005: </w:t>
      </w:r>
      <w:r w:rsidR="00857717" w:rsidRPr="008C27CB">
        <w:rPr>
          <w:rFonts w:ascii="Arial" w:hAnsi="Arial" w:cs="Arial"/>
          <w:i/>
          <w:sz w:val="24"/>
          <w:szCs w:val="24"/>
          <w:lang w:val="pt-BR"/>
        </w:rPr>
        <w:t>Estabelece modalidades, diretrizes e critérios gerais para a prática de reúso direto não potável de água, e dá outras providências.</w:t>
      </w:r>
    </w:p>
    <w:p w14:paraId="339ABC21" w14:textId="50CCF5A2" w:rsidR="00763EA6" w:rsidRPr="004B6542" w:rsidRDefault="00763EA6" w:rsidP="0023185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No art. </w:t>
      </w:r>
      <w:r w:rsidR="00EE56A6">
        <w:rPr>
          <w:rFonts w:ascii="Arial" w:hAnsi="Arial" w:cs="Arial"/>
          <w:color w:val="00B050"/>
          <w:sz w:val="24"/>
          <w:szCs w:val="24"/>
          <w:lang w:val="pt-BR"/>
        </w:rPr>
        <w:t>4</w:t>
      </w:r>
      <w:r w:rsidRPr="004B6542">
        <w:rPr>
          <w:rFonts w:ascii="Arial" w:hAnsi="Arial" w:cs="Arial"/>
          <w:color w:val="00B050"/>
          <w:sz w:val="24"/>
          <w:szCs w:val="24"/>
          <w:lang w:val="pt-BR"/>
        </w:rPr>
        <w:t xml:space="preserve">º </w:t>
      </w:r>
      <w:r w:rsidR="00740198" w:rsidRPr="004B6542">
        <w:rPr>
          <w:rFonts w:ascii="Arial" w:hAnsi="Arial" w:cs="Arial"/>
          <w:color w:val="00B050"/>
          <w:sz w:val="24"/>
          <w:szCs w:val="24"/>
          <w:lang w:val="pt-BR"/>
        </w:rPr>
        <w:t>define-se</w:t>
      </w:r>
      <w:r w:rsidRPr="004B6542">
        <w:rPr>
          <w:rFonts w:ascii="Arial" w:hAnsi="Arial" w:cs="Arial"/>
          <w:color w:val="00B050"/>
          <w:sz w:val="24"/>
          <w:szCs w:val="24"/>
          <w:lang w:val="pt-BR"/>
        </w:rPr>
        <w:t xml:space="preserve"> que os órgãos integrantes do Sistema Nacional de Gerenciamento de Recursos Hídricos (</w:t>
      </w:r>
      <w:r w:rsidRPr="008D3429">
        <w:rPr>
          <w:rFonts w:ascii="Arial" w:hAnsi="Arial" w:cs="Arial"/>
          <w:color w:val="00B050"/>
          <w:sz w:val="24"/>
          <w:szCs w:val="24"/>
          <w:lang w:val="pt-BR"/>
        </w:rPr>
        <w:t>SINGREH</w:t>
      </w:r>
      <w:r w:rsidRPr="00C279D3">
        <w:rPr>
          <w:rFonts w:ascii="Arial" w:hAnsi="Arial" w:cs="Arial"/>
          <w:color w:val="00B050"/>
          <w:sz w:val="24"/>
          <w:szCs w:val="24"/>
          <w:lang w:val="pt-BR"/>
        </w:rPr>
        <w:t>),</w:t>
      </w:r>
      <w:r w:rsidRPr="004B6542">
        <w:rPr>
          <w:rFonts w:ascii="Arial" w:hAnsi="Arial" w:cs="Arial"/>
          <w:color w:val="00B050"/>
          <w:sz w:val="24"/>
          <w:szCs w:val="24"/>
          <w:lang w:val="pt-BR"/>
        </w:rPr>
        <w:t xml:space="preserve"> no âmbito de suas respectivas competências, avaliarão os efeitos sobre os corpos hídricos decorrentes da prática do reúso, devendo estabelecer instrumentos regulatórios e de incentivo para as diversas modalidades de reúso. </w:t>
      </w:r>
    </w:p>
    <w:p w14:paraId="221D259B" w14:textId="227F35E3" w:rsidR="00231856"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Em seu </w:t>
      </w:r>
      <w:r w:rsidR="008B0C4E">
        <w:rPr>
          <w:rFonts w:ascii="Arial" w:hAnsi="Arial" w:cs="Arial"/>
          <w:sz w:val="24"/>
          <w:szCs w:val="24"/>
          <w:lang w:val="pt-BR"/>
        </w:rPr>
        <w:t>a</w:t>
      </w:r>
      <w:r w:rsidRPr="00DE20D0">
        <w:rPr>
          <w:rFonts w:ascii="Arial" w:hAnsi="Arial" w:cs="Arial"/>
          <w:sz w:val="24"/>
          <w:szCs w:val="24"/>
          <w:lang w:val="pt-BR"/>
        </w:rPr>
        <w:t xml:space="preserve">rt. 5º, </w:t>
      </w:r>
      <w:r w:rsidR="008B0C4E">
        <w:rPr>
          <w:rFonts w:ascii="Arial" w:hAnsi="Arial" w:cs="Arial"/>
          <w:sz w:val="24"/>
          <w:szCs w:val="24"/>
          <w:lang w:val="pt-BR"/>
        </w:rPr>
        <w:t>determina</w:t>
      </w:r>
      <w:r w:rsidR="00740198">
        <w:rPr>
          <w:rFonts w:ascii="Arial" w:hAnsi="Arial" w:cs="Arial"/>
          <w:sz w:val="24"/>
          <w:szCs w:val="24"/>
          <w:lang w:val="pt-BR"/>
        </w:rPr>
        <w:t>-se</w:t>
      </w:r>
      <w:r w:rsidR="008B0C4E">
        <w:rPr>
          <w:rFonts w:ascii="Arial" w:hAnsi="Arial" w:cs="Arial"/>
          <w:sz w:val="24"/>
          <w:szCs w:val="24"/>
          <w:lang w:val="pt-BR"/>
        </w:rPr>
        <w:t xml:space="preserve"> que, </w:t>
      </w:r>
      <w:r w:rsidRPr="00DE20D0">
        <w:rPr>
          <w:rFonts w:ascii="Arial" w:hAnsi="Arial" w:cs="Arial"/>
          <w:sz w:val="24"/>
          <w:szCs w:val="24"/>
          <w:lang w:val="pt-BR"/>
        </w:rPr>
        <w:t>caso a atividade de reúso implique alteração das condições das outorgas vigentes, o outorgado deverá solicitar à autoridade competente retificação da outorga de direito de uso de recursos hídricos de modo a compatibilizá-la com es</w:t>
      </w:r>
      <w:r w:rsidR="008B0C4E">
        <w:rPr>
          <w:rFonts w:ascii="Arial" w:hAnsi="Arial" w:cs="Arial"/>
          <w:sz w:val="24"/>
          <w:szCs w:val="24"/>
          <w:lang w:val="pt-BR"/>
        </w:rPr>
        <w:t>s</w:t>
      </w:r>
      <w:r w:rsidRPr="00DE20D0">
        <w:rPr>
          <w:rFonts w:ascii="Arial" w:hAnsi="Arial" w:cs="Arial"/>
          <w:sz w:val="24"/>
          <w:szCs w:val="24"/>
          <w:lang w:val="pt-BR"/>
        </w:rPr>
        <w:t>as alterações.</w:t>
      </w:r>
    </w:p>
    <w:p w14:paraId="265DF15A" w14:textId="617EDEA1" w:rsidR="00763EA6" w:rsidRPr="004B6542" w:rsidRDefault="00763EA6" w:rsidP="00763EA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O art. 6º </w:t>
      </w:r>
      <w:r w:rsidR="00740198" w:rsidRPr="004B6542">
        <w:rPr>
          <w:rFonts w:ascii="Arial" w:hAnsi="Arial" w:cs="Arial"/>
          <w:color w:val="00B050"/>
          <w:sz w:val="24"/>
          <w:szCs w:val="24"/>
          <w:lang w:val="pt-BR"/>
        </w:rPr>
        <w:t>estabelece</w:t>
      </w:r>
      <w:r w:rsidRPr="004B6542">
        <w:rPr>
          <w:rFonts w:ascii="Arial" w:hAnsi="Arial" w:cs="Arial"/>
          <w:color w:val="00B050"/>
          <w:sz w:val="24"/>
          <w:szCs w:val="24"/>
          <w:lang w:val="pt-BR"/>
        </w:rPr>
        <w:t xml:space="preserve"> que os Planos de Recursos Hídricos, observado o exposto no art. 7º, inciso IV, da Lei n</w:t>
      </w:r>
      <w:r w:rsidR="00740198" w:rsidRPr="004B6542">
        <w:rPr>
          <w:rFonts w:ascii="Arial" w:hAnsi="Arial" w:cs="Arial"/>
          <w:color w:val="00B050"/>
          <w:sz w:val="24"/>
          <w:szCs w:val="24"/>
          <w:lang w:val="pt-BR"/>
        </w:rPr>
        <w:t>.</w:t>
      </w:r>
      <w:r w:rsidRPr="004B6542">
        <w:rPr>
          <w:rFonts w:ascii="Arial" w:hAnsi="Arial" w:cs="Arial"/>
          <w:color w:val="00B050"/>
          <w:sz w:val="24"/>
          <w:szCs w:val="24"/>
          <w:lang w:val="pt-BR"/>
        </w:rPr>
        <w:t xml:space="preserve"> 9.433/1997, deverão contemplar, entre os estudos e alternativas, a utilização de águas de reúso e seus efeitos sobre a disponibilidade hídrica.</w:t>
      </w:r>
    </w:p>
    <w:p w14:paraId="15E7618A" w14:textId="5B2FB561" w:rsidR="00763EA6" w:rsidRPr="004B6542" w:rsidRDefault="00763EA6" w:rsidP="00763EA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No art. 7º</w:t>
      </w:r>
      <w:r w:rsidR="001C3372" w:rsidRPr="004B6542">
        <w:rPr>
          <w:rFonts w:ascii="Arial" w:hAnsi="Arial" w:cs="Arial"/>
          <w:color w:val="00B050"/>
          <w:sz w:val="24"/>
          <w:szCs w:val="24"/>
          <w:lang w:val="pt-BR"/>
        </w:rPr>
        <w:t>, expressa</w:t>
      </w:r>
      <w:r w:rsidR="00740198" w:rsidRPr="004B6542">
        <w:rPr>
          <w:rFonts w:ascii="Arial" w:hAnsi="Arial" w:cs="Arial"/>
          <w:color w:val="00B050"/>
          <w:sz w:val="24"/>
          <w:szCs w:val="24"/>
          <w:lang w:val="pt-BR"/>
        </w:rPr>
        <w:t>-se</w:t>
      </w:r>
      <w:r w:rsidR="001C3372" w:rsidRPr="004B6542">
        <w:rPr>
          <w:rFonts w:ascii="Arial" w:hAnsi="Arial" w:cs="Arial"/>
          <w:color w:val="00B050"/>
          <w:sz w:val="24"/>
          <w:szCs w:val="24"/>
          <w:lang w:val="pt-BR"/>
        </w:rPr>
        <w:t xml:space="preserve"> que os sistemas de i</w:t>
      </w:r>
      <w:r w:rsidRPr="004B6542">
        <w:rPr>
          <w:rFonts w:ascii="Arial" w:hAnsi="Arial" w:cs="Arial"/>
          <w:color w:val="00B050"/>
          <w:sz w:val="24"/>
          <w:szCs w:val="24"/>
          <w:lang w:val="pt-BR"/>
        </w:rPr>
        <w:t xml:space="preserve">nformações sobre </w:t>
      </w:r>
      <w:r w:rsidR="001C3372" w:rsidRPr="004B6542">
        <w:rPr>
          <w:rFonts w:ascii="Arial" w:hAnsi="Arial" w:cs="Arial"/>
          <w:color w:val="00B050"/>
          <w:sz w:val="24"/>
          <w:szCs w:val="24"/>
          <w:lang w:val="pt-BR"/>
        </w:rPr>
        <w:t>recursos h</w:t>
      </w:r>
      <w:r w:rsidRPr="004B6542">
        <w:rPr>
          <w:rFonts w:ascii="Arial" w:hAnsi="Arial" w:cs="Arial"/>
          <w:color w:val="00B050"/>
          <w:sz w:val="24"/>
          <w:szCs w:val="24"/>
          <w:lang w:val="pt-BR"/>
        </w:rPr>
        <w:t>ídricos deverão incorporar, organizar e tornar disponíveis as informações sobre as práticas de reúso necessárias para o gerenciamento dos recursos hídricos.</w:t>
      </w:r>
    </w:p>
    <w:p w14:paraId="5C7BC10F" w14:textId="504E43D9" w:rsidR="001C3372" w:rsidRPr="004B6542" w:rsidRDefault="001C3372" w:rsidP="0023185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O a</w:t>
      </w:r>
      <w:r w:rsidRPr="008D3429">
        <w:rPr>
          <w:rFonts w:ascii="Arial" w:hAnsi="Arial" w:cs="Arial"/>
          <w:color w:val="00B050"/>
          <w:sz w:val="24"/>
          <w:szCs w:val="24"/>
          <w:lang w:val="pt-BR"/>
        </w:rPr>
        <w:t>rt. 8º</w:t>
      </w:r>
      <w:r w:rsidRPr="004B6542">
        <w:rPr>
          <w:rFonts w:ascii="Arial" w:hAnsi="Arial" w:cs="Arial"/>
          <w:color w:val="00B050"/>
          <w:sz w:val="24"/>
          <w:szCs w:val="24"/>
          <w:lang w:val="pt-BR"/>
        </w:rPr>
        <w:t xml:space="preserve"> determina que o</w:t>
      </w:r>
      <w:r w:rsidRPr="008D3429">
        <w:rPr>
          <w:rFonts w:ascii="Arial" w:hAnsi="Arial" w:cs="Arial"/>
          <w:color w:val="00B050"/>
          <w:sz w:val="24"/>
          <w:szCs w:val="24"/>
          <w:lang w:val="pt-BR"/>
        </w:rPr>
        <w:t xml:space="preserve">s Comitês de Bacia Hidrográfica deverão: </w:t>
      </w:r>
    </w:p>
    <w:p w14:paraId="51E5C496" w14:textId="77777777" w:rsidR="001C3372" w:rsidRPr="004B6542" w:rsidRDefault="001C3372" w:rsidP="00231856">
      <w:pPr>
        <w:spacing w:after="0"/>
        <w:ind w:firstLine="851"/>
        <w:rPr>
          <w:rFonts w:ascii="Arial" w:hAnsi="Arial" w:cs="Arial"/>
          <w:color w:val="00B050"/>
          <w:sz w:val="24"/>
          <w:szCs w:val="24"/>
          <w:lang w:val="pt-BR"/>
        </w:rPr>
      </w:pPr>
      <w:r w:rsidRPr="008D3429">
        <w:rPr>
          <w:rFonts w:ascii="Arial" w:hAnsi="Arial" w:cs="Arial"/>
          <w:color w:val="00B050"/>
          <w:sz w:val="24"/>
          <w:szCs w:val="24"/>
          <w:lang w:val="pt-BR"/>
        </w:rPr>
        <w:t>I - considerar, na proposição dos mecanismos de cobrança e aplicação dos recursos da cobrança, a criação de incen</w:t>
      </w:r>
      <w:r w:rsidRPr="004B6542">
        <w:rPr>
          <w:rFonts w:ascii="Arial" w:hAnsi="Arial" w:cs="Arial"/>
          <w:color w:val="00B050"/>
          <w:sz w:val="24"/>
          <w:szCs w:val="24"/>
          <w:lang w:val="pt-BR"/>
        </w:rPr>
        <w:t xml:space="preserve">tivos para a prática de reúso; </w:t>
      </w:r>
    </w:p>
    <w:p w14:paraId="673B9FBD" w14:textId="76B39B36" w:rsidR="001C3372" w:rsidRPr="004B6542" w:rsidRDefault="001C3372" w:rsidP="00231856">
      <w:pPr>
        <w:spacing w:after="0"/>
        <w:ind w:firstLine="851"/>
        <w:rPr>
          <w:rFonts w:ascii="Arial" w:hAnsi="Arial" w:cs="Arial"/>
          <w:color w:val="00B050"/>
          <w:sz w:val="24"/>
          <w:szCs w:val="24"/>
          <w:lang w:val="pt-BR"/>
        </w:rPr>
      </w:pPr>
      <w:r w:rsidRPr="008D3429">
        <w:rPr>
          <w:rFonts w:ascii="Arial" w:hAnsi="Arial" w:cs="Arial"/>
          <w:color w:val="00B050"/>
          <w:sz w:val="24"/>
          <w:szCs w:val="24"/>
          <w:lang w:val="pt-BR"/>
        </w:rPr>
        <w:t xml:space="preserve">II - integrar, no âmbito do Plano de Recursos Hídricos da Bacia, a prática de reúso com as ações de saneamento ambiental e de uso e ocupação do solo na bacia hidrográfica. Parágrafo único. Nos casos onde não houver Comitês de Bacia Hidrográfica instalados, a responsabilidade caberá ao respectivo órgão gestor de recursos hídricos, em conformidade com o previsto na legislação pertinente. </w:t>
      </w:r>
    </w:p>
    <w:p w14:paraId="533861C8" w14:textId="756C13FC"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O </w:t>
      </w:r>
      <w:r w:rsidR="008B0C4E">
        <w:rPr>
          <w:rFonts w:ascii="Arial" w:hAnsi="Arial" w:cs="Arial"/>
          <w:sz w:val="24"/>
          <w:szCs w:val="24"/>
          <w:lang w:val="pt-BR"/>
        </w:rPr>
        <w:t>a</w:t>
      </w:r>
      <w:r w:rsidRPr="00DE20D0">
        <w:rPr>
          <w:rFonts w:ascii="Arial" w:hAnsi="Arial" w:cs="Arial"/>
          <w:sz w:val="24"/>
          <w:szCs w:val="24"/>
          <w:lang w:val="pt-BR"/>
        </w:rPr>
        <w:t>rt. 9º diz que a atividade de reúso de água deverá ser informada, quando requerida, ao órgão gestor de recursos hídricos, para fins de cadastro, devendo contemplar, no mínimo:</w:t>
      </w:r>
    </w:p>
    <w:p w14:paraId="350C1185" w14:textId="7777777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I - identificação do produtor, distribuidor ou usuário;</w:t>
      </w:r>
    </w:p>
    <w:p w14:paraId="2B08E952" w14:textId="7777777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II - localização geográfica da origem e destinação da água de reúso;</w:t>
      </w:r>
    </w:p>
    <w:p w14:paraId="0FEBA5A4" w14:textId="7777777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III - especificação da finalidade da produção e do reúso de água; e</w:t>
      </w:r>
    </w:p>
    <w:p w14:paraId="5E3E368E" w14:textId="7777777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IV - vazão e volume diário de água de reúso produzida, distribuída ou utilizada.</w:t>
      </w:r>
    </w:p>
    <w:p w14:paraId="13BFC559" w14:textId="5ACEA864"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Segundo o </w:t>
      </w:r>
      <w:r w:rsidR="008B0C4E">
        <w:rPr>
          <w:rFonts w:ascii="Arial" w:hAnsi="Arial" w:cs="Arial"/>
          <w:sz w:val="24"/>
          <w:szCs w:val="24"/>
          <w:lang w:val="pt-BR"/>
        </w:rPr>
        <w:t>a</w:t>
      </w:r>
      <w:r w:rsidRPr="00DE20D0">
        <w:rPr>
          <w:rFonts w:ascii="Arial" w:hAnsi="Arial" w:cs="Arial"/>
          <w:sz w:val="24"/>
          <w:szCs w:val="24"/>
          <w:lang w:val="pt-BR"/>
        </w:rPr>
        <w:t xml:space="preserve">rt. 11º, </w:t>
      </w:r>
      <w:r w:rsidR="008B0C4E">
        <w:rPr>
          <w:rFonts w:ascii="Arial" w:hAnsi="Arial" w:cs="Arial"/>
          <w:sz w:val="24"/>
          <w:szCs w:val="24"/>
          <w:lang w:val="pt-BR"/>
        </w:rPr>
        <w:t>“</w:t>
      </w:r>
      <w:r w:rsidRPr="00DE20D0">
        <w:rPr>
          <w:rFonts w:ascii="Arial" w:hAnsi="Arial" w:cs="Arial"/>
          <w:sz w:val="24"/>
          <w:szCs w:val="24"/>
          <w:lang w:val="pt-BR"/>
        </w:rPr>
        <w:t>O disposto nesta Resolução não exime o produtor, o distribuidor e o usuário da água de reúso direto não potável da respectiva licença ambiental, quando exigida, assim como do cumprimento das demais obrigações legais pertinentes</w:t>
      </w:r>
      <w:r w:rsidR="008B0C4E">
        <w:rPr>
          <w:rFonts w:ascii="Arial" w:hAnsi="Arial" w:cs="Arial"/>
          <w:sz w:val="24"/>
          <w:szCs w:val="24"/>
          <w:lang w:val="pt-BR"/>
        </w:rPr>
        <w:t>”</w:t>
      </w:r>
      <w:r w:rsidRPr="00DE20D0">
        <w:rPr>
          <w:rFonts w:ascii="Arial" w:hAnsi="Arial" w:cs="Arial"/>
          <w:sz w:val="24"/>
          <w:szCs w:val="24"/>
          <w:lang w:val="pt-BR"/>
        </w:rPr>
        <w:t>.</w:t>
      </w:r>
    </w:p>
    <w:p w14:paraId="4DA6E7D6" w14:textId="77777777" w:rsidR="00231856" w:rsidRPr="00DE20D0" w:rsidRDefault="00231856" w:rsidP="00231856">
      <w:pPr>
        <w:spacing w:after="0"/>
        <w:ind w:firstLine="851"/>
        <w:rPr>
          <w:rFonts w:ascii="Arial" w:hAnsi="Arial" w:cs="Arial"/>
          <w:sz w:val="24"/>
          <w:szCs w:val="24"/>
          <w:lang w:val="pt-BR"/>
        </w:rPr>
      </w:pPr>
    </w:p>
    <w:p w14:paraId="1718DEAD" w14:textId="5867C2F8" w:rsidR="00231856" w:rsidRPr="008C27CB" w:rsidRDefault="00231856" w:rsidP="000E5132">
      <w:pPr>
        <w:pStyle w:val="PargrafodaLista"/>
        <w:numPr>
          <w:ilvl w:val="0"/>
          <w:numId w:val="9"/>
        </w:numPr>
        <w:spacing w:after="0"/>
        <w:ind w:left="397" w:hanging="397"/>
        <w:rPr>
          <w:rFonts w:ascii="Arial" w:hAnsi="Arial" w:cs="Arial"/>
          <w:i/>
          <w:sz w:val="24"/>
          <w:szCs w:val="24"/>
          <w:lang w:val="pt-BR"/>
        </w:rPr>
      </w:pPr>
      <w:r w:rsidRPr="008C27CB">
        <w:rPr>
          <w:rFonts w:ascii="Arial" w:hAnsi="Arial" w:cs="Arial"/>
          <w:i/>
          <w:sz w:val="24"/>
          <w:szCs w:val="24"/>
          <w:lang w:val="pt-BR"/>
        </w:rPr>
        <w:t>Resolução n. 121/2010: Estabelece diretrizes e critérios para a prática de reúso direto não potável de água na modalidade agrícola e florestal, definida na Resolução CNRH n</w:t>
      </w:r>
      <w:r w:rsidR="008B0C4E" w:rsidRPr="008C27CB">
        <w:rPr>
          <w:rFonts w:ascii="Arial" w:hAnsi="Arial" w:cs="Arial"/>
          <w:i/>
          <w:sz w:val="24"/>
          <w:szCs w:val="24"/>
          <w:lang w:val="pt-BR"/>
        </w:rPr>
        <w:t>.</w:t>
      </w:r>
      <w:r w:rsidRPr="008C27CB">
        <w:rPr>
          <w:rFonts w:ascii="Arial" w:hAnsi="Arial" w:cs="Arial"/>
          <w:i/>
          <w:sz w:val="24"/>
          <w:szCs w:val="24"/>
          <w:lang w:val="pt-BR"/>
        </w:rPr>
        <w:t xml:space="preserve"> 54/2005.</w:t>
      </w:r>
    </w:p>
    <w:p w14:paraId="302355D6" w14:textId="2E33A0D2"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De acordo com o </w:t>
      </w:r>
      <w:r w:rsidR="008B0C4E">
        <w:rPr>
          <w:rFonts w:ascii="Arial" w:hAnsi="Arial" w:cs="Arial"/>
          <w:sz w:val="24"/>
          <w:szCs w:val="24"/>
          <w:lang w:val="pt-BR"/>
        </w:rPr>
        <w:t>a</w:t>
      </w:r>
      <w:r w:rsidRPr="00DE20D0">
        <w:rPr>
          <w:rFonts w:ascii="Arial" w:hAnsi="Arial" w:cs="Arial"/>
          <w:sz w:val="24"/>
          <w:szCs w:val="24"/>
          <w:lang w:val="pt-BR"/>
        </w:rPr>
        <w:t>rt. 3º, a caracterização e o monitoramento periódico do solo que recebe a água de reúso serão realizados de acordo com critérios definidos pelo órgão ou entidade competente.</w:t>
      </w:r>
    </w:p>
    <w:p w14:paraId="56A0B50D" w14:textId="77777777" w:rsidR="00231856" w:rsidRPr="00DE20D0" w:rsidRDefault="00231856" w:rsidP="00231856">
      <w:pPr>
        <w:spacing w:after="0"/>
        <w:ind w:firstLine="851"/>
        <w:rPr>
          <w:rFonts w:ascii="Arial" w:hAnsi="Arial" w:cs="Arial"/>
          <w:sz w:val="24"/>
          <w:szCs w:val="24"/>
          <w:lang w:val="pt-BR"/>
        </w:rPr>
      </w:pPr>
    </w:p>
    <w:p w14:paraId="6E4EAA68" w14:textId="4F59CC2E" w:rsidR="00231856" w:rsidRPr="008C27CB" w:rsidRDefault="00231856" w:rsidP="000E5132">
      <w:pPr>
        <w:pStyle w:val="PargrafodaLista"/>
        <w:numPr>
          <w:ilvl w:val="0"/>
          <w:numId w:val="9"/>
        </w:numPr>
        <w:spacing w:after="0"/>
        <w:ind w:left="397" w:hanging="397"/>
        <w:rPr>
          <w:rFonts w:ascii="Arial" w:hAnsi="Arial" w:cs="Arial"/>
          <w:i/>
          <w:sz w:val="24"/>
          <w:szCs w:val="24"/>
          <w:lang w:val="pt-BR"/>
        </w:rPr>
      </w:pPr>
      <w:r w:rsidRPr="008C27CB">
        <w:rPr>
          <w:rFonts w:ascii="Arial" w:hAnsi="Arial" w:cs="Arial"/>
          <w:i/>
          <w:sz w:val="24"/>
          <w:szCs w:val="24"/>
          <w:lang w:val="pt-BR"/>
        </w:rPr>
        <w:t xml:space="preserve">Resolução n. 153/2013: Estabelece critérios e diretrizes para implantação de Recarga Artificial de Aquíferos no território </w:t>
      </w:r>
      <w:r w:rsidR="008B0C4E" w:rsidRPr="008C27CB">
        <w:rPr>
          <w:rFonts w:ascii="Arial" w:hAnsi="Arial" w:cs="Arial"/>
          <w:i/>
          <w:sz w:val="24"/>
          <w:szCs w:val="24"/>
          <w:lang w:val="pt-BR"/>
        </w:rPr>
        <w:t>b</w:t>
      </w:r>
      <w:r w:rsidRPr="008C27CB">
        <w:rPr>
          <w:rFonts w:ascii="Arial" w:hAnsi="Arial" w:cs="Arial"/>
          <w:i/>
          <w:sz w:val="24"/>
          <w:szCs w:val="24"/>
          <w:lang w:val="pt-BR"/>
        </w:rPr>
        <w:t>rasileiro.</w:t>
      </w:r>
    </w:p>
    <w:p w14:paraId="5AEC4D31" w14:textId="658DAE1A"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Em seu </w:t>
      </w:r>
      <w:r w:rsidR="008B0C4E">
        <w:rPr>
          <w:rFonts w:ascii="Arial" w:hAnsi="Arial" w:cs="Arial"/>
          <w:sz w:val="24"/>
          <w:szCs w:val="24"/>
          <w:lang w:val="pt-BR"/>
        </w:rPr>
        <w:t>a</w:t>
      </w:r>
      <w:r w:rsidRPr="00DE20D0">
        <w:rPr>
          <w:rFonts w:ascii="Arial" w:hAnsi="Arial" w:cs="Arial"/>
          <w:sz w:val="24"/>
          <w:szCs w:val="24"/>
          <w:lang w:val="pt-BR"/>
        </w:rPr>
        <w:t>rt. 3º</w:t>
      </w:r>
      <w:r w:rsidR="0010432D">
        <w:rPr>
          <w:rFonts w:ascii="Arial" w:hAnsi="Arial" w:cs="Arial"/>
          <w:sz w:val="24"/>
          <w:szCs w:val="24"/>
          <w:lang w:val="pt-BR"/>
        </w:rPr>
        <w:t>,</w:t>
      </w:r>
      <w:r w:rsidRPr="00DE20D0">
        <w:rPr>
          <w:rFonts w:ascii="Arial" w:hAnsi="Arial" w:cs="Arial"/>
          <w:sz w:val="24"/>
          <w:szCs w:val="24"/>
          <w:lang w:val="pt-BR"/>
        </w:rPr>
        <w:t xml:space="preserve"> a recarga artificial pode ser implantada:</w:t>
      </w:r>
    </w:p>
    <w:p w14:paraId="365A42EB" w14:textId="1BE72BA3"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 - </w:t>
      </w:r>
      <w:r w:rsidR="008B0C4E">
        <w:rPr>
          <w:rFonts w:ascii="Arial" w:hAnsi="Arial" w:cs="Arial"/>
          <w:sz w:val="24"/>
          <w:szCs w:val="24"/>
          <w:lang w:val="pt-BR"/>
        </w:rPr>
        <w:t>a</w:t>
      </w:r>
      <w:r w:rsidRPr="00DE20D0">
        <w:rPr>
          <w:rFonts w:ascii="Arial" w:hAnsi="Arial" w:cs="Arial"/>
          <w:sz w:val="24"/>
          <w:szCs w:val="24"/>
          <w:lang w:val="pt-BR"/>
        </w:rPr>
        <w:t xml:space="preserve"> partir da superfície, com infiltração de água através de barragens, espalhamento de água, canais, valas, ou a combinação destes;</w:t>
      </w:r>
    </w:p>
    <w:p w14:paraId="3FC5FD59" w14:textId="266F4F43"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II - </w:t>
      </w:r>
      <w:r w:rsidR="008B0C4E">
        <w:rPr>
          <w:rFonts w:ascii="Arial" w:hAnsi="Arial" w:cs="Arial"/>
          <w:sz w:val="24"/>
          <w:szCs w:val="24"/>
          <w:lang w:val="pt-BR"/>
        </w:rPr>
        <w:t>e</w:t>
      </w:r>
      <w:r w:rsidRPr="00DE20D0">
        <w:rPr>
          <w:rFonts w:ascii="Arial" w:hAnsi="Arial" w:cs="Arial"/>
          <w:sz w:val="24"/>
          <w:szCs w:val="24"/>
          <w:lang w:val="pt-BR"/>
        </w:rPr>
        <w:t>m profundidade, com a injeção direta de água no aquífero através de poços.</w:t>
      </w:r>
    </w:p>
    <w:p w14:paraId="29952037" w14:textId="269944BD"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No </w:t>
      </w:r>
      <w:r w:rsidR="008B0C4E">
        <w:rPr>
          <w:rFonts w:ascii="Arial" w:hAnsi="Arial" w:cs="Arial"/>
          <w:sz w:val="24"/>
          <w:szCs w:val="24"/>
          <w:lang w:val="pt-BR"/>
        </w:rPr>
        <w:t>a</w:t>
      </w:r>
      <w:r w:rsidRPr="00DE20D0">
        <w:rPr>
          <w:rFonts w:ascii="Arial" w:hAnsi="Arial" w:cs="Arial"/>
          <w:sz w:val="24"/>
          <w:szCs w:val="24"/>
          <w:lang w:val="pt-BR"/>
        </w:rPr>
        <w:t xml:space="preserve">rt. 5º, </w:t>
      </w:r>
      <w:r w:rsidR="008B0C4E">
        <w:rPr>
          <w:rFonts w:ascii="Arial" w:hAnsi="Arial" w:cs="Arial"/>
          <w:sz w:val="24"/>
          <w:szCs w:val="24"/>
          <w:lang w:val="pt-BR"/>
        </w:rPr>
        <w:t>estipula</w:t>
      </w:r>
      <w:r w:rsidRPr="00DE20D0">
        <w:rPr>
          <w:rFonts w:ascii="Arial" w:hAnsi="Arial" w:cs="Arial"/>
          <w:sz w:val="24"/>
          <w:szCs w:val="24"/>
          <w:lang w:val="pt-BR"/>
        </w:rPr>
        <w:t xml:space="preserve"> que a recarga artificial de aquíferos dependerá de autorização da entidade ou órgão gestor estadual de recursos hídricos ao empreendedor e estará condicionada à realização de estudos que comprovem sua viabilidade técnica, econômica, sanitária e ambiental.</w:t>
      </w:r>
    </w:p>
    <w:p w14:paraId="49E74CE7" w14:textId="6A2CADCE" w:rsidR="00350F95" w:rsidRPr="00DE20D0" w:rsidRDefault="008B0C4E" w:rsidP="00350F95">
      <w:pPr>
        <w:spacing w:after="0"/>
        <w:ind w:firstLine="851"/>
        <w:rPr>
          <w:rFonts w:ascii="Arial" w:hAnsi="Arial" w:cs="Arial"/>
          <w:sz w:val="24"/>
          <w:szCs w:val="24"/>
          <w:lang w:val="pt-BR"/>
        </w:rPr>
      </w:pPr>
      <w:r>
        <w:rPr>
          <w:rFonts w:ascii="Arial" w:hAnsi="Arial" w:cs="Arial"/>
          <w:sz w:val="24"/>
          <w:szCs w:val="24"/>
          <w:lang w:val="pt-BR"/>
        </w:rPr>
        <w:t>No</w:t>
      </w:r>
      <w:r w:rsidR="00350F95" w:rsidRPr="00DE20D0">
        <w:rPr>
          <w:rFonts w:ascii="Arial" w:hAnsi="Arial" w:cs="Arial"/>
          <w:sz w:val="24"/>
          <w:szCs w:val="24"/>
          <w:lang w:val="pt-BR"/>
        </w:rPr>
        <w:t xml:space="preserve"> </w:t>
      </w:r>
      <w:r>
        <w:rPr>
          <w:rFonts w:ascii="Arial" w:hAnsi="Arial" w:cs="Arial"/>
          <w:sz w:val="24"/>
          <w:szCs w:val="24"/>
          <w:lang w:val="pt-BR"/>
        </w:rPr>
        <w:t>art. 6º</w:t>
      </w:r>
      <w:r w:rsidR="00350F95" w:rsidRPr="00DE20D0">
        <w:rPr>
          <w:rFonts w:ascii="Arial" w:hAnsi="Arial" w:cs="Arial"/>
          <w:sz w:val="24"/>
          <w:szCs w:val="24"/>
          <w:lang w:val="pt-BR"/>
        </w:rPr>
        <w:t xml:space="preserve"> </w:t>
      </w:r>
      <w:r w:rsidR="00475420">
        <w:rPr>
          <w:rFonts w:ascii="Arial" w:hAnsi="Arial" w:cs="Arial"/>
          <w:sz w:val="24"/>
          <w:szCs w:val="24"/>
          <w:lang w:val="pt-BR"/>
        </w:rPr>
        <w:t>fica estabelecido</w:t>
      </w:r>
      <w:r>
        <w:rPr>
          <w:rFonts w:ascii="Arial" w:hAnsi="Arial" w:cs="Arial"/>
          <w:sz w:val="24"/>
          <w:szCs w:val="24"/>
          <w:lang w:val="pt-BR"/>
        </w:rPr>
        <w:t xml:space="preserve"> </w:t>
      </w:r>
      <w:r w:rsidR="00350F95" w:rsidRPr="00DE20D0">
        <w:rPr>
          <w:rFonts w:ascii="Arial" w:hAnsi="Arial" w:cs="Arial"/>
          <w:sz w:val="24"/>
          <w:szCs w:val="24"/>
          <w:lang w:val="pt-BR"/>
        </w:rPr>
        <w:t>que caberá às entidades ou órgãos gestores estaduais de recursos hídricos:</w:t>
      </w:r>
    </w:p>
    <w:p w14:paraId="497E0FB6" w14:textId="075D0639" w:rsidR="00350F95" w:rsidRPr="00D3551A" w:rsidRDefault="00350F95" w:rsidP="00350F95">
      <w:pPr>
        <w:spacing w:after="0"/>
        <w:ind w:firstLine="851"/>
        <w:rPr>
          <w:rFonts w:ascii="Arial" w:hAnsi="Arial" w:cs="Arial"/>
          <w:spacing w:val="-4"/>
          <w:sz w:val="24"/>
          <w:szCs w:val="24"/>
          <w:lang w:val="pt-BR"/>
        </w:rPr>
      </w:pPr>
      <w:r w:rsidRPr="00D3551A">
        <w:rPr>
          <w:rFonts w:ascii="Arial" w:hAnsi="Arial" w:cs="Arial"/>
          <w:spacing w:val="-4"/>
          <w:sz w:val="24"/>
          <w:szCs w:val="24"/>
          <w:lang w:val="pt-BR"/>
        </w:rPr>
        <w:t xml:space="preserve">I - </w:t>
      </w:r>
      <w:r w:rsidR="00475420" w:rsidRPr="00D3551A">
        <w:rPr>
          <w:rFonts w:ascii="Arial" w:hAnsi="Arial" w:cs="Arial"/>
          <w:spacing w:val="-4"/>
          <w:sz w:val="24"/>
          <w:szCs w:val="24"/>
          <w:lang w:val="pt-BR"/>
        </w:rPr>
        <w:t>d</w:t>
      </w:r>
      <w:r w:rsidRPr="00D3551A">
        <w:rPr>
          <w:rFonts w:ascii="Arial" w:hAnsi="Arial" w:cs="Arial"/>
          <w:spacing w:val="-4"/>
          <w:sz w:val="24"/>
          <w:szCs w:val="24"/>
          <w:lang w:val="pt-BR"/>
        </w:rPr>
        <w:t>efinir Termos de Referência para elaboração dos estudos citados no art</w:t>
      </w:r>
      <w:r w:rsidR="00D3551A" w:rsidRPr="00D3551A">
        <w:rPr>
          <w:rFonts w:ascii="Arial" w:hAnsi="Arial" w:cs="Arial"/>
          <w:spacing w:val="-4"/>
          <w:sz w:val="24"/>
          <w:szCs w:val="24"/>
          <w:lang w:val="pt-BR"/>
        </w:rPr>
        <w:t>.</w:t>
      </w:r>
      <w:r w:rsidRPr="00D3551A">
        <w:rPr>
          <w:rFonts w:ascii="Arial" w:hAnsi="Arial" w:cs="Arial"/>
          <w:spacing w:val="-4"/>
          <w:sz w:val="24"/>
          <w:szCs w:val="24"/>
          <w:lang w:val="pt-BR"/>
        </w:rPr>
        <w:t xml:space="preserve"> 5º;</w:t>
      </w:r>
    </w:p>
    <w:p w14:paraId="634BF419" w14:textId="1FBC725E" w:rsidR="00350F95" w:rsidRPr="00DE20D0" w:rsidRDefault="00350F95" w:rsidP="00350F95">
      <w:pPr>
        <w:spacing w:after="0"/>
        <w:ind w:firstLine="851"/>
        <w:rPr>
          <w:rFonts w:ascii="Arial" w:hAnsi="Arial" w:cs="Arial"/>
          <w:sz w:val="24"/>
          <w:szCs w:val="24"/>
          <w:lang w:val="pt-BR"/>
        </w:rPr>
      </w:pPr>
      <w:r w:rsidRPr="00DE20D0">
        <w:rPr>
          <w:rFonts w:ascii="Arial" w:hAnsi="Arial" w:cs="Arial"/>
          <w:sz w:val="24"/>
          <w:szCs w:val="24"/>
          <w:lang w:val="pt-BR"/>
        </w:rPr>
        <w:t xml:space="preserve">II </w:t>
      </w:r>
      <w:r w:rsidR="00475420">
        <w:rPr>
          <w:rFonts w:ascii="Arial" w:hAnsi="Arial" w:cs="Arial"/>
          <w:sz w:val="24"/>
          <w:szCs w:val="24"/>
          <w:lang w:val="pt-BR"/>
        </w:rPr>
        <w:t>-</w:t>
      </w:r>
      <w:r w:rsidRPr="00DE20D0">
        <w:rPr>
          <w:rFonts w:ascii="Arial" w:hAnsi="Arial" w:cs="Arial"/>
          <w:sz w:val="24"/>
          <w:szCs w:val="24"/>
          <w:lang w:val="pt-BR"/>
        </w:rPr>
        <w:t xml:space="preserve"> </w:t>
      </w:r>
      <w:r w:rsidR="00475420">
        <w:rPr>
          <w:rFonts w:ascii="Arial" w:hAnsi="Arial" w:cs="Arial"/>
          <w:sz w:val="24"/>
          <w:szCs w:val="24"/>
          <w:lang w:val="pt-BR"/>
        </w:rPr>
        <w:t>d</w:t>
      </w:r>
      <w:r w:rsidRPr="00DE20D0">
        <w:rPr>
          <w:rFonts w:ascii="Arial" w:hAnsi="Arial" w:cs="Arial"/>
          <w:sz w:val="24"/>
          <w:szCs w:val="24"/>
          <w:lang w:val="pt-BR"/>
        </w:rPr>
        <w:t>efinir, em articulação com o empreendedor, quando necessário, a realização de estudos complementares e seu detalhamento;</w:t>
      </w:r>
    </w:p>
    <w:p w14:paraId="2239A6D7" w14:textId="089E5E3D" w:rsidR="00350F95" w:rsidRPr="00DE20D0" w:rsidRDefault="00350F95" w:rsidP="00350F95">
      <w:pPr>
        <w:spacing w:after="0"/>
        <w:ind w:firstLine="851"/>
        <w:rPr>
          <w:rFonts w:ascii="Arial" w:hAnsi="Arial" w:cs="Arial"/>
          <w:sz w:val="24"/>
          <w:szCs w:val="24"/>
          <w:lang w:val="pt-BR"/>
        </w:rPr>
      </w:pPr>
      <w:r w:rsidRPr="00DE20D0">
        <w:rPr>
          <w:rFonts w:ascii="Arial" w:hAnsi="Arial" w:cs="Arial"/>
          <w:sz w:val="24"/>
          <w:szCs w:val="24"/>
          <w:lang w:val="pt-BR"/>
        </w:rPr>
        <w:t xml:space="preserve">III - </w:t>
      </w:r>
      <w:r w:rsidR="00475420">
        <w:rPr>
          <w:rFonts w:ascii="Arial" w:hAnsi="Arial" w:cs="Arial"/>
          <w:sz w:val="24"/>
          <w:szCs w:val="24"/>
          <w:lang w:val="pt-BR"/>
        </w:rPr>
        <w:t>c</w:t>
      </w:r>
      <w:r w:rsidRPr="00DE20D0">
        <w:rPr>
          <w:rFonts w:ascii="Arial" w:hAnsi="Arial" w:cs="Arial"/>
          <w:sz w:val="24"/>
          <w:szCs w:val="24"/>
          <w:lang w:val="pt-BR"/>
        </w:rPr>
        <w:t xml:space="preserve">oordenar as ações e participação das diferentes esferas governamentais, instituições, pessoas físicas e jurídicas, envolvidas na implementação da recarga artificial, quando for o </w:t>
      </w:r>
      <w:r w:rsidR="0092071F" w:rsidRPr="00DE20D0">
        <w:rPr>
          <w:rFonts w:ascii="Arial" w:hAnsi="Arial" w:cs="Arial"/>
          <w:sz w:val="24"/>
          <w:szCs w:val="24"/>
          <w:lang w:val="pt-BR"/>
        </w:rPr>
        <w:t>caso.</w:t>
      </w:r>
    </w:p>
    <w:p w14:paraId="28D802AB" w14:textId="43F96CE7" w:rsidR="004A4375" w:rsidRPr="00507952" w:rsidRDefault="004A4375" w:rsidP="004A4375">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Salienta</w:t>
      </w:r>
      <w:r w:rsidR="00D8215D" w:rsidRPr="00507952">
        <w:rPr>
          <w:rFonts w:ascii="Arial" w:hAnsi="Arial" w:cs="Arial"/>
          <w:color w:val="00B050"/>
          <w:sz w:val="24"/>
          <w:szCs w:val="24"/>
          <w:lang w:val="pt-BR"/>
        </w:rPr>
        <w:t>-se que</w:t>
      </w:r>
      <w:r w:rsidRPr="00507952">
        <w:rPr>
          <w:rFonts w:ascii="Arial" w:hAnsi="Arial" w:cs="Arial"/>
          <w:color w:val="00B050"/>
          <w:sz w:val="24"/>
          <w:szCs w:val="24"/>
          <w:lang w:val="pt-BR"/>
        </w:rPr>
        <w:t xml:space="preserve"> a Resolução Conama n. 430/2011, </w:t>
      </w:r>
      <w:r w:rsidR="00D8215D" w:rsidRPr="00507952">
        <w:rPr>
          <w:rFonts w:ascii="Arial" w:hAnsi="Arial" w:cs="Arial"/>
          <w:color w:val="00B050"/>
          <w:sz w:val="24"/>
          <w:szCs w:val="24"/>
          <w:lang w:val="pt-BR"/>
        </w:rPr>
        <w:t>a qual</w:t>
      </w:r>
      <w:r w:rsidRPr="00507952">
        <w:rPr>
          <w:rFonts w:ascii="Arial" w:hAnsi="Arial" w:cs="Arial"/>
          <w:color w:val="00B050"/>
          <w:sz w:val="24"/>
          <w:szCs w:val="24"/>
          <w:lang w:val="pt-BR"/>
        </w:rPr>
        <w:t xml:space="preserve"> dispõe sobre as condições e padrões de lançamento de efluentes, complementa e altera a Resolução Conama n. 357/2005, </w:t>
      </w:r>
      <w:r w:rsidR="00D8215D" w:rsidRPr="00507952">
        <w:rPr>
          <w:rFonts w:ascii="Arial" w:hAnsi="Arial" w:cs="Arial"/>
          <w:color w:val="00B050"/>
          <w:sz w:val="24"/>
          <w:szCs w:val="24"/>
          <w:lang w:val="pt-BR"/>
        </w:rPr>
        <w:t xml:space="preserve">em seu </w:t>
      </w:r>
      <w:r w:rsidRPr="00507952">
        <w:rPr>
          <w:rFonts w:ascii="Arial" w:hAnsi="Arial" w:cs="Arial"/>
          <w:color w:val="00B050"/>
          <w:sz w:val="24"/>
          <w:szCs w:val="24"/>
          <w:lang w:val="pt-BR"/>
        </w:rPr>
        <w:t>art. 7º</w:t>
      </w:r>
      <w:r w:rsidR="00D8215D" w:rsidRPr="00507952">
        <w:rPr>
          <w:rFonts w:ascii="Arial" w:hAnsi="Arial" w:cs="Arial"/>
          <w:color w:val="00B050"/>
          <w:sz w:val="24"/>
          <w:szCs w:val="24"/>
          <w:lang w:val="pt-BR"/>
        </w:rPr>
        <w:t>,</w:t>
      </w:r>
      <w:r w:rsidRPr="00507952">
        <w:rPr>
          <w:rFonts w:ascii="Arial" w:hAnsi="Arial" w:cs="Arial"/>
          <w:color w:val="00B050"/>
          <w:sz w:val="24"/>
          <w:szCs w:val="24"/>
          <w:lang w:val="pt-BR"/>
        </w:rPr>
        <w:t xml:space="preserve"> </w:t>
      </w:r>
      <w:r w:rsidR="0010432D" w:rsidRPr="00507952">
        <w:rPr>
          <w:rFonts w:ascii="Arial" w:hAnsi="Arial" w:cs="Arial"/>
          <w:color w:val="00B050"/>
          <w:sz w:val="24"/>
          <w:szCs w:val="24"/>
          <w:lang w:val="pt-BR"/>
        </w:rPr>
        <w:t xml:space="preserve">que </w:t>
      </w:r>
      <w:r w:rsidRPr="00507952">
        <w:rPr>
          <w:rFonts w:ascii="Arial" w:hAnsi="Arial" w:cs="Arial"/>
          <w:color w:val="00B050"/>
          <w:sz w:val="24"/>
          <w:szCs w:val="24"/>
          <w:lang w:val="pt-BR"/>
        </w:rPr>
        <w:t>preceitua que o órgão ambiental competente deverá, por meio de norma específica ou no licenciamento da atividade ou empreendimento, estabelecer a carga poluidora máxima para o lançamento de substâncias passíveis de estarem presentes ou serem formadas nos processos produtivos, listadas ou não no art. 16 dessa resolução, de modo a não comprometer as metas progressivas obrigatórias, intermediárias e final, estabelecidas para enquadramento do corpo receptor.</w:t>
      </w:r>
    </w:p>
    <w:p w14:paraId="01EB2F2B" w14:textId="77777777" w:rsidR="004A4375" w:rsidRPr="00507952" w:rsidRDefault="004A4375" w:rsidP="004A4375">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Do inciso 1º consta: “O órgão ambiental competente poderá exigir, nos processos de licenciamento ou de sua renovação, a apresentação de estudo de capacidade de suporte do corpo receptor”.</w:t>
      </w:r>
    </w:p>
    <w:p w14:paraId="626070E6" w14:textId="34CD5924" w:rsidR="004A4375" w:rsidRPr="00F92E3D" w:rsidRDefault="004A4375" w:rsidP="00231856">
      <w:pPr>
        <w:spacing w:after="0"/>
        <w:ind w:firstLine="851"/>
        <w:rPr>
          <w:rFonts w:ascii="Arial" w:hAnsi="Arial" w:cs="Arial"/>
          <w:color w:val="00B050"/>
          <w:sz w:val="24"/>
          <w:szCs w:val="24"/>
          <w:lang w:val="pt-BR"/>
        </w:rPr>
      </w:pPr>
      <w:r w:rsidRPr="00930442">
        <w:rPr>
          <w:rFonts w:ascii="Arial" w:hAnsi="Arial" w:cs="Arial"/>
          <w:color w:val="00B050"/>
          <w:sz w:val="24"/>
          <w:szCs w:val="24"/>
          <w:lang w:val="pt-BR"/>
        </w:rPr>
        <w:t xml:space="preserve">O </w:t>
      </w:r>
      <w:r w:rsidR="00D8215D" w:rsidRPr="00354903">
        <w:rPr>
          <w:rFonts w:ascii="Arial" w:hAnsi="Arial" w:cs="Arial"/>
          <w:color w:val="00B050"/>
          <w:sz w:val="24"/>
          <w:szCs w:val="24"/>
          <w:lang w:val="pt-BR"/>
        </w:rPr>
        <w:t>inciso</w:t>
      </w:r>
      <w:r w:rsidR="00930442" w:rsidRPr="00354903">
        <w:rPr>
          <w:rFonts w:ascii="Arial" w:hAnsi="Arial" w:cs="Arial"/>
          <w:color w:val="00B050"/>
          <w:sz w:val="24"/>
          <w:szCs w:val="24"/>
          <w:lang w:val="pt-BR"/>
        </w:rPr>
        <w:t xml:space="preserve"> 3º</w:t>
      </w:r>
      <w:r w:rsidR="00D8215D" w:rsidRPr="00A74CE8">
        <w:rPr>
          <w:rFonts w:ascii="Arial" w:hAnsi="Arial" w:cs="Arial"/>
          <w:color w:val="00B050"/>
          <w:sz w:val="24"/>
          <w:szCs w:val="24"/>
          <w:lang w:val="pt-BR"/>
        </w:rPr>
        <w:t xml:space="preserve"> </w:t>
      </w:r>
      <w:r w:rsidR="0010432D" w:rsidRPr="00A74CE8">
        <w:rPr>
          <w:rFonts w:ascii="Arial" w:hAnsi="Arial" w:cs="Arial"/>
          <w:color w:val="00B050"/>
          <w:sz w:val="24"/>
          <w:szCs w:val="24"/>
          <w:lang w:val="pt-BR"/>
        </w:rPr>
        <w:t xml:space="preserve">define </w:t>
      </w:r>
      <w:r w:rsidR="00D8215D" w:rsidRPr="00A74CE8">
        <w:rPr>
          <w:rFonts w:ascii="Arial" w:hAnsi="Arial" w:cs="Arial"/>
          <w:color w:val="00B050"/>
          <w:sz w:val="24"/>
          <w:szCs w:val="24"/>
          <w:lang w:val="pt-BR"/>
        </w:rPr>
        <w:t xml:space="preserve">que o </w:t>
      </w:r>
      <w:r w:rsidRPr="00F92E3D">
        <w:rPr>
          <w:rFonts w:ascii="Arial" w:hAnsi="Arial" w:cs="Arial"/>
          <w:color w:val="00B050"/>
          <w:sz w:val="24"/>
          <w:szCs w:val="24"/>
          <w:lang w:val="pt-BR"/>
        </w:rPr>
        <w:t>empreendedor, no processo de licenciamento, informará ao órgão ambiental as substâncias que poderão estar contidas no efluente gerado, entre aquelas listadas ou não na Resolução Conama n. 357/2005 para padrões de qualidade de água, sob pena de suspensão ou cancelamento da licença expedida.</w:t>
      </w:r>
      <w:r w:rsidR="009223EB" w:rsidRPr="00F92E3D">
        <w:rPr>
          <w:rFonts w:ascii="Arial" w:hAnsi="Arial" w:cs="Arial"/>
          <w:color w:val="00B050"/>
          <w:sz w:val="24"/>
          <w:szCs w:val="24"/>
          <w:lang w:val="pt-BR"/>
        </w:rPr>
        <w:t xml:space="preserve"> </w:t>
      </w:r>
    </w:p>
    <w:p w14:paraId="2D208A21" w14:textId="77777777" w:rsidR="00A85D49" w:rsidRPr="00507952" w:rsidRDefault="00475420" w:rsidP="00231856">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P</w:t>
      </w:r>
      <w:r w:rsidR="00231856" w:rsidRPr="00507952">
        <w:rPr>
          <w:rFonts w:ascii="Arial" w:hAnsi="Arial" w:cs="Arial"/>
          <w:color w:val="00B050"/>
          <w:sz w:val="24"/>
          <w:szCs w:val="24"/>
          <w:lang w:val="pt-BR"/>
        </w:rPr>
        <w:t xml:space="preserve">ode-se </w:t>
      </w:r>
      <w:r w:rsidR="0092071F" w:rsidRPr="00507952">
        <w:rPr>
          <w:rFonts w:ascii="Arial" w:hAnsi="Arial" w:cs="Arial"/>
          <w:color w:val="00B050"/>
          <w:sz w:val="24"/>
          <w:szCs w:val="24"/>
          <w:lang w:val="pt-BR"/>
        </w:rPr>
        <w:t>observar</w:t>
      </w:r>
      <w:r w:rsidRPr="00507952">
        <w:rPr>
          <w:rFonts w:ascii="Arial" w:hAnsi="Arial" w:cs="Arial"/>
          <w:color w:val="00B050"/>
          <w:sz w:val="24"/>
          <w:szCs w:val="24"/>
          <w:lang w:val="pt-BR"/>
        </w:rPr>
        <w:t>, diante do exposto,</w:t>
      </w:r>
      <w:r w:rsidR="0092071F" w:rsidRPr="00507952">
        <w:rPr>
          <w:rFonts w:ascii="Arial" w:hAnsi="Arial" w:cs="Arial"/>
          <w:color w:val="00B050"/>
          <w:sz w:val="24"/>
          <w:szCs w:val="24"/>
          <w:lang w:val="pt-BR"/>
        </w:rPr>
        <w:t xml:space="preserve"> que em</w:t>
      </w:r>
      <w:r w:rsidR="00231856" w:rsidRPr="00507952">
        <w:rPr>
          <w:rFonts w:ascii="Arial" w:hAnsi="Arial" w:cs="Arial"/>
          <w:color w:val="00B050"/>
          <w:sz w:val="24"/>
          <w:szCs w:val="24"/>
          <w:lang w:val="pt-BR"/>
        </w:rPr>
        <w:t xml:space="preserve"> todos </w:t>
      </w:r>
      <w:r w:rsidRPr="00507952">
        <w:rPr>
          <w:rFonts w:ascii="Arial" w:hAnsi="Arial" w:cs="Arial"/>
          <w:color w:val="00B050"/>
          <w:sz w:val="24"/>
          <w:szCs w:val="24"/>
          <w:lang w:val="pt-BR"/>
        </w:rPr>
        <w:t xml:space="preserve">os </w:t>
      </w:r>
      <w:r w:rsidR="00231856" w:rsidRPr="00507952">
        <w:rPr>
          <w:rFonts w:ascii="Arial" w:hAnsi="Arial" w:cs="Arial"/>
          <w:color w:val="00B050"/>
          <w:sz w:val="24"/>
          <w:szCs w:val="24"/>
          <w:lang w:val="pt-BR"/>
        </w:rPr>
        <w:t xml:space="preserve">normativos federais não </w:t>
      </w:r>
      <w:r w:rsidRPr="00507952">
        <w:rPr>
          <w:rFonts w:ascii="Arial" w:hAnsi="Arial" w:cs="Arial"/>
          <w:color w:val="00B050"/>
          <w:sz w:val="24"/>
          <w:szCs w:val="24"/>
          <w:lang w:val="pt-BR"/>
        </w:rPr>
        <w:t>há</w:t>
      </w:r>
      <w:r w:rsidR="00231856" w:rsidRPr="00507952">
        <w:rPr>
          <w:rFonts w:ascii="Arial" w:hAnsi="Arial" w:cs="Arial"/>
          <w:color w:val="00B050"/>
          <w:sz w:val="24"/>
          <w:szCs w:val="24"/>
          <w:lang w:val="pt-BR"/>
        </w:rPr>
        <w:t xml:space="preserve"> diretrizes bem definidas quanto </w:t>
      </w:r>
      <w:r w:rsidRPr="00507952">
        <w:rPr>
          <w:rFonts w:ascii="Arial" w:hAnsi="Arial" w:cs="Arial"/>
          <w:color w:val="00B050"/>
          <w:sz w:val="24"/>
          <w:szCs w:val="24"/>
          <w:lang w:val="pt-BR"/>
        </w:rPr>
        <w:t>à</w:t>
      </w:r>
      <w:r w:rsidR="00231856" w:rsidRPr="00507952">
        <w:rPr>
          <w:rFonts w:ascii="Arial" w:hAnsi="Arial" w:cs="Arial"/>
          <w:color w:val="00B050"/>
          <w:sz w:val="24"/>
          <w:szCs w:val="24"/>
          <w:lang w:val="pt-BR"/>
        </w:rPr>
        <w:t xml:space="preserve"> questão de</w:t>
      </w:r>
      <w:r w:rsidR="00977A3B" w:rsidRPr="00507952">
        <w:rPr>
          <w:rFonts w:ascii="Arial" w:hAnsi="Arial" w:cs="Arial"/>
          <w:color w:val="00B050"/>
          <w:sz w:val="24"/>
          <w:szCs w:val="24"/>
          <w:lang w:val="pt-BR"/>
        </w:rPr>
        <w:t xml:space="preserve"> reúso de água, principalmente </w:t>
      </w:r>
      <w:r w:rsidRPr="00507952">
        <w:rPr>
          <w:rFonts w:ascii="Arial" w:hAnsi="Arial" w:cs="Arial"/>
          <w:color w:val="00B050"/>
          <w:sz w:val="24"/>
          <w:szCs w:val="24"/>
          <w:lang w:val="pt-BR"/>
        </w:rPr>
        <w:t>no que concerne à</w:t>
      </w:r>
      <w:r w:rsidR="00231856" w:rsidRPr="00507952">
        <w:rPr>
          <w:rFonts w:ascii="Arial" w:hAnsi="Arial" w:cs="Arial"/>
          <w:color w:val="00B050"/>
          <w:sz w:val="24"/>
          <w:szCs w:val="24"/>
          <w:lang w:val="pt-BR"/>
        </w:rPr>
        <w:t xml:space="preserve"> outorga e </w:t>
      </w:r>
      <w:r w:rsidRPr="00507952">
        <w:rPr>
          <w:rFonts w:ascii="Arial" w:hAnsi="Arial" w:cs="Arial"/>
          <w:color w:val="00B050"/>
          <w:sz w:val="24"/>
          <w:szCs w:val="24"/>
          <w:lang w:val="pt-BR"/>
        </w:rPr>
        <w:t>ao</w:t>
      </w:r>
      <w:r w:rsidR="00977A3B" w:rsidRPr="00507952">
        <w:rPr>
          <w:rFonts w:ascii="Arial" w:hAnsi="Arial" w:cs="Arial"/>
          <w:color w:val="00B050"/>
          <w:sz w:val="24"/>
          <w:szCs w:val="24"/>
          <w:lang w:val="pt-BR"/>
        </w:rPr>
        <w:t xml:space="preserve"> </w:t>
      </w:r>
      <w:r w:rsidR="00231856" w:rsidRPr="00507952">
        <w:rPr>
          <w:rFonts w:ascii="Arial" w:hAnsi="Arial" w:cs="Arial"/>
          <w:color w:val="00B050"/>
          <w:sz w:val="24"/>
          <w:szCs w:val="24"/>
          <w:lang w:val="pt-BR"/>
        </w:rPr>
        <w:t>licenciamento.</w:t>
      </w:r>
      <w:r w:rsidR="00977A3B" w:rsidRPr="00507952">
        <w:rPr>
          <w:rFonts w:ascii="Arial" w:hAnsi="Arial" w:cs="Arial"/>
          <w:color w:val="00B050"/>
          <w:sz w:val="24"/>
          <w:szCs w:val="24"/>
          <w:lang w:val="pt-BR"/>
        </w:rPr>
        <w:t xml:space="preserve"> </w:t>
      </w:r>
    </w:p>
    <w:p w14:paraId="5901B280" w14:textId="0788837C" w:rsidR="00231856" w:rsidRPr="00507952" w:rsidRDefault="00180650" w:rsidP="00231856">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De todo modo, </w:t>
      </w:r>
      <w:r w:rsidR="00A85D49" w:rsidRPr="00507952">
        <w:rPr>
          <w:rFonts w:ascii="Arial" w:hAnsi="Arial" w:cs="Arial"/>
          <w:color w:val="00B050"/>
          <w:sz w:val="24"/>
          <w:szCs w:val="24"/>
          <w:lang w:val="pt-BR"/>
        </w:rPr>
        <w:t>observa-se</w:t>
      </w:r>
      <w:r w:rsidRPr="00507952">
        <w:rPr>
          <w:rFonts w:ascii="Arial" w:hAnsi="Arial" w:cs="Arial"/>
          <w:color w:val="00B050"/>
          <w:sz w:val="24"/>
          <w:szCs w:val="24"/>
          <w:lang w:val="pt-BR"/>
        </w:rPr>
        <w:t xml:space="preserve"> </w:t>
      </w:r>
      <w:r w:rsidR="00A85D49" w:rsidRPr="00507952">
        <w:rPr>
          <w:rFonts w:ascii="Arial" w:hAnsi="Arial" w:cs="Arial"/>
          <w:color w:val="00B050"/>
          <w:sz w:val="24"/>
          <w:szCs w:val="24"/>
          <w:lang w:val="pt-BR"/>
        </w:rPr>
        <w:t xml:space="preserve">que existe </w:t>
      </w:r>
      <w:r w:rsidR="009223EB" w:rsidRPr="00507952">
        <w:rPr>
          <w:rFonts w:ascii="Arial" w:hAnsi="Arial" w:cs="Arial"/>
          <w:color w:val="00B050"/>
          <w:sz w:val="24"/>
          <w:szCs w:val="24"/>
          <w:lang w:val="pt-BR"/>
        </w:rPr>
        <w:t>certa</w:t>
      </w:r>
      <w:r w:rsidR="008C5C65" w:rsidRPr="00507952">
        <w:rPr>
          <w:rFonts w:ascii="Arial" w:hAnsi="Arial" w:cs="Arial"/>
          <w:color w:val="00B050"/>
          <w:sz w:val="24"/>
          <w:szCs w:val="24"/>
          <w:lang w:val="pt-BR"/>
        </w:rPr>
        <w:t xml:space="preserve"> </w:t>
      </w:r>
      <w:r w:rsidRPr="00507952">
        <w:rPr>
          <w:rFonts w:ascii="Arial" w:hAnsi="Arial" w:cs="Arial"/>
          <w:color w:val="00B050"/>
          <w:sz w:val="24"/>
          <w:szCs w:val="24"/>
          <w:lang w:val="pt-BR"/>
        </w:rPr>
        <w:t xml:space="preserve">articulação </w:t>
      </w:r>
      <w:r w:rsidR="00905979" w:rsidRPr="00507952">
        <w:rPr>
          <w:rFonts w:ascii="Arial" w:hAnsi="Arial" w:cs="Arial"/>
          <w:color w:val="00B050"/>
          <w:sz w:val="24"/>
          <w:szCs w:val="24"/>
          <w:lang w:val="pt-BR"/>
        </w:rPr>
        <w:t>entre algumas resoluções que pode ser aproveitada para embasar o processo de licenciamento e outorga da prática de reúso de água, como:</w:t>
      </w:r>
    </w:p>
    <w:p w14:paraId="32240F92" w14:textId="2F6D8166" w:rsidR="000A1C8E" w:rsidRPr="008D3429" w:rsidRDefault="00905979" w:rsidP="008D3429">
      <w:pPr>
        <w:pStyle w:val="PargrafodaLista"/>
        <w:numPr>
          <w:ilvl w:val="0"/>
          <w:numId w:val="4"/>
        </w:numPr>
        <w:spacing w:after="0"/>
        <w:ind w:left="1248" w:hanging="397"/>
        <w:rPr>
          <w:rFonts w:ascii="Arial" w:hAnsi="Arial" w:cs="Arial"/>
          <w:color w:val="00B050"/>
          <w:sz w:val="24"/>
          <w:szCs w:val="24"/>
          <w:lang w:val="pt-BR"/>
        </w:rPr>
      </w:pPr>
      <w:r w:rsidRPr="008D3429">
        <w:rPr>
          <w:rFonts w:ascii="Arial" w:hAnsi="Arial" w:cs="Arial"/>
          <w:color w:val="00B050"/>
          <w:sz w:val="24"/>
          <w:szCs w:val="24"/>
          <w:lang w:val="pt-BR"/>
        </w:rPr>
        <w:t xml:space="preserve">O </w:t>
      </w:r>
      <w:r w:rsidR="008C5C65" w:rsidRPr="008D3429">
        <w:rPr>
          <w:rFonts w:ascii="Arial" w:hAnsi="Arial" w:cs="Arial"/>
          <w:color w:val="00B050"/>
          <w:sz w:val="24"/>
          <w:szCs w:val="24"/>
          <w:lang w:val="pt-BR"/>
        </w:rPr>
        <w:t>art. 8</w:t>
      </w:r>
      <w:r w:rsidRPr="008D3429">
        <w:rPr>
          <w:rFonts w:ascii="Arial" w:hAnsi="Arial" w:cs="Arial"/>
          <w:color w:val="00B050"/>
          <w:sz w:val="24"/>
          <w:szCs w:val="24"/>
          <w:lang w:val="pt-BR"/>
        </w:rPr>
        <w:t xml:space="preserve">º da </w:t>
      </w:r>
      <w:r w:rsidR="008C5C65" w:rsidRPr="008D3429">
        <w:rPr>
          <w:rFonts w:ascii="Arial" w:hAnsi="Arial" w:cs="Arial"/>
          <w:color w:val="00B050"/>
          <w:sz w:val="24"/>
          <w:szCs w:val="24"/>
          <w:lang w:val="pt-BR"/>
        </w:rPr>
        <w:t xml:space="preserve">Resolução </w:t>
      </w:r>
      <w:r w:rsidR="00F92E3D" w:rsidRPr="008D3429">
        <w:rPr>
          <w:rFonts w:ascii="Arial" w:hAnsi="Arial" w:cs="Arial"/>
          <w:color w:val="00B050"/>
          <w:sz w:val="24"/>
          <w:szCs w:val="24"/>
          <w:lang w:val="pt-BR"/>
        </w:rPr>
        <w:t>CNRH n. 54/2005</w:t>
      </w:r>
      <w:r w:rsidR="008C5C65" w:rsidRPr="008D3429">
        <w:rPr>
          <w:rFonts w:ascii="Arial" w:hAnsi="Arial" w:cs="Arial"/>
          <w:color w:val="00B050"/>
          <w:sz w:val="24"/>
          <w:szCs w:val="24"/>
          <w:lang w:val="pt-BR"/>
        </w:rPr>
        <w:t>, que determina que os Comitês de Bacia Hidrográfica deverão considerar, na proposição dos mecanismos de cobrança e aplicação dos recursos da cobrança</w:t>
      </w:r>
      <w:r w:rsidR="00F92E3D" w:rsidRPr="008D3429">
        <w:rPr>
          <w:rFonts w:ascii="Arial" w:hAnsi="Arial" w:cs="Arial"/>
          <w:color w:val="00B050"/>
          <w:sz w:val="24"/>
          <w:szCs w:val="24"/>
          <w:lang w:val="pt-BR"/>
        </w:rPr>
        <w:t>, a criação de incentivos para a prática de reúso;</w:t>
      </w:r>
      <w:r w:rsidR="008C5C65" w:rsidRPr="008D3429">
        <w:rPr>
          <w:rFonts w:ascii="Arial" w:hAnsi="Arial" w:cs="Arial"/>
          <w:color w:val="00B050"/>
          <w:sz w:val="24"/>
          <w:szCs w:val="24"/>
          <w:lang w:val="pt-BR"/>
        </w:rPr>
        <w:t xml:space="preserve"> ou seja, outorga sobre a prática de reúso; </w:t>
      </w:r>
    </w:p>
    <w:p w14:paraId="2187ABDA" w14:textId="1B28DBDB" w:rsidR="00905979" w:rsidRPr="008D3429" w:rsidRDefault="00905979" w:rsidP="008D3429">
      <w:pPr>
        <w:pStyle w:val="PargrafodaLista"/>
        <w:numPr>
          <w:ilvl w:val="0"/>
          <w:numId w:val="4"/>
        </w:numPr>
        <w:spacing w:after="0"/>
        <w:ind w:left="1248" w:hanging="397"/>
        <w:rPr>
          <w:rFonts w:ascii="Arial" w:hAnsi="Arial" w:cs="Arial"/>
          <w:color w:val="00B050"/>
          <w:sz w:val="24"/>
          <w:szCs w:val="24"/>
          <w:lang w:val="pt-BR"/>
        </w:rPr>
      </w:pPr>
      <w:r w:rsidRPr="008D3429">
        <w:rPr>
          <w:rFonts w:ascii="Arial" w:hAnsi="Arial" w:cs="Arial"/>
          <w:color w:val="00B050"/>
          <w:sz w:val="24"/>
          <w:szCs w:val="24"/>
          <w:lang w:val="pt-BR"/>
        </w:rPr>
        <w:t>O art. 7º da Resolução Conama n. 430/2</w:t>
      </w:r>
      <w:r w:rsidR="008C5C65" w:rsidRPr="008D3429">
        <w:rPr>
          <w:rFonts w:ascii="Arial" w:hAnsi="Arial" w:cs="Arial"/>
          <w:color w:val="00B050"/>
          <w:sz w:val="24"/>
          <w:szCs w:val="24"/>
          <w:lang w:val="pt-BR"/>
        </w:rPr>
        <w:t>011</w:t>
      </w:r>
      <w:r w:rsidR="0010432D" w:rsidRPr="00507952">
        <w:rPr>
          <w:rFonts w:ascii="Arial" w:hAnsi="Arial" w:cs="Arial"/>
          <w:color w:val="00B050"/>
          <w:sz w:val="24"/>
          <w:szCs w:val="24"/>
          <w:lang w:val="pt-BR"/>
        </w:rPr>
        <w:t>,</w:t>
      </w:r>
      <w:r w:rsidR="008C5C65" w:rsidRPr="008D3429">
        <w:rPr>
          <w:rFonts w:ascii="Arial" w:hAnsi="Arial" w:cs="Arial"/>
          <w:color w:val="00B050"/>
          <w:sz w:val="24"/>
          <w:szCs w:val="24"/>
          <w:lang w:val="pt-BR"/>
        </w:rPr>
        <w:t xml:space="preserve"> que indica que o órgão ambiental competente deverá, por meio de norma específica ou no licenciamento da atividade ou empreendimento, estabelecer a carga poluidora máxima para o lançamento de substâncias passíveis de estarem presentes ou serem formadas nos processos produtivos. Isto é, essa diretriz pode ser ajustada a fim de que o órgão ambiental competente, após a implementação de uma norma específica de reúso de água, </w:t>
      </w:r>
      <w:r w:rsidR="0010432D" w:rsidRPr="00507952">
        <w:rPr>
          <w:rFonts w:ascii="Arial" w:hAnsi="Arial" w:cs="Arial"/>
          <w:color w:val="00B050"/>
          <w:sz w:val="24"/>
          <w:szCs w:val="24"/>
          <w:lang w:val="pt-BR"/>
        </w:rPr>
        <w:t>possa</w:t>
      </w:r>
      <w:r w:rsidR="008C5C65" w:rsidRPr="008D3429">
        <w:rPr>
          <w:rFonts w:ascii="Arial" w:hAnsi="Arial" w:cs="Arial"/>
          <w:color w:val="00B050"/>
          <w:sz w:val="24"/>
          <w:szCs w:val="24"/>
          <w:lang w:val="pt-BR"/>
        </w:rPr>
        <w:t xml:space="preserve"> licenciar essa atividade ou empreendimento também.</w:t>
      </w:r>
    </w:p>
    <w:p w14:paraId="3129AE25" w14:textId="3D987C04" w:rsidR="00231856" w:rsidRPr="00DE20D0" w:rsidRDefault="00FB6D7D" w:rsidP="00231856">
      <w:pPr>
        <w:pStyle w:val="Ttulo3"/>
        <w:numPr>
          <w:ilvl w:val="2"/>
          <w:numId w:val="1"/>
        </w:numPr>
        <w:ind w:left="0" w:firstLine="0"/>
        <w:rPr>
          <w:lang w:val="pt-BR"/>
        </w:rPr>
      </w:pPr>
      <w:bookmarkStart w:id="136" w:name="_Toc523803936"/>
      <w:r>
        <w:rPr>
          <w:lang w:val="pt-BR"/>
        </w:rPr>
        <w:t>N</w:t>
      </w:r>
      <w:r w:rsidR="00231856" w:rsidRPr="00DE20D0">
        <w:rPr>
          <w:lang w:val="pt-BR"/>
        </w:rPr>
        <w:t>íve</w:t>
      </w:r>
      <w:r w:rsidR="008C27CB">
        <w:rPr>
          <w:lang w:val="pt-BR"/>
        </w:rPr>
        <w:t>is</w:t>
      </w:r>
      <w:r w:rsidR="00231856" w:rsidRPr="00DE20D0">
        <w:rPr>
          <w:lang w:val="pt-BR"/>
        </w:rPr>
        <w:t xml:space="preserve"> estadual e municipal</w:t>
      </w:r>
      <w:bookmarkEnd w:id="136"/>
      <w:r w:rsidR="00231856" w:rsidRPr="00DE20D0">
        <w:rPr>
          <w:lang w:val="pt-BR"/>
        </w:rPr>
        <w:t xml:space="preserve"> </w:t>
      </w:r>
    </w:p>
    <w:p w14:paraId="270A8C85" w14:textId="77777777" w:rsidR="00231856" w:rsidRPr="00DE20D0" w:rsidRDefault="00231856" w:rsidP="000E5132">
      <w:pPr>
        <w:pStyle w:val="PargrafodaLista"/>
        <w:numPr>
          <w:ilvl w:val="0"/>
          <w:numId w:val="10"/>
        </w:numPr>
        <w:spacing w:after="0"/>
        <w:ind w:left="397" w:hanging="397"/>
        <w:rPr>
          <w:rFonts w:ascii="Arial" w:hAnsi="Arial" w:cs="Arial"/>
          <w:sz w:val="24"/>
          <w:szCs w:val="24"/>
          <w:lang w:val="pt-BR"/>
        </w:rPr>
      </w:pPr>
      <w:r w:rsidRPr="00DE20D0">
        <w:rPr>
          <w:rFonts w:ascii="Arial" w:hAnsi="Arial" w:cs="Arial"/>
          <w:sz w:val="24"/>
          <w:szCs w:val="24"/>
          <w:lang w:val="pt-BR"/>
        </w:rPr>
        <w:t xml:space="preserve">Estado de São Paulo </w:t>
      </w:r>
    </w:p>
    <w:p w14:paraId="385523F2" w14:textId="45177FE5" w:rsidR="00231856" w:rsidRPr="00DE20D0" w:rsidRDefault="00231856" w:rsidP="009C51FA">
      <w:pPr>
        <w:spacing w:after="0"/>
        <w:ind w:firstLine="851"/>
        <w:rPr>
          <w:rFonts w:ascii="Arial" w:hAnsi="Arial" w:cs="Arial"/>
          <w:sz w:val="24"/>
          <w:szCs w:val="24"/>
          <w:lang w:val="pt-BR"/>
        </w:rPr>
      </w:pPr>
      <w:r w:rsidRPr="00DE20D0">
        <w:rPr>
          <w:rFonts w:ascii="Arial" w:hAnsi="Arial" w:cs="Arial"/>
          <w:sz w:val="24"/>
          <w:szCs w:val="24"/>
          <w:lang w:val="pt-BR"/>
        </w:rPr>
        <w:t>Em São Paulo, o</w:t>
      </w:r>
      <w:r w:rsidR="00D52C22" w:rsidRPr="00480137">
        <w:rPr>
          <w:lang w:val="pt-BR"/>
        </w:rPr>
        <w:t xml:space="preserve"> </w:t>
      </w:r>
      <w:r w:rsidR="00D52C22" w:rsidRPr="00D52C22">
        <w:rPr>
          <w:rFonts w:ascii="Arial" w:hAnsi="Arial" w:cs="Arial"/>
          <w:sz w:val="24"/>
          <w:szCs w:val="24"/>
          <w:lang w:val="pt-BR"/>
        </w:rPr>
        <w:t>Departamento de Águas e Energia Elétrica</w:t>
      </w:r>
      <w:r w:rsidRPr="00DE20D0">
        <w:rPr>
          <w:rFonts w:ascii="Arial" w:hAnsi="Arial" w:cs="Arial"/>
          <w:sz w:val="24"/>
          <w:szCs w:val="24"/>
          <w:lang w:val="pt-BR"/>
        </w:rPr>
        <w:t xml:space="preserve"> </w:t>
      </w:r>
      <w:r w:rsidR="00D52C22">
        <w:rPr>
          <w:rFonts w:ascii="Arial" w:hAnsi="Arial" w:cs="Arial"/>
          <w:sz w:val="24"/>
          <w:szCs w:val="24"/>
          <w:lang w:val="pt-BR"/>
        </w:rPr>
        <w:t>(</w:t>
      </w:r>
      <w:r w:rsidRPr="00DE20D0">
        <w:rPr>
          <w:rFonts w:ascii="Arial" w:hAnsi="Arial" w:cs="Arial"/>
          <w:sz w:val="24"/>
          <w:szCs w:val="24"/>
          <w:lang w:val="pt-BR"/>
        </w:rPr>
        <w:t>DAEE</w:t>
      </w:r>
      <w:r w:rsidR="00D52C22">
        <w:rPr>
          <w:rFonts w:ascii="Arial" w:hAnsi="Arial" w:cs="Arial"/>
          <w:sz w:val="24"/>
          <w:szCs w:val="24"/>
          <w:lang w:val="pt-BR"/>
        </w:rPr>
        <w:t>)</w:t>
      </w:r>
      <w:r w:rsidRPr="00DE20D0">
        <w:rPr>
          <w:rFonts w:ascii="Arial" w:hAnsi="Arial" w:cs="Arial"/>
          <w:sz w:val="24"/>
          <w:szCs w:val="24"/>
          <w:lang w:val="pt-BR"/>
        </w:rPr>
        <w:t xml:space="preserve"> publicou procedimentos para obtenção de outorga para </w:t>
      </w:r>
      <w:r w:rsidRPr="003A0687">
        <w:rPr>
          <w:rFonts w:ascii="Arial" w:hAnsi="Arial" w:cs="Arial"/>
          <w:sz w:val="24"/>
          <w:szCs w:val="24"/>
          <w:lang w:val="pt-BR"/>
        </w:rPr>
        <w:t>projetos de reúso</w:t>
      </w:r>
      <w:r w:rsidR="009C51FA" w:rsidRPr="003A0687">
        <w:rPr>
          <w:rFonts w:ascii="Arial" w:hAnsi="Arial" w:cs="Arial"/>
          <w:sz w:val="24"/>
          <w:szCs w:val="24"/>
          <w:lang w:val="pt-BR"/>
        </w:rPr>
        <w:t xml:space="preserve">, por meio da Instrução Técnica </w:t>
      </w:r>
      <w:r w:rsidRPr="003A0687">
        <w:rPr>
          <w:rFonts w:ascii="Arial" w:hAnsi="Arial" w:cs="Arial"/>
          <w:sz w:val="24"/>
          <w:szCs w:val="24"/>
          <w:lang w:val="pt-BR"/>
        </w:rPr>
        <w:t xml:space="preserve">DPO </w:t>
      </w:r>
      <w:r w:rsidR="009C51FA" w:rsidRPr="003A0687">
        <w:rPr>
          <w:rFonts w:ascii="Arial" w:hAnsi="Arial" w:cs="Arial"/>
          <w:sz w:val="24"/>
          <w:szCs w:val="24"/>
          <w:lang w:val="pt-BR"/>
        </w:rPr>
        <w:t xml:space="preserve">(IT-DPO) </w:t>
      </w:r>
      <w:r w:rsidRPr="003A0687">
        <w:rPr>
          <w:rFonts w:ascii="Arial" w:hAnsi="Arial" w:cs="Arial"/>
          <w:sz w:val="24"/>
          <w:szCs w:val="24"/>
          <w:lang w:val="pt-BR"/>
        </w:rPr>
        <w:t>n. 13/2017</w:t>
      </w:r>
      <w:r w:rsidR="009C51FA" w:rsidRPr="003A0687">
        <w:rPr>
          <w:rFonts w:ascii="Arial" w:hAnsi="Arial" w:cs="Arial"/>
          <w:sz w:val="24"/>
          <w:szCs w:val="24"/>
          <w:lang w:val="pt-BR"/>
        </w:rPr>
        <w:t xml:space="preserve">, que </w:t>
      </w:r>
      <w:r w:rsidRPr="003A0687">
        <w:rPr>
          <w:rFonts w:ascii="Arial" w:hAnsi="Arial" w:cs="Arial"/>
          <w:sz w:val="24"/>
          <w:szCs w:val="24"/>
          <w:lang w:val="pt-BR"/>
        </w:rPr>
        <w:t>tem por objeti</w:t>
      </w:r>
      <w:r w:rsidR="00190866" w:rsidRPr="003A0687">
        <w:rPr>
          <w:rFonts w:ascii="Arial" w:hAnsi="Arial" w:cs="Arial"/>
          <w:sz w:val="24"/>
          <w:szCs w:val="24"/>
          <w:lang w:val="pt-BR"/>
        </w:rPr>
        <w:t>vo regulamentar a Deliberação n.</w:t>
      </w:r>
      <w:r w:rsidRPr="003A0687">
        <w:rPr>
          <w:rFonts w:ascii="Arial" w:hAnsi="Arial" w:cs="Arial"/>
          <w:sz w:val="24"/>
          <w:szCs w:val="24"/>
          <w:lang w:val="pt-BR"/>
        </w:rPr>
        <w:t xml:space="preserve"> 156, de 11/12/2013 do Conselho Estadual de Recursos Hídricos </w:t>
      </w:r>
      <w:r w:rsidR="00190866" w:rsidRPr="003A0687">
        <w:rPr>
          <w:rFonts w:ascii="Arial" w:hAnsi="Arial" w:cs="Arial"/>
          <w:sz w:val="24"/>
          <w:szCs w:val="24"/>
          <w:lang w:val="pt-BR"/>
        </w:rPr>
        <w:t>(</w:t>
      </w:r>
      <w:r w:rsidRPr="003A0687">
        <w:rPr>
          <w:rFonts w:ascii="Arial" w:hAnsi="Arial" w:cs="Arial"/>
          <w:sz w:val="24"/>
          <w:szCs w:val="24"/>
          <w:lang w:val="pt-BR"/>
        </w:rPr>
        <w:t>CRH</w:t>
      </w:r>
      <w:r w:rsidR="00190866" w:rsidRPr="003A0687">
        <w:rPr>
          <w:rFonts w:ascii="Arial" w:hAnsi="Arial" w:cs="Arial"/>
          <w:sz w:val="24"/>
          <w:szCs w:val="24"/>
          <w:lang w:val="pt-BR"/>
        </w:rPr>
        <w:t xml:space="preserve">) </w:t>
      </w:r>
      <w:r w:rsidRPr="003A0687">
        <w:rPr>
          <w:rFonts w:ascii="Arial" w:hAnsi="Arial" w:cs="Arial"/>
          <w:sz w:val="24"/>
          <w:szCs w:val="24"/>
          <w:lang w:val="pt-BR"/>
        </w:rPr>
        <w:t xml:space="preserve">e indicar as exigências do DAEE, para obtenção da Declaração sobre Viabilidade de Implantação </w:t>
      </w:r>
      <w:r w:rsidR="00670FC5" w:rsidRPr="003A0687">
        <w:rPr>
          <w:rFonts w:ascii="Arial" w:hAnsi="Arial" w:cs="Arial"/>
          <w:sz w:val="24"/>
          <w:szCs w:val="24"/>
          <w:lang w:val="pt-BR"/>
        </w:rPr>
        <w:t xml:space="preserve">(DVI) </w:t>
      </w:r>
      <w:r w:rsidRPr="003A0687">
        <w:rPr>
          <w:rFonts w:ascii="Arial" w:hAnsi="Arial" w:cs="Arial"/>
          <w:sz w:val="24"/>
          <w:szCs w:val="24"/>
          <w:lang w:val="pt-BR"/>
        </w:rPr>
        <w:t>de empreendimentos e da outorga de direito de uso de recursos hídricos pelo produtor de água de reúso direto não potável</w:t>
      </w:r>
      <w:r w:rsidRPr="00DE20D0">
        <w:rPr>
          <w:rFonts w:ascii="Arial" w:hAnsi="Arial" w:cs="Arial"/>
          <w:sz w:val="24"/>
          <w:szCs w:val="24"/>
          <w:lang w:val="pt-BR"/>
        </w:rPr>
        <w:t>, provenien</w:t>
      </w:r>
      <w:r w:rsidR="0028478E" w:rsidRPr="00DE20D0">
        <w:rPr>
          <w:rFonts w:ascii="Arial" w:hAnsi="Arial" w:cs="Arial"/>
          <w:sz w:val="24"/>
          <w:szCs w:val="24"/>
          <w:lang w:val="pt-BR"/>
        </w:rPr>
        <w:t>te de ETE de sistemas públicos</w:t>
      </w:r>
      <w:r w:rsidRPr="00DE20D0">
        <w:rPr>
          <w:rFonts w:ascii="Arial" w:hAnsi="Arial" w:cs="Arial"/>
          <w:sz w:val="24"/>
          <w:szCs w:val="24"/>
          <w:lang w:val="pt-BR"/>
        </w:rPr>
        <w:t xml:space="preserve">. </w:t>
      </w:r>
    </w:p>
    <w:p w14:paraId="3550CC10" w14:textId="7995C2C2" w:rsidR="00231856" w:rsidRPr="00DE20D0" w:rsidRDefault="00BD5CC5" w:rsidP="00231856">
      <w:pPr>
        <w:spacing w:after="0"/>
        <w:ind w:firstLine="851"/>
        <w:rPr>
          <w:rFonts w:ascii="Arial" w:hAnsi="Arial" w:cs="Arial"/>
          <w:sz w:val="24"/>
          <w:szCs w:val="24"/>
          <w:lang w:val="pt-BR"/>
        </w:rPr>
      </w:pPr>
      <w:r w:rsidRPr="00DE20D0">
        <w:rPr>
          <w:rFonts w:ascii="Arial" w:hAnsi="Arial" w:cs="Arial"/>
          <w:sz w:val="24"/>
          <w:szCs w:val="24"/>
          <w:lang w:val="pt-BR"/>
        </w:rPr>
        <w:t>Segundo a IT</w:t>
      </w:r>
      <w:r w:rsidR="00231856" w:rsidRPr="00DE20D0">
        <w:rPr>
          <w:rFonts w:ascii="Arial" w:hAnsi="Arial" w:cs="Arial"/>
          <w:sz w:val="24"/>
          <w:szCs w:val="24"/>
          <w:lang w:val="pt-BR"/>
        </w:rPr>
        <w:t xml:space="preserve">-DPO n. 13/2017, </w:t>
      </w:r>
      <w:r w:rsidRPr="00DE20D0">
        <w:rPr>
          <w:rFonts w:ascii="Arial" w:hAnsi="Arial" w:cs="Arial"/>
          <w:sz w:val="24"/>
          <w:szCs w:val="24"/>
          <w:lang w:val="pt-BR"/>
        </w:rPr>
        <w:t>as outorgas se aplicam para ETE</w:t>
      </w:r>
      <w:r w:rsidR="00231856" w:rsidRPr="00DE20D0">
        <w:rPr>
          <w:rFonts w:ascii="Arial" w:hAnsi="Arial" w:cs="Arial"/>
          <w:sz w:val="24"/>
          <w:szCs w:val="24"/>
          <w:lang w:val="pt-BR"/>
        </w:rPr>
        <w:t xml:space="preserve"> a ser construída com a finalidade de produzir água de re</w:t>
      </w:r>
      <w:r w:rsidRPr="00DE20D0">
        <w:rPr>
          <w:rFonts w:ascii="Arial" w:hAnsi="Arial" w:cs="Arial"/>
          <w:sz w:val="24"/>
          <w:szCs w:val="24"/>
          <w:lang w:val="pt-BR"/>
        </w:rPr>
        <w:t>úso; ETE</w:t>
      </w:r>
      <w:r w:rsidR="00231856" w:rsidRPr="00DE20D0">
        <w:rPr>
          <w:rFonts w:ascii="Arial" w:hAnsi="Arial" w:cs="Arial"/>
          <w:sz w:val="24"/>
          <w:szCs w:val="24"/>
          <w:lang w:val="pt-BR"/>
        </w:rPr>
        <w:t xml:space="preserve"> existente </w:t>
      </w:r>
      <w:r w:rsidR="004455B0" w:rsidRPr="00DE20D0">
        <w:rPr>
          <w:rFonts w:ascii="Arial" w:hAnsi="Arial" w:cs="Arial"/>
          <w:sz w:val="24"/>
          <w:szCs w:val="24"/>
          <w:lang w:val="pt-BR"/>
        </w:rPr>
        <w:t>com outorga de direito de uso</w:t>
      </w:r>
      <w:r w:rsidRPr="00DE20D0">
        <w:rPr>
          <w:rFonts w:ascii="Arial" w:hAnsi="Arial" w:cs="Arial"/>
          <w:sz w:val="24"/>
          <w:szCs w:val="24"/>
          <w:lang w:val="pt-BR"/>
        </w:rPr>
        <w:t>;</w:t>
      </w:r>
      <w:r w:rsidR="00231856" w:rsidRPr="00DE20D0">
        <w:rPr>
          <w:rFonts w:ascii="Arial" w:hAnsi="Arial" w:cs="Arial"/>
          <w:sz w:val="24"/>
          <w:szCs w:val="24"/>
          <w:lang w:val="pt-BR"/>
        </w:rPr>
        <w:t xml:space="preserve"> ETE existente</w:t>
      </w:r>
      <w:r w:rsidR="004455B0" w:rsidRPr="00DE20D0">
        <w:rPr>
          <w:rFonts w:ascii="Arial" w:hAnsi="Arial" w:cs="Arial"/>
          <w:sz w:val="24"/>
          <w:szCs w:val="24"/>
          <w:lang w:val="pt-BR"/>
        </w:rPr>
        <w:t xml:space="preserve"> sem outorga de direito de uso</w:t>
      </w:r>
      <w:r w:rsidR="00231856" w:rsidRPr="00DE20D0">
        <w:rPr>
          <w:rFonts w:ascii="Arial" w:hAnsi="Arial" w:cs="Arial"/>
          <w:sz w:val="24"/>
          <w:szCs w:val="24"/>
          <w:lang w:val="pt-BR"/>
        </w:rPr>
        <w:t xml:space="preserve"> </w:t>
      </w:r>
      <w:r w:rsidR="00425DBE" w:rsidRPr="00DE20D0">
        <w:rPr>
          <w:rFonts w:ascii="Arial" w:hAnsi="Arial" w:cs="Arial"/>
          <w:sz w:val="24"/>
          <w:szCs w:val="24"/>
          <w:lang w:val="pt-BR"/>
        </w:rPr>
        <w:t>(ETE existente com lançamento em situação irregular)</w:t>
      </w:r>
      <w:r w:rsidR="00CA08EF" w:rsidRPr="00DE20D0">
        <w:rPr>
          <w:rFonts w:ascii="Arial" w:hAnsi="Arial" w:cs="Arial"/>
          <w:sz w:val="24"/>
          <w:szCs w:val="24"/>
          <w:lang w:val="pt-BR"/>
        </w:rPr>
        <w:t>; e ETE existente que já produ</w:t>
      </w:r>
      <w:r w:rsidR="008C27CB">
        <w:rPr>
          <w:rFonts w:ascii="Arial" w:hAnsi="Arial" w:cs="Arial"/>
          <w:sz w:val="24"/>
          <w:szCs w:val="24"/>
          <w:lang w:val="pt-BR"/>
        </w:rPr>
        <w:t>z</w:t>
      </w:r>
      <w:r w:rsidR="00CA08EF" w:rsidRPr="00DE20D0">
        <w:rPr>
          <w:rFonts w:ascii="Arial" w:hAnsi="Arial" w:cs="Arial"/>
          <w:sz w:val="24"/>
          <w:szCs w:val="24"/>
          <w:lang w:val="pt-BR"/>
        </w:rPr>
        <w:t xml:space="preserve"> água de reúso, com ou sem outorga de direito de uso.</w:t>
      </w:r>
    </w:p>
    <w:p w14:paraId="7B4EFDE0" w14:textId="3AAC1909" w:rsidR="002D7682" w:rsidRPr="00DE20D0" w:rsidRDefault="001443B5"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Em </w:t>
      </w:r>
      <w:r w:rsidR="009B2E1C" w:rsidRPr="00DE20D0">
        <w:rPr>
          <w:rFonts w:ascii="Arial" w:hAnsi="Arial" w:cs="Arial"/>
          <w:sz w:val="24"/>
          <w:szCs w:val="24"/>
          <w:lang w:val="pt-BR"/>
        </w:rPr>
        <w:t>tod</w:t>
      </w:r>
      <w:r w:rsidR="009B2E1C">
        <w:rPr>
          <w:rFonts w:ascii="Arial" w:hAnsi="Arial" w:cs="Arial"/>
          <w:sz w:val="24"/>
          <w:szCs w:val="24"/>
          <w:lang w:val="pt-BR"/>
        </w:rPr>
        <w:t>a</w:t>
      </w:r>
      <w:r w:rsidR="009B2E1C" w:rsidRPr="00DE20D0">
        <w:rPr>
          <w:rFonts w:ascii="Arial" w:hAnsi="Arial" w:cs="Arial"/>
          <w:sz w:val="24"/>
          <w:szCs w:val="24"/>
          <w:lang w:val="pt-BR"/>
        </w:rPr>
        <w:t xml:space="preserve">s </w:t>
      </w:r>
      <w:r w:rsidR="009B2E1C">
        <w:rPr>
          <w:rFonts w:ascii="Arial" w:hAnsi="Arial" w:cs="Arial"/>
          <w:sz w:val="24"/>
          <w:szCs w:val="24"/>
          <w:lang w:val="pt-BR"/>
        </w:rPr>
        <w:t>as</w:t>
      </w:r>
      <w:r w:rsidR="009B2E1C" w:rsidRPr="00DE20D0">
        <w:rPr>
          <w:rFonts w:ascii="Arial" w:hAnsi="Arial" w:cs="Arial"/>
          <w:sz w:val="24"/>
          <w:szCs w:val="24"/>
          <w:lang w:val="pt-BR"/>
        </w:rPr>
        <w:t xml:space="preserve"> </w:t>
      </w:r>
      <w:r w:rsidR="009B2E1C">
        <w:rPr>
          <w:rFonts w:ascii="Arial" w:hAnsi="Arial" w:cs="Arial"/>
          <w:sz w:val="24"/>
          <w:szCs w:val="24"/>
          <w:lang w:val="pt-BR"/>
        </w:rPr>
        <w:t>situações</w:t>
      </w:r>
      <w:r w:rsidRPr="00DE20D0">
        <w:rPr>
          <w:rFonts w:ascii="Arial" w:hAnsi="Arial" w:cs="Arial"/>
          <w:sz w:val="24"/>
          <w:szCs w:val="24"/>
          <w:lang w:val="pt-BR"/>
        </w:rPr>
        <w:t xml:space="preserve">, </w:t>
      </w:r>
      <w:r w:rsidR="00670FC5" w:rsidRPr="00DE20D0">
        <w:rPr>
          <w:rFonts w:ascii="Arial" w:hAnsi="Arial" w:cs="Arial"/>
          <w:sz w:val="24"/>
          <w:szCs w:val="24"/>
          <w:lang w:val="pt-BR"/>
        </w:rPr>
        <w:t xml:space="preserve">o produtor de água de reúso deve </w:t>
      </w:r>
      <w:r w:rsidR="008C27CB">
        <w:rPr>
          <w:rFonts w:ascii="Arial" w:hAnsi="Arial" w:cs="Arial"/>
          <w:sz w:val="24"/>
          <w:szCs w:val="24"/>
          <w:lang w:val="pt-BR"/>
        </w:rPr>
        <w:t>se reportar</w:t>
      </w:r>
      <w:r w:rsidR="00670FC5" w:rsidRPr="00DE20D0">
        <w:rPr>
          <w:rFonts w:ascii="Arial" w:hAnsi="Arial" w:cs="Arial"/>
          <w:sz w:val="24"/>
          <w:szCs w:val="24"/>
          <w:lang w:val="pt-BR"/>
        </w:rPr>
        <w:t xml:space="preserve"> ao DAEE para regularizar ou alterar as informações específicas do empreendimento a fim de obter a DVI.</w:t>
      </w:r>
      <w:r w:rsidR="009B2E1C">
        <w:rPr>
          <w:rFonts w:ascii="Arial" w:hAnsi="Arial" w:cs="Arial"/>
          <w:sz w:val="24"/>
          <w:szCs w:val="24"/>
          <w:lang w:val="pt-BR"/>
        </w:rPr>
        <w:t xml:space="preserve"> </w:t>
      </w:r>
      <w:r w:rsidR="002D7682" w:rsidRPr="00DE20D0">
        <w:rPr>
          <w:rFonts w:ascii="Arial" w:hAnsi="Arial" w:cs="Arial"/>
          <w:sz w:val="24"/>
          <w:szCs w:val="24"/>
          <w:lang w:val="pt-BR"/>
        </w:rPr>
        <w:t>No caso da eliminação total do lançamento de efluentes em corpo hídrico, o futuro produtor de água de reúso deve declarar sua desistência do uso e promover a desativação do ponto atual do lançamento no corpo hídrico.</w:t>
      </w:r>
      <w:r w:rsidR="009B2E1C">
        <w:rPr>
          <w:rFonts w:ascii="Arial" w:hAnsi="Arial" w:cs="Arial"/>
          <w:sz w:val="24"/>
          <w:szCs w:val="24"/>
          <w:lang w:val="pt-BR"/>
        </w:rPr>
        <w:t xml:space="preserve"> </w:t>
      </w:r>
      <w:r w:rsidR="002D7682" w:rsidRPr="00DE20D0">
        <w:rPr>
          <w:rFonts w:ascii="Arial" w:hAnsi="Arial" w:cs="Arial"/>
          <w:sz w:val="24"/>
          <w:szCs w:val="24"/>
          <w:lang w:val="pt-BR"/>
        </w:rPr>
        <w:t>E, após a emissão da outorga de direito de uso e o início de suas atividades, o produtor de água de reúso deverá fornecer ao DAEE, anualmente e sempre que solicitado, relatório técnico complementar com as informações exigidas.</w:t>
      </w:r>
    </w:p>
    <w:p w14:paraId="68751A17" w14:textId="008167A9" w:rsidR="00231856" w:rsidRPr="00DE20D0" w:rsidRDefault="00E14B97" w:rsidP="00231856">
      <w:pPr>
        <w:spacing w:after="0"/>
        <w:ind w:firstLine="851"/>
        <w:rPr>
          <w:rFonts w:ascii="Arial" w:hAnsi="Arial" w:cs="Arial"/>
          <w:sz w:val="24"/>
          <w:szCs w:val="24"/>
          <w:lang w:val="pt-BR"/>
        </w:rPr>
      </w:pPr>
      <w:r w:rsidRPr="00DE20D0">
        <w:rPr>
          <w:rFonts w:ascii="Arial" w:hAnsi="Arial" w:cs="Arial"/>
          <w:sz w:val="24"/>
          <w:szCs w:val="24"/>
          <w:lang w:val="pt-BR"/>
        </w:rPr>
        <w:t>Além dessa IT</w:t>
      </w:r>
      <w:r w:rsidR="00231856" w:rsidRPr="00DE20D0">
        <w:rPr>
          <w:rFonts w:ascii="Arial" w:hAnsi="Arial" w:cs="Arial"/>
          <w:sz w:val="24"/>
          <w:szCs w:val="24"/>
          <w:lang w:val="pt-BR"/>
        </w:rPr>
        <w:t xml:space="preserve">, </w:t>
      </w:r>
      <w:r w:rsidR="00FF47DB" w:rsidRPr="00DE20D0">
        <w:rPr>
          <w:rFonts w:ascii="Arial" w:hAnsi="Arial" w:cs="Arial"/>
          <w:sz w:val="24"/>
          <w:szCs w:val="24"/>
          <w:lang w:val="pt-BR"/>
        </w:rPr>
        <w:t xml:space="preserve">conforme supracitado, existe a </w:t>
      </w:r>
      <w:r w:rsidR="00FF47DB" w:rsidRPr="008D3429">
        <w:rPr>
          <w:rFonts w:ascii="Arial" w:hAnsi="Arial" w:cs="Arial"/>
          <w:sz w:val="24"/>
          <w:szCs w:val="24"/>
          <w:lang w:val="pt-BR"/>
        </w:rPr>
        <w:t>R</w:t>
      </w:r>
      <w:r w:rsidR="00231856" w:rsidRPr="008D3429">
        <w:rPr>
          <w:rFonts w:ascii="Arial" w:hAnsi="Arial" w:cs="Arial"/>
          <w:sz w:val="24"/>
          <w:szCs w:val="24"/>
          <w:lang w:val="pt-BR"/>
        </w:rPr>
        <w:t xml:space="preserve">esolução conjunta </w:t>
      </w:r>
      <w:r w:rsidR="00354903" w:rsidRPr="008D3429">
        <w:rPr>
          <w:rFonts w:ascii="Arial" w:hAnsi="Arial" w:cs="Arial"/>
          <w:sz w:val="24"/>
          <w:szCs w:val="24"/>
          <w:lang w:val="pt-BR"/>
        </w:rPr>
        <w:t xml:space="preserve">SES/SMA/SSRH </w:t>
      </w:r>
      <w:r w:rsidR="00231856" w:rsidRPr="008D3429">
        <w:rPr>
          <w:rFonts w:ascii="Arial" w:hAnsi="Arial" w:cs="Arial"/>
          <w:sz w:val="24"/>
          <w:szCs w:val="24"/>
          <w:lang w:val="pt-BR"/>
        </w:rPr>
        <w:t>n. 1/2017</w:t>
      </w:r>
      <w:r w:rsidR="008C27CB" w:rsidRPr="00C279D3">
        <w:rPr>
          <w:rFonts w:ascii="Arial" w:hAnsi="Arial" w:cs="Arial"/>
          <w:sz w:val="24"/>
          <w:szCs w:val="24"/>
          <w:lang w:val="pt-BR"/>
        </w:rPr>
        <w:t>,</w:t>
      </w:r>
      <w:r w:rsidR="00231856" w:rsidRPr="00DE20D0">
        <w:rPr>
          <w:rFonts w:ascii="Arial" w:hAnsi="Arial" w:cs="Arial"/>
          <w:sz w:val="24"/>
          <w:szCs w:val="24"/>
          <w:lang w:val="pt-BR"/>
        </w:rPr>
        <w:t xml:space="preserve"> que disciplina o reúso direto não potável de água, para fins urbanos, proveniente de ETE</w:t>
      </w:r>
      <w:r w:rsidR="009B2E1C">
        <w:rPr>
          <w:rFonts w:ascii="Arial" w:hAnsi="Arial" w:cs="Arial"/>
          <w:sz w:val="24"/>
          <w:szCs w:val="24"/>
          <w:lang w:val="pt-BR"/>
        </w:rPr>
        <w:t>,</w:t>
      </w:r>
      <w:r w:rsidR="00231856" w:rsidRPr="00DE20D0">
        <w:rPr>
          <w:rFonts w:ascii="Arial" w:hAnsi="Arial" w:cs="Arial"/>
          <w:sz w:val="24"/>
          <w:szCs w:val="24"/>
          <w:lang w:val="pt-BR"/>
        </w:rPr>
        <w:t xml:space="preserve"> e dá providências correlatas.</w:t>
      </w:r>
      <w:r w:rsidR="008C27CB">
        <w:rPr>
          <w:rFonts w:ascii="Arial" w:hAnsi="Arial" w:cs="Arial"/>
          <w:sz w:val="24"/>
          <w:szCs w:val="24"/>
          <w:lang w:val="pt-BR"/>
        </w:rPr>
        <w:t xml:space="preserve"> </w:t>
      </w:r>
      <w:r w:rsidR="00231856" w:rsidRPr="00DE20D0">
        <w:rPr>
          <w:rFonts w:ascii="Arial" w:hAnsi="Arial" w:cs="Arial"/>
          <w:sz w:val="24"/>
          <w:szCs w:val="24"/>
          <w:lang w:val="pt-BR"/>
        </w:rPr>
        <w:t xml:space="preserve">Especialmente para efeito de licenciamento e outorga, o seu </w:t>
      </w:r>
      <w:r w:rsidR="008C27CB">
        <w:rPr>
          <w:rFonts w:ascii="Arial" w:hAnsi="Arial" w:cs="Arial"/>
          <w:sz w:val="24"/>
          <w:szCs w:val="24"/>
          <w:lang w:val="pt-BR"/>
        </w:rPr>
        <w:t>a</w:t>
      </w:r>
      <w:r w:rsidR="00231856" w:rsidRPr="00DE20D0">
        <w:rPr>
          <w:rFonts w:ascii="Arial" w:hAnsi="Arial" w:cs="Arial"/>
          <w:sz w:val="24"/>
          <w:szCs w:val="24"/>
          <w:lang w:val="pt-BR"/>
        </w:rPr>
        <w:t>rt. 12º diz: O produtor de água de reúso deve submeter previamente a ETE:</w:t>
      </w:r>
    </w:p>
    <w:p w14:paraId="6F76D3EC" w14:textId="207EF486"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 - </w:t>
      </w:r>
      <w:r w:rsidR="008C27CB">
        <w:rPr>
          <w:rFonts w:ascii="Arial" w:hAnsi="Arial" w:cs="Arial"/>
          <w:sz w:val="24"/>
          <w:szCs w:val="24"/>
          <w:lang w:val="pt-BR"/>
        </w:rPr>
        <w:t>a</w:t>
      </w:r>
      <w:r w:rsidRPr="00DE20D0">
        <w:rPr>
          <w:rFonts w:ascii="Arial" w:hAnsi="Arial" w:cs="Arial"/>
          <w:sz w:val="24"/>
          <w:szCs w:val="24"/>
          <w:lang w:val="pt-BR"/>
        </w:rPr>
        <w:t xml:space="preserve">o DAEE, para avaliação quanto à disponibilidade dos recursos hídricos, caso a atividades de </w:t>
      </w:r>
      <w:r w:rsidR="00B8673A">
        <w:rPr>
          <w:rFonts w:ascii="Arial" w:hAnsi="Arial" w:cs="Arial"/>
          <w:sz w:val="24"/>
          <w:szCs w:val="24"/>
          <w:lang w:val="pt-BR"/>
        </w:rPr>
        <w:t>reúso</w:t>
      </w:r>
      <w:r w:rsidR="00B8673A" w:rsidRPr="00DE20D0">
        <w:rPr>
          <w:rFonts w:ascii="Arial" w:hAnsi="Arial" w:cs="Arial"/>
          <w:sz w:val="24"/>
          <w:szCs w:val="24"/>
          <w:lang w:val="pt-BR"/>
        </w:rPr>
        <w:t xml:space="preserve"> </w:t>
      </w:r>
      <w:r w:rsidRPr="00DE20D0">
        <w:rPr>
          <w:rFonts w:ascii="Arial" w:hAnsi="Arial" w:cs="Arial"/>
          <w:sz w:val="24"/>
          <w:szCs w:val="24"/>
          <w:lang w:val="pt-BR"/>
        </w:rPr>
        <w:t>implique alteração das condições das outorgas vigentes, por intermédio da entidade detentora da outorga;</w:t>
      </w:r>
    </w:p>
    <w:p w14:paraId="3CACF055" w14:textId="6DE17BBB"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II - </w:t>
      </w:r>
      <w:r w:rsidR="008C27CB">
        <w:rPr>
          <w:rFonts w:ascii="Arial" w:hAnsi="Arial" w:cs="Arial"/>
          <w:sz w:val="24"/>
          <w:szCs w:val="24"/>
          <w:lang w:val="pt-BR"/>
        </w:rPr>
        <w:t>à</w:t>
      </w:r>
      <w:r w:rsidRPr="00DE20D0">
        <w:rPr>
          <w:rFonts w:ascii="Arial" w:hAnsi="Arial" w:cs="Arial"/>
          <w:sz w:val="24"/>
          <w:szCs w:val="24"/>
          <w:lang w:val="pt-BR"/>
        </w:rPr>
        <w:t xml:space="preserve"> Cetesb, para licenciamento da atividade, tal como definido na alínea c, inciso IV, do artigo 57, do Regulamento da Lei Estadual nº 997, de 31 de maio de 1976, aprovado pelo Decreto Estadual nº 8.468</w:t>
      </w:r>
      <w:r w:rsidR="008C27CB">
        <w:rPr>
          <w:rFonts w:ascii="Arial" w:hAnsi="Arial" w:cs="Arial"/>
          <w:sz w:val="24"/>
          <w:szCs w:val="24"/>
          <w:lang w:val="pt-BR"/>
        </w:rPr>
        <w:t xml:space="preserve">, de </w:t>
      </w:r>
      <w:r w:rsidRPr="00DE20D0">
        <w:rPr>
          <w:rFonts w:ascii="Arial" w:hAnsi="Arial" w:cs="Arial"/>
          <w:sz w:val="24"/>
          <w:szCs w:val="24"/>
          <w:lang w:val="pt-BR"/>
        </w:rPr>
        <w:t>8 de setembro de 1976 e suas alterações;</w:t>
      </w:r>
    </w:p>
    <w:p w14:paraId="518CC06C" w14:textId="50636879"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III </w:t>
      </w:r>
      <w:r w:rsidR="008C27CB">
        <w:rPr>
          <w:rFonts w:ascii="Arial" w:hAnsi="Arial" w:cs="Arial"/>
          <w:sz w:val="24"/>
          <w:szCs w:val="24"/>
          <w:lang w:val="pt-BR"/>
        </w:rPr>
        <w:t>-</w:t>
      </w:r>
      <w:r w:rsidRPr="00DE20D0">
        <w:rPr>
          <w:rFonts w:ascii="Arial" w:hAnsi="Arial" w:cs="Arial"/>
          <w:sz w:val="24"/>
          <w:szCs w:val="24"/>
          <w:lang w:val="pt-BR"/>
        </w:rPr>
        <w:t xml:space="preserve"> </w:t>
      </w:r>
      <w:r w:rsidR="008C27CB">
        <w:rPr>
          <w:rFonts w:ascii="Arial" w:hAnsi="Arial" w:cs="Arial"/>
          <w:sz w:val="24"/>
          <w:szCs w:val="24"/>
          <w:lang w:val="pt-BR"/>
        </w:rPr>
        <w:t>à</w:t>
      </w:r>
      <w:r w:rsidRPr="00DE20D0">
        <w:rPr>
          <w:rFonts w:ascii="Arial" w:hAnsi="Arial" w:cs="Arial"/>
          <w:sz w:val="24"/>
          <w:szCs w:val="24"/>
          <w:lang w:val="pt-BR"/>
        </w:rPr>
        <w:t xml:space="preserve"> Cetesb, para emissão de Parecer Técnico, quando se tratar de ETEs implantadas em atividades dispensadas de licenciamento ambiental,</w:t>
      </w:r>
    </w:p>
    <w:p w14:paraId="1FBEDD62" w14:textId="240FAC2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IV </w:t>
      </w:r>
      <w:r w:rsidR="008C27CB">
        <w:rPr>
          <w:rFonts w:ascii="Arial" w:hAnsi="Arial" w:cs="Arial"/>
          <w:sz w:val="24"/>
          <w:szCs w:val="24"/>
          <w:lang w:val="pt-BR"/>
        </w:rPr>
        <w:t>- à</w:t>
      </w:r>
      <w:r w:rsidR="006E592B" w:rsidRPr="00DE20D0">
        <w:rPr>
          <w:rFonts w:ascii="Arial" w:hAnsi="Arial" w:cs="Arial"/>
          <w:sz w:val="24"/>
          <w:szCs w:val="24"/>
          <w:lang w:val="pt-BR"/>
        </w:rPr>
        <w:t xml:space="preserve"> </w:t>
      </w:r>
      <w:r w:rsidRPr="00DE20D0">
        <w:rPr>
          <w:rFonts w:ascii="Arial" w:hAnsi="Arial" w:cs="Arial"/>
          <w:sz w:val="24"/>
          <w:szCs w:val="24"/>
          <w:lang w:val="pt-BR"/>
        </w:rPr>
        <w:t>Vigilância Sanitária Municipal, para cadastramento no Sistema Estadual de Vigilância Sanitária.</w:t>
      </w:r>
    </w:p>
    <w:p w14:paraId="783FAC86" w14:textId="77777777" w:rsidR="00231856" w:rsidRPr="00DE20D0" w:rsidRDefault="00231856" w:rsidP="00231856">
      <w:pPr>
        <w:spacing w:after="0"/>
        <w:ind w:firstLine="851"/>
        <w:rPr>
          <w:rFonts w:ascii="Arial" w:hAnsi="Arial" w:cs="Arial"/>
          <w:sz w:val="24"/>
          <w:szCs w:val="24"/>
          <w:lang w:val="pt-BR"/>
        </w:rPr>
      </w:pPr>
    </w:p>
    <w:p w14:paraId="3DCA8C29" w14:textId="77777777" w:rsidR="00231856" w:rsidRPr="00DE20D0" w:rsidRDefault="00231856" w:rsidP="000E5132">
      <w:pPr>
        <w:pStyle w:val="PargrafodaLista"/>
        <w:numPr>
          <w:ilvl w:val="0"/>
          <w:numId w:val="10"/>
        </w:numPr>
        <w:spacing w:after="0"/>
        <w:ind w:left="397" w:hanging="397"/>
        <w:rPr>
          <w:rFonts w:ascii="Arial" w:hAnsi="Arial" w:cs="Arial"/>
          <w:sz w:val="24"/>
          <w:szCs w:val="24"/>
          <w:lang w:val="pt-BR"/>
        </w:rPr>
      </w:pPr>
      <w:r w:rsidRPr="00DE20D0">
        <w:rPr>
          <w:rFonts w:ascii="Arial" w:hAnsi="Arial" w:cs="Arial"/>
          <w:sz w:val="24"/>
          <w:szCs w:val="24"/>
          <w:lang w:val="pt-BR"/>
        </w:rPr>
        <w:t>Município de São Paulo</w:t>
      </w:r>
    </w:p>
    <w:p w14:paraId="1E6FE7EC" w14:textId="021C8330"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A Lei n</w:t>
      </w:r>
      <w:r w:rsidR="006E592B" w:rsidRPr="00DE20D0">
        <w:rPr>
          <w:rFonts w:ascii="Arial" w:hAnsi="Arial" w:cs="Arial"/>
          <w:sz w:val="24"/>
          <w:szCs w:val="24"/>
          <w:lang w:val="pt-BR"/>
        </w:rPr>
        <w:t>.</w:t>
      </w:r>
      <w:r w:rsidRPr="00DE20D0">
        <w:rPr>
          <w:rFonts w:ascii="Arial" w:hAnsi="Arial" w:cs="Arial"/>
          <w:sz w:val="24"/>
          <w:szCs w:val="24"/>
          <w:lang w:val="pt-BR"/>
        </w:rPr>
        <w:t xml:space="preserve"> 16.174/2015 estabelece regramento e medidas para fomento ao reúso de água para aplicações não potáveis, oriundas do polimento do efluente final do tratamento de esgoto, de recuperação de água de chuva, da drenagem de recintos subterrâneos e de rebaixamento de lençol freático</w:t>
      </w:r>
      <w:r w:rsidR="008C27CB">
        <w:rPr>
          <w:rFonts w:ascii="Arial" w:hAnsi="Arial" w:cs="Arial"/>
          <w:sz w:val="24"/>
          <w:szCs w:val="24"/>
          <w:lang w:val="pt-BR"/>
        </w:rPr>
        <w:t>;</w:t>
      </w:r>
      <w:r w:rsidRPr="00DE20D0">
        <w:rPr>
          <w:rFonts w:ascii="Arial" w:hAnsi="Arial" w:cs="Arial"/>
          <w:sz w:val="24"/>
          <w:szCs w:val="24"/>
          <w:lang w:val="pt-BR"/>
        </w:rPr>
        <w:t xml:space="preserve"> revoga a Lei Municipal n</w:t>
      </w:r>
      <w:r w:rsidR="006E592B" w:rsidRPr="00DE20D0">
        <w:rPr>
          <w:rFonts w:ascii="Arial" w:hAnsi="Arial" w:cs="Arial"/>
          <w:sz w:val="24"/>
          <w:szCs w:val="24"/>
          <w:lang w:val="pt-BR"/>
        </w:rPr>
        <w:t>.</w:t>
      </w:r>
      <w:r w:rsidRPr="00DE20D0">
        <w:rPr>
          <w:rFonts w:ascii="Arial" w:hAnsi="Arial" w:cs="Arial"/>
          <w:sz w:val="24"/>
          <w:szCs w:val="24"/>
          <w:lang w:val="pt-BR"/>
        </w:rPr>
        <w:t xml:space="preserve"> 13.309/2002, no âmbito do </w:t>
      </w:r>
      <w:r w:rsidR="008C27CB">
        <w:rPr>
          <w:rFonts w:ascii="Arial" w:hAnsi="Arial" w:cs="Arial"/>
          <w:sz w:val="24"/>
          <w:szCs w:val="24"/>
          <w:lang w:val="pt-BR"/>
        </w:rPr>
        <w:t>m</w:t>
      </w:r>
      <w:r w:rsidRPr="00DE20D0">
        <w:rPr>
          <w:rFonts w:ascii="Arial" w:hAnsi="Arial" w:cs="Arial"/>
          <w:sz w:val="24"/>
          <w:szCs w:val="24"/>
          <w:lang w:val="pt-BR"/>
        </w:rPr>
        <w:t>unicípio de São Paulo</w:t>
      </w:r>
      <w:r w:rsidR="008C27CB">
        <w:rPr>
          <w:rFonts w:ascii="Arial" w:hAnsi="Arial" w:cs="Arial"/>
          <w:sz w:val="24"/>
          <w:szCs w:val="24"/>
          <w:lang w:val="pt-BR"/>
        </w:rPr>
        <w:t>,</w:t>
      </w:r>
      <w:r w:rsidRPr="00DE20D0">
        <w:rPr>
          <w:rFonts w:ascii="Arial" w:hAnsi="Arial" w:cs="Arial"/>
          <w:sz w:val="24"/>
          <w:szCs w:val="24"/>
          <w:lang w:val="pt-BR"/>
        </w:rPr>
        <w:t xml:space="preserve"> e dá outras providências. </w:t>
      </w:r>
    </w:p>
    <w:p w14:paraId="46211935" w14:textId="4727BEBB" w:rsidR="00231856" w:rsidRPr="00D3551A" w:rsidRDefault="00231856" w:rsidP="00231856">
      <w:pPr>
        <w:spacing w:after="0"/>
        <w:ind w:firstLine="851"/>
        <w:rPr>
          <w:rFonts w:ascii="Arial" w:hAnsi="Arial" w:cs="Arial"/>
          <w:spacing w:val="6"/>
          <w:sz w:val="24"/>
          <w:szCs w:val="24"/>
          <w:lang w:val="pt-BR"/>
        </w:rPr>
      </w:pPr>
      <w:r w:rsidRPr="00D3551A">
        <w:rPr>
          <w:rFonts w:ascii="Arial" w:hAnsi="Arial" w:cs="Arial"/>
          <w:spacing w:val="6"/>
          <w:sz w:val="24"/>
          <w:szCs w:val="24"/>
          <w:lang w:val="pt-BR"/>
        </w:rPr>
        <w:t>Pode</w:t>
      </w:r>
      <w:r w:rsidR="00D3551A" w:rsidRPr="00D3551A">
        <w:rPr>
          <w:rFonts w:ascii="Arial" w:hAnsi="Arial" w:cs="Arial"/>
          <w:spacing w:val="6"/>
          <w:sz w:val="24"/>
          <w:szCs w:val="24"/>
          <w:lang w:val="pt-BR"/>
        </w:rPr>
        <w:t>m</w:t>
      </w:r>
      <w:r w:rsidRPr="00D3551A">
        <w:rPr>
          <w:rFonts w:ascii="Arial" w:hAnsi="Arial" w:cs="Arial"/>
          <w:spacing w:val="6"/>
          <w:sz w:val="24"/>
          <w:szCs w:val="24"/>
          <w:lang w:val="pt-BR"/>
        </w:rPr>
        <w:t xml:space="preserve">-se citar os seguintes artigos em relação </w:t>
      </w:r>
      <w:r w:rsidR="008C27CB" w:rsidRPr="00D3551A">
        <w:rPr>
          <w:rFonts w:ascii="Arial" w:hAnsi="Arial" w:cs="Arial"/>
          <w:spacing w:val="6"/>
          <w:sz w:val="24"/>
          <w:szCs w:val="24"/>
          <w:lang w:val="pt-BR"/>
        </w:rPr>
        <w:t>à</w:t>
      </w:r>
      <w:r w:rsidRPr="00D3551A">
        <w:rPr>
          <w:rFonts w:ascii="Arial" w:hAnsi="Arial" w:cs="Arial"/>
          <w:spacing w:val="6"/>
          <w:sz w:val="24"/>
          <w:szCs w:val="24"/>
          <w:lang w:val="pt-BR"/>
        </w:rPr>
        <w:t xml:space="preserve"> questão de licenciamento e outorga:</w:t>
      </w:r>
    </w:p>
    <w:p w14:paraId="692FC4E8" w14:textId="015D9227" w:rsidR="008C27CB"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4º</w:t>
      </w:r>
      <w:r w:rsidR="00626923">
        <w:rPr>
          <w:rFonts w:ascii="Arial" w:hAnsi="Arial" w:cs="Arial"/>
          <w:sz w:val="24"/>
          <w:szCs w:val="24"/>
          <w:lang w:val="pt-BR"/>
        </w:rPr>
        <w:t>.</w:t>
      </w:r>
      <w:r w:rsidRPr="00DE20D0">
        <w:rPr>
          <w:rFonts w:ascii="Arial" w:hAnsi="Arial" w:cs="Arial"/>
          <w:sz w:val="24"/>
          <w:szCs w:val="24"/>
          <w:lang w:val="pt-BR"/>
        </w:rPr>
        <w:t xml:space="preserve"> Fica estabelecido o Programa de Reaproveitamento de Águas de </w:t>
      </w:r>
      <w:r w:rsidRPr="003A0687">
        <w:rPr>
          <w:rFonts w:ascii="Arial" w:hAnsi="Arial" w:cs="Arial"/>
          <w:sz w:val="24"/>
          <w:szCs w:val="24"/>
          <w:lang w:val="pt-BR"/>
        </w:rPr>
        <w:t>Drenagem Subterrânea (Prosub) visando fomentar o reúso de águas que</w:t>
      </w:r>
      <w:r w:rsidRPr="00DE20D0">
        <w:rPr>
          <w:rFonts w:ascii="Arial" w:hAnsi="Arial" w:cs="Arial"/>
          <w:sz w:val="24"/>
          <w:szCs w:val="24"/>
          <w:lang w:val="pt-BR"/>
        </w:rPr>
        <w:t xml:space="preserve"> se infiltram no subsolo de edificações em garagens subterrâneas, túneis de serviço e viários e águas de rebaixamento do lençol freático em obras de empreendimentos imobiliários para aplicações urbanas não potáveis compatíveis. </w:t>
      </w:r>
    </w:p>
    <w:p w14:paraId="7ED0E33D" w14:textId="68A1E753" w:rsidR="00231856" w:rsidRPr="00DE20D0" w:rsidRDefault="00231856" w:rsidP="008C27CB">
      <w:pPr>
        <w:pStyle w:val="PargrafodaLista"/>
        <w:spacing w:after="0"/>
        <w:ind w:left="1248"/>
        <w:rPr>
          <w:rFonts w:ascii="Arial" w:hAnsi="Arial" w:cs="Arial"/>
          <w:sz w:val="24"/>
          <w:szCs w:val="24"/>
          <w:lang w:val="pt-BR"/>
        </w:rPr>
      </w:pPr>
      <w:r w:rsidRPr="00DE20D0">
        <w:rPr>
          <w:rFonts w:ascii="Arial" w:hAnsi="Arial" w:cs="Arial"/>
          <w:sz w:val="24"/>
          <w:szCs w:val="24"/>
          <w:lang w:val="pt-BR"/>
        </w:rPr>
        <w:t>§ 1º O descritivo do sistema proposto para coleta, estocagem e uso da água coletada e de escoamento do excedente deverá ser incluído no memorial descritivo do processo de licenciamento de novas construções.</w:t>
      </w:r>
    </w:p>
    <w:p w14:paraId="2EAA84F6" w14:textId="710EDE3B"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5º</w:t>
      </w:r>
      <w:r w:rsidR="00626923">
        <w:rPr>
          <w:rFonts w:ascii="Arial" w:hAnsi="Arial" w:cs="Arial"/>
          <w:sz w:val="24"/>
          <w:szCs w:val="24"/>
          <w:lang w:val="pt-BR"/>
        </w:rPr>
        <w:t>.</w:t>
      </w:r>
      <w:r w:rsidRPr="00DE20D0">
        <w:rPr>
          <w:rFonts w:ascii="Arial" w:hAnsi="Arial" w:cs="Arial"/>
          <w:sz w:val="24"/>
          <w:szCs w:val="24"/>
          <w:lang w:val="pt-BR"/>
        </w:rPr>
        <w:t xml:space="preserve"> O excedente não consumido internamente com reúso poderá ser cedido a imóveis vizinhos, que poderão compartilhar reservatórios e ratear investimentos e custos de manutenção. O contrato firmado deverá ser devidamente comunicado aos órgãos licenciadores e à concessionária de saneamento </w:t>
      </w:r>
      <w:r w:rsidRPr="000216AB">
        <w:rPr>
          <w:rFonts w:ascii="Arial" w:hAnsi="Arial" w:cs="Arial"/>
          <w:sz w:val="24"/>
          <w:szCs w:val="24"/>
          <w:lang w:val="pt-BR"/>
        </w:rPr>
        <w:t>Sabesp</w:t>
      </w:r>
      <w:r w:rsidRPr="00DE20D0">
        <w:rPr>
          <w:rFonts w:ascii="Arial" w:hAnsi="Arial" w:cs="Arial"/>
          <w:sz w:val="24"/>
          <w:szCs w:val="24"/>
          <w:lang w:val="pt-BR"/>
        </w:rPr>
        <w:t xml:space="preserve"> e constar no memorial de licenciamento, em caso de novos empreendimentos. As águas para as quais não houve possibilidade de consumo por reúso deverão ser lançadas na galeria de águas pluviais, observando-se normas vigentes para se prevenir dano e em vazão compatível com seu dimensionamento, devendo</w:t>
      </w:r>
      <w:r w:rsidR="008C27CB">
        <w:rPr>
          <w:rFonts w:ascii="Arial" w:hAnsi="Arial" w:cs="Arial"/>
          <w:sz w:val="24"/>
          <w:szCs w:val="24"/>
          <w:lang w:val="pt-BR"/>
        </w:rPr>
        <w:t>-</w:t>
      </w:r>
      <w:r w:rsidRPr="00DE20D0">
        <w:rPr>
          <w:rFonts w:ascii="Arial" w:hAnsi="Arial" w:cs="Arial"/>
          <w:sz w:val="24"/>
          <w:szCs w:val="24"/>
          <w:lang w:val="pt-BR"/>
        </w:rPr>
        <w:t xml:space="preserve">se evitar realizar </w:t>
      </w:r>
      <w:r w:rsidR="008C27CB" w:rsidRPr="00DE20D0">
        <w:rPr>
          <w:rFonts w:ascii="Arial" w:hAnsi="Arial" w:cs="Arial"/>
          <w:sz w:val="24"/>
          <w:szCs w:val="24"/>
          <w:lang w:val="pt-BR"/>
        </w:rPr>
        <w:t>es</w:t>
      </w:r>
      <w:r w:rsidR="008C27CB">
        <w:rPr>
          <w:rFonts w:ascii="Arial" w:hAnsi="Arial" w:cs="Arial"/>
          <w:sz w:val="24"/>
          <w:szCs w:val="24"/>
          <w:lang w:val="pt-BR"/>
        </w:rPr>
        <w:t>s</w:t>
      </w:r>
      <w:r w:rsidR="008C27CB" w:rsidRPr="00DE20D0">
        <w:rPr>
          <w:rFonts w:ascii="Arial" w:hAnsi="Arial" w:cs="Arial"/>
          <w:sz w:val="24"/>
          <w:szCs w:val="24"/>
          <w:lang w:val="pt-BR"/>
        </w:rPr>
        <w:t xml:space="preserve">a </w:t>
      </w:r>
      <w:r w:rsidRPr="00DE20D0">
        <w:rPr>
          <w:rFonts w:ascii="Arial" w:hAnsi="Arial" w:cs="Arial"/>
          <w:sz w:val="24"/>
          <w:szCs w:val="24"/>
          <w:lang w:val="pt-BR"/>
        </w:rPr>
        <w:t>operação em caso de chuvas intensas.</w:t>
      </w:r>
    </w:p>
    <w:p w14:paraId="5EBB9720" w14:textId="77777777" w:rsidR="00231856" w:rsidRPr="00DE20D0" w:rsidRDefault="00231856" w:rsidP="00231856">
      <w:pPr>
        <w:spacing w:after="0"/>
        <w:ind w:firstLine="851"/>
        <w:rPr>
          <w:rFonts w:ascii="Arial" w:hAnsi="Arial" w:cs="Arial"/>
          <w:sz w:val="24"/>
          <w:szCs w:val="24"/>
          <w:lang w:val="pt-BR"/>
        </w:rPr>
      </w:pPr>
    </w:p>
    <w:p w14:paraId="5DA18495" w14:textId="77777777" w:rsidR="00231856" w:rsidRPr="00DE20D0" w:rsidRDefault="00231856" w:rsidP="000E5132">
      <w:pPr>
        <w:pStyle w:val="PargrafodaLista"/>
        <w:numPr>
          <w:ilvl w:val="0"/>
          <w:numId w:val="10"/>
        </w:numPr>
        <w:spacing w:after="0"/>
        <w:ind w:left="397" w:hanging="397"/>
        <w:rPr>
          <w:rFonts w:ascii="Arial" w:hAnsi="Arial" w:cs="Arial"/>
          <w:sz w:val="24"/>
          <w:szCs w:val="24"/>
          <w:lang w:val="pt-BR"/>
        </w:rPr>
      </w:pPr>
      <w:r w:rsidRPr="00DE20D0">
        <w:rPr>
          <w:rFonts w:ascii="Arial" w:hAnsi="Arial" w:cs="Arial"/>
          <w:sz w:val="24"/>
          <w:szCs w:val="24"/>
          <w:lang w:val="pt-BR"/>
        </w:rPr>
        <w:t>Estado do Ceará</w:t>
      </w:r>
    </w:p>
    <w:p w14:paraId="18683FCB" w14:textId="03A640C7"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A Lei </w:t>
      </w:r>
      <w:r w:rsidR="008C27CB">
        <w:rPr>
          <w:rFonts w:ascii="Arial" w:hAnsi="Arial" w:cs="Arial"/>
          <w:sz w:val="24"/>
          <w:szCs w:val="24"/>
          <w:lang w:val="pt-BR"/>
        </w:rPr>
        <w:t xml:space="preserve">estadual </w:t>
      </w:r>
      <w:r w:rsidRPr="00DE20D0">
        <w:rPr>
          <w:rFonts w:ascii="Arial" w:hAnsi="Arial" w:cs="Arial"/>
          <w:sz w:val="24"/>
          <w:szCs w:val="24"/>
          <w:lang w:val="pt-BR"/>
        </w:rPr>
        <w:t>n. 16.033/2016 dispõe sobre a política de reúso de água não potável da seguinte forma:</w:t>
      </w:r>
    </w:p>
    <w:p w14:paraId="7264054B" w14:textId="71276A0E"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1º</w:t>
      </w:r>
      <w:r w:rsidR="00626923">
        <w:rPr>
          <w:rFonts w:ascii="Arial" w:hAnsi="Arial" w:cs="Arial"/>
          <w:sz w:val="24"/>
          <w:szCs w:val="24"/>
          <w:lang w:val="pt-BR"/>
        </w:rPr>
        <w:t>.</w:t>
      </w:r>
      <w:r w:rsidRPr="00DE20D0">
        <w:rPr>
          <w:rFonts w:ascii="Arial" w:hAnsi="Arial" w:cs="Arial"/>
          <w:sz w:val="24"/>
          <w:szCs w:val="24"/>
          <w:lang w:val="pt-BR"/>
        </w:rPr>
        <w:t xml:space="preserve"> Esta Lei estabelece critérios para o reúso de água não potável, com o objetivo de viabilizar e estimular a sua ação no Estado do Ceará.</w:t>
      </w:r>
    </w:p>
    <w:p w14:paraId="64DDE112" w14:textId="1C0FC193" w:rsidR="00626923" w:rsidRPr="003A0687" w:rsidRDefault="00E0382B" w:rsidP="00E0382B">
      <w:pPr>
        <w:pStyle w:val="PargrafodaLista"/>
        <w:numPr>
          <w:ilvl w:val="0"/>
          <w:numId w:val="4"/>
        </w:numPr>
        <w:spacing w:after="0"/>
        <w:ind w:left="1248" w:hanging="397"/>
        <w:rPr>
          <w:rFonts w:ascii="Arial" w:hAnsi="Arial" w:cs="Arial"/>
          <w:spacing w:val="-4"/>
          <w:sz w:val="24"/>
          <w:szCs w:val="24"/>
          <w:lang w:val="pt-BR"/>
        </w:rPr>
      </w:pPr>
      <w:r w:rsidRPr="003A0687">
        <w:rPr>
          <w:rFonts w:ascii="Arial" w:hAnsi="Arial" w:cs="Arial"/>
          <w:spacing w:val="-4"/>
          <w:sz w:val="24"/>
          <w:szCs w:val="24"/>
          <w:lang w:val="pt-BR"/>
        </w:rPr>
        <w:t>Art. 6º</w:t>
      </w:r>
      <w:r w:rsidR="00626923" w:rsidRPr="003A0687">
        <w:rPr>
          <w:rFonts w:ascii="Arial" w:hAnsi="Arial" w:cs="Arial"/>
          <w:spacing w:val="-4"/>
          <w:sz w:val="24"/>
          <w:szCs w:val="24"/>
          <w:lang w:val="pt-BR"/>
        </w:rPr>
        <w:t>.</w:t>
      </w:r>
      <w:r w:rsidRPr="003A0687">
        <w:rPr>
          <w:rFonts w:ascii="Arial" w:hAnsi="Arial" w:cs="Arial"/>
          <w:spacing w:val="-4"/>
          <w:sz w:val="24"/>
          <w:szCs w:val="24"/>
          <w:lang w:val="pt-BR"/>
        </w:rPr>
        <w:t xml:space="preserve"> O Plano Estadual dos Recursos Hídricos e os Planos de Gerenciamento das </w:t>
      </w:r>
      <w:r w:rsidR="00626923" w:rsidRPr="003A0687">
        <w:rPr>
          <w:rFonts w:ascii="Arial" w:hAnsi="Arial" w:cs="Arial"/>
          <w:spacing w:val="-4"/>
          <w:sz w:val="24"/>
          <w:szCs w:val="24"/>
          <w:lang w:val="pt-BR"/>
        </w:rPr>
        <w:t xml:space="preserve">Águas </w:t>
      </w:r>
      <w:r w:rsidRPr="003A0687">
        <w:rPr>
          <w:rFonts w:ascii="Arial" w:hAnsi="Arial" w:cs="Arial"/>
          <w:spacing w:val="-4"/>
          <w:sz w:val="24"/>
          <w:szCs w:val="24"/>
          <w:lang w:val="pt-BR"/>
        </w:rPr>
        <w:t>de Bacias Hidrográficas devem incluir diretrizes para o reúso de água, bem como instituir metas a serem cumpridas pelo Estado no que se refere ao reúso.</w:t>
      </w:r>
    </w:p>
    <w:p w14:paraId="5E2B5E7D" w14:textId="2F10676D" w:rsidR="00E0382B" w:rsidRPr="003A0687" w:rsidRDefault="00E0382B" w:rsidP="00E0085F">
      <w:pPr>
        <w:pStyle w:val="PargrafodaLista"/>
        <w:spacing w:after="0"/>
        <w:ind w:left="1248"/>
        <w:rPr>
          <w:rFonts w:ascii="Arial" w:hAnsi="Arial" w:cs="Arial"/>
          <w:spacing w:val="-4"/>
          <w:sz w:val="24"/>
          <w:szCs w:val="24"/>
          <w:lang w:val="pt-BR"/>
        </w:rPr>
      </w:pPr>
      <w:r w:rsidRPr="003A0687">
        <w:rPr>
          <w:rFonts w:ascii="Arial" w:hAnsi="Arial" w:cs="Arial"/>
          <w:spacing w:val="-4"/>
          <w:sz w:val="24"/>
          <w:szCs w:val="24"/>
          <w:lang w:val="pt-BR"/>
        </w:rPr>
        <w:t xml:space="preserve">Parágrafo único. A Secretaria dos Recursos Hídricos é competente para reunir, atualizar e divulgar, por meio do Sistema de Informação em Recursos Hídricos, dados e indicadores sobre o reúso de água no Estado do Ceará. </w:t>
      </w:r>
    </w:p>
    <w:p w14:paraId="235C8C0D" w14:textId="0829B354" w:rsidR="00626923" w:rsidRDefault="00E0382B" w:rsidP="00E0382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7º</w:t>
      </w:r>
      <w:r w:rsidR="00626923">
        <w:rPr>
          <w:rFonts w:ascii="Arial" w:hAnsi="Arial" w:cs="Arial"/>
          <w:sz w:val="24"/>
          <w:szCs w:val="24"/>
          <w:lang w:val="pt-BR"/>
        </w:rPr>
        <w:t>.</w:t>
      </w:r>
      <w:r w:rsidRPr="00DE20D0">
        <w:rPr>
          <w:rFonts w:ascii="Arial" w:hAnsi="Arial" w:cs="Arial"/>
          <w:sz w:val="24"/>
          <w:szCs w:val="24"/>
          <w:lang w:val="pt-BR"/>
        </w:rPr>
        <w:t xml:space="preserve"> A fiscalização das atividades de água de reúso deve ser regulamentada por decreto, versando a respeito dos aspectos de gestão, de infraestrutura e de padrões de qualidade de água, dentre outros, prevendo multa para aquelas atividades que contrariarem o que está disposto em lei. </w:t>
      </w:r>
    </w:p>
    <w:p w14:paraId="2C4F13CE" w14:textId="77777777" w:rsidR="00626923" w:rsidRDefault="00E0382B" w:rsidP="00E0085F">
      <w:pPr>
        <w:pStyle w:val="PargrafodaLista"/>
        <w:spacing w:after="0"/>
        <w:ind w:left="1248"/>
        <w:rPr>
          <w:rFonts w:ascii="Arial" w:hAnsi="Arial" w:cs="Arial"/>
          <w:sz w:val="24"/>
          <w:szCs w:val="24"/>
          <w:lang w:val="pt-BR"/>
        </w:rPr>
      </w:pPr>
      <w:r w:rsidRPr="00DE20D0">
        <w:rPr>
          <w:rFonts w:ascii="Arial" w:hAnsi="Arial" w:cs="Arial"/>
          <w:sz w:val="24"/>
          <w:szCs w:val="24"/>
          <w:lang w:val="pt-BR"/>
        </w:rPr>
        <w:t xml:space="preserve">§ 1º A fiscalização da gestão e infraestrutura relativa ao reúso da água é de responsabilidade da Secretaria de Recursos Hídricos. </w:t>
      </w:r>
    </w:p>
    <w:p w14:paraId="3EDAD87F" w14:textId="70B798DB" w:rsidR="00E0382B" w:rsidRPr="00DE20D0" w:rsidRDefault="00E0382B" w:rsidP="00E0085F">
      <w:pPr>
        <w:pStyle w:val="PargrafodaLista"/>
        <w:spacing w:after="0"/>
        <w:ind w:left="1248"/>
        <w:rPr>
          <w:rFonts w:ascii="Arial" w:hAnsi="Arial" w:cs="Arial"/>
          <w:sz w:val="24"/>
          <w:szCs w:val="24"/>
          <w:lang w:val="pt-BR"/>
        </w:rPr>
      </w:pPr>
      <w:r w:rsidRPr="00DE20D0">
        <w:rPr>
          <w:rFonts w:ascii="Arial" w:hAnsi="Arial" w:cs="Arial"/>
          <w:sz w:val="24"/>
          <w:szCs w:val="24"/>
          <w:lang w:val="pt-BR"/>
        </w:rPr>
        <w:t xml:space="preserve">§ 2º A fiscalização da qualidade da água de reúso é de competência da Secretaria do Meio Ambiente e da Superintendência Estadual de Meio Ambiente. </w:t>
      </w:r>
    </w:p>
    <w:p w14:paraId="41255F0D" w14:textId="4341E9AD" w:rsidR="00E0382B" w:rsidRPr="00210FED" w:rsidRDefault="00E0382B" w:rsidP="00E0382B">
      <w:pPr>
        <w:pStyle w:val="PargrafodaLista"/>
        <w:numPr>
          <w:ilvl w:val="0"/>
          <w:numId w:val="4"/>
        </w:numPr>
        <w:spacing w:after="0"/>
        <w:ind w:left="1248" w:hanging="397"/>
        <w:rPr>
          <w:rFonts w:ascii="Arial" w:hAnsi="Arial" w:cs="Arial"/>
          <w:spacing w:val="-4"/>
          <w:sz w:val="24"/>
          <w:szCs w:val="24"/>
          <w:lang w:val="pt-BR"/>
        </w:rPr>
      </w:pPr>
      <w:r w:rsidRPr="00DE20D0">
        <w:rPr>
          <w:rFonts w:ascii="Arial" w:hAnsi="Arial" w:cs="Arial"/>
          <w:sz w:val="24"/>
          <w:szCs w:val="24"/>
          <w:lang w:val="pt-BR"/>
        </w:rPr>
        <w:t>Art. 8º</w:t>
      </w:r>
      <w:r w:rsidR="00626923">
        <w:rPr>
          <w:rFonts w:ascii="Arial" w:hAnsi="Arial" w:cs="Arial"/>
          <w:sz w:val="24"/>
          <w:szCs w:val="24"/>
          <w:lang w:val="pt-BR"/>
        </w:rPr>
        <w:t>.</w:t>
      </w:r>
      <w:r w:rsidRPr="00DE20D0">
        <w:rPr>
          <w:rFonts w:ascii="Arial" w:hAnsi="Arial" w:cs="Arial"/>
          <w:sz w:val="24"/>
          <w:szCs w:val="24"/>
          <w:lang w:val="pt-BR"/>
        </w:rPr>
        <w:t xml:space="preserve"> </w:t>
      </w:r>
      <w:r w:rsidRPr="00210FED">
        <w:rPr>
          <w:rFonts w:ascii="Arial" w:hAnsi="Arial" w:cs="Arial"/>
          <w:spacing w:val="-4"/>
          <w:sz w:val="24"/>
          <w:szCs w:val="24"/>
          <w:lang w:val="pt-BR"/>
        </w:rPr>
        <w:t>Todos os equipamentos, aparelhos, tubulações, veículos e instrumentos utilizados com água de reúso deverão conter identificação, explícita e destacada, de que se trata de água não potável, sendo inclusive diferenciada daquelas utilizadas nas tubulações de água, esgoto e incêndio</w:t>
      </w:r>
      <w:r w:rsidR="00626923" w:rsidRPr="00210FED">
        <w:rPr>
          <w:rFonts w:ascii="Arial" w:hAnsi="Arial" w:cs="Arial"/>
          <w:spacing w:val="-4"/>
          <w:sz w:val="24"/>
          <w:szCs w:val="24"/>
          <w:lang w:val="pt-BR"/>
        </w:rPr>
        <w:t>.</w:t>
      </w:r>
    </w:p>
    <w:p w14:paraId="4C265BE2" w14:textId="7301F3D9" w:rsidR="00626923"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9º</w:t>
      </w:r>
      <w:r w:rsidR="00626923">
        <w:rPr>
          <w:rFonts w:ascii="Arial" w:hAnsi="Arial" w:cs="Arial"/>
          <w:sz w:val="24"/>
          <w:szCs w:val="24"/>
          <w:lang w:val="pt-BR"/>
        </w:rPr>
        <w:t>.</w:t>
      </w:r>
      <w:r w:rsidRPr="00DE20D0">
        <w:rPr>
          <w:rFonts w:ascii="Arial" w:hAnsi="Arial" w:cs="Arial"/>
          <w:sz w:val="24"/>
          <w:szCs w:val="24"/>
          <w:lang w:val="pt-BR"/>
        </w:rPr>
        <w:t xml:space="preserve"> A atividade de reúso de água não potável está condicionada à outorga, devendo todos os equipamentos ou sistemas ser hidrometrados, conforme disposto em decreto.</w:t>
      </w:r>
    </w:p>
    <w:p w14:paraId="022BF115" w14:textId="2381EF7C" w:rsidR="00231856" w:rsidRPr="00DE20D0" w:rsidRDefault="00231856" w:rsidP="00E0085F">
      <w:pPr>
        <w:pStyle w:val="PargrafodaLista"/>
        <w:spacing w:after="0"/>
        <w:ind w:left="1248"/>
        <w:rPr>
          <w:rFonts w:ascii="Arial" w:hAnsi="Arial" w:cs="Arial"/>
          <w:sz w:val="24"/>
          <w:szCs w:val="24"/>
          <w:lang w:val="pt-BR"/>
        </w:rPr>
      </w:pPr>
      <w:r w:rsidRPr="00DE20D0">
        <w:rPr>
          <w:rFonts w:ascii="Arial" w:hAnsi="Arial" w:cs="Arial"/>
          <w:sz w:val="24"/>
          <w:szCs w:val="24"/>
          <w:lang w:val="pt-BR"/>
        </w:rPr>
        <w:t>Parágrafo único: Independe de outorga o reúso das águas pelo usuário, para o mesmo fim outorgado.</w:t>
      </w:r>
    </w:p>
    <w:p w14:paraId="689A7480" w14:textId="77777777" w:rsidR="00626923"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Art. 10. Não se eximem o produtor e o usuário da água de reúso não potável da respectiva licença ambiental, assim como do cumprimento das demais obrigações legais pertinentes. </w:t>
      </w:r>
    </w:p>
    <w:p w14:paraId="6ACC5638" w14:textId="39AB7518" w:rsidR="00231856" w:rsidRPr="00DE20D0" w:rsidRDefault="00231856" w:rsidP="00E0085F">
      <w:pPr>
        <w:pStyle w:val="PargrafodaLista"/>
        <w:spacing w:after="0"/>
        <w:ind w:left="1248"/>
        <w:rPr>
          <w:rFonts w:ascii="Arial" w:hAnsi="Arial" w:cs="Arial"/>
          <w:sz w:val="24"/>
          <w:szCs w:val="24"/>
          <w:lang w:val="pt-BR"/>
        </w:rPr>
      </w:pPr>
      <w:r w:rsidRPr="00DE20D0">
        <w:rPr>
          <w:rFonts w:ascii="Arial" w:hAnsi="Arial" w:cs="Arial"/>
          <w:sz w:val="24"/>
          <w:szCs w:val="24"/>
          <w:lang w:val="pt-BR"/>
        </w:rPr>
        <w:t>Parágrafo único: Caso o produtor e usuário de água de reúso tenha licença ambiental vigente sem previsão da atividade de reúso deverá regularizar-se junto ao órgão ambiental competente.</w:t>
      </w:r>
    </w:p>
    <w:p w14:paraId="43CF051F" w14:textId="01B7EADF" w:rsidR="00E0382B" w:rsidRPr="00DE20D0" w:rsidRDefault="00E0382B"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11</w:t>
      </w:r>
      <w:r w:rsidR="00626923">
        <w:rPr>
          <w:rFonts w:ascii="Arial" w:hAnsi="Arial" w:cs="Arial"/>
          <w:sz w:val="24"/>
          <w:szCs w:val="24"/>
          <w:lang w:val="pt-BR"/>
        </w:rPr>
        <w:t>.</w:t>
      </w:r>
      <w:r w:rsidRPr="00DE20D0">
        <w:rPr>
          <w:rFonts w:ascii="Arial" w:hAnsi="Arial" w:cs="Arial"/>
          <w:sz w:val="24"/>
          <w:szCs w:val="24"/>
          <w:lang w:val="pt-BR"/>
        </w:rPr>
        <w:t xml:space="preserve"> Fica instituído o Selo Reúso para os usuários de água de reúso externo e interno, cujos critérios referentes à obtenção e suspensão serão disciplinados por ato do Chefe do Poder Executivo.</w:t>
      </w:r>
    </w:p>
    <w:p w14:paraId="3C1486E7" w14:textId="7F726594" w:rsidR="00231856" w:rsidRPr="00DE20D0" w:rsidRDefault="00E330CD" w:rsidP="00231856">
      <w:pPr>
        <w:spacing w:after="0"/>
        <w:ind w:firstLine="851"/>
        <w:rPr>
          <w:rFonts w:ascii="Arial" w:hAnsi="Arial" w:cs="Arial"/>
          <w:sz w:val="24"/>
          <w:szCs w:val="24"/>
          <w:lang w:val="pt-BR"/>
        </w:rPr>
      </w:pPr>
      <w:r w:rsidRPr="00DE20D0">
        <w:rPr>
          <w:rFonts w:ascii="Arial" w:hAnsi="Arial" w:cs="Arial"/>
          <w:sz w:val="24"/>
          <w:szCs w:val="24"/>
          <w:lang w:val="pt-BR"/>
        </w:rPr>
        <w:t>A</w:t>
      </w:r>
      <w:r w:rsidR="00231856" w:rsidRPr="00DE20D0">
        <w:rPr>
          <w:rFonts w:ascii="Arial" w:hAnsi="Arial" w:cs="Arial"/>
          <w:sz w:val="24"/>
          <w:szCs w:val="24"/>
          <w:lang w:val="pt-BR"/>
        </w:rPr>
        <w:t xml:space="preserve"> Resolução </w:t>
      </w:r>
      <w:r w:rsidR="00811AB4">
        <w:rPr>
          <w:rFonts w:ascii="Arial" w:hAnsi="Arial" w:cs="Arial"/>
          <w:sz w:val="24"/>
          <w:szCs w:val="24"/>
          <w:lang w:val="pt-BR"/>
        </w:rPr>
        <w:t xml:space="preserve">Coema/CE </w:t>
      </w:r>
      <w:r w:rsidR="00231856" w:rsidRPr="00DE20D0">
        <w:rPr>
          <w:rFonts w:ascii="Arial" w:hAnsi="Arial" w:cs="Arial"/>
          <w:sz w:val="24"/>
          <w:szCs w:val="24"/>
          <w:lang w:val="pt-BR"/>
        </w:rPr>
        <w:t>n. 1/2016 dispõe sobre a definição de impacto ambiental local, atividades de fiscalização e licenciamento ambiental e tabela com atividades de impacto local/regional.</w:t>
      </w:r>
    </w:p>
    <w:p w14:paraId="7A880D54" w14:textId="48095271"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 xml:space="preserve">Em relação a monitoramento, o </w:t>
      </w:r>
      <w:r w:rsidR="00626923">
        <w:rPr>
          <w:rFonts w:ascii="Arial" w:hAnsi="Arial" w:cs="Arial"/>
          <w:sz w:val="24"/>
          <w:szCs w:val="24"/>
          <w:lang w:val="pt-BR"/>
        </w:rPr>
        <w:t>a</w:t>
      </w:r>
      <w:r w:rsidR="00626923" w:rsidRPr="00DE20D0">
        <w:rPr>
          <w:rFonts w:ascii="Arial" w:hAnsi="Arial" w:cs="Arial"/>
          <w:sz w:val="24"/>
          <w:szCs w:val="24"/>
          <w:lang w:val="pt-BR"/>
        </w:rPr>
        <w:t>rt</w:t>
      </w:r>
      <w:r w:rsidRPr="00DE20D0">
        <w:rPr>
          <w:rFonts w:ascii="Arial" w:hAnsi="Arial" w:cs="Arial"/>
          <w:sz w:val="24"/>
          <w:szCs w:val="24"/>
          <w:lang w:val="pt-BR"/>
        </w:rPr>
        <w:t xml:space="preserve">. 49 dessa </w:t>
      </w:r>
      <w:r w:rsidR="00626923">
        <w:rPr>
          <w:rFonts w:ascii="Arial" w:hAnsi="Arial" w:cs="Arial"/>
          <w:sz w:val="24"/>
          <w:szCs w:val="24"/>
          <w:lang w:val="pt-BR"/>
        </w:rPr>
        <w:t>r</w:t>
      </w:r>
      <w:r w:rsidR="00626923" w:rsidRPr="00DE20D0">
        <w:rPr>
          <w:rFonts w:ascii="Arial" w:hAnsi="Arial" w:cs="Arial"/>
          <w:sz w:val="24"/>
          <w:szCs w:val="24"/>
          <w:lang w:val="pt-BR"/>
        </w:rPr>
        <w:t xml:space="preserve">esolução </w:t>
      </w:r>
      <w:r w:rsidRPr="00DE20D0">
        <w:rPr>
          <w:rFonts w:ascii="Arial" w:hAnsi="Arial" w:cs="Arial"/>
          <w:sz w:val="24"/>
          <w:szCs w:val="24"/>
          <w:lang w:val="pt-BR"/>
        </w:rPr>
        <w:t xml:space="preserve">determina que os responsáveis pelos efluentes de qualquer fonte potencialmente ou efetivamente poluidora referidas </w:t>
      </w:r>
      <w:r w:rsidR="00626923" w:rsidRPr="00DE20D0">
        <w:rPr>
          <w:rFonts w:ascii="Arial" w:hAnsi="Arial" w:cs="Arial"/>
          <w:sz w:val="24"/>
          <w:szCs w:val="24"/>
          <w:lang w:val="pt-BR"/>
        </w:rPr>
        <w:t>nes</w:t>
      </w:r>
      <w:r w:rsidR="00626923">
        <w:rPr>
          <w:rFonts w:ascii="Arial" w:hAnsi="Arial" w:cs="Arial"/>
          <w:sz w:val="24"/>
          <w:szCs w:val="24"/>
          <w:lang w:val="pt-BR"/>
        </w:rPr>
        <w:t>s</w:t>
      </w:r>
      <w:r w:rsidR="00626923" w:rsidRPr="00DE20D0">
        <w:rPr>
          <w:rFonts w:ascii="Arial" w:hAnsi="Arial" w:cs="Arial"/>
          <w:sz w:val="24"/>
          <w:szCs w:val="24"/>
          <w:lang w:val="pt-BR"/>
        </w:rPr>
        <w:t xml:space="preserve">a </w:t>
      </w:r>
      <w:r w:rsidRPr="00DE20D0">
        <w:rPr>
          <w:rFonts w:ascii="Arial" w:hAnsi="Arial" w:cs="Arial"/>
          <w:sz w:val="24"/>
          <w:szCs w:val="24"/>
          <w:lang w:val="pt-BR"/>
        </w:rPr>
        <w:t xml:space="preserve">resolução deverão realizar o automonitoramento, com base em amostragem representativa dos mesmos, para controle e acompanhamento periódico dos efluentes lançados nos corpos receptores, conforme a Portaria da </w:t>
      </w:r>
      <w:r w:rsidRPr="00210FED">
        <w:rPr>
          <w:rFonts w:ascii="Arial" w:hAnsi="Arial" w:cs="Arial"/>
          <w:sz w:val="24"/>
          <w:szCs w:val="24"/>
          <w:lang w:val="pt-BR"/>
        </w:rPr>
        <w:t>Superintendência Estadual do Meio Ambiente (Semace) n. 151/02. No entanto, não</w:t>
      </w:r>
      <w:r w:rsidRPr="00DE20D0">
        <w:rPr>
          <w:rFonts w:ascii="Arial" w:hAnsi="Arial" w:cs="Arial"/>
          <w:sz w:val="24"/>
          <w:szCs w:val="24"/>
          <w:lang w:val="pt-BR"/>
        </w:rPr>
        <w:t xml:space="preserve"> há menção sobre monitoramento específico para reúso. Essa </w:t>
      </w:r>
      <w:r w:rsidR="00626923">
        <w:rPr>
          <w:rFonts w:ascii="Arial" w:hAnsi="Arial" w:cs="Arial"/>
          <w:sz w:val="24"/>
          <w:szCs w:val="24"/>
          <w:lang w:val="pt-BR"/>
        </w:rPr>
        <w:t>p</w:t>
      </w:r>
      <w:r w:rsidR="00626923" w:rsidRPr="00DE20D0">
        <w:rPr>
          <w:rFonts w:ascii="Arial" w:hAnsi="Arial" w:cs="Arial"/>
          <w:sz w:val="24"/>
          <w:szCs w:val="24"/>
          <w:lang w:val="pt-BR"/>
        </w:rPr>
        <w:t xml:space="preserve">ortaria </w:t>
      </w:r>
      <w:r w:rsidRPr="00DE20D0">
        <w:rPr>
          <w:rFonts w:ascii="Arial" w:hAnsi="Arial" w:cs="Arial"/>
          <w:sz w:val="24"/>
          <w:szCs w:val="24"/>
          <w:lang w:val="pt-BR"/>
        </w:rPr>
        <w:t xml:space="preserve">dispõe sobre normas técnicas e administrativas necessárias à execução e </w:t>
      </w:r>
      <w:r w:rsidR="00626923">
        <w:rPr>
          <w:rFonts w:ascii="Arial" w:hAnsi="Arial" w:cs="Arial"/>
          <w:sz w:val="24"/>
          <w:szCs w:val="24"/>
          <w:lang w:val="pt-BR"/>
        </w:rPr>
        <w:t xml:space="preserve">ao </w:t>
      </w:r>
      <w:r w:rsidRPr="00DE20D0">
        <w:rPr>
          <w:rFonts w:ascii="Arial" w:hAnsi="Arial" w:cs="Arial"/>
          <w:sz w:val="24"/>
          <w:szCs w:val="24"/>
          <w:lang w:val="pt-BR"/>
        </w:rPr>
        <w:t>acompanhamento do automonitoramento apenas de efluentes líquidos industriais. Todavia, como não há regra definida específica para reúso, presume-se que as regras estabelecidas na portaria sejam aplicáveis também para reúso.</w:t>
      </w:r>
    </w:p>
    <w:p w14:paraId="50743F4F" w14:textId="62AFDEE4" w:rsidR="00231856" w:rsidRPr="00DE20D0" w:rsidRDefault="00DC0783" w:rsidP="00231856">
      <w:pPr>
        <w:spacing w:after="0"/>
        <w:ind w:firstLine="851"/>
        <w:rPr>
          <w:rFonts w:ascii="Arial" w:hAnsi="Arial" w:cs="Arial"/>
          <w:sz w:val="24"/>
          <w:szCs w:val="24"/>
          <w:lang w:val="pt-BR"/>
        </w:rPr>
      </w:pPr>
      <w:r>
        <w:rPr>
          <w:rFonts w:ascii="Arial" w:hAnsi="Arial" w:cs="Arial"/>
          <w:sz w:val="24"/>
          <w:szCs w:val="24"/>
          <w:lang w:val="pt-BR"/>
        </w:rPr>
        <w:t xml:space="preserve">Já a Resolução </w:t>
      </w:r>
      <w:r w:rsidR="00811AB4">
        <w:rPr>
          <w:rFonts w:ascii="Arial" w:hAnsi="Arial" w:cs="Arial"/>
          <w:sz w:val="24"/>
          <w:szCs w:val="24"/>
          <w:lang w:val="pt-BR"/>
        </w:rPr>
        <w:t xml:space="preserve">Coema/CE </w:t>
      </w:r>
      <w:r>
        <w:rPr>
          <w:rFonts w:ascii="Arial" w:hAnsi="Arial" w:cs="Arial"/>
          <w:sz w:val="24"/>
          <w:szCs w:val="24"/>
          <w:lang w:val="pt-BR"/>
        </w:rPr>
        <w:t xml:space="preserve">n. </w:t>
      </w:r>
      <w:r w:rsidR="00231856" w:rsidRPr="00DE20D0">
        <w:rPr>
          <w:rFonts w:ascii="Arial" w:hAnsi="Arial" w:cs="Arial"/>
          <w:sz w:val="24"/>
          <w:szCs w:val="24"/>
          <w:lang w:val="pt-BR"/>
        </w:rPr>
        <w:t>2/2017, que dispõe sobre padrões e condições para lançamento de efluentes líquidos gerados por fontes poluidoras, regulamenta:</w:t>
      </w:r>
    </w:p>
    <w:p w14:paraId="16AD93D7" w14:textId="218C80AE"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 5º</w:t>
      </w:r>
      <w:r w:rsidR="00626923">
        <w:rPr>
          <w:rFonts w:ascii="Arial" w:hAnsi="Arial" w:cs="Arial"/>
          <w:sz w:val="24"/>
          <w:szCs w:val="24"/>
          <w:lang w:val="pt-BR"/>
        </w:rPr>
        <w:t>.</w:t>
      </w:r>
      <w:r w:rsidRPr="00DE20D0">
        <w:rPr>
          <w:rFonts w:ascii="Arial" w:hAnsi="Arial" w:cs="Arial"/>
          <w:sz w:val="24"/>
          <w:szCs w:val="24"/>
          <w:lang w:val="pt-BR"/>
        </w:rPr>
        <w:t xml:space="preserve"> O empreendedor, no processo de licenciamento, informará ao órgão ambiental a qualidade do corpo receptor, quer seja hídrico ou solo, e quando se tratar de licença de operação, a caracterização dos efluentes, conforme os parâmetros estabelecidos nesta Resolução.</w:t>
      </w:r>
    </w:p>
    <w:p w14:paraId="1C0D664A" w14:textId="7FA4755C"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Art.44</w:t>
      </w:r>
      <w:r w:rsidR="00626923">
        <w:rPr>
          <w:rFonts w:ascii="Arial" w:hAnsi="Arial" w:cs="Arial"/>
          <w:sz w:val="24"/>
          <w:szCs w:val="24"/>
          <w:lang w:val="pt-BR"/>
        </w:rPr>
        <w:t>.</w:t>
      </w:r>
      <w:r w:rsidRPr="00DE20D0">
        <w:rPr>
          <w:rFonts w:ascii="Arial" w:hAnsi="Arial" w:cs="Arial"/>
          <w:sz w:val="24"/>
          <w:szCs w:val="24"/>
          <w:lang w:val="pt-BR"/>
        </w:rPr>
        <w:t xml:space="preserve"> O reúso externo de efluentes não sanitários deverá ocorrer mediante a apresentação de projeto ao órgão ambiental competente, o qual deverá contemplar: (I) caracterização dos efluentes a serem destinados ao reúso, contendo as substâncias químicas previstas na Seção II desta Norma; (II) testes de ecotoxicidade, no que couber; (III) informações sobre o processo de atividade da qual se originam; (IV) caracterização da modalidade de reúso; (V) laudo conclusivo, com ART</w:t>
      </w:r>
      <w:r w:rsidR="00626923">
        <w:rPr>
          <w:rFonts w:ascii="Arial" w:hAnsi="Arial" w:cs="Arial"/>
          <w:sz w:val="24"/>
          <w:szCs w:val="24"/>
          <w:lang w:val="pt-BR"/>
        </w:rPr>
        <w:t xml:space="preserve"> </w:t>
      </w:r>
      <w:r w:rsidRPr="00DE20D0">
        <w:rPr>
          <w:rFonts w:ascii="Arial" w:hAnsi="Arial" w:cs="Arial"/>
          <w:sz w:val="24"/>
          <w:szCs w:val="24"/>
          <w:lang w:val="pt-BR"/>
        </w:rPr>
        <w:t>de um profissional habilitado, atestando a viabilidade ambiental do reúso proposto; (VI) outros estudos que se façam necessários de acordo com o órgão ambiental competente.</w:t>
      </w:r>
    </w:p>
    <w:p w14:paraId="4919EDCA" w14:textId="77777777"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Art.45. Nos casos de efluentes concentrados devido a atividades de reúso, estes só poderão ser lançados no corpo receptor, obedecendo aos parâmetros estabelecidos na Seção II desta Resolução.</w:t>
      </w:r>
    </w:p>
    <w:p w14:paraId="02C42E1C" w14:textId="77777777" w:rsidR="00231856" w:rsidRPr="00210FED" w:rsidRDefault="00231856" w:rsidP="00231856">
      <w:pPr>
        <w:pStyle w:val="PargrafodaLista"/>
        <w:numPr>
          <w:ilvl w:val="0"/>
          <w:numId w:val="4"/>
        </w:numPr>
        <w:spacing w:after="0"/>
        <w:ind w:left="1248" w:hanging="397"/>
        <w:rPr>
          <w:rFonts w:ascii="Arial" w:hAnsi="Arial" w:cs="Arial"/>
          <w:spacing w:val="-4"/>
          <w:sz w:val="24"/>
          <w:szCs w:val="24"/>
          <w:lang w:val="pt-BR"/>
        </w:rPr>
      </w:pPr>
      <w:r w:rsidRPr="00210FED">
        <w:rPr>
          <w:rFonts w:ascii="Arial" w:hAnsi="Arial" w:cs="Arial"/>
          <w:spacing w:val="-4"/>
          <w:sz w:val="24"/>
          <w:szCs w:val="24"/>
          <w:lang w:val="pt-BR"/>
        </w:rPr>
        <w:t>Art.46. Nos casos de efluentes concentrados devido a atividades de reúso passarem por desidratação, o rejeito deverá ser tratado e disposto adequadamente conforme o estabelecido pelo órgão ambiental competente.</w:t>
      </w:r>
    </w:p>
    <w:p w14:paraId="3B29A5D7" w14:textId="5B1FAEE8"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Art.47. Nos casos de lançamento de efluentes concentrados devido a atividades de reúso em rede das operadoras de serviços de esgotos, será </w:t>
      </w:r>
      <w:r w:rsidR="00626923" w:rsidRPr="00DE20D0">
        <w:rPr>
          <w:rFonts w:ascii="Arial" w:hAnsi="Arial" w:cs="Arial"/>
          <w:sz w:val="24"/>
          <w:szCs w:val="24"/>
          <w:lang w:val="pt-BR"/>
        </w:rPr>
        <w:t>facultad</w:t>
      </w:r>
      <w:r w:rsidR="00626923">
        <w:rPr>
          <w:rFonts w:ascii="Arial" w:hAnsi="Arial" w:cs="Arial"/>
          <w:sz w:val="24"/>
          <w:szCs w:val="24"/>
          <w:lang w:val="pt-BR"/>
        </w:rPr>
        <w:t>a</w:t>
      </w:r>
      <w:r w:rsidR="00626923" w:rsidRPr="00DE20D0">
        <w:rPr>
          <w:rFonts w:ascii="Arial" w:hAnsi="Arial" w:cs="Arial"/>
          <w:sz w:val="24"/>
          <w:szCs w:val="24"/>
          <w:lang w:val="pt-BR"/>
        </w:rPr>
        <w:t xml:space="preserve"> </w:t>
      </w:r>
      <w:r w:rsidRPr="00DE20D0">
        <w:rPr>
          <w:rFonts w:ascii="Arial" w:hAnsi="Arial" w:cs="Arial"/>
          <w:sz w:val="24"/>
          <w:szCs w:val="24"/>
          <w:lang w:val="pt-BR"/>
        </w:rPr>
        <w:t xml:space="preserve">a estas, em casos específicos, a alteração dos valores fixados no </w:t>
      </w:r>
      <w:r w:rsidR="00626923">
        <w:rPr>
          <w:rFonts w:ascii="Arial" w:hAnsi="Arial" w:cs="Arial"/>
          <w:sz w:val="24"/>
          <w:szCs w:val="24"/>
          <w:lang w:val="pt-BR"/>
        </w:rPr>
        <w:t>a</w:t>
      </w:r>
      <w:r w:rsidR="00626923" w:rsidRPr="00DE20D0">
        <w:rPr>
          <w:rFonts w:ascii="Arial" w:hAnsi="Arial" w:cs="Arial"/>
          <w:sz w:val="24"/>
          <w:szCs w:val="24"/>
          <w:lang w:val="pt-BR"/>
        </w:rPr>
        <w:t>rt</w:t>
      </w:r>
      <w:r w:rsidRPr="00DE20D0">
        <w:rPr>
          <w:rFonts w:ascii="Arial" w:hAnsi="Arial" w:cs="Arial"/>
          <w:sz w:val="24"/>
          <w:szCs w:val="24"/>
          <w:lang w:val="pt-BR"/>
        </w:rPr>
        <w:t>.</w:t>
      </w:r>
      <w:r w:rsidR="00626923">
        <w:rPr>
          <w:rFonts w:ascii="Arial" w:hAnsi="Arial" w:cs="Arial"/>
          <w:sz w:val="24"/>
          <w:szCs w:val="24"/>
          <w:lang w:val="pt-BR"/>
        </w:rPr>
        <w:t xml:space="preserve"> </w:t>
      </w:r>
      <w:r w:rsidRPr="00DE20D0">
        <w:rPr>
          <w:rFonts w:ascii="Arial" w:hAnsi="Arial" w:cs="Arial"/>
          <w:sz w:val="24"/>
          <w:szCs w:val="24"/>
          <w:lang w:val="pt-BR"/>
        </w:rPr>
        <w:t>24 do capítulo II da Seção III desta Resolução, com a anuência do órgão ambiental competente.</w:t>
      </w:r>
    </w:p>
    <w:p w14:paraId="47CBEF64" w14:textId="6985D53E"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Art.48. </w:t>
      </w:r>
      <w:r w:rsidR="00626923">
        <w:rPr>
          <w:rFonts w:ascii="Arial" w:hAnsi="Arial" w:cs="Arial"/>
          <w:sz w:val="24"/>
          <w:szCs w:val="24"/>
          <w:lang w:val="pt-BR"/>
        </w:rPr>
        <w:t>Quanto a o</w:t>
      </w:r>
      <w:r w:rsidR="00626923" w:rsidRPr="00DE20D0">
        <w:rPr>
          <w:rFonts w:ascii="Arial" w:hAnsi="Arial" w:cs="Arial"/>
          <w:sz w:val="24"/>
          <w:szCs w:val="24"/>
          <w:lang w:val="pt-BR"/>
        </w:rPr>
        <w:t xml:space="preserve">utros </w:t>
      </w:r>
      <w:r w:rsidRPr="00DE20D0">
        <w:rPr>
          <w:rFonts w:ascii="Arial" w:hAnsi="Arial" w:cs="Arial"/>
          <w:sz w:val="24"/>
          <w:szCs w:val="24"/>
          <w:lang w:val="pt-BR"/>
        </w:rPr>
        <w:t>usos não previstos nesta Resolução</w:t>
      </w:r>
      <w:r w:rsidR="00626923">
        <w:rPr>
          <w:rFonts w:ascii="Arial" w:hAnsi="Arial" w:cs="Arial"/>
          <w:sz w:val="24"/>
          <w:szCs w:val="24"/>
          <w:lang w:val="pt-BR"/>
        </w:rPr>
        <w:t>,</w:t>
      </w:r>
      <w:r w:rsidRPr="00DE20D0">
        <w:rPr>
          <w:rFonts w:ascii="Arial" w:hAnsi="Arial" w:cs="Arial"/>
          <w:sz w:val="24"/>
          <w:szCs w:val="24"/>
          <w:lang w:val="pt-BR"/>
        </w:rPr>
        <w:t xml:space="preserve"> deverão ser apresentados os projetos de reúso para aprovação prévia da Semace.</w:t>
      </w:r>
    </w:p>
    <w:p w14:paraId="75ABA857" w14:textId="5230DAE4" w:rsidR="00231856" w:rsidRPr="00DE20D0" w:rsidRDefault="00231856" w:rsidP="00231856">
      <w:pPr>
        <w:spacing w:after="0"/>
        <w:ind w:firstLine="851"/>
        <w:rPr>
          <w:rFonts w:ascii="Arial" w:hAnsi="Arial" w:cs="Arial"/>
          <w:sz w:val="24"/>
          <w:szCs w:val="24"/>
          <w:lang w:val="pt-BR"/>
        </w:rPr>
      </w:pPr>
      <w:r w:rsidRPr="00DE20D0">
        <w:rPr>
          <w:rFonts w:ascii="Arial" w:hAnsi="Arial" w:cs="Arial"/>
          <w:sz w:val="24"/>
          <w:szCs w:val="24"/>
          <w:lang w:val="pt-BR"/>
        </w:rPr>
        <w:t>Ademais, vale salientar que a outorga de lançamento de efluentes é emitida pela Secretaria de Recursos Hídricos (SRH)</w:t>
      </w:r>
      <w:r w:rsidR="00E330CD" w:rsidRPr="00DE20D0">
        <w:rPr>
          <w:rFonts w:ascii="Arial" w:hAnsi="Arial" w:cs="Arial"/>
          <w:sz w:val="24"/>
          <w:szCs w:val="24"/>
          <w:lang w:val="pt-BR"/>
        </w:rPr>
        <w:t xml:space="preserve"> do estado do Ceará.</w:t>
      </w:r>
    </w:p>
    <w:p w14:paraId="556609B7" w14:textId="77777777" w:rsidR="00231856" w:rsidRPr="00DE20D0" w:rsidRDefault="00231856" w:rsidP="00231856">
      <w:pPr>
        <w:spacing w:after="0"/>
        <w:ind w:firstLine="851"/>
        <w:rPr>
          <w:rFonts w:ascii="Arial" w:hAnsi="Arial" w:cs="Arial"/>
          <w:sz w:val="24"/>
          <w:szCs w:val="24"/>
          <w:lang w:val="pt-BR"/>
        </w:rPr>
      </w:pPr>
    </w:p>
    <w:p w14:paraId="468F91EA" w14:textId="51C43093" w:rsidR="00231856" w:rsidRPr="00DE20D0" w:rsidRDefault="00231856" w:rsidP="000E5132">
      <w:pPr>
        <w:pStyle w:val="PargrafodaLista"/>
        <w:numPr>
          <w:ilvl w:val="0"/>
          <w:numId w:val="10"/>
        </w:numPr>
        <w:spacing w:after="0"/>
        <w:ind w:left="397" w:hanging="397"/>
        <w:rPr>
          <w:rFonts w:ascii="Arial" w:hAnsi="Arial" w:cs="Arial"/>
          <w:sz w:val="24"/>
          <w:szCs w:val="24"/>
          <w:lang w:val="pt-BR"/>
        </w:rPr>
      </w:pPr>
      <w:r w:rsidRPr="00DE20D0">
        <w:rPr>
          <w:rFonts w:ascii="Arial" w:hAnsi="Arial" w:cs="Arial"/>
          <w:sz w:val="24"/>
          <w:szCs w:val="24"/>
          <w:lang w:val="pt-BR"/>
        </w:rPr>
        <w:t xml:space="preserve">Outros </w:t>
      </w:r>
      <w:r w:rsidR="00626923">
        <w:rPr>
          <w:rFonts w:ascii="Arial" w:hAnsi="Arial" w:cs="Arial"/>
          <w:sz w:val="24"/>
          <w:szCs w:val="24"/>
          <w:lang w:val="pt-BR"/>
        </w:rPr>
        <w:t>e</w:t>
      </w:r>
      <w:r w:rsidR="00626923" w:rsidRPr="00DE20D0">
        <w:rPr>
          <w:rFonts w:ascii="Arial" w:hAnsi="Arial" w:cs="Arial"/>
          <w:sz w:val="24"/>
          <w:szCs w:val="24"/>
          <w:lang w:val="pt-BR"/>
        </w:rPr>
        <w:t xml:space="preserve">stados </w:t>
      </w:r>
      <w:r w:rsidRPr="00DE20D0">
        <w:rPr>
          <w:rFonts w:ascii="Arial" w:hAnsi="Arial" w:cs="Arial"/>
          <w:sz w:val="24"/>
          <w:szCs w:val="24"/>
          <w:lang w:val="pt-BR"/>
        </w:rPr>
        <w:t xml:space="preserve">e </w:t>
      </w:r>
      <w:r w:rsidR="00626923">
        <w:rPr>
          <w:rFonts w:ascii="Arial" w:hAnsi="Arial" w:cs="Arial"/>
          <w:sz w:val="24"/>
          <w:szCs w:val="24"/>
          <w:lang w:val="pt-BR"/>
        </w:rPr>
        <w:t>m</w:t>
      </w:r>
      <w:r w:rsidR="00626923" w:rsidRPr="00DE20D0">
        <w:rPr>
          <w:rFonts w:ascii="Arial" w:hAnsi="Arial" w:cs="Arial"/>
          <w:sz w:val="24"/>
          <w:szCs w:val="24"/>
          <w:lang w:val="pt-BR"/>
        </w:rPr>
        <w:t>unicípios</w:t>
      </w:r>
    </w:p>
    <w:p w14:paraId="2AC6E0A3" w14:textId="3A17FBF1" w:rsidR="00231856" w:rsidRPr="004B6542" w:rsidRDefault="00231856" w:rsidP="00231856">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Conforme apresentado no </w:t>
      </w:r>
      <w:r w:rsidR="00480137" w:rsidRPr="004B6542">
        <w:rPr>
          <w:rFonts w:ascii="Arial" w:hAnsi="Arial" w:cs="Arial"/>
          <w:color w:val="00B050"/>
          <w:sz w:val="24"/>
          <w:szCs w:val="24"/>
          <w:lang w:val="pt-BR"/>
        </w:rPr>
        <w:t>i</w:t>
      </w:r>
      <w:r w:rsidRPr="004B6542">
        <w:rPr>
          <w:rFonts w:ascii="Arial" w:hAnsi="Arial" w:cs="Arial"/>
          <w:color w:val="00B050"/>
          <w:sz w:val="24"/>
          <w:szCs w:val="24"/>
          <w:lang w:val="pt-BR"/>
        </w:rPr>
        <w:t xml:space="preserve">tem </w:t>
      </w:r>
      <w:r w:rsidR="00D6567B" w:rsidRPr="004B6542">
        <w:rPr>
          <w:rFonts w:ascii="Arial" w:hAnsi="Arial" w:cs="Arial"/>
          <w:color w:val="00B050"/>
          <w:sz w:val="24"/>
          <w:szCs w:val="24"/>
          <w:lang w:val="pt-BR"/>
        </w:rPr>
        <w:t>4</w:t>
      </w:r>
      <w:r w:rsidRPr="004B6542">
        <w:rPr>
          <w:rFonts w:ascii="Arial" w:hAnsi="Arial" w:cs="Arial"/>
          <w:color w:val="00B050"/>
          <w:sz w:val="24"/>
          <w:szCs w:val="24"/>
          <w:lang w:val="pt-BR"/>
        </w:rPr>
        <w:t xml:space="preserve">.2.2, principalmente no Quadro </w:t>
      </w:r>
      <w:r w:rsidR="00D6567B" w:rsidRPr="004B6542">
        <w:rPr>
          <w:rFonts w:ascii="Arial" w:hAnsi="Arial" w:cs="Arial"/>
          <w:color w:val="00B050"/>
          <w:sz w:val="24"/>
          <w:szCs w:val="24"/>
          <w:lang w:val="pt-BR"/>
        </w:rPr>
        <w:t>4</w:t>
      </w:r>
      <w:r w:rsidRPr="004B6542">
        <w:rPr>
          <w:rFonts w:ascii="Arial" w:hAnsi="Arial" w:cs="Arial"/>
          <w:color w:val="00B050"/>
          <w:sz w:val="24"/>
          <w:szCs w:val="24"/>
          <w:lang w:val="pt-BR"/>
        </w:rPr>
        <w:t>.</w:t>
      </w:r>
      <w:r w:rsidR="000216AB" w:rsidRPr="004B6542">
        <w:rPr>
          <w:rFonts w:ascii="Arial" w:hAnsi="Arial" w:cs="Arial"/>
          <w:color w:val="00B050"/>
          <w:sz w:val="24"/>
          <w:szCs w:val="24"/>
          <w:lang w:val="pt-BR"/>
        </w:rPr>
        <w:t>6</w:t>
      </w:r>
      <w:r w:rsidRPr="004B6542">
        <w:rPr>
          <w:rFonts w:ascii="Arial" w:hAnsi="Arial" w:cs="Arial"/>
          <w:color w:val="00B050"/>
          <w:sz w:val="24"/>
          <w:szCs w:val="24"/>
          <w:lang w:val="pt-BR"/>
        </w:rPr>
        <w:t xml:space="preserve">, </w:t>
      </w:r>
      <w:r w:rsidR="00626923" w:rsidRPr="004B6542">
        <w:rPr>
          <w:rFonts w:ascii="Arial" w:hAnsi="Arial" w:cs="Arial"/>
          <w:color w:val="00B050"/>
          <w:sz w:val="24"/>
          <w:szCs w:val="24"/>
          <w:lang w:val="pt-BR"/>
        </w:rPr>
        <w:t xml:space="preserve">existem </w:t>
      </w:r>
      <w:r w:rsidRPr="004B6542">
        <w:rPr>
          <w:rFonts w:ascii="Arial" w:hAnsi="Arial" w:cs="Arial"/>
          <w:color w:val="00B050"/>
          <w:sz w:val="24"/>
          <w:szCs w:val="24"/>
          <w:lang w:val="pt-BR"/>
        </w:rPr>
        <w:t xml:space="preserve">outros normativos </w:t>
      </w:r>
      <w:r w:rsidR="00626923" w:rsidRPr="004B6542">
        <w:rPr>
          <w:rFonts w:ascii="Arial" w:hAnsi="Arial" w:cs="Arial"/>
          <w:color w:val="00B050"/>
          <w:sz w:val="24"/>
          <w:szCs w:val="24"/>
          <w:lang w:val="pt-BR"/>
        </w:rPr>
        <w:t xml:space="preserve">em </w:t>
      </w:r>
      <w:r w:rsidRPr="004B6542">
        <w:rPr>
          <w:rFonts w:ascii="Arial" w:hAnsi="Arial" w:cs="Arial"/>
          <w:color w:val="00B050"/>
          <w:sz w:val="24"/>
          <w:szCs w:val="24"/>
          <w:lang w:val="pt-BR"/>
        </w:rPr>
        <w:t xml:space="preserve">âmbito estadual, como no caso do Rio de Janeiro, e </w:t>
      </w:r>
      <w:r w:rsidR="00626923" w:rsidRPr="004B6542">
        <w:rPr>
          <w:rFonts w:ascii="Arial" w:hAnsi="Arial" w:cs="Arial"/>
          <w:color w:val="00B050"/>
          <w:sz w:val="24"/>
          <w:szCs w:val="24"/>
          <w:lang w:val="pt-BR"/>
        </w:rPr>
        <w:t xml:space="preserve">em </w:t>
      </w:r>
      <w:r w:rsidRPr="004B6542">
        <w:rPr>
          <w:rFonts w:ascii="Arial" w:hAnsi="Arial" w:cs="Arial"/>
          <w:color w:val="00B050"/>
          <w:sz w:val="24"/>
          <w:szCs w:val="24"/>
          <w:lang w:val="pt-BR"/>
        </w:rPr>
        <w:t>nível municipal</w:t>
      </w:r>
      <w:r w:rsidR="00626923" w:rsidRPr="004B6542">
        <w:rPr>
          <w:rFonts w:ascii="Arial" w:hAnsi="Arial" w:cs="Arial"/>
          <w:color w:val="00B050"/>
          <w:sz w:val="24"/>
          <w:szCs w:val="24"/>
          <w:lang w:val="pt-BR"/>
        </w:rPr>
        <w:t>,</w:t>
      </w:r>
      <w:r w:rsidRPr="004B6542">
        <w:rPr>
          <w:rFonts w:ascii="Arial" w:hAnsi="Arial" w:cs="Arial"/>
          <w:color w:val="00B050"/>
          <w:sz w:val="24"/>
          <w:szCs w:val="24"/>
          <w:lang w:val="pt-BR"/>
        </w:rPr>
        <w:t xml:space="preserve"> como em Campinas</w:t>
      </w:r>
      <w:r w:rsidR="00180650" w:rsidRPr="004B6542">
        <w:rPr>
          <w:rFonts w:ascii="Arial" w:hAnsi="Arial" w:cs="Arial"/>
          <w:color w:val="00B050"/>
          <w:sz w:val="24"/>
          <w:szCs w:val="24"/>
          <w:lang w:val="pt-BR"/>
        </w:rPr>
        <w:t>/SP</w:t>
      </w:r>
      <w:r w:rsidRPr="004B6542">
        <w:rPr>
          <w:rFonts w:ascii="Arial" w:hAnsi="Arial" w:cs="Arial"/>
          <w:color w:val="00B050"/>
          <w:sz w:val="24"/>
          <w:szCs w:val="24"/>
          <w:lang w:val="pt-BR"/>
        </w:rPr>
        <w:t>, Porto Alegre</w:t>
      </w:r>
      <w:r w:rsidR="00180650" w:rsidRPr="004B6542">
        <w:rPr>
          <w:rFonts w:ascii="Arial" w:hAnsi="Arial" w:cs="Arial"/>
          <w:color w:val="00B050"/>
          <w:sz w:val="24"/>
          <w:szCs w:val="24"/>
          <w:lang w:val="pt-BR"/>
        </w:rPr>
        <w:t>/RS</w:t>
      </w:r>
      <w:r w:rsidRPr="004B6542">
        <w:rPr>
          <w:rFonts w:ascii="Arial" w:hAnsi="Arial" w:cs="Arial"/>
          <w:color w:val="00B050"/>
          <w:sz w:val="24"/>
          <w:szCs w:val="24"/>
          <w:lang w:val="pt-BR"/>
        </w:rPr>
        <w:t>, Rio de Janeiro</w:t>
      </w:r>
      <w:r w:rsidR="00180650" w:rsidRPr="004B6542">
        <w:rPr>
          <w:rFonts w:ascii="Arial" w:hAnsi="Arial" w:cs="Arial"/>
          <w:color w:val="00B050"/>
          <w:sz w:val="24"/>
          <w:szCs w:val="24"/>
          <w:lang w:val="pt-BR"/>
        </w:rPr>
        <w:t>/RJ</w:t>
      </w:r>
      <w:r w:rsidRPr="004B6542">
        <w:rPr>
          <w:rFonts w:ascii="Arial" w:hAnsi="Arial" w:cs="Arial"/>
          <w:color w:val="00B050"/>
          <w:sz w:val="24"/>
          <w:szCs w:val="24"/>
          <w:lang w:val="pt-BR"/>
        </w:rPr>
        <w:t>, Maringá</w:t>
      </w:r>
      <w:r w:rsidR="00180650" w:rsidRPr="004B6542">
        <w:rPr>
          <w:rFonts w:ascii="Arial" w:hAnsi="Arial" w:cs="Arial"/>
          <w:color w:val="00B050"/>
          <w:sz w:val="24"/>
          <w:szCs w:val="24"/>
          <w:lang w:val="pt-BR"/>
        </w:rPr>
        <w:t>/PR</w:t>
      </w:r>
      <w:r w:rsidRPr="004B6542">
        <w:rPr>
          <w:rFonts w:ascii="Arial" w:hAnsi="Arial" w:cs="Arial"/>
          <w:color w:val="00B050"/>
          <w:sz w:val="24"/>
          <w:szCs w:val="24"/>
          <w:lang w:val="pt-BR"/>
        </w:rPr>
        <w:t>, Curitiba</w:t>
      </w:r>
      <w:r w:rsidR="00180650" w:rsidRPr="004B6542">
        <w:rPr>
          <w:rFonts w:ascii="Arial" w:hAnsi="Arial" w:cs="Arial"/>
          <w:color w:val="00B050"/>
          <w:sz w:val="24"/>
          <w:szCs w:val="24"/>
          <w:lang w:val="pt-BR"/>
        </w:rPr>
        <w:t>/PR</w:t>
      </w:r>
      <w:r w:rsidRPr="004B6542">
        <w:rPr>
          <w:rFonts w:ascii="Arial" w:hAnsi="Arial" w:cs="Arial"/>
          <w:color w:val="00B050"/>
          <w:sz w:val="24"/>
          <w:szCs w:val="24"/>
          <w:lang w:val="pt-BR"/>
        </w:rPr>
        <w:t xml:space="preserve"> e Goiânia</w:t>
      </w:r>
      <w:r w:rsidR="00180650" w:rsidRPr="004B6542">
        <w:rPr>
          <w:rFonts w:ascii="Arial" w:hAnsi="Arial" w:cs="Arial"/>
          <w:color w:val="00B050"/>
          <w:sz w:val="24"/>
          <w:szCs w:val="24"/>
          <w:lang w:val="pt-BR"/>
        </w:rPr>
        <w:t>/GO</w:t>
      </w:r>
      <w:r w:rsidRPr="004B6542">
        <w:rPr>
          <w:rFonts w:ascii="Arial" w:hAnsi="Arial" w:cs="Arial"/>
          <w:color w:val="00B050"/>
          <w:sz w:val="24"/>
          <w:szCs w:val="24"/>
          <w:lang w:val="pt-BR"/>
        </w:rPr>
        <w:t xml:space="preserve">, que abordam o tema conservação, uso racional e </w:t>
      </w:r>
      <w:r w:rsidR="00626923" w:rsidRPr="004B6542">
        <w:rPr>
          <w:rFonts w:ascii="Arial" w:hAnsi="Arial" w:cs="Arial"/>
          <w:color w:val="00B050"/>
          <w:sz w:val="24"/>
          <w:szCs w:val="24"/>
          <w:lang w:val="pt-BR"/>
        </w:rPr>
        <w:t xml:space="preserve">reúso </w:t>
      </w:r>
      <w:r w:rsidRPr="004B6542">
        <w:rPr>
          <w:rFonts w:ascii="Arial" w:hAnsi="Arial" w:cs="Arial"/>
          <w:color w:val="00B050"/>
          <w:sz w:val="24"/>
          <w:szCs w:val="24"/>
          <w:lang w:val="pt-BR"/>
        </w:rPr>
        <w:t xml:space="preserve">de água em diversos aspectos. Contudo, de maneira geral, </w:t>
      </w:r>
      <w:r w:rsidR="00480137" w:rsidRPr="004B6542">
        <w:rPr>
          <w:rFonts w:ascii="Arial" w:hAnsi="Arial" w:cs="Arial"/>
          <w:color w:val="00B050"/>
          <w:sz w:val="24"/>
          <w:szCs w:val="24"/>
          <w:lang w:val="pt-BR"/>
        </w:rPr>
        <w:t>eles</w:t>
      </w:r>
      <w:r w:rsidRPr="004B6542">
        <w:rPr>
          <w:rFonts w:ascii="Arial" w:hAnsi="Arial" w:cs="Arial"/>
          <w:color w:val="00B050"/>
          <w:sz w:val="24"/>
          <w:szCs w:val="24"/>
          <w:lang w:val="pt-BR"/>
        </w:rPr>
        <w:t xml:space="preserve"> não apresentam diretrizes concretas </w:t>
      </w:r>
      <w:r w:rsidR="00480137" w:rsidRPr="004B6542">
        <w:rPr>
          <w:rFonts w:ascii="Arial" w:hAnsi="Arial" w:cs="Arial"/>
          <w:color w:val="00B050"/>
          <w:sz w:val="24"/>
          <w:szCs w:val="24"/>
          <w:lang w:val="pt-BR"/>
        </w:rPr>
        <w:t xml:space="preserve">para a efetiva </w:t>
      </w:r>
      <w:r w:rsidRPr="004B6542">
        <w:rPr>
          <w:rFonts w:ascii="Arial" w:hAnsi="Arial" w:cs="Arial"/>
          <w:color w:val="00B050"/>
          <w:sz w:val="24"/>
          <w:szCs w:val="24"/>
          <w:lang w:val="pt-BR"/>
        </w:rPr>
        <w:t>implementação do uso racional e reúso de água, isto é, tratam o tema genericamente, por exemplo:</w:t>
      </w:r>
    </w:p>
    <w:p w14:paraId="2AA4960C" w14:textId="706D49E2" w:rsidR="00231856" w:rsidRPr="005D7191" w:rsidRDefault="00231856" w:rsidP="00A10811">
      <w:pPr>
        <w:pStyle w:val="PargrafodaLista"/>
        <w:numPr>
          <w:ilvl w:val="0"/>
          <w:numId w:val="4"/>
        </w:numPr>
        <w:spacing w:after="0"/>
        <w:ind w:left="1248" w:hanging="397"/>
        <w:rPr>
          <w:rFonts w:ascii="Arial" w:hAnsi="Arial" w:cs="Arial"/>
          <w:sz w:val="24"/>
          <w:szCs w:val="24"/>
          <w:lang w:val="pt-BR"/>
        </w:rPr>
      </w:pPr>
      <w:r w:rsidRPr="005D7191">
        <w:rPr>
          <w:rFonts w:ascii="Arial" w:hAnsi="Arial" w:cs="Arial"/>
          <w:sz w:val="24"/>
          <w:szCs w:val="24"/>
          <w:lang w:val="pt-BR"/>
        </w:rPr>
        <w:t xml:space="preserve">Lei n. 12.474/2006 de Campinas/SP, a qual cria o Programa Municipal de Conservação, Uso Racional e Reutilização de água em edificações e dá outras providências. Porém, não apresenta mecanismos e requisitos necessários visando </w:t>
      </w:r>
      <w:r w:rsidR="00626923">
        <w:rPr>
          <w:rFonts w:ascii="Arial" w:hAnsi="Arial" w:cs="Arial"/>
          <w:sz w:val="24"/>
          <w:szCs w:val="24"/>
          <w:lang w:val="pt-BR"/>
        </w:rPr>
        <w:t>à</w:t>
      </w:r>
      <w:r w:rsidR="00626923" w:rsidRPr="005D7191">
        <w:rPr>
          <w:rFonts w:ascii="Arial" w:hAnsi="Arial" w:cs="Arial"/>
          <w:sz w:val="24"/>
          <w:szCs w:val="24"/>
          <w:lang w:val="pt-BR"/>
        </w:rPr>
        <w:t xml:space="preserve"> </w:t>
      </w:r>
      <w:r w:rsidRPr="005D7191">
        <w:rPr>
          <w:rFonts w:ascii="Arial" w:hAnsi="Arial" w:cs="Arial"/>
          <w:sz w:val="24"/>
          <w:szCs w:val="24"/>
          <w:lang w:val="pt-BR"/>
        </w:rPr>
        <w:t xml:space="preserve">implementação desse </w:t>
      </w:r>
      <w:r w:rsidR="00F475BD" w:rsidRPr="005D7191">
        <w:rPr>
          <w:rFonts w:ascii="Arial" w:hAnsi="Arial" w:cs="Arial"/>
          <w:sz w:val="24"/>
          <w:szCs w:val="24"/>
          <w:lang w:val="pt-BR"/>
        </w:rPr>
        <w:t>Programa; analogamente às</w:t>
      </w:r>
      <w:r w:rsidRPr="005D7191">
        <w:rPr>
          <w:rFonts w:ascii="Arial" w:hAnsi="Arial" w:cs="Arial"/>
          <w:sz w:val="24"/>
          <w:szCs w:val="24"/>
          <w:lang w:val="pt-BR"/>
        </w:rPr>
        <w:t xml:space="preserve"> Lei</w:t>
      </w:r>
      <w:r w:rsidR="00F475BD" w:rsidRPr="005D7191">
        <w:rPr>
          <w:rFonts w:ascii="Arial" w:hAnsi="Arial" w:cs="Arial"/>
          <w:sz w:val="24"/>
          <w:szCs w:val="24"/>
          <w:lang w:val="pt-BR"/>
        </w:rPr>
        <w:t>s</w:t>
      </w:r>
      <w:r w:rsidRPr="005D7191">
        <w:rPr>
          <w:rFonts w:ascii="Arial" w:hAnsi="Arial" w:cs="Arial"/>
          <w:sz w:val="24"/>
          <w:szCs w:val="24"/>
          <w:lang w:val="pt-BR"/>
        </w:rPr>
        <w:t xml:space="preserve"> n. 10.506/2008 de Porto Alegre/RS, </w:t>
      </w:r>
      <w:r w:rsidR="00F475BD" w:rsidRPr="005D7191">
        <w:rPr>
          <w:rFonts w:ascii="Arial" w:hAnsi="Arial" w:cs="Arial"/>
          <w:sz w:val="24"/>
          <w:szCs w:val="24"/>
          <w:lang w:val="pt-BR"/>
        </w:rPr>
        <w:t xml:space="preserve">n. 9.970/2012 de Sorocaba/SP, Lei n. 8.080/2009 de Florianópolis/SC e o Decreto n. 19.086/2014 de </w:t>
      </w:r>
      <w:r w:rsidR="005D7191" w:rsidRPr="005D7191">
        <w:rPr>
          <w:rFonts w:ascii="Arial" w:hAnsi="Arial" w:cs="Arial"/>
          <w:sz w:val="24"/>
          <w:szCs w:val="24"/>
          <w:lang w:val="pt-BR"/>
        </w:rPr>
        <w:t>São Bernardo do Campo</w:t>
      </w:r>
      <w:r w:rsidR="00F475BD" w:rsidRPr="005D7191">
        <w:rPr>
          <w:rFonts w:ascii="Arial" w:hAnsi="Arial" w:cs="Arial"/>
          <w:sz w:val="24"/>
          <w:szCs w:val="24"/>
          <w:lang w:val="pt-BR"/>
        </w:rPr>
        <w:t xml:space="preserve">, que </w:t>
      </w:r>
      <w:r w:rsidR="005D7191" w:rsidRPr="005D7191">
        <w:rPr>
          <w:rFonts w:ascii="Arial" w:hAnsi="Arial" w:cs="Arial"/>
          <w:sz w:val="24"/>
          <w:szCs w:val="24"/>
          <w:lang w:val="pt-BR"/>
        </w:rPr>
        <w:t xml:space="preserve">também </w:t>
      </w:r>
      <w:r w:rsidRPr="005D7191">
        <w:rPr>
          <w:rFonts w:ascii="Arial" w:hAnsi="Arial" w:cs="Arial"/>
          <w:sz w:val="24"/>
          <w:szCs w:val="24"/>
          <w:lang w:val="pt-BR"/>
        </w:rPr>
        <w:t>institu</w:t>
      </w:r>
      <w:r w:rsidR="00F475BD" w:rsidRPr="005D7191">
        <w:rPr>
          <w:rFonts w:ascii="Arial" w:hAnsi="Arial" w:cs="Arial"/>
          <w:sz w:val="24"/>
          <w:szCs w:val="24"/>
          <w:lang w:val="pt-BR"/>
        </w:rPr>
        <w:t xml:space="preserve">em </w:t>
      </w:r>
      <w:r w:rsidRPr="005D7191">
        <w:rPr>
          <w:rFonts w:ascii="Arial" w:hAnsi="Arial" w:cs="Arial"/>
          <w:sz w:val="24"/>
          <w:szCs w:val="24"/>
          <w:lang w:val="pt-BR"/>
        </w:rPr>
        <w:t>Programa</w:t>
      </w:r>
      <w:r w:rsidR="00F475BD" w:rsidRPr="005D7191">
        <w:rPr>
          <w:rFonts w:ascii="Arial" w:hAnsi="Arial" w:cs="Arial"/>
          <w:sz w:val="24"/>
          <w:szCs w:val="24"/>
          <w:lang w:val="pt-BR"/>
        </w:rPr>
        <w:t>s</w:t>
      </w:r>
      <w:r w:rsidRPr="005D7191">
        <w:rPr>
          <w:rFonts w:ascii="Arial" w:hAnsi="Arial" w:cs="Arial"/>
          <w:sz w:val="24"/>
          <w:szCs w:val="24"/>
          <w:lang w:val="pt-BR"/>
        </w:rPr>
        <w:t xml:space="preserve"> de Conservação, Uso Racional e Reaproveitamento das Águas.</w:t>
      </w:r>
    </w:p>
    <w:p w14:paraId="071D131E" w14:textId="3A33FD78" w:rsidR="00231856" w:rsidRPr="00DE20D0" w:rsidRDefault="00231856" w:rsidP="0023185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Lei n. 4.393/2004 do </w:t>
      </w:r>
      <w:r w:rsidR="00DC0783">
        <w:rPr>
          <w:rFonts w:ascii="Arial" w:hAnsi="Arial" w:cs="Arial"/>
          <w:sz w:val="24"/>
          <w:szCs w:val="24"/>
          <w:lang w:val="pt-BR"/>
        </w:rPr>
        <w:t>e</w:t>
      </w:r>
      <w:r w:rsidRPr="00DE20D0">
        <w:rPr>
          <w:rFonts w:ascii="Arial" w:hAnsi="Arial" w:cs="Arial"/>
          <w:sz w:val="24"/>
          <w:szCs w:val="24"/>
          <w:lang w:val="pt-BR"/>
        </w:rPr>
        <w:t xml:space="preserve">stado do Rio de Janeiro e Decreto n. 23.940/2004 do município do Rio de Janeiro, as quais tornam </w:t>
      </w:r>
      <w:r w:rsidR="00626923" w:rsidRPr="00DE20D0">
        <w:rPr>
          <w:rFonts w:ascii="Arial" w:hAnsi="Arial" w:cs="Arial"/>
          <w:sz w:val="24"/>
          <w:szCs w:val="24"/>
          <w:lang w:val="pt-BR"/>
        </w:rPr>
        <w:t>obrigatóri</w:t>
      </w:r>
      <w:r w:rsidR="00626923">
        <w:rPr>
          <w:rFonts w:ascii="Arial" w:hAnsi="Arial" w:cs="Arial"/>
          <w:sz w:val="24"/>
          <w:szCs w:val="24"/>
          <w:lang w:val="pt-BR"/>
        </w:rPr>
        <w:t>a a</w:t>
      </w:r>
      <w:r w:rsidR="00626923" w:rsidRPr="00DE20D0">
        <w:rPr>
          <w:rFonts w:ascii="Arial" w:hAnsi="Arial" w:cs="Arial"/>
          <w:sz w:val="24"/>
          <w:szCs w:val="24"/>
          <w:lang w:val="pt-BR"/>
        </w:rPr>
        <w:t xml:space="preserve"> </w:t>
      </w:r>
      <w:r w:rsidRPr="00DE20D0">
        <w:rPr>
          <w:rFonts w:ascii="Arial" w:hAnsi="Arial" w:cs="Arial"/>
          <w:sz w:val="24"/>
          <w:szCs w:val="24"/>
          <w:lang w:val="pt-BR"/>
        </w:rPr>
        <w:t>adoção de sistema de retardo ou reservatórios para captação de</w:t>
      </w:r>
      <w:r w:rsidR="00626923">
        <w:rPr>
          <w:rFonts w:ascii="Arial" w:hAnsi="Arial" w:cs="Arial"/>
          <w:sz w:val="24"/>
          <w:szCs w:val="24"/>
          <w:lang w:val="pt-BR"/>
        </w:rPr>
        <w:t xml:space="preserve"> águas</w:t>
      </w:r>
      <w:r w:rsidRPr="00DE20D0">
        <w:rPr>
          <w:rFonts w:ascii="Arial" w:hAnsi="Arial" w:cs="Arial"/>
          <w:sz w:val="24"/>
          <w:szCs w:val="24"/>
          <w:lang w:val="pt-BR"/>
        </w:rPr>
        <w:t xml:space="preserve"> pluviais em empreendimentos habitacionais ou comerciais, sendo que a obrigatoriedade se dá somente por meio do pedido de "habite-se", no caso do decreto municipal.</w:t>
      </w:r>
    </w:p>
    <w:p w14:paraId="017327B1" w14:textId="3BCB9BA7" w:rsidR="00231856" w:rsidRPr="00210FED" w:rsidRDefault="00231856" w:rsidP="00231856">
      <w:pPr>
        <w:pStyle w:val="PargrafodaLista"/>
        <w:numPr>
          <w:ilvl w:val="0"/>
          <w:numId w:val="4"/>
        </w:numPr>
        <w:spacing w:after="0"/>
        <w:ind w:left="1248" w:hanging="397"/>
        <w:rPr>
          <w:rFonts w:ascii="Arial" w:hAnsi="Arial" w:cs="Arial"/>
          <w:spacing w:val="-4"/>
          <w:sz w:val="24"/>
          <w:szCs w:val="24"/>
          <w:lang w:val="pt-BR"/>
        </w:rPr>
      </w:pPr>
      <w:r w:rsidRPr="00210FED">
        <w:rPr>
          <w:rFonts w:ascii="Arial" w:hAnsi="Arial" w:cs="Arial"/>
          <w:spacing w:val="-4"/>
          <w:sz w:val="24"/>
          <w:szCs w:val="24"/>
          <w:lang w:val="pt-BR"/>
        </w:rPr>
        <w:t xml:space="preserve">Lei n. 10.785/2003 de Curitiba/PR, que cria no município de Curitiba o </w:t>
      </w:r>
      <w:r w:rsidR="00480137" w:rsidRPr="00210FED">
        <w:rPr>
          <w:rFonts w:ascii="Arial" w:hAnsi="Arial" w:cs="Arial"/>
          <w:spacing w:val="-4"/>
          <w:sz w:val="24"/>
          <w:shd w:val="clear" w:color="auto" w:fill="FFFFFF"/>
          <w:lang w:val="pt-BR"/>
        </w:rPr>
        <w:t>Programa de Conservação e Uso Racional da Água nas Edificações (</w:t>
      </w:r>
      <w:r w:rsidRPr="00210FED">
        <w:rPr>
          <w:rFonts w:ascii="Arial" w:hAnsi="Arial" w:cs="Arial"/>
          <w:spacing w:val="-4"/>
          <w:sz w:val="24"/>
          <w:szCs w:val="24"/>
          <w:lang w:val="pt-BR"/>
        </w:rPr>
        <w:t>Purae</w:t>
      </w:r>
      <w:r w:rsidR="00480137" w:rsidRPr="00210FED">
        <w:rPr>
          <w:rFonts w:ascii="Arial" w:hAnsi="Arial" w:cs="Arial"/>
          <w:spacing w:val="-4"/>
          <w:sz w:val="24"/>
          <w:szCs w:val="24"/>
          <w:lang w:val="pt-BR"/>
        </w:rPr>
        <w:t>)</w:t>
      </w:r>
      <w:r w:rsidR="00626923" w:rsidRPr="00210FED">
        <w:rPr>
          <w:rFonts w:ascii="Arial" w:hAnsi="Arial" w:cs="Arial"/>
          <w:spacing w:val="-4"/>
          <w:sz w:val="24"/>
          <w:szCs w:val="24"/>
          <w:lang w:val="pt-BR"/>
        </w:rPr>
        <w:t>,</w:t>
      </w:r>
      <w:r w:rsidRPr="00210FED">
        <w:rPr>
          <w:rFonts w:ascii="Arial" w:hAnsi="Arial" w:cs="Arial"/>
          <w:spacing w:val="-4"/>
          <w:sz w:val="24"/>
          <w:szCs w:val="24"/>
          <w:lang w:val="pt-BR"/>
        </w:rPr>
        <w:t xml:space="preserve"> </w:t>
      </w:r>
      <w:r w:rsidR="00626923" w:rsidRPr="00210FED">
        <w:rPr>
          <w:rFonts w:ascii="Arial" w:hAnsi="Arial" w:cs="Arial"/>
          <w:spacing w:val="-4"/>
          <w:sz w:val="24"/>
          <w:szCs w:val="24"/>
          <w:lang w:val="pt-BR"/>
        </w:rPr>
        <w:t>m</w:t>
      </w:r>
      <w:r w:rsidRPr="00210FED">
        <w:rPr>
          <w:rFonts w:ascii="Arial" w:hAnsi="Arial" w:cs="Arial"/>
          <w:spacing w:val="-4"/>
          <w:sz w:val="24"/>
          <w:szCs w:val="24"/>
          <w:lang w:val="pt-BR"/>
        </w:rPr>
        <w:t xml:space="preserve">as não indica formas ou mecanimos para subsidiar o programa, bem como sobre a questão da educação ambiental, também proposta por essa </w:t>
      </w:r>
      <w:r w:rsidR="00626923" w:rsidRPr="00210FED">
        <w:rPr>
          <w:rFonts w:ascii="Arial" w:hAnsi="Arial" w:cs="Arial"/>
          <w:spacing w:val="-4"/>
          <w:sz w:val="24"/>
          <w:szCs w:val="24"/>
          <w:lang w:val="pt-BR"/>
        </w:rPr>
        <w:t>lei</w:t>
      </w:r>
      <w:r w:rsidRPr="00210FED">
        <w:rPr>
          <w:rFonts w:ascii="Arial" w:hAnsi="Arial" w:cs="Arial"/>
          <w:spacing w:val="-4"/>
          <w:sz w:val="24"/>
          <w:szCs w:val="24"/>
          <w:lang w:val="pt-BR"/>
        </w:rPr>
        <w:t>.</w:t>
      </w:r>
    </w:p>
    <w:p w14:paraId="6F225D4E" w14:textId="4C4AD454" w:rsidR="0062658D" w:rsidRPr="004B6542" w:rsidRDefault="00626923" w:rsidP="0062658D">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Pelo exposto, nota-se</w:t>
      </w:r>
      <w:r w:rsidR="00FF47DB" w:rsidRPr="004B6542">
        <w:rPr>
          <w:rFonts w:ascii="Arial" w:hAnsi="Arial" w:cs="Arial"/>
          <w:color w:val="00B050"/>
          <w:sz w:val="24"/>
          <w:szCs w:val="24"/>
          <w:lang w:val="pt-BR"/>
        </w:rPr>
        <w:t xml:space="preserve"> que </w:t>
      </w:r>
      <w:r w:rsidRPr="004B6542">
        <w:rPr>
          <w:rFonts w:ascii="Arial" w:hAnsi="Arial" w:cs="Arial"/>
          <w:color w:val="00B050"/>
          <w:sz w:val="24"/>
          <w:szCs w:val="24"/>
          <w:lang w:val="pt-BR"/>
        </w:rPr>
        <w:t xml:space="preserve">somente </w:t>
      </w:r>
      <w:r w:rsidR="00FF47DB" w:rsidRPr="004B6542">
        <w:rPr>
          <w:rFonts w:ascii="Arial" w:hAnsi="Arial" w:cs="Arial"/>
          <w:color w:val="00B050"/>
          <w:sz w:val="24"/>
          <w:szCs w:val="24"/>
          <w:lang w:val="pt-BR"/>
        </w:rPr>
        <w:t xml:space="preserve">os estados de São Paulo e do Ceará </w:t>
      </w:r>
      <w:r w:rsidRPr="004B6542">
        <w:rPr>
          <w:rFonts w:ascii="Arial" w:hAnsi="Arial" w:cs="Arial"/>
          <w:color w:val="00B050"/>
          <w:sz w:val="24"/>
          <w:szCs w:val="24"/>
          <w:lang w:val="pt-BR"/>
        </w:rPr>
        <w:t xml:space="preserve">dispõem de </w:t>
      </w:r>
      <w:r w:rsidR="00FF47DB" w:rsidRPr="004B6542">
        <w:rPr>
          <w:rFonts w:ascii="Arial" w:hAnsi="Arial" w:cs="Arial"/>
          <w:color w:val="00B050"/>
          <w:sz w:val="24"/>
          <w:szCs w:val="24"/>
          <w:lang w:val="pt-BR"/>
        </w:rPr>
        <w:t xml:space="preserve">diretrizes e </w:t>
      </w:r>
      <w:r w:rsidR="00D1482F" w:rsidRPr="004B6542">
        <w:rPr>
          <w:rFonts w:ascii="Arial" w:hAnsi="Arial" w:cs="Arial"/>
          <w:color w:val="00B050"/>
          <w:sz w:val="24"/>
          <w:szCs w:val="24"/>
          <w:lang w:val="pt-BR"/>
        </w:rPr>
        <w:t xml:space="preserve">critérios </w:t>
      </w:r>
      <w:r w:rsidR="00FF47DB" w:rsidRPr="004B6542">
        <w:rPr>
          <w:rFonts w:ascii="Arial" w:hAnsi="Arial" w:cs="Arial"/>
          <w:color w:val="00B050"/>
          <w:sz w:val="24"/>
          <w:szCs w:val="24"/>
          <w:lang w:val="pt-BR"/>
        </w:rPr>
        <w:t xml:space="preserve">que </w:t>
      </w:r>
      <w:r w:rsidR="00112AA8" w:rsidRPr="004B6542">
        <w:rPr>
          <w:rFonts w:ascii="Arial" w:hAnsi="Arial" w:cs="Arial"/>
          <w:color w:val="00B050"/>
          <w:sz w:val="24"/>
          <w:szCs w:val="24"/>
          <w:lang w:val="pt-BR"/>
        </w:rPr>
        <w:t xml:space="preserve">oferecem suporte para implementação da </w:t>
      </w:r>
      <w:r w:rsidRPr="004B6542">
        <w:rPr>
          <w:rFonts w:ascii="Arial" w:hAnsi="Arial" w:cs="Arial"/>
          <w:color w:val="00B050"/>
          <w:sz w:val="24"/>
          <w:szCs w:val="24"/>
          <w:lang w:val="pt-BR"/>
        </w:rPr>
        <w:t xml:space="preserve">prática </w:t>
      </w:r>
      <w:r w:rsidR="00112AA8" w:rsidRPr="004B6542">
        <w:rPr>
          <w:rFonts w:ascii="Arial" w:hAnsi="Arial" w:cs="Arial"/>
          <w:color w:val="00B050"/>
          <w:sz w:val="24"/>
          <w:szCs w:val="24"/>
          <w:lang w:val="pt-BR"/>
        </w:rPr>
        <w:t xml:space="preserve">de reúso de água, principalmente </w:t>
      </w:r>
      <w:r w:rsidR="00A54F06" w:rsidRPr="004B6542">
        <w:rPr>
          <w:rFonts w:ascii="Arial" w:hAnsi="Arial" w:cs="Arial"/>
          <w:color w:val="00B050"/>
          <w:sz w:val="24"/>
          <w:szCs w:val="24"/>
          <w:lang w:val="pt-BR"/>
        </w:rPr>
        <w:t>quando atrib</w:t>
      </w:r>
      <w:r w:rsidR="00C279D3">
        <w:rPr>
          <w:rFonts w:ascii="Arial" w:hAnsi="Arial" w:cs="Arial"/>
          <w:color w:val="00B050"/>
          <w:sz w:val="24"/>
          <w:szCs w:val="24"/>
          <w:lang w:val="pt-BR"/>
        </w:rPr>
        <w:t>u</w:t>
      </w:r>
      <w:r w:rsidR="00A54F06" w:rsidRPr="004B6542">
        <w:rPr>
          <w:rFonts w:ascii="Arial" w:hAnsi="Arial" w:cs="Arial"/>
          <w:color w:val="00B050"/>
          <w:sz w:val="24"/>
          <w:szCs w:val="24"/>
          <w:lang w:val="pt-BR"/>
        </w:rPr>
        <w:t>i explicitamente os órgãos envolvidos no processo de</w:t>
      </w:r>
      <w:r w:rsidR="00112AA8" w:rsidRPr="004B6542">
        <w:rPr>
          <w:rFonts w:ascii="Arial" w:hAnsi="Arial" w:cs="Arial"/>
          <w:color w:val="00B050"/>
          <w:sz w:val="24"/>
          <w:szCs w:val="24"/>
          <w:lang w:val="pt-BR"/>
        </w:rPr>
        <w:t xml:space="preserve"> de licenciamento e outorga</w:t>
      </w:r>
      <w:r w:rsidR="0010432D" w:rsidRPr="004B6542">
        <w:rPr>
          <w:rFonts w:ascii="Arial" w:hAnsi="Arial" w:cs="Arial"/>
          <w:color w:val="00B050"/>
          <w:sz w:val="24"/>
          <w:szCs w:val="24"/>
          <w:lang w:val="pt-BR"/>
        </w:rPr>
        <w:t>.</w:t>
      </w:r>
      <w:r w:rsidR="00A54F06" w:rsidRPr="004B6542">
        <w:rPr>
          <w:rFonts w:ascii="Arial" w:hAnsi="Arial" w:cs="Arial"/>
          <w:color w:val="00B050"/>
          <w:sz w:val="24"/>
          <w:szCs w:val="24"/>
          <w:lang w:val="pt-BR"/>
        </w:rPr>
        <w:t xml:space="preserve"> </w:t>
      </w:r>
      <w:r w:rsidR="0010432D" w:rsidRPr="004B6542">
        <w:rPr>
          <w:rFonts w:ascii="Arial" w:hAnsi="Arial" w:cs="Arial"/>
          <w:color w:val="00B050"/>
          <w:sz w:val="24"/>
          <w:szCs w:val="24"/>
          <w:lang w:val="pt-BR"/>
        </w:rPr>
        <w:t>Tais regulações</w:t>
      </w:r>
      <w:r w:rsidR="00A54F06" w:rsidRPr="004B6542">
        <w:rPr>
          <w:rFonts w:ascii="Arial" w:hAnsi="Arial" w:cs="Arial"/>
          <w:color w:val="00B050"/>
          <w:sz w:val="24"/>
          <w:szCs w:val="24"/>
          <w:lang w:val="pt-BR"/>
        </w:rPr>
        <w:t xml:space="preserve"> podem servir de apoio para desenvolvimento de uma resolução nacional. </w:t>
      </w:r>
    </w:p>
    <w:p w14:paraId="62AF401E" w14:textId="205D26A2" w:rsidR="00112AA8" w:rsidRPr="004B6542" w:rsidRDefault="0062658D" w:rsidP="0062658D">
      <w:pPr>
        <w:spacing w:after="0"/>
        <w:ind w:firstLine="851"/>
        <w:rPr>
          <w:rFonts w:ascii="Arial" w:hAnsi="Arial" w:cs="Arial"/>
          <w:color w:val="00B050"/>
          <w:sz w:val="24"/>
          <w:szCs w:val="24"/>
          <w:lang w:val="pt-BR"/>
        </w:rPr>
      </w:pPr>
      <w:r w:rsidRPr="004B6542">
        <w:rPr>
          <w:rFonts w:ascii="Arial" w:hAnsi="Arial" w:cs="Arial"/>
          <w:color w:val="00B050"/>
          <w:sz w:val="24"/>
          <w:szCs w:val="24"/>
          <w:lang w:val="pt-BR"/>
        </w:rPr>
        <w:t xml:space="preserve">Nos </w:t>
      </w:r>
      <w:r w:rsidR="00626923" w:rsidRPr="004B6542">
        <w:rPr>
          <w:rFonts w:ascii="Arial" w:hAnsi="Arial" w:cs="Arial"/>
          <w:color w:val="00B050"/>
          <w:sz w:val="24"/>
          <w:szCs w:val="24"/>
          <w:lang w:val="pt-BR"/>
        </w:rPr>
        <w:t xml:space="preserve">demais </w:t>
      </w:r>
      <w:r w:rsidRPr="004B6542">
        <w:rPr>
          <w:rFonts w:ascii="Arial" w:hAnsi="Arial" w:cs="Arial"/>
          <w:color w:val="00B050"/>
          <w:sz w:val="24"/>
          <w:szCs w:val="24"/>
          <w:lang w:val="pt-BR"/>
        </w:rPr>
        <w:t xml:space="preserve">estados e municípios, apesar da </w:t>
      </w:r>
      <w:r w:rsidR="00626923" w:rsidRPr="004B6542">
        <w:rPr>
          <w:rFonts w:ascii="Arial" w:hAnsi="Arial" w:cs="Arial"/>
          <w:color w:val="00B050"/>
          <w:sz w:val="24"/>
          <w:szCs w:val="24"/>
          <w:lang w:val="pt-BR"/>
        </w:rPr>
        <w:t xml:space="preserve">existência </w:t>
      </w:r>
      <w:r w:rsidRPr="004B6542">
        <w:rPr>
          <w:rFonts w:ascii="Arial" w:hAnsi="Arial" w:cs="Arial"/>
          <w:color w:val="00B050"/>
          <w:sz w:val="24"/>
          <w:szCs w:val="24"/>
          <w:lang w:val="pt-BR"/>
        </w:rPr>
        <w:t xml:space="preserve">de algumas leis e normativos, </w:t>
      </w:r>
      <w:r w:rsidR="00626923" w:rsidRPr="004B6542">
        <w:rPr>
          <w:rFonts w:ascii="Arial" w:hAnsi="Arial" w:cs="Arial"/>
          <w:color w:val="00B050"/>
          <w:sz w:val="24"/>
          <w:szCs w:val="24"/>
          <w:lang w:val="pt-BR"/>
        </w:rPr>
        <w:t xml:space="preserve">estes </w:t>
      </w:r>
      <w:r w:rsidRPr="004B6542">
        <w:rPr>
          <w:rFonts w:ascii="Arial" w:hAnsi="Arial" w:cs="Arial"/>
          <w:color w:val="00B050"/>
          <w:sz w:val="24"/>
          <w:szCs w:val="24"/>
          <w:lang w:val="pt-BR"/>
        </w:rPr>
        <w:t xml:space="preserve">são </w:t>
      </w:r>
      <w:r w:rsidR="00626923" w:rsidRPr="004B6542">
        <w:rPr>
          <w:rFonts w:ascii="Arial" w:hAnsi="Arial" w:cs="Arial"/>
          <w:color w:val="00B050"/>
          <w:sz w:val="24"/>
          <w:szCs w:val="24"/>
          <w:lang w:val="pt-BR"/>
        </w:rPr>
        <w:t>genéricos</w:t>
      </w:r>
      <w:r w:rsidR="00E16129" w:rsidRPr="004B6542">
        <w:rPr>
          <w:rFonts w:ascii="Arial" w:hAnsi="Arial" w:cs="Arial"/>
          <w:color w:val="00B050"/>
          <w:sz w:val="24"/>
          <w:szCs w:val="24"/>
          <w:lang w:val="pt-BR"/>
        </w:rPr>
        <w:t xml:space="preserve">, não proporcionando mecanismos </w:t>
      </w:r>
      <w:r w:rsidR="00626923" w:rsidRPr="004B6542">
        <w:rPr>
          <w:rFonts w:ascii="Arial" w:hAnsi="Arial" w:cs="Arial"/>
          <w:color w:val="00B050"/>
          <w:sz w:val="24"/>
          <w:szCs w:val="24"/>
          <w:lang w:val="pt-BR"/>
        </w:rPr>
        <w:t xml:space="preserve">efetivos </w:t>
      </w:r>
      <w:r w:rsidR="00E16129" w:rsidRPr="004B6542">
        <w:rPr>
          <w:rFonts w:ascii="Arial" w:hAnsi="Arial" w:cs="Arial"/>
          <w:color w:val="00B050"/>
          <w:sz w:val="24"/>
          <w:szCs w:val="24"/>
          <w:lang w:val="pt-BR"/>
        </w:rPr>
        <w:t xml:space="preserve">para implementação </w:t>
      </w:r>
      <w:r w:rsidR="00626923" w:rsidRPr="004B6542">
        <w:rPr>
          <w:rFonts w:ascii="Arial" w:hAnsi="Arial" w:cs="Arial"/>
          <w:color w:val="00B050"/>
          <w:sz w:val="24"/>
          <w:szCs w:val="24"/>
          <w:lang w:val="pt-BR"/>
        </w:rPr>
        <w:t>dessa prática</w:t>
      </w:r>
      <w:r w:rsidR="00E16129" w:rsidRPr="004B6542">
        <w:rPr>
          <w:rFonts w:ascii="Arial" w:hAnsi="Arial" w:cs="Arial"/>
          <w:color w:val="00B050"/>
          <w:sz w:val="24"/>
          <w:szCs w:val="24"/>
          <w:lang w:val="pt-BR"/>
        </w:rPr>
        <w:t xml:space="preserve">. </w:t>
      </w:r>
    </w:p>
    <w:p w14:paraId="5C3B45B3" w14:textId="6DC06D4F" w:rsidR="00985214" w:rsidRPr="00DE20D0" w:rsidRDefault="00E16129" w:rsidP="008D3429">
      <w:pPr>
        <w:spacing w:after="0"/>
        <w:ind w:firstLine="851"/>
        <w:rPr>
          <w:rFonts w:ascii="Arial" w:hAnsi="Arial" w:cs="Arial"/>
          <w:b/>
          <w:caps/>
          <w:spacing w:val="8"/>
          <w:sz w:val="24"/>
          <w:szCs w:val="24"/>
          <w:lang w:val="pt-BR" w:eastAsia="pt-BR"/>
        </w:rPr>
      </w:pPr>
      <w:r w:rsidRPr="004B6542">
        <w:rPr>
          <w:rFonts w:ascii="Arial" w:hAnsi="Arial" w:cs="Arial"/>
          <w:color w:val="00B050"/>
          <w:sz w:val="24"/>
          <w:szCs w:val="24"/>
          <w:lang w:val="pt-BR"/>
        </w:rPr>
        <w:t xml:space="preserve">Cabe ressaltar que os normativos e </w:t>
      </w:r>
      <w:r w:rsidR="00626923" w:rsidRPr="004B6542">
        <w:rPr>
          <w:rFonts w:ascii="Arial" w:hAnsi="Arial" w:cs="Arial"/>
          <w:color w:val="00B050"/>
          <w:sz w:val="24"/>
          <w:szCs w:val="24"/>
          <w:lang w:val="pt-BR"/>
        </w:rPr>
        <w:t xml:space="preserve">as </w:t>
      </w:r>
      <w:r w:rsidRPr="004B6542">
        <w:rPr>
          <w:rFonts w:ascii="Arial" w:hAnsi="Arial" w:cs="Arial"/>
          <w:color w:val="00B050"/>
          <w:sz w:val="24"/>
          <w:szCs w:val="24"/>
          <w:lang w:val="pt-BR"/>
        </w:rPr>
        <w:t xml:space="preserve">leis que tratam </w:t>
      </w:r>
      <w:r w:rsidR="001E7BAD" w:rsidRPr="004B6542">
        <w:rPr>
          <w:rFonts w:ascii="Arial" w:hAnsi="Arial" w:cs="Arial"/>
          <w:color w:val="00B050"/>
          <w:sz w:val="24"/>
          <w:szCs w:val="24"/>
          <w:lang w:val="pt-BR"/>
        </w:rPr>
        <w:t xml:space="preserve">sobretudo do uso racional da água serão discutidos detalhadamente no </w:t>
      </w:r>
      <w:r w:rsidR="00EE64BE" w:rsidRPr="004B6542">
        <w:rPr>
          <w:rFonts w:ascii="Arial" w:hAnsi="Arial" w:cs="Arial"/>
          <w:color w:val="00B050"/>
          <w:sz w:val="24"/>
          <w:szCs w:val="24"/>
          <w:lang w:val="pt-BR"/>
        </w:rPr>
        <w:t>Capítulo</w:t>
      </w:r>
      <w:r w:rsidR="00626923" w:rsidRPr="004B6542">
        <w:rPr>
          <w:rFonts w:ascii="Arial" w:hAnsi="Arial" w:cs="Arial"/>
          <w:color w:val="00B050"/>
          <w:sz w:val="24"/>
          <w:szCs w:val="24"/>
          <w:lang w:val="pt-BR"/>
        </w:rPr>
        <w:t xml:space="preserve"> </w:t>
      </w:r>
      <w:r w:rsidR="001E7BAD" w:rsidRPr="004B6542">
        <w:rPr>
          <w:rFonts w:ascii="Arial" w:hAnsi="Arial" w:cs="Arial"/>
          <w:color w:val="00B050"/>
          <w:sz w:val="24"/>
          <w:szCs w:val="24"/>
          <w:lang w:val="pt-BR"/>
        </w:rPr>
        <w:t>6, adiante.</w:t>
      </w:r>
      <w:r w:rsidR="00985214" w:rsidRPr="00DE20D0">
        <w:rPr>
          <w:lang w:val="pt-BR"/>
        </w:rPr>
        <w:br w:type="page"/>
      </w:r>
    </w:p>
    <w:p w14:paraId="220D43C7" w14:textId="777AAD3E" w:rsidR="00985214" w:rsidRPr="00DE20D0" w:rsidRDefault="00985214" w:rsidP="003F23D6">
      <w:pPr>
        <w:pStyle w:val="Ttulo1"/>
      </w:pPr>
      <w:bookmarkStart w:id="137" w:name="_Toc523803937"/>
      <w:r w:rsidRPr="00DE20D0">
        <w:t>uso racional d</w:t>
      </w:r>
      <w:r w:rsidR="009F0708">
        <w:t>a</w:t>
      </w:r>
      <w:r w:rsidRPr="00DE20D0">
        <w:t xml:space="preserve"> água</w:t>
      </w:r>
      <w:bookmarkEnd w:id="137"/>
    </w:p>
    <w:p w14:paraId="74F72D73" w14:textId="2832ABCA" w:rsidR="0026693C" w:rsidRPr="00DE20D0" w:rsidRDefault="006A6052" w:rsidP="0026693C">
      <w:pPr>
        <w:spacing w:after="0"/>
        <w:ind w:firstLine="851"/>
        <w:rPr>
          <w:rFonts w:ascii="Arial" w:hAnsi="Arial" w:cs="Arial"/>
          <w:sz w:val="24"/>
          <w:szCs w:val="24"/>
          <w:lang w:val="pt-BR"/>
        </w:rPr>
      </w:pPr>
      <w:r>
        <w:rPr>
          <w:rFonts w:ascii="Arial" w:hAnsi="Arial" w:cs="Arial"/>
          <w:sz w:val="24"/>
          <w:szCs w:val="24"/>
          <w:lang w:val="pt-BR"/>
        </w:rPr>
        <w:t>N</w:t>
      </w:r>
      <w:r w:rsidR="0026693C" w:rsidRPr="00DE20D0">
        <w:rPr>
          <w:rFonts w:ascii="Arial" w:hAnsi="Arial" w:cs="Arial"/>
          <w:sz w:val="24"/>
          <w:szCs w:val="24"/>
          <w:lang w:val="pt-BR"/>
        </w:rPr>
        <w:t xml:space="preserve">ão resta dúvida sobre o papel fundamental da água para o desenvolvimento </w:t>
      </w:r>
      <w:r>
        <w:rPr>
          <w:rFonts w:ascii="Arial" w:hAnsi="Arial" w:cs="Arial"/>
          <w:sz w:val="24"/>
          <w:szCs w:val="24"/>
          <w:lang w:val="pt-BR"/>
        </w:rPr>
        <w:t>socio</w:t>
      </w:r>
      <w:r w:rsidRPr="00DE20D0">
        <w:rPr>
          <w:rFonts w:ascii="Arial" w:hAnsi="Arial" w:cs="Arial"/>
          <w:sz w:val="24"/>
          <w:szCs w:val="24"/>
          <w:lang w:val="pt-BR"/>
        </w:rPr>
        <w:t>econômico</w:t>
      </w:r>
      <w:r w:rsidR="0026693C" w:rsidRPr="00DE20D0">
        <w:rPr>
          <w:rFonts w:ascii="Arial" w:hAnsi="Arial" w:cs="Arial"/>
          <w:sz w:val="24"/>
          <w:szCs w:val="24"/>
          <w:lang w:val="pt-BR"/>
        </w:rPr>
        <w:t>, pelo seu aspecto estruturante no pas</w:t>
      </w:r>
      <w:r w:rsidR="006715BA" w:rsidRPr="00DE20D0">
        <w:rPr>
          <w:rFonts w:ascii="Arial" w:hAnsi="Arial" w:cs="Arial"/>
          <w:sz w:val="24"/>
          <w:szCs w:val="24"/>
          <w:lang w:val="pt-BR"/>
        </w:rPr>
        <w:t>sado, no presente e no futuro</w:t>
      </w:r>
      <w:r w:rsidR="0026693C" w:rsidRPr="00DE20D0">
        <w:rPr>
          <w:rFonts w:ascii="Arial" w:hAnsi="Arial" w:cs="Arial"/>
          <w:sz w:val="24"/>
          <w:szCs w:val="24"/>
          <w:lang w:val="pt-BR"/>
        </w:rPr>
        <w:t>.</w:t>
      </w:r>
      <w:r w:rsidRPr="006A6052">
        <w:rPr>
          <w:rFonts w:ascii="Arial" w:hAnsi="Arial" w:cs="Arial"/>
          <w:sz w:val="24"/>
          <w:szCs w:val="24"/>
          <w:lang w:val="pt-BR"/>
        </w:rPr>
        <w:t xml:space="preserve"> </w:t>
      </w:r>
      <w:r>
        <w:rPr>
          <w:rFonts w:ascii="Arial" w:hAnsi="Arial" w:cs="Arial"/>
          <w:sz w:val="24"/>
          <w:szCs w:val="24"/>
          <w:lang w:val="pt-BR"/>
        </w:rPr>
        <w:t>E o</w:t>
      </w:r>
      <w:r w:rsidRPr="00543E42">
        <w:rPr>
          <w:rFonts w:ascii="Arial" w:hAnsi="Arial" w:cs="Arial"/>
          <w:sz w:val="24"/>
          <w:szCs w:val="24"/>
          <w:lang w:val="pt-BR"/>
        </w:rPr>
        <w:t xml:space="preserve"> </w:t>
      </w:r>
      <w:r>
        <w:rPr>
          <w:rFonts w:ascii="Arial" w:hAnsi="Arial" w:cs="Arial"/>
          <w:sz w:val="24"/>
          <w:szCs w:val="24"/>
          <w:lang w:val="pt-BR"/>
        </w:rPr>
        <w:t xml:space="preserve">seu </w:t>
      </w:r>
      <w:r w:rsidRPr="00543E42">
        <w:rPr>
          <w:rFonts w:ascii="Arial" w:hAnsi="Arial" w:cs="Arial"/>
          <w:sz w:val="24"/>
          <w:szCs w:val="24"/>
          <w:lang w:val="pt-BR"/>
        </w:rPr>
        <w:t>uso racional é o ponto de discussão estratégico para garantir o</w:t>
      </w:r>
      <w:r w:rsidRPr="00DE20D0">
        <w:rPr>
          <w:rFonts w:ascii="Arial" w:hAnsi="Arial" w:cs="Arial"/>
          <w:sz w:val="24"/>
          <w:szCs w:val="24"/>
          <w:lang w:val="pt-BR"/>
        </w:rPr>
        <w:t xml:space="preserve"> desenvolvimento sustentável </w:t>
      </w:r>
      <w:r>
        <w:rPr>
          <w:rFonts w:ascii="Arial" w:hAnsi="Arial" w:cs="Arial"/>
          <w:sz w:val="24"/>
          <w:szCs w:val="24"/>
          <w:lang w:val="pt-BR"/>
        </w:rPr>
        <w:t>do planeta</w:t>
      </w:r>
      <w:r w:rsidRPr="00DE20D0">
        <w:rPr>
          <w:rFonts w:ascii="Arial" w:hAnsi="Arial" w:cs="Arial"/>
          <w:sz w:val="24"/>
          <w:szCs w:val="24"/>
          <w:lang w:val="pt-BR"/>
        </w:rPr>
        <w:t>.</w:t>
      </w:r>
    </w:p>
    <w:p w14:paraId="1657D5DE" w14:textId="0E45E6E7" w:rsidR="00A36B40" w:rsidRPr="00DE20D0" w:rsidRDefault="002F48C9" w:rsidP="002F48C9">
      <w:pPr>
        <w:spacing w:after="0"/>
        <w:ind w:firstLine="851"/>
        <w:rPr>
          <w:rFonts w:ascii="Arial" w:hAnsi="Arial" w:cs="Arial"/>
          <w:sz w:val="24"/>
          <w:szCs w:val="24"/>
          <w:lang w:val="pt-BR"/>
        </w:rPr>
      </w:pPr>
      <w:r w:rsidRPr="00DE20D0">
        <w:rPr>
          <w:rFonts w:ascii="Arial" w:hAnsi="Arial" w:cs="Arial"/>
          <w:sz w:val="24"/>
          <w:szCs w:val="24"/>
          <w:lang w:val="pt-BR"/>
        </w:rPr>
        <w:t xml:space="preserve">Alguns motivos para que se invista na </w:t>
      </w:r>
      <w:r w:rsidR="00A81407" w:rsidRPr="00DE20D0">
        <w:rPr>
          <w:rFonts w:ascii="Arial" w:hAnsi="Arial" w:cs="Arial"/>
          <w:sz w:val="24"/>
          <w:szCs w:val="24"/>
          <w:lang w:val="pt-BR"/>
        </w:rPr>
        <w:t xml:space="preserve">eficiência </w:t>
      </w:r>
      <w:r w:rsidRPr="00DE20D0">
        <w:rPr>
          <w:rFonts w:ascii="Arial" w:hAnsi="Arial" w:cs="Arial"/>
          <w:sz w:val="24"/>
          <w:szCs w:val="24"/>
          <w:lang w:val="pt-BR"/>
        </w:rPr>
        <w:t>ou uso racional da água são relacionados a seguir</w:t>
      </w:r>
      <w:r w:rsidR="00A81407" w:rsidRPr="00DE20D0">
        <w:rPr>
          <w:rFonts w:ascii="Arial" w:hAnsi="Arial" w:cs="Arial"/>
          <w:sz w:val="24"/>
          <w:szCs w:val="24"/>
          <w:lang w:val="pt-BR"/>
        </w:rPr>
        <w:t xml:space="preserve"> (Prosab, 2006):</w:t>
      </w:r>
    </w:p>
    <w:p w14:paraId="36964969" w14:textId="3AF538FA" w:rsidR="002F48C9" w:rsidRPr="00DE20D0" w:rsidRDefault="00A81407" w:rsidP="00A8140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w:t>
      </w:r>
      <w:r w:rsidR="002F48C9" w:rsidRPr="00DE20D0">
        <w:rPr>
          <w:rFonts w:ascii="Arial" w:hAnsi="Arial" w:cs="Arial"/>
          <w:sz w:val="24"/>
          <w:szCs w:val="24"/>
          <w:lang w:val="pt-BR"/>
        </w:rPr>
        <w:t>pesar da grande disponibilidade bruta de recursos hídricos</w:t>
      </w:r>
      <w:r w:rsidRPr="00DE20D0">
        <w:rPr>
          <w:rFonts w:ascii="Arial" w:hAnsi="Arial" w:cs="Arial"/>
          <w:sz w:val="24"/>
          <w:szCs w:val="24"/>
          <w:lang w:val="pt-BR"/>
        </w:rPr>
        <w:t xml:space="preserve"> em algumas localidades do mundo</w:t>
      </w:r>
      <w:r w:rsidR="002F48C9" w:rsidRPr="00DE20D0">
        <w:rPr>
          <w:rFonts w:ascii="Arial" w:hAnsi="Arial" w:cs="Arial"/>
          <w:sz w:val="24"/>
          <w:szCs w:val="24"/>
          <w:lang w:val="pt-BR"/>
        </w:rPr>
        <w:t xml:space="preserve">, diversas regiões se encontram atualmente sob </w:t>
      </w:r>
      <w:r w:rsidR="006A6052">
        <w:rPr>
          <w:rFonts w:ascii="Arial" w:hAnsi="Arial" w:cs="Arial"/>
          <w:sz w:val="24"/>
          <w:szCs w:val="24"/>
          <w:lang w:val="pt-BR"/>
        </w:rPr>
        <w:t>estresse</w:t>
      </w:r>
      <w:r w:rsidR="006A6052" w:rsidRPr="00DE20D0">
        <w:rPr>
          <w:rFonts w:ascii="Arial" w:hAnsi="Arial" w:cs="Arial"/>
          <w:sz w:val="24"/>
          <w:szCs w:val="24"/>
          <w:lang w:val="pt-BR"/>
        </w:rPr>
        <w:t xml:space="preserve"> </w:t>
      </w:r>
      <w:r w:rsidR="002F48C9" w:rsidRPr="00DE20D0">
        <w:rPr>
          <w:rFonts w:ascii="Arial" w:hAnsi="Arial" w:cs="Arial"/>
          <w:sz w:val="24"/>
          <w:szCs w:val="24"/>
          <w:lang w:val="pt-BR"/>
        </w:rPr>
        <w:t xml:space="preserve">hídrico. A escassez nesses casos pode ser de origem quantitativa, decorrente de períodos de maior escassez hídrica, ou de origem qualitativa, resultante, por exemplo, de modificações da qualidade da água pela poluição. Programas voltados para o incremento da eficiência no uso da água visam evidentemente à redução de vazões captadas e da poluição, contribuindo para a conservação da disponibilidade e das reservas estratégicas de </w:t>
      </w:r>
      <w:r w:rsidR="00817D7C" w:rsidRPr="00DE20D0">
        <w:rPr>
          <w:rFonts w:ascii="Arial" w:hAnsi="Arial" w:cs="Arial"/>
          <w:sz w:val="24"/>
          <w:szCs w:val="24"/>
          <w:lang w:val="pt-BR"/>
        </w:rPr>
        <w:t>recursos;</w:t>
      </w:r>
    </w:p>
    <w:p w14:paraId="73787E27" w14:textId="1257FB21" w:rsidR="002F48C9" w:rsidRPr="00DE20D0" w:rsidRDefault="002F48C9" w:rsidP="00A8140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No </w:t>
      </w:r>
      <w:r w:rsidR="006A6052">
        <w:rPr>
          <w:rFonts w:ascii="Arial" w:hAnsi="Arial" w:cs="Arial"/>
          <w:sz w:val="24"/>
          <w:szCs w:val="24"/>
          <w:lang w:val="pt-BR"/>
        </w:rPr>
        <w:t>âmbito</w:t>
      </w:r>
      <w:r w:rsidR="006A6052" w:rsidRPr="00DE20D0">
        <w:rPr>
          <w:rFonts w:ascii="Arial" w:hAnsi="Arial" w:cs="Arial"/>
          <w:sz w:val="24"/>
          <w:szCs w:val="24"/>
          <w:lang w:val="pt-BR"/>
        </w:rPr>
        <w:t xml:space="preserve"> </w:t>
      </w:r>
      <w:r w:rsidR="006A6052">
        <w:rPr>
          <w:rFonts w:ascii="Arial" w:hAnsi="Arial" w:cs="Arial"/>
          <w:sz w:val="24"/>
          <w:szCs w:val="24"/>
          <w:lang w:val="pt-BR"/>
        </w:rPr>
        <w:t>econômico</w:t>
      </w:r>
      <w:r w:rsidRPr="00DE20D0">
        <w:rPr>
          <w:rFonts w:ascii="Arial" w:hAnsi="Arial" w:cs="Arial"/>
          <w:sz w:val="24"/>
          <w:szCs w:val="24"/>
          <w:lang w:val="pt-BR"/>
        </w:rPr>
        <w:t>, água é um importante fator de produção de grande importância em numerosos setores de atividade econômica. A racionalização do seu uso resulta em aument</w:t>
      </w:r>
      <w:r w:rsidR="001035F0">
        <w:rPr>
          <w:rFonts w:ascii="Arial" w:hAnsi="Arial" w:cs="Arial"/>
          <w:sz w:val="24"/>
          <w:szCs w:val="24"/>
          <w:lang w:val="pt-BR"/>
        </w:rPr>
        <w:t>o</w:t>
      </w:r>
      <w:r w:rsidRPr="00DE20D0">
        <w:rPr>
          <w:rFonts w:ascii="Arial" w:hAnsi="Arial" w:cs="Arial"/>
          <w:sz w:val="24"/>
          <w:szCs w:val="24"/>
          <w:lang w:val="pt-BR"/>
        </w:rPr>
        <w:t xml:space="preserve"> de competitividade, </w:t>
      </w:r>
      <w:r w:rsidR="00817D7C" w:rsidRPr="00DE20D0">
        <w:rPr>
          <w:rFonts w:ascii="Arial" w:hAnsi="Arial" w:cs="Arial"/>
          <w:sz w:val="24"/>
          <w:szCs w:val="24"/>
          <w:lang w:val="pt-BR"/>
        </w:rPr>
        <w:t xml:space="preserve">por meio </w:t>
      </w:r>
      <w:r w:rsidRPr="00DE20D0">
        <w:rPr>
          <w:rFonts w:ascii="Arial" w:hAnsi="Arial" w:cs="Arial"/>
          <w:sz w:val="24"/>
          <w:szCs w:val="24"/>
          <w:lang w:val="pt-BR"/>
        </w:rPr>
        <w:t>de redução de custos operacionai</w:t>
      </w:r>
      <w:r w:rsidR="00817D7C" w:rsidRPr="00DE20D0">
        <w:rPr>
          <w:rFonts w:ascii="Arial" w:hAnsi="Arial" w:cs="Arial"/>
          <w:sz w:val="24"/>
          <w:szCs w:val="24"/>
          <w:lang w:val="pt-BR"/>
        </w:rPr>
        <w:t>s e da minimização dos encargos;</w:t>
      </w:r>
    </w:p>
    <w:p w14:paraId="513E3769" w14:textId="72268A36" w:rsidR="002F48C9" w:rsidRPr="00DE20D0" w:rsidRDefault="002F48C9" w:rsidP="00A8140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Para as empresas concessionárias dos serviços de abastecimento de água e de esgotamento sanitário, um melhor aproveitamento das </w:t>
      </w:r>
      <w:r w:rsidR="00817D7C" w:rsidRPr="00DE20D0">
        <w:rPr>
          <w:rFonts w:ascii="Arial" w:hAnsi="Arial" w:cs="Arial"/>
          <w:sz w:val="24"/>
          <w:szCs w:val="24"/>
          <w:lang w:val="pt-BR"/>
        </w:rPr>
        <w:t>infra</w:t>
      </w:r>
      <w:r w:rsidRPr="00DE20D0">
        <w:rPr>
          <w:rFonts w:ascii="Arial" w:hAnsi="Arial" w:cs="Arial"/>
          <w:sz w:val="24"/>
          <w:szCs w:val="24"/>
          <w:lang w:val="pt-BR"/>
        </w:rPr>
        <w:t>estruturas</w:t>
      </w:r>
      <w:r w:rsidR="00817D7C" w:rsidRPr="00DE20D0">
        <w:rPr>
          <w:rFonts w:ascii="Arial" w:hAnsi="Arial" w:cs="Arial"/>
          <w:sz w:val="24"/>
          <w:szCs w:val="24"/>
          <w:lang w:val="pt-BR"/>
        </w:rPr>
        <w:t xml:space="preserve"> </w:t>
      </w:r>
      <w:r w:rsidRPr="00DE20D0">
        <w:rPr>
          <w:rFonts w:ascii="Arial" w:hAnsi="Arial" w:cs="Arial"/>
          <w:sz w:val="24"/>
          <w:szCs w:val="24"/>
          <w:lang w:val="pt-BR"/>
        </w:rPr>
        <w:t xml:space="preserve">existentes e, </w:t>
      </w:r>
      <w:r w:rsidR="00817D7C" w:rsidRPr="00DE20D0">
        <w:rPr>
          <w:rFonts w:ascii="Arial" w:hAnsi="Arial" w:cs="Arial"/>
          <w:sz w:val="24"/>
          <w:szCs w:val="24"/>
          <w:lang w:val="pt-BR"/>
        </w:rPr>
        <w:t>consequentemente</w:t>
      </w:r>
      <w:r w:rsidRPr="00DE20D0">
        <w:rPr>
          <w:rFonts w:ascii="Arial" w:hAnsi="Arial" w:cs="Arial"/>
          <w:sz w:val="24"/>
          <w:szCs w:val="24"/>
          <w:lang w:val="pt-BR"/>
        </w:rPr>
        <w:t xml:space="preserve">, sensíveis economias </w:t>
      </w:r>
      <w:r w:rsidR="006A6052" w:rsidRPr="00DE20D0">
        <w:rPr>
          <w:rFonts w:ascii="Arial" w:hAnsi="Arial" w:cs="Arial"/>
          <w:sz w:val="24"/>
          <w:szCs w:val="24"/>
          <w:lang w:val="pt-BR"/>
        </w:rPr>
        <w:t>poder</w:t>
      </w:r>
      <w:r w:rsidR="006A6052">
        <w:rPr>
          <w:rFonts w:ascii="Arial" w:hAnsi="Arial" w:cs="Arial"/>
          <w:sz w:val="24"/>
          <w:szCs w:val="24"/>
          <w:lang w:val="pt-BR"/>
        </w:rPr>
        <w:t>á</w:t>
      </w:r>
      <w:r w:rsidR="006A6052" w:rsidRPr="00DE20D0">
        <w:rPr>
          <w:rFonts w:ascii="Arial" w:hAnsi="Arial" w:cs="Arial"/>
          <w:sz w:val="24"/>
          <w:szCs w:val="24"/>
          <w:lang w:val="pt-BR"/>
        </w:rPr>
        <w:t xml:space="preserve"> </w:t>
      </w:r>
      <w:r w:rsidRPr="00DE20D0">
        <w:rPr>
          <w:rFonts w:ascii="Arial" w:hAnsi="Arial" w:cs="Arial"/>
          <w:sz w:val="24"/>
          <w:szCs w:val="24"/>
          <w:lang w:val="pt-BR"/>
        </w:rPr>
        <w:t xml:space="preserve">ser </w:t>
      </w:r>
      <w:r w:rsidR="006A6052" w:rsidRPr="00DE20D0">
        <w:rPr>
          <w:rFonts w:ascii="Arial" w:hAnsi="Arial" w:cs="Arial"/>
          <w:sz w:val="24"/>
          <w:szCs w:val="24"/>
          <w:lang w:val="pt-BR"/>
        </w:rPr>
        <w:t>atingid</w:t>
      </w:r>
      <w:r w:rsidR="006A6052">
        <w:rPr>
          <w:rFonts w:ascii="Arial" w:hAnsi="Arial" w:cs="Arial"/>
          <w:sz w:val="24"/>
          <w:szCs w:val="24"/>
          <w:lang w:val="pt-BR"/>
        </w:rPr>
        <w:t>o</w:t>
      </w:r>
      <w:r w:rsidR="006A6052" w:rsidRPr="00DE20D0">
        <w:rPr>
          <w:rFonts w:ascii="Arial" w:hAnsi="Arial" w:cs="Arial"/>
          <w:sz w:val="24"/>
          <w:szCs w:val="24"/>
          <w:lang w:val="pt-BR"/>
        </w:rPr>
        <w:t xml:space="preserve"> </w:t>
      </w:r>
      <w:r w:rsidR="00817D7C" w:rsidRPr="00DE20D0">
        <w:rPr>
          <w:rFonts w:ascii="Arial" w:hAnsi="Arial" w:cs="Arial"/>
          <w:sz w:val="24"/>
          <w:szCs w:val="24"/>
          <w:lang w:val="pt-BR"/>
        </w:rPr>
        <w:t xml:space="preserve">por meio </w:t>
      </w:r>
      <w:r w:rsidRPr="00DE20D0">
        <w:rPr>
          <w:rFonts w:ascii="Arial" w:hAnsi="Arial" w:cs="Arial"/>
          <w:sz w:val="24"/>
          <w:szCs w:val="24"/>
          <w:lang w:val="pt-BR"/>
        </w:rPr>
        <w:t>da racionalização do uso da água.</w:t>
      </w:r>
      <w:r w:rsidR="00884432" w:rsidRPr="00DE20D0">
        <w:rPr>
          <w:rFonts w:ascii="Arial" w:hAnsi="Arial" w:cs="Arial"/>
          <w:sz w:val="24"/>
          <w:szCs w:val="24"/>
          <w:lang w:val="pt-BR"/>
        </w:rPr>
        <w:t xml:space="preserve"> </w:t>
      </w:r>
      <w:r w:rsidRPr="00DE20D0">
        <w:rPr>
          <w:rFonts w:ascii="Arial" w:hAnsi="Arial" w:cs="Arial"/>
          <w:sz w:val="24"/>
          <w:szCs w:val="24"/>
          <w:lang w:val="pt-BR"/>
        </w:rPr>
        <w:t xml:space="preserve">Considerando-se o desenvolvimento urbano, investimentos em obras poderão ser </w:t>
      </w:r>
      <w:r w:rsidR="006A6052">
        <w:rPr>
          <w:rFonts w:ascii="Arial" w:hAnsi="Arial" w:cs="Arial"/>
          <w:sz w:val="24"/>
          <w:szCs w:val="24"/>
          <w:lang w:val="pt-BR"/>
        </w:rPr>
        <w:t>preservados</w:t>
      </w:r>
      <w:r w:rsidR="006A6052" w:rsidRPr="00DE20D0">
        <w:rPr>
          <w:rFonts w:ascii="Arial" w:hAnsi="Arial" w:cs="Arial"/>
          <w:sz w:val="24"/>
          <w:szCs w:val="24"/>
          <w:lang w:val="pt-BR"/>
        </w:rPr>
        <w:t xml:space="preserve"> </w:t>
      </w:r>
      <w:r w:rsidRPr="00DE20D0">
        <w:rPr>
          <w:rFonts w:ascii="Arial" w:hAnsi="Arial" w:cs="Arial"/>
          <w:sz w:val="24"/>
          <w:szCs w:val="24"/>
          <w:lang w:val="pt-BR"/>
        </w:rPr>
        <w:t xml:space="preserve">ou postergados ao se evitar, nos casos possíveis, a necessidade de ampliação dos sistemas de abastecimento </w:t>
      </w:r>
      <w:r w:rsidR="006A6052">
        <w:rPr>
          <w:rFonts w:ascii="Arial" w:hAnsi="Arial" w:cs="Arial"/>
          <w:sz w:val="24"/>
          <w:szCs w:val="24"/>
          <w:lang w:val="pt-BR"/>
        </w:rPr>
        <w:t xml:space="preserve">de </w:t>
      </w:r>
      <w:r w:rsidRPr="00DE20D0">
        <w:rPr>
          <w:rFonts w:ascii="Arial" w:hAnsi="Arial" w:cs="Arial"/>
          <w:sz w:val="24"/>
          <w:szCs w:val="24"/>
          <w:lang w:val="pt-BR"/>
        </w:rPr>
        <w:t xml:space="preserve">água e </w:t>
      </w:r>
      <w:r w:rsidR="00884432" w:rsidRPr="00DE20D0">
        <w:rPr>
          <w:rFonts w:ascii="Arial" w:hAnsi="Arial" w:cs="Arial"/>
          <w:sz w:val="24"/>
          <w:szCs w:val="24"/>
          <w:lang w:val="pt-BR"/>
        </w:rPr>
        <w:t>de esgotamento sanitário;</w:t>
      </w:r>
    </w:p>
    <w:p w14:paraId="62B5E886" w14:textId="4B913134" w:rsidR="002F48C9" w:rsidRPr="00DE20D0" w:rsidRDefault="002F48C9" w:rsidP="00A8140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 conservação da água </w:t>
      </w:r>
      <w:r w:rsidR="006A6052">
        <w:rPr>
          <w:rFonts w:ascii="Arial" w:hAnsi="Arial" w:cs="Arial"/>
          <w:sz w:val="24"/>
          <w:szCs w:val="24"/>
          <w:lang w:val="pt-BR"/>
        </w:rPr>
        <w:t>em</w:t>
      </w:r>
      <w:r w:rsidR="006A6052" w:rsidRPr="00DE20D0">
        <w:rPr>
          <w:rFonts w:ascii="Arial" w:hAnsi="Arial" w:cs="Arial"/>
          <w:sz w:val="24"/>
          <w:szCs w:val="24"/>
          <w:lang w:val="pt-BR"/>
        </w:rPr>
        <w:t xml:space="preserve"> </w:t>
      </w:r>
      <w:r w:rsidRPr="00DE20D0">
        <w:rPr>
          <w:rFonts w:ascii="Arial" w:hAnsi="Arial" w:cs="Arial"/>
          <w:sz w:val="24"/>
          <w:szCs w:val="24"/>
          <w:lang w:val="pt-BR"/>
        </w:rPr>
        <w:t xml:space="preserve">escala residencial pode representar economia sensível de recursos financeiros, pela redução dos encargos devido à utilização da água e à produção de esgoto sanitário, sem que haja </w:t>
      </w:r>
      <w:r w:rsidR="00884432" w:rsidRPr="00DE20D0">
        <w:rPr>
          <w:rFonts w:ascii="Arial" w:hAnsi="Arial" w:cs="Arial"/>
          <w:sz w:val="24"/>
          <w:szCs w:val="24"/>
          <w:lang w:val="pt-BR"/>
        </w:rPr>
        <w:t>degradação da qualidade de vida;</w:t>
      </w:r>
    </w:p>
    <w:p w14:paraId="0B560A3A" w14:textId="1C196DD6" w:rsidR="0026693C" w:rsidRPr="00DE20D0" w:rsidRDefault="002F48C9" w:rsidP="00A8140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Do ponto de vista ambiental, a crescente conscientização da sociedade de que os recursos hídricos são finitos aumenta as exigências </w:t>
      </w:r>
      <w:r w:rsidR="006A6052">
        <w:rPr>
          <w:rFonts w:ascii="Arial" w:hAnsi="Arial" w:cs="Arial"/>
          <w:sz w:val="24"/>
          <w:szCs w:val="24"/>
          <w:lang w:val="pt-BR"/>
        </w:rPr>
        <w:t>por sua</w:t>
      </w:r>
      <w:r w:rsidR="006A6052" w:rsidRPr="00DE20D0">
        <w:rPr>
          <w:rFonts w:ascii="Arial" w:hAnsi="Arial" w:cs="Arial"/>
          <w:sz w:val="24"/>
          <w:szCs w:val="24"/>
          <w:lang w:val="pt-BR"/>
        </w:rPr>
        <w:t xml:space="preserve"> </w:t>
      </w:r>
      <w:r w:rsidRPr="00DE20D0">
        <w:rPr>
          <w:rFonts w:ascii="Arial" w:hAnsi="Arial" w:cs="Arial"/>
          <w:sz w:val="24"/>
          <w:szCs w:val="24"/>
          <w:lang w:val="pt-BR"/>
        </w:rPr>
        <w:t>conservação.</w:t>
      </w:r>
    </w:p>
    <w:p w14:paraId="74FE556E" w14:textId="5449DBE2" w:rsidR="002959A2" w:rsidRPr="00DE20D0" w:rsidRDefault="00C33F1E" w:rsidP="002959A2">
      <w:pPr>
        <w:spacing w:after="0"/>
        <w:ind w:firstLine="851"/>
        <w:rPr>
          <w:rFonts w:ascii="Arial" w:hAnsi="Arial" w:cs="Arial"/>
          <w:sz w:val="24"/>
          <w:szCs w:val="24"/>
          <w:lang w:val="pt-BR"/>
        </w:rPr>
      </w:pPr>
      <w:r>
        <w:rPr>
          <w:rFonts w:ascii="Arial" w:hAnsi="Arial" w:cs="Arial"/>
          <w:sz w:val="24"/>
          <w:szCs w:val="24"/>
          <w:lang w:val="pt-BR"/>
        </w:rPr>
        <w:t>Dito isso, r</w:t>
      </w:r>
      <w:r w:rsidR="002959A2" w:rsidRPr="00DE20D0">
        <w:rPr>
          <w:rFonts w:ascii="Arial" w:hAnsi="Arial" w:cs="Arial"/>
          <w:sz w:val="24"/>
          <w:szCs w:val="24"/>
          <w:lang w:val="pt-BR"/>
        </w:rPr>
        <w:t xml:space="preserve">esumidamente, sabe-se que a maior parte da água doce do mundo é consumida na agricultura, a qual é responsável pela utilização de aproximadamente 70%. O consumo </w:t>
      </w:r>
      <w:r w:rsidR="00744664" w:rsidRPr="00DE20D0">
        <w:rPr>
          <w:rFonts w:ascii="Arial" w:hAnsi="Arial" w:cs="Arial"/>
          <w:sz w:val="24"/>
          <w:szCs w:val="24"/>
          <w:lang w:val="pt-BR"/>
        </w:rPr>
        <w:t xml:space="preserve">urbano </w:t>
      </w:r>
      <w:r w:rsidR="002959A2" w:rsidRPr="00DE20D0">
        <w:rPr>
          <w:rFonts w:ascii="Arial" w:hAnsi="Arial" w:cs="Arial"/>
          <w:sz w:val="24"/>
          <w:szCs w:val="24"/>
          <w:lang w:val="pt-BR"/>
        </w:rPr>
        <w:t>está em segundo lugar</w:t>
      </w:r>
      <w:r w:rsidR="006A6052">
        <w:rPr>
          <w:rFonts w:ascii="Arial" w:hAnsi="Arial" w:cs="Arial"/>
          <w:sz w:val="24"/>
          <w:szCs w:val="24"/>
          <w:lang w:val="pt-BR"/>
        </w:rPr>
        <w:t>,</w:t>
      </w:r>
      <w:r w:rsidR="002959A2" w:rsidRPr="00DE20D0">
        <w:rPr>
          <w:rFonts w:ascii="Arial" w:hAnsi="Arial" w:cs="Arial"/>
          <w:sz w:val="24"/>
          <w:szCs w:val="24"/>
          <w:lang w:val="pt-BR"/>
        </w:rPr>
        <w:t xml:space="preserve"> com 23%</w:t>
      </w:r>
      <w:r w:rsidR="006A6052">
        <w:rPr>
          <w:rFonts w:ascii="Arial" w:hAnsi="Arial" w:cs="Arial"/>
          <w:sz w:val="24"/>
          <w:szCs w:val="24"/>
          <w:lang w:val="pt-BR"/>
        </w:rPr>
        <w:t>,</w:t>
      </w:r>
      <w:r w:rsidR="002959A2" w:rsidRPr="00DE20D0">
        <w:rPr>
          <w:rFonts w:ascii="Arial" w:hAnsi="Arial" w:cs="Arial"/>
          <w:sz w:val="24"/>
          <w:szCs w:val="24"/>
          <w:lang w:val="pt-BR"/>
        </w:rPr>
        <w:t xml:space="preserve"> e a indústria apresenta um consumo de água de cerca de 7%. Assim, ações que visam </w:t>
      </w:r>
      <w:r w:rsidR="006A6052">
        <w:rPr>
          <w:rFonts w:ascii="Arial" w:hAnsi="Arial" w:cs="Arial"/>
          <w:sz w:val="24"/>
          <w:szCs w:val="24"/>
          <w:lang w:val="pt-BR"/>
        </w:rPr>
        <w:t>o</w:t>
      </w:r>
      <w:r w:rsidR="006A6052" w:rsidRPr="00DE20D0">
        <w:rPr>
          <w:rFonts w:ascii="Arial" w:hAnsi="Arial" w:cs="Arial"/>
          <w:sz w:val="24"/>
          <w:szCs w:val="24"/>
          <w:lang w:val="pt-BR"/>
        </w:rPr>
        <w:t xml:space="preserve"> </w:t>
      </w:r>
      <w:r w:rsidR="002959A2" w:rsidRPr="00DE20D0">
        <w:rPr>
          <w:rFonts w:ascii="Arial" w:hAnsi="Arial" w:cs="Arial"/>
          <w:sz w:val="24"/>
          <w:szCs w:val="24"/>
          <w:lang w:val="pt-BR"/>
        </w:rPr>
        <w:t>uso racional da água deve</w:t>
      </w:r>
      <w:r w:rsidR="001035F0">
        <w:rPr>
          <w:rFonts w:ascii="Arial" w:hAnsi="Arial" w:cs="Arial"/>
          <w:sz w:val="24"/>
          <w:szCs w:val="24"/>
          <w:lang w:val="pt-BR"/>
        </w:rPr>
        <w:t>m</w:t>
      </w:r>
      <w:r w:rsidR="002959A2" w:rsidRPr="00DE20D0">
        <w:rPr>
          <w:rFonts w:ascii="Arial" w:hAnsi="Arial" w:cs="Arial"/>
          <w:sz w:val="24"/>
          <w:szCs w:val="24"/>
          <w:lang w:val="pt-BR"/>
        </w:rPr>
        <w:t xml:space="preserve"> </w:t>
      </w:r>
      <w:r w:rsidR="00A66106" w:rsidRPr="00DE20D0">
        <w:rPr>
          <w:rFonts w:ascii="Arial" w:hAnsi="Arial" w:cs="Arial"/>
          <w:sz w:val="24"/>
          <w:szCs w:val="24"/>
          <w:lang w:val="pt-BR"/>
        </w:rPr>
        <w:t xml:space="preserve">analisar inicialmente a modalidade que </w:t>
      </w:r>
      <w:r w:rsidR="002959A2" w:rsidRPr="00DE20D0">
        <w:rPr>
          <w:rFonts w:ascii="Arial" w:hAnsi="Arial" w:cs="Arial"/>
          <w:sz w:val="24"/>
          <w:szCs w:val="24"/>
          <w:lang w:val="pt-BR"/>
        </w:rPr>
        <w:t>está na dianteira no consumo de água</w:t>
      </w:r>
      <w:r w:rsidR="00A66106" w:rsidRPr="00DE20D0">
        <w:rPr>
          <w:rFonts w:ascii="Arial" w:hAnsi="Arial" w:cs="Arial"/>
          <w:sz w:val="24"/>
          <w:szCs w:val="24"/>
          <w:lang w:val="pt-BR"/>
        </w:rPr>
        <w:t xml:space="preserve">, </w:t>
      </w:r>
      <w:r w:rsidR="006A6052">
        <w:rPr>
          <w:rFonts w:ascii="Arial" w:hAnsi="Arial" w:cs="Arial"/>
          <w:sz w:val="24"/>
          <w:szCs w:val="24"/>
          <w:lang w:val="pt-BR"/>
        </w:rPr>
        <w:t xml:space="preserve">isto é, a modalidade </w:t>
      </w:r>
      <w:r w:rsidR="006A6052" w:rsidRPr="00DE20D0">
        <w:rPr>
          <w:rFonts w:ascii="Arial" w:hAnsi="Arial" w:cs="Arial"/>
          <w:sz w:val="24"/>
          <w:szCs w:val="24"/>
          <w:lang w:val="pt-BR"/>
        </w:rPr>
        <w:t>agrícola</w:t>
      </w:r>
      <w:r w:rsidR="006A6052">
        <w:rPr>
          <w:rFonts w:ascii="Arial" w:hAnsi="Arial" w:cs="Arial"/>
          <w:sz w:val="24"/>
          <w:szCs w:val="24"/>
          <w:lang w:val="pt-BR"/>
        </w:rPr>
        <w:t>,</w:t>
      </w:r>
      <w:r w:rsidR="006A6052" w:rsidRPr="00DE20D0">
        <w:rPr>
          <w:rFonts w:ascii="Arial" w:hAnsi="Arial" w:cs="Arial"/>
          <w:sz w:val="24"/>
          <w:szCs w:val="24"/>
          <w:lang w:val="pt-BR"/>
        </w:rPr>
        <w:t xml:space="preserve"> </w:t>
      </w:r>
      <w:r w:rsidR="002959A2" w:rsidRPr="00DE20D0">
        <w:rPr>
          <w:rFonts w:ascii="Arial" w:hAnsi="Arial" w:cs="Arial"/>
          <w:sz w:val="24"/>
          <w:szCs w:val="24"/>
          <w:lang w:val="pt-BR"/>
        </w:rPr>
        <w:t xml:space="preserve">principalmente devido </w:t>
      </w:r>
      <w:r w:rsidR="006A6052">
        <w:rPr>
          <w:rFonts w:ascii="Arial" w:hAnsi="Arial" w:cs="Arial"/>
          <w:sz w:val="24"/>
          <w:szCs w:val="24"/>
          <w:lang w:val="pt-BR"/>
        </w:rPr>
        <w:t>a sua</w:t>
      </w:r>
      <w:r w:rsidR="006A6052" w:rsidRPr="00DE20D0">
        <w:rPr>
          <w:rFonts w:ascii="Arial" w:hAnsi="Arial" w:cs="Arial"/>
          <w:sz w:val="24"/>
          <w:szCs w:val="24"/>
          <w:lang w:val="pt-BR"/>
        </w:rPr>
        <w:t xml:space="preserve"> </w:t>
      </w:r>
      <w:r w:rsidR="002959A2" w:rsidRPr="00DE20D0">
        <w:rPr>
          <w:rFonts w:ascii="Arial" w:hAnsi="Arial" w:cs="Arial"/>
          <w:sz w:val="24"/>
          <w:szCs w:val="24"/>
          <w:lang w:val="pt-BR"/>
        </w:rPr>
        <w:t>contínua expansão, mas</w:t>
      </w:r>
      <w:r w:rsidR="00A66106" w:rsidRPr="00DE20D0">
        <w:rPr>
          <w:rFonts w:ascii="Arial" w:hAnsi="Arial" w:cs="Arial"/>
          <w:sz w:val="24"/>
          <w:szCs w:val="24"/>
          <w:lang w:val="pt-BR"/>
        </w:rPr>
        <w:t xml:space="preserve"> </w:t>
      </w:r>
      <w:r w:rsidR="006A6052">
        <w:rPr>
          <w:rFonts w:ascii="Arial" w:hAnsi="Arial" w:cs="Arial"/>
          <w:sz w:val="24"/>
          <w:szCs w:val="24"/>
          <w:lang w:val="pt-BR"/>
        </w:rPr>
        <w:t xml:space="preserve">não se deve deixar de levar em conta </w:t>
      </w:r>
      <w:r w:rsidR="002959A2" w:rsidRPr="00DE20D0">
        <w:rPr>
          <w:rFonts w:ascii="Arial" w:hAnsi="Arial" w:cs="Arial"/>
          <w:sz w:val="24"/>
          <w:szCs w:val="24"/>
          <w:lang w:val="pt-BR"/>
        </w:rPr>
        <w:t>o desperdício</w:t>
      </w:r>
      <w:r w:rsidR="006A6052">
        <w:rPr>
          <w:rFonts w:ascii="Arial" w:hAnsi="Arial" w:cs="Arial"/>
          <w:sz w:val="24"/>
          <w:szCs w:val="24"/>
          <w:lang w:val="pt-BR"/>
        </w:rPr>
        <w:t xml:space="preserve"> no setor</w:t>
      </w:r>
      <w:r w:rsidR="002959A2" w:rsidRPr="00DE20D0">
        <w:rPr>
          <w:rFonts w:ascii="Arial" w:hAnsi="Arial" w:cs="Arial"/>
          <w:sz w:val="24"/>
          <w:szCs w:val="24"/>
          <w:lang w:val="pt-BR"/>
        </w:rPr>
        <w:t xml:space="preserve">. </w:t>
      </w:r>
      <w:r w:rsidR="00A66106" w:rsidRPr="00DE20D0">
        <w:rPr>
          <w:rFonts w:ascii="Arial" w:hAnsi="Arial" w:cs="Arial"/>
          <w:sz w:val="24"/>
          <w:szCs w:val="24"/>
          <w:lang w:val="pt-BR"/>
        </w:rPr>
        <w:t>Todavia, obviamente que</w:t>
      </w:r>
      <w:r w:rsidR="002959A2" w:rsidRPr="00DE20D0">
        <w:rPr>
          <w:rFonts w:ascii="Arial" w:hAnsi="Arial" w:cs="Arial"/>
          <w:sz w:val="24"/>
          <w:szCs w:val="24"/>
          <w:lang w:val="pt-BR"/>
        </w:rPr>
        <w:t xml:space="preserve"> o</w:t>
      </w:r>
      <w:r w:rsidR="00A66106" w:rsidRPr="00DE20D0">
        <w:rPr>
          <w:rFonts w:ascii="Arial" w:hAnsi="Arial" w:cs="Arial"/>
          <w:sz w:val="24"/>
          <w:szCs w:val="24"/>
          <w:lang w:val="pt-BR"/>
        </w:rPr>
        <w:t xml:space="preserve"> </w:t>
      </w:r>
      <w:r w:rsidR="002959A2" w:rsidRPr="00DE20D0">
        <w:rPr>
          <w:rFonts w:ascii="Arial" w:hAnsi="Arial" w:cs="Arial"/>
          <w:sz w:val="24"/>
          <w:szCs w:val="24"/>
          <w:lang w:val="pt-BR"/>
        </w:rPr>
        <w:t>consumo de água nas diferentes regiões do planeta é muito diversificado</w:t>
      </w:r>
      <w:r w:rsidR="00A66106" w:rsidRPr="00DE20D0">
        <w:rPr>
          <w:rFonts w:ascii="Arial" w:hAnsi="Arial" w:cs="Arial"/>
          <w:sz w:val="24"/>
          <w:szCs w:val="24"/>
          <w:lang w:val="pt-BR"/>
        </w:rPr>
        <w:t xml:space="preserve"> </w:t>
      </w:r>
      <w:r w:rsidR="002959A2" w:rsidRPr="00DE20D0">
        <w:rPr>
          <w:rFonts w:ascii="Arial" w:hAnsi="Arial" w:cs="Arial"/>
          <w:sz w:val="24"/>
          <w:szCs w:val="24"/>
          <w:lang w:val="pt-BR"/>
        </w:rPr>
        <w:t>e depende de uma série de fatores, que vão desde variáveis</w:t>
      </w:r>
      <w:r w:rsidR="00A66106" w:rsidRPr="00DE20D0">
        <w:rPr>
          <w:rFonts w:ascii="Arial" w:hAnsi="Arial" w:cs="Arial"/>
          <w:sz w:val="24"/>
          <w:szCs w:val="24"/>
          <w:lang w:val="pt-BR"/>
        </w:rPr>
        <w:t xml:space="preserve"> físicas e econômicas </w:t>
      </w:r>
      <w:r w:rsidR="002959A2" w:rsidRPr="00DE20D0">
        <w:rPr>
          <w:rFonts w:ascii="Arial" w:hAnsi="Arial" w:cs="Arial"/>
          <w:sz w:val="24"/>
          <w:szCs w:val="24"/>
          <w:lang w:val="pt-BR"/>
        </w:rPr>
        <w:t xml:space="preserve">até </w:t>
      </w:r>
      <w:r w:rsidR="00A66106" w:rsidRPr="00DE20D0">
        <w:rPr>
          <w:rFonts w:ascii="Arial" w:hAnsi="Arial" w:cs="Arial"/>
          <w:sz w:val="24"/>
          <w:szCs w:val="24"/>
          <w:lang w:val="pt-BR"/>
        </w:rPr>
        <w:t>comportamentais</w:t>
      </w:r>
      <w:r>
        <w:rPr>
          <w:rFonts w:ascii="Arial" w:hAnsi="Arial" w:cs="Arial"/>
          <w:sz w:val="24"/>
          <w:szCs w:val="24"/>
          <w:lang w:val="pt-BR"/>
        </w:rPr>
        <w:t xml:space="preserve"> e </w:t>
      </w:r>
      <w:r w:rsidR="00A66106" w:rsidRPr="00DE20D0">
        <w:rPr>
          <w:rFonts w:ascii="Arial" w:hAnsi="Arial" w:cs="Arial"/>
          <w:sz w:val="24"/>
          <w:szCs w:val="24"/>
          <w:lang w:val="pt-BR"/>
        </w:rPr>
        <w:t>culturais (</w:t>
      </w:r>
      <w:r w:rsidR="002F0F82" w:rsidRPr="00DE20D0">
        <w:rPr>
          <w:rFonts w:ascii="Arial" w:hAnsi="Arial" w:cs="Arial"/>
          <w:sz w:val="24"/>
          <w:szCs w:val="24"/>
          <w:lang w:val="pt-BR"/>
        </w:rPr>
        <w:t>NRC</w:t>
      </w:r>
      <w:r w:rsidR="00A66106" w:rsidRPr="00DE20D0">
        <w:rPr>
          <w:rFonts w:ascii="Arial" w:hAnsi="Arial" w:cs="Arial"/>
          <w:sz w:val="24"/>
          <w:szCs w:val="24"/>
          <w:lang w:val="pt-BR"/>
        </w:rPr>
        <w:t>, 2012)</w:t>
      </w:r>
      <w:r w:rsidR="002959A2" w:rsidRPr="00DE20D0">
        <w:rPr>
          <w:rFonts w:ascii="Arial" w:hAnsi="Arial" w:cs="Arial"/>
          <w:sz w:val="24"/>
          <w:szCs w:val="24"/>
          <w:lang w:val="pt-BR"/>
        </w:rPr>
        <w:t>.</w:t>
      </w:r>
    </w:p>
    <w:p w14:paraId="319659D5" w14:textId="6DA5D03D" w:rsidR="00590CB4" w:rsidRDefault="00590CB4" w:rsidP="00590CB4">
      <w:pPr>
        <w:spacing w:after="0"/>
        <w:ind w:firstLine="851"/>
        <w:rPr>
          <w:rFonts w:ascii="Arial" w:hAnsi="Arial" w:cs="Arial"/>
          <w:sz w:val="24"/>
          <w:szCs w:val="24"/>
          <w:lang w:val="pt-BR"/>
        </w:rPr>
      </w:pPr>
      <w:r>
        <w:rPr>
          <w:rFonts w:ascii="Arial" w:hAnsi="Arial" w:cs="Arial"/>
          <w:sz w:val="24"/>
          <w:szCs w:val="24"/>
          <w:lang w:val="pt-BR"/>
        </w:rPr>
        <w:t xml:space="preserve">No Brasil, estima-se que o consumo de água seja </w:t>
      </w:r>
      <w:r w:rsidR="0010432D">
        <w:rPr>
          <w:rFonts w:ascii="Arial" w:hAnsi="Arial" w:cs="Arial"/>
          <w:sz w:val="24"/>
          <w:szCs w:val="24"/>
          <w:lang w:val="pt-BR"/>
        </w:rPr>
        <w:t xml:space="preserve">de </w:t>
      </w:r>
      <w:r>
        <w:rPr>
          <w:rFonts w:ascii="Arial" w:hAnsi="Arial" w:cs="Arial"/>
          <w:sz w:val="24"/>
          <w:szCs w:val="24"/>
          <w:lang w:val="pt-BR"/>
        </w:rPr>
        <w:t>67% para o setor agrícola, 11% para o abastecimento animal, 9,5% para o setor industrial e 9% para abastecimento urbano (ANA, 2017).</w:t>
      </w:r>
    </w:p>
    <w:p w14:paraId="49334E2D" w14:textId="75500059" w:rsidR="0081123E" w:rsidRPr="00DE20D0" w:rsidRDefault="00744664" w:rsidP="0081123E">
      <w:pPr>
        <w:spacing w:after="0"/>
        <w:ind w:firstLine="851"/>
        <w:rPr>
          <w:rFonts w:ascii="Arial" w:hAnsi="Arial" w:cs="Arial"/>
          <w:sz w:val="24"/>
          <w:szCs w:val="24"/>
          <w:lang w:val="pt-BR"/>
        </w:rPr>
      </w:pPr>
      <w:r w:rsidRPr="00DE20D0">
        <w:rPr>
          <w:rFonts w:ascii="Arial" w:hAnsi="Arial" w:cs="Arial"/>
          <w:sz w:val="24"/>
          <w:szCs w:val="24"/>
          <w:lang w:val="pt-BR"/>
        </w:rPr>
        <w:t xml:space="preserve">No que se refere </w:t>
      </w:r>
      <w:r w:rsidR="00470ECB">
        <w:rPr>
          <w:rFonts w:ascii="Arial" w:hAnsi="Arial" w:cs="Arial"/>
          <w:sz w:val="24"/>
          <w:szCs w:val="24"/>
          <w:lang w:val="pt-BR"/>
        </w:rPr>
        <w:t xml:space="preserve">ao consumo de água no meio </w:t>
      </w:r>
      <w:r w:rsidRPr="00DE20D0">
        <w:rPr>
          <w:rFonts w:ascii="Arial" w:hAnsi="Arial" w:cs="Arial"/>
          <w:sz w:val="24"/>
          <w:szCs w:val="24"/>
          <w:lang w:val="pt-BR"/>
        </w:rPr>
        <w:t>urban</w:t>
      </w:r>
      <w:r w:rsidR="00470ECB">
        <w:rPr>
          <w:rFonts w:ascii="Arial" w:hAnsi="Arial" w:cs="Arial"/>
          <w:sz w:val="24"/>
          <w:szCs w:val="24"/>
          <w:lang w:val="pt-BR"/>
        </w:rPr>
        <w:t>o</w:t>
      </w:r>
      <w:r w:rsidRPr="00DE20D0">
        <w:rPr>
          <w:rFonts w:ascii="Arial" w:hAnsi="Arial" w:cs="Arial"/>
          <w:sz w:val="24"/>
          <w:szCs w:val="24"/>
          <w:lang w:val="pt-BR"/>
        </w:rPr>
        <w:t xml:space="preserve">, </w:t>
      </w:r>
      <w:r w:rsidR="0081123E" w:rsidRPr="00DE20D0">
        <w:rPr>
          <w:rFonts w:ascii="Arial" w:hAnsi="Arial" w:cs="Arial"/>
          <w:sz w:val="24"/>
          <w:szCs w:val="24"/>
          <w:lang w:val="pt-BR"/>
        </w:rPr>
        <w:t>pode</w:t>
      </w:r>
      <w:r w:rsidR="00470ECB">
        <w:rPr>
          <w:rFonts w:ascii="Arial" w:hAnsi="Arial" w:cs="Arial"/>
          <w:sz w:val="24"/>
          <w:szCs w:val="24"/>
          <w:lang w:val="pt-BR"/>
        </w:rPr>
        <w:t>-se</w:t>
      </w:r>
      <w:r w:rsidR="0081123E" w:rsidRPr="00DE20D0">
        <w:rPr>
          <w:rFonts w:ascii="Arial" w:hAnsi="Arial" w:cs="Arial"/>
          <w:sz w:val="24"/>
          <w:szCs w:val="24"/>
          <w:lang w:val="pt-BR"/>
        </w:rPr>
        <w:t xml:space="preserve"> </w:t>
      </w:r>
      <w:r w:rsidRPr="00DE20D0">
        <w:rPr>
          <w:rFonts w:ascii="Arial" w:hAnsi="Arial" w:cs="Arial"/>
          <w:sz w:val="24"/>
          <w:szCs w:val="24"/>
          <w:lang w:val="pt-BR"/>
        </w:rPr>
        <w:t>subdivid</w:t>
      </w:r>
      <w:r w:rsidR="0010432D">
        <w:rPr>
          <w:rFonts w:ascii="Arial" w:hAnsi="Arial" w:cs="Arial"/>
          <w:sz w:val="24"/>
          <w:szCs w:val="24"/>
          <w:lang w:val="pt-BR"/>
        </w:rPr>
        <w:t>i</w:t>
      </w:r>
      <w:r w:rsidR="00590CB4">
        <w:rPr>
          <w:rFonts w:ascii="Arial" w:hAnsi="Arial" w:cs="Arial"/>
          <w:sz w:val="24"/>
          <w:szCs w:val="24"/>
          <w:lang w:val="pt-BR"/>
        </w:rPr>
        <w:t>-lo</w:t>
      </w:r>
      <w:r w:rsidRPr="00DE20D0">
        <w:rPr>
          <w:rFonts w:ascii="Arial" w:hAnsi="Arial" w:cs="Arial"/>
          <w:sz w:val="24"/>
          <w:szCs w:val="24"/>
          <w:lang w:val="pt-BR"/>
        </w:rPr>
        <w:t xml:space="preserve"> em </w:t>
      </w:r>
      <w:r w:rsidR="0081123E" w:rsidRPr="00DE20D0">
        <w:rPr>
          <w:rFonts w:ascii="Arial" w:hAnsi="Arial" w:cs="Arial"/>
          <w:sz w:val="24"/>
          <w:szCs w:val="24"/>
          <w:lang w:val="pt-BR"/>
        </w:rPr>
        <w:t>residencial, não residencial</w:t>
      </w:r>
      <w:r w:rsidRPr="00DE20D0">
        <w:rPr>
          <w:rFonts w:ascii="Arial" w:hAnsi="Arial" w:cs="Arial"/>
          <w:sz w:val="24"/>
          <w:szCs w:val="24"/>
          <w:lang w:val="pt-BR"/>
        </w:rPr>
        <w:t xml:space="preserve"> </w:t>
      </w:r>
      <w:r w:rsidR="0081123E" w:rsidRPr="00DE20D0">
        <w:rPr>
          <w:rFonts w:ascii="Arial" w:hAnsi="Arial" w:cs="Arial"/>
          <w:sz w:val="24"/>
          <w:szCs w:val="24"/>
          <w:lang w:val="pt-BR"/>
        </w:rPr>
        <w:t>(comercial + industrial de pequeno porte + público) e grandes</w:t>
      </w:r>
      <w:r w:rsidRPr="00DE20D0">
        <w:rPr>
          <w:rFonts w:ascii="Arial" w:hAnsi="Arial" w:cs="Arial"/>
          <w:sz w:val="24"/>
          <w:szCs w:val="24"/>
          <w:lang w:val="pt-BR"/>
        </w:rPr>
        <w:t xml:space="preserve"> </w:t>
      </w:r>
      <w:r w:rsidR="0081123E" w:rsidRPr="00DE20D0">
        <w:rPr>
          <w:rFonts w:ascii="Arial" w:hAnsi="Arial" w:cs="Arial"/>
          <w:sz w:val="24"/>
          <w:szCs w:val="24"/>
          <w:lang w:val="pt-BR"/>
        </w:rPr>
        <w:t>consumidores</w:t>
      </w:r>
      <w:r w:rsidR="008721D7" w:rsidRPr="00DE20D0">
        <w:rPr>
          <w:rFonts w:ascii="Arial" w:hAnsi="Arial" w:cs="Arial"/>
          <w:sz w:val="24"/>
          <w:szCs w:val="24"/>
          <w:lang w:val="pt-BR"/>
        </w:rPr>
        <w:t xml:space="preserve"> (industrial de médio e grande </w:t>
      </w:r>
      <w:r w:rsidR="006A6052" w:rsidRPr="00DE20D0">
        <w:rPr>
          <w:rFonts w:ascii="Arial" w:hAnsi="Arial" w:cs="Arial"/>
          <w:sz w:val="24"/>
          <w:szCs w:val="24"/>
          <w:lang w:val="pt-BR"/>
        </w:rPr>
        <w:t>port</w:t>
      </w:r>
      <w:r w:rsidR="006A6052">
        <w:rPr>
          <w:rFonts w:ascii="Arial" w:hAnsi="Arial" w:cs="Arial"/>
          <w:sz w:val="24"/>
          <w:szCs w:val="24"/>
          <w:lang w:val="pt-BR"/>
        </w:rPr>
        <w:t>es</w:t>
      </w:r>
      <w:r w:rsidR="008721D7" w:rsidRPr="00DE20D0">
        <w:rPr>
          <w:rFonts w:ascii="Arial" w:hAnsi="Arial" w:cs="Arial"/>
          <w:sz w:val="24"/>
          <w:szCs w:val="24"/>
          <w:lang w:val="pt-BR"/>
        </w:rPr>
        <w:t>)</w:t>
      </w:r>
      <w:r w:rsidR="0081123E" w:rsidRPr="00DE20D0">
        <w:rPr>
          <w:rFonts w:ascii="Arial" w:hAnsi="Arial" w:cs="Arial"/>
          <w:sz w:val="24"/>
          <w:szCs w:val="24"/>
          <w:lang w:val="pt-BR"/>
        </w:rPr>
        <w:t xml:space="preserve"> (</w:t>
      </w:r>
      <w:r w:rsidR="008721D7" w:rsidRPr="00DE20D0">
        <w:rPr>
          <w:rFonts w:ascii="Arial" w:hAnsi="Arial" w:cs="Arial"/>
          <w:sz w:val="24"/>
          <w:szCs w:val="24"/>
          <w:lang w:val="pt-BR"/>
        </w:rPr>
        <w:t xml:space="preserve">SILVA, 2004 </w:t>
      </w:r>
      <w:r w:rsidR="008721D7" w:rsidRPr="00DE20D0">
        <w:rPr>
          <w:rFonts w:ascii="Arial" w:hAnsi="Arial" w:cs="Arial"/>
          <w:i/>
          <w:sz w:val="24"/>
          <w:szCs w:val="24"/>
          <w:lang w:val="pt-BR"/>
        </w:rPr>
        <w:t>apud</w:t>
      </w:r>
      <w:r w:rsidR="008721D7" w:rsidRPr="00DE20D0">
        <w:rPr>
          <w:rFonts w:ascii="Arial" w:hAnsi="Arial" w:cs="Arial"/>
          <w:sz w:val="24"/>
          <w:szCs w:val="24"/>
          <w:lang w:val="pt-BR"/>
        </w:rPr>
        <w:t xml:space="preserve"> Prosab, 200</w:t>
      </w:r>
      <w:r w:rsidR="00F62C70" w:rsidRPr="00DE20D0">
        <w:rPr>
          <w:rFonts w:ascii="Arial" w:hAnsi="Arial" w:cs="Arial"/>
          <w:sz w:val="24"/>
          <w:szCs w:val="24"/>
          <w:lang w:val="pt-BR"/>
        </w:rPr>
        <w:t>6</w:t>
      </w:r>
      <w:r w:rsidR="0081123E" w:rsidRPr="00DE20D0">
        <w:rPr>
          <w:rFonts w:ascii="Arial" w:hAnsi="Arial" w:cs="Arial"/>
          <w:sz w:val="24"/>
          <w:szCs w:val="24"/>
          <w:lang w:val="pt-BR"/>
        </w:rPr>
        <w:t xml:space="preserve">). </w:t>
      </w:r>
      <w:r w:rsidR="00470ECB">
        <w:rPr>
          <w:rFonts w:ascii="Arial" w:hAnsi="Arial" w:cs="Arial"/>
          <w:sz w:val="24"/>
          <w:szCs w:val="24"/>
          <w:lang w:val="pt-BR"/>
        </w:rPr>
        <w:t xml:space="preserve">Tanto </w:t>
      </w:r>
      <w:r w:rsidR="0081123E" w:rsidRPr="00DE20D0">
        <w:rPr>
          <w:rFonts w:ascii="Arial" w:hAnsi="Arial" w:cs="Arial"/>
          <w:sz w:val="24"/>
          <w:szCs w:val="24"/>
          <w:lang w:val="pt-BR"/>
        </w:rPr>
        <w:t xml:space="preserve">o consumo residencial </w:t>
      </w:r>
      <w:r w:rsidR="00470ECB">
        <w:rPr>
          <w:rFonts w:ascii="Arial" w:hAnsi="Arial" w:cs="Arial"/>
          <w:sz w:val="24"/>
          <w:szCs w:val="24"/>
          <w:lang w:val="pt-BR"/>
        </w:rPr>
        <w:t xml:space="preserve">quanto </w:t>
      </w:r>
      <w:r w:rsidR="0081123E" w:rsidRPr="00DE20D0">
        <w:rPr>
          <w:rFonts w:ascii="Arial" w:hAnsi="Arial" w:cs="Arial"/>
          <w:sz w:val="24"/>
          <w:szCs w:val="24"/>
          <w:lang w:val="pt-BR"/>
        </w:rPr>
        <w:t>o</w:t>
      </w:r>
      <w:r w:rsidRPr="00DE20D0">
        <w:rPr>
          <w:rFonts w:ascii="Arial" w:hAnsi="Arial" w:cs="Arial"/>
          <w:sz w:val="24"/>
          <w:szCs w:val="24"/>
          <w:lang w:val="pt-BR"/>
        </w:rPr>
        <w:t xml:space="preserve"> </w:t>
      </w:r>
      <w:r w:rsidR="0081123E" w:rsidRPr="00DE20D0">
        <w:rPr>
          <w:rFonts w:ascii="Arial" w:hAnsi="Arial" w:cs="Arial"/>
          <w:sz w:val="24"/>
          <w:szCs w:val="24"/>
          <w:lang w:val="pt-BR"/>
        </w:rPr>
        <w:t>consumo não residencial apresenta</w:t>
      </w:r>
      <w:r w:rsidR="00470ECB">
        <w:rPr>
          <w:rFonts w:ascii="Arial" w:hAnsi="Arial" w:cs="Arial"/>
          <w:sz w:val="24"/>
          <w:szCs w:val="24"/>
          <w:lang w:val="pt-BR"/>
        </w:rPr>
        <w:t>m</w:t>
      </w:r>
      <w:r w:rsidR="0081123E" w:rsidRPr="00DE20D0">
        <w:rPr>
          <w:rFonts w:ascii="Arial" w:hAnsi="Arial" w:cs="Arial"/>
          <w:sz w:val="24"/>
          <w:szCs w:val="24"/>
          <w:lang w:val="pt-BR"/>
        </w:rPr>
        <w:t xml:space="preserve"> </w:t>
      </w:r>
      <w:r w:rsidR="00470ECB">
        <w:rPr>
          <w:rFonts w:ascii="Arial" w:hAnsi="Arial" w:cs="Arial"/>
          <w:sz w:val="24"/>
          <w:szCs w:val="24"/>
          <w:lang w:val="pt-BR"/>
        </w:rPr>
        <w:t>variações</w:t>
      </w:r>
      <w:r w:rsidR="0081123E" w:rsidRPr="00DE20D0">
        <w:rPr>
          <w:rFonts w:ascii="Arial" w:hAnsi="Arial" w:cs="Arial"/>
          <w:sz w:val="24"/>
          <w:szCs w:val="24"/>
          <w:lang w:val="pt-BR"/>
        </w:rPr>
        <w:t xml:space="preserve"> proporciona</w:t>
      </w:r>
      <w:r w:rsidR="00470ECB">
        <w:rPr>
          <w:rFonts w:ascii="Arial" w:hAnsi="Arial" w:cs="Arial"/>
          <w:sz w:val="24"/>
          <w:szCs w:val="24"/>
          <w:lang w:val="pt-BR"/>
        </w:rPr>
        <w:t>is</w:t>
      </w:r>
      <w:r w:rsidR="0081123E" w:rsidRPr="00DE20D0">
        <w:rPr>
          <w:rFonts w:ascii="Arial" w:hAnsi="Arial" w:cs="Arial"/>
          <w:sz w:val="24"/>
          <w:szCs w:val="24"/>
          <w:lang w:val="pt-BR"/>
        </w:rPr>
        <w:t xml:space="preserve"> à</w:t>
      </w:r>
      <w:r w:rsidRPr="00DE20D0">
        <w:rPr>
          <w:rFonts w:ascii="Arial" w:hAnsi="Arial" w:cs="Arial"/>
          <w:sz w:val="24"/>
          <w:szCs w:val="24"/>
          <w:lang w:val="pt-BR"/>
        </w:rPr>
        <w:t xml:space="preserve"> </w:t>
      </w:r>
      <w:r w:rsidR="00470ECB">
        <w:rPr>
          <w:rFonts w:ascii="Arial" w:hAnsi="Arial" w:cs="Arial"/>
          <w:sz w:val="24"/>
          <w:szCs w:val="24"/>
          <w:lang w:val="pt-BR"/>
        </w:rPr>
        <w:t xml:space="preserve">flutuação </w:t>
      </w:r>
      <w:r w:rsidR="0081123E" w:rsidRPr="00DE20D0">
        <w:rPr>
          <w:rFonts w:ascii="Arial" w:hAnsi="Arial" w:cs="Arial"/>
          <w:sz w:val="24"/>
          <w:szCs w:val="24"/>
          <w:lang w:val="pt-BR"/>
        </w:rPr>
        <w:t>populacional, acompanhando a expansão urbana. Por</w:t>
      </w:r>
      <w:r w:rsidRPr="00DE20D0">
        <w:rPr>
          <w:rFonts w:ascii="Arial" w:hAnsi="Arial" w:cs="Arial"/>
          <w:sz w:val="24"/>
          <w:szCs w:val="24"/>
          <w:lang w:val="pt-BR"/>
        </w:rPr>
        <w:t xml:space="preserve"> </w:t>
      </w:r>
      <w:r w:rsidR="006A6052">
        <w:rPr>
          <w:rFonts w:ascii="Arial" w:hAnsi="Arial" w:cs="Arial"/>
          <w:sz w:val="24"/>
          <w:szCs w:val="24"/>
          <w:lang w:val="pt-BR"/>
        </w:rPr>
        <w:t>sua vez</w:t>
      </w:r>
      <w:r w:rsidR="0081123E" w:rsidRPr="00DE20D0">
        <w:rPr>
          <w:rFonts w:ascii="Arial" w:hAnsi="Arial" w:cs="Arial"/>
          <w:sz w:val="24"/>
          <w:szCs w:val="24"/>
          <w:lang w:val="pt-BR"/>
        </w:rPr>
        <w:t xml:space="preserve">, os grandes consumidores industriais </w:t>
      </w:r>
      <w:r w:rsidR="006A6052">
        <w:rPr>
          <w:rFonts w:ascii="Arial" w:hAnsi="Arial" w:cs="Arial"/>
          <w:sz w:val="24"/>
          <w:szCs w:val="24"/>
          <w:lang w:val="pt-BR"/>
        </w:rPr>
        <w:t>têm seu</w:t>
      </w:r>
      <w:r w:rsidR="006A6052" w:rsidRPr="00DE20D0">
        <w:rPr>
          <w:rFonts w:ascii="Arial" w:hAnsi="Arial" w:cs="Arial"/>
          <w:sz w:val="24"/>
          <w:szCs w:val="24"/>
          <w:lang w:val="pt-BR"/>
        </w:rPr>
        <w:t xml:space="preserve"> </w:t>
      </w:r>
      <w:r w:rsidR="0081123E" w:rsidRPr="00DE20D0">
        <w:rPr>
          <w:rFonts w:ascii="Arial" w:hAnsi="Arial" w:cs="Arial"/>
          <w:sz w:val="24"/>
          <w:szCs w:val="24"/>
          <w:lang w:val="pt-BR"/>
        </w:rPr>
        <w:t>consumo de água intrinsecamente atrelado ao processo industrial,</w:t>
      </w:r>
      <w:r w:rsidRPr="00DE20D0">
        <w:rPr>
          <w:rFonts w:ascii="Arial" w:hAnsi="Arial" w:cs="Arial"/>
          <w:sz w:val="24"/>
          <w:szCs w:val="24"/>
          <w:lang w:val="pt-BR"/>
        </w:rPr>
        <w:t xml:space="preserve"> </w:t>
      </w:r>
      <w:r w:rsidR="006A6052">
        <w:rPr>
          <w:rFonts w:ascii="Arial" w:hAnsi="Arial" w:cs="Arial"/>
          <w:sz w:val="24"/>
          <w:szCs w:val="24"/>
          <w:lang w:val="pt-BR"/>
        </w:rPr>
        <w:t>não havendo, nesse caso,</w:t>
      </w:r>
      <w:r w:rsidR="0081123E" w:rsidRPr="00DE20D0">
        <w:rPr>
          <w:rFonts w:ascii="Arial" w:hAnsi="Arial" w:cs="Arial"/>
          <w:sz w:val="24"/>
          <w:szCs w:val="24"/>
          <w:lang w:val="pt-BR"/>
        </w:rPr>
        <w:t xml:space="preserve"> relação direta com o crescimento demográfico ou</w:t>
      </w:r>
      <w:r w:rsidRPr="00DE20D0">
        <w:rPr>
          <w:rFonts w:ascii="Arial" w:hAnsi="Arial" w:cs="Arial"/>
          <w:sz w:val="24"/>
          <w:szCs w:val="24"/>
          <w:lang w:val="pt-BR"/>
        </w:rPr>
        <w:t xml:space="preserve"> </w:t>
      </w:r>
      <w:r w:rsidR="0081123E" w:rsidRPr="00DE20D0">
        <w:rPr>
          <w:rFonts w:ascii="Arial" w:hAnsi="Arial" w:cs="Arial"/>
          <w:sz w:val="24"/>
          <w:szCs w:val="24"/>
          <w:lang w:val="pt-BR"/>
        </w:rPr>
        <w:t>a expansão urbana.</w:t>
      </w:r>
    </w:p>
    <w:p w14:paraId="754C43B7" w14:textId="5EB7036E" w:rsidR="008721D7" w:rsidRPr="00DE20D0" w:rsidRDefault="001C0D97" w:rsidP="00A66106">
      <w:pPr>
        <w:spacing w:after="0"/>
        <w:ind w:firstLine="851"/>
        <w:rPr>
          <w:rFonts w:ascii="Arial" w:hAnsi="Arial" w:cs="Arial"/>
          <w:sz w:val="24"/>
          <w:szCs w:val="24"/>
          <w:lang w:val="pt-BR"/>
        </w:rPr>
      </w:pPr>
      <w:r w:rsidRPr="00DE20D0">
        <w:rPr>
          <w:rFonts w:ascii="Arial" w:hAnsi="Arial" w:cs="Arial"/>
          <w:sz w:val="24"/>
          <w:szCs w:val="24"/>
          <w:lang w:val="pt-BR"/>
        </w:rPr>
        <w:t xml:space="preserve">Nessa perpectiva, </w:t>
      </w:r>
      <w:r w:rsidRPr="00D3551A">
        <w:rPr>
          <w:rFonts w:ascii="Arial" w:hAnsi="Arial" w:cs="Arial"/>
          <w:sz w:val="24"/>
          <w:szCs w:val="24"/>
          <w:lang w:val="pt-BR"/>
        </w:rPr>
        <w:t xml:space="preserve">foram desenvolvidos no mundo e no Brasil alguns trabalhos, guias, normativos e leis visando </w:t>
      </w:r>
      <w:r w:rsidR="006A6052" w:rsidRPr="00D3551A">
        <w:rPr>
          <w:rFonts w:ascii="Arial" w:hAnsi="Arial" w:cs="Arial"/>
          <w:sz w:val="24"/>
          <w:szCs w:val="24"/>
          <w:lang w:val="pt-BR"/>
        </w:rPr>
        <w:t xml:space="preserve">ao </w:t>
      </w:r>
      <w:r w:rsidRPr="00D3551A">
        <w:rPr>
          <w:rFonts w:ascii="Arial" w:hAnsi="Arial" w:cs="Arial"/>
          <w:sz w:val="24"/>
          <w:szCs w:val="24"/>
          <w:lang w:val="pt-BR"/>
        </w:rPr>
        <w:t xml:space="preserve">uso racional da água, como foi citado anteriormente nos </w:t>
      </w:r>
      <w:r w:rsidR="006A6052" w:rsidRPr="00D3551A">
        <w:rPr>
          <w:rFonts w:ascii="Arial" w:hAnsi="Arial" w:cs="Arial"/>
          <w:sz w:val="24"/>
          <w:szCs w:val="24"/>
          <w:lang w:val="pt-BR"/>
        </w:rPr>
        <w:t xml:space="preserve">itens </w:t>
      </w:r>
      <w:r w:rsidRPr="00D3551A">
        <w:rPr>
          <w:rFonts w:ascii="Arial" w:hAnsi="Arial" w:cs="Arial"/>
          <w:sz w:val="24"/>
          <w:szCs w:val="24"/>
          <w:lang w:val="pt-BR"/>
        </w:rPr>
        <w:t>4.1 e 4.2.</w:t>
      </w:r>
      <w:r w:rsidR="006534FB" w:rsidRPr="00D3551A">
        <w:rPr>
          <w:rFonts w:ascii="Arial" w:hAnsi="Arial" w:cs="Arial"/>
          <w:sz w:val="24"/>
          <w:szCs w:val="24"/>
          <w:lang w:val="pt-BR"/>
        </w:rPr>
        <w:t xml:space="preserve"> Ademais, </w:t>
      </w:r>
      <w:r w:rsidR="006A6052" w:rsidRPr="00D3551A">
        <w:rPr>
          <w:rFonts w:ascii="Arial" w:hAnsi="Arial" w:cs="Arial"/>
          <w:sz w:val="24"/>
          <w:szCs w:val="24"/>
          <w:lang w:val="pt-BR"/>
        </w:rPr>
        <w:t xml:space="preserve">existem </w:t>
      </w:r>
      <w:r w:rsidR="006534FB" w:rsidRPr="00D3551A">
        <w:rPr>
          <w:rFonts w:ascii="Arial" w:hAnsi="Arial" w:cs="Arial"/>
          <w:sz w:val="24"/>
          <w:szCs w:val="24"/>
          <w:lang w:val="pt-BR"/>
        </w:rPr>
        <w:t>algumas referências nacionais</w:t>
      </w:r>
      <w:r w:rsidR="009B30EF" w:rsidRPr="00D3551A">
        <w:rPr>
          <w:rFonts w:ascii="Arial" w:hAnsi="Arial" w:cs="Arial"/>
          <w:sz w:val="24"/>
          <w:szCs w:val="24"/>
          <w:lang w:val="pt-BR"/>
        </w:rPr>
        <w:t xml:space="preserve"> que tratam exclusivamente sobre o tema </w:t>
      </w:r>
      <w:r w:rsidR="009212FA" w:rsidRPr="00D3551A">
        <w:rPr>
          <w:rFonts w:ascii="Arial" w:hAnsi="Arial" w:cs="Arial"/>
          <w:sz w:val="24"/>
          <w:szCs w:val="24"/>
          <w:lang w:val="pt-BR"/>
        </w:rPr>
        <w:t xml:space="preserve">e </w:t>
      </w:r>
      <w:r w:rsidR="009B30EF" w:rsidRPr="00D3551A">
        <w:rPr>
          <w:rFonts w:ascii="Arial" w:hAnsi="Arial" w:cs="Arial"/>
          <w:sz w:val="24"/>
          <w:szCs w:val="24"/>
          <w:lang w:val="pt-BR"/>
        </w:rPr>
        <w:t xml:space="preserve">que servem como base para o desenvolvimento </w:t>
      </w:r>
      <w:r w:rsidR="006A6052" w:rsidRPr="00D3551A">
        <w:rPr>
          <w:rFonts w:ascii="Arial" w:hAnsi="Arial" w:cs="Arial"/>
          <w:sz w:val="24"/>
          <w:szCs w:val="24"/>
          <w:lang w:val="pt-BR"/>
        </w:rPr>
        <w:t xml:space="preserve">deste </w:t>
      </w:r>
      <w:r w:rsidR="009B30EF" w:rsidRPr="00D3551A">
        <w:rPr>
          <w:rFonts w:ascii="Arial" w:hAnsi="Arial" w:cs="Arial"/>
          <w:sz w:val="24"/>
          <w:szCs w:val="24"/>
          <w:lang w:val="pt-BR"/>
        </w:rPr>
        <w:t xml:space="preserve">trabalho, conforme apresenta </w:t>
      </w:r>
      <w:r w:rsidR="00642521" w:rsidRPr="00D3551A">
        <w:rPr>
          <w:rFonts w:ascii="Arial" w:hAnsi="Arial" w:cs="Arial"/>
          <w:sz w:val="24"/>
          <w:szCs w:val="24"/>
          <w:lang w:val="pt-BR"/>
        </w:rPr>
        <w:t>o</w:t>
      </w:r>
      <w:r w:rsidR="009B30EF" w:rsidRPr="00D3551A">
        <w:rPr>
          <w:rFonts w:ascii="Arial" w:hAnsi="Arial" w:cs="Arial"/>
          <w:sz w:val="24"/>
          <w:szCs w:val="24"/>
          <w:lang w:val="pt-BR"/>
        </w:rPr>
        <w:t xml:space="preserve"> </w:t>
      </w:r>
      <w:r w:rsidR="0025579B" w:rsidRPr="00D3551A">
        <w:rPr>
          <w:rFonts w:ascii="Arial" w:hAnsi="Arial" w:cs="Arial"/>
          <w:sz w:val="24"/>
          <w:szCs w:val="24"/>
          <w:lang w:val="pt-BR"/>
        </w:rPr>
        <w:t xml:space="preserve">Quadro </w:t>
      </w:r>
      <w:r w:rsidR="009B30EF" w:rsidRPr="00D3551A">
        <w:rPr>
          <w:rFonts w:ascii="Arial" w:hAnsi="Arial" w:cs="Arial"/>
          <w:sz w:val="24"/>
          <w:szCs w:val="24"/>
          <w:lang w:val="pt-BR"/>
        </w:rPr>
        <w:t>6.1.</w:t>
      </w:r>
    </w:p>
    <w:p w14:paraId="128EBB6B" w14:textId="77777777" w:rsidR="00642521" w:rsidRDefault="00642521">
      <w:pPr>
        <w:suppressAutoHyphens w:val="0"/>
        <w:spacing w:after="0" w:line="240" w:lineRule="auto"/>
        <w:jc w:val="left"/>
        <w:rPr>
          <w:rFonts w:ascii="Arial" w:hAnsi="Arial"/>
          <w:bCs/>
          <w:sz w:val="24"/>
          <w:lang w:val="pt-BR"/>
        </w:rPr>
      </w:pPr>
      <w:r>
        <w:rPr>
          <w:lang w:val="pt-BR"/>
        </w:rPr>
        <w:br w:type="page"/>
      </w:r>
    </w:p>
    <w:p w14:paraId="60609F2D" w14:textId="35CCBF5E" w:rsidR="00642521" w:rsidRPr="00642521" w:rsidRDefault="00C97F36" w:rsidP="00642521">
      <w:pPr>
        <w:pStyle w:val="Legenda"/>
        <w:rPr>
          <w:lang w:val="pt-BR"/>
        </w:rPr>
      </w:pPr>
      <w:bookmarkStart w:id="138" w:name="_Toc523803198"/>
      <w:r>
        <w:rPr>
          <w:b/>
          <w:lang w:val="pt-BR"/>
        </w:rPr>
        <w:t>Quadro</w:t>
      </w:r>
      <w:r w:rsidR="00642521" w:rsidRPr="00642521">
        <w:rPr>
          <w:b/>
          <w:lang w:val="pt-BR"/>
        </w:rPr>
        <w:t xml:space="preserve">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6</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1</w:t>
      </w:r>
      <w:r w:rsidR="00AD1730">
        <w:rPr>
          <w:b/>
          <w:lang w:val="pt-BR"/>
        </w:rPr>
        <w:fldChar w:fldCharType="end"/>
      </w:r>
      <w:r w:rsidR="00642521" w:rsidRPr="00642521">
        <w:rPr>
          <w:b/>
          <w:lang w:val="pt-BR"/>
        </w:rPr>
        <w:t>:</w:t>
      </w:r>
      <w:r w:rsidR="00642521" w:rsidRPr="00642521">
        <w:rPr>
          <w:lang w:val="pt-BR"/>
        </w:rPr>
        <w:t xml:space="preserve"> </w:t>
      </w:r>
      <w:r w:rsidR="00642521" w:rsidRPr="00DE20D0">
        <w:rPr>
          <w:rFonts w:cs="Arial"/>
          <w:szCs w:val="24"/>
          <w:lang w:val="pt-BR"/>
        </w:rPr>
        <w:t>Principais publicações ou fontes de referências nacionais sobre o uso racional de água</w:t>
      </w:r>
      <w:bookmarkEnd w:id="138"/>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230"/>
        <w:gridCol w:w="2828"/>
      </w:tblGrid>
      <w:tr w:rsidR="00D32D1E" w:rsidRPr="00DE20D0" w14:paraId="37007629" w14:textId="77777777" w:rsidTr="00210FED">
        <w:trPr>
          <w:trHeight w:val="515"/>
          <w:jc w:val="center"/>
        </w:trPr>
        <w:tc>
          <w:tcPr>
            <w:tcW w:w="3439" w:type="pct"/>
            <w:shd w:val="clear" w:color="auto" w:fill="D9D9D9" w:themeFill="background1" w:themeFillShade="D9"/>
            <w:vAlign w:val="center"/>
          </w:tcPr>
          <w:p w14:paraId="729EFD79" w14:textId="77777777" w:rsidR="00D32D1E" w:rsidRPr="00DE20D0" w:rsidRDefault="00D32D1E" w:rsidP="0080655A">
            <w:pPr>
              <w:snapToGrid w:val="0"/>
              <w:spacing w:after="0"/>
              <w:jc w:val="center"/>
              <w:rPr>
                <w:rFonts w:ascii="Arial" w:hAnsi="Arial" w:cs="Arial"/>
                <w:b/>
                <w:szCs w:val="24"/>
                <w:lang w:val="pt-BR"/>
              </w:rPr>
            </w:pPr>
            <w:r w:rsidRPr="00DE20D0">
              <w:rPr>
                <w:rFonts w:ascii="Arial" w:hAnsi="Arial" w:cs="Arial"/>
                <w:b/>
                <w:szCs w:val="24"/>
                <w:lang w:val="pt-BR"/>
              </w:rPr>
              <w:t>Publicações/Fontes</w:t>
            </w:r>
          </w:p>
        </w:tc>
        <w:tc>
          <w:tcPr>
            <w:tcW w:w="1561" w:type="pct"/>
            <w:shd w:val="clear" w:color="auto" w:fill="D9D9D9" w:themeFill="background1" w:themeFillShade="D9"/>
            <w:vAlign w:val="center"/>
          </w:tcPr>
          <w:p w14:paraId="586F0ADC" w14:textId="77777777" w:rsidR="00D32D1E" w:rsidRPr="00DE20D0" w:rsidRDefault="00D32D1E" w:rsidP="0080655A">
            <w:pPr>
              <w:snapToGrid w:val="0"/>
              <w:spacing w:after="0"/>
              <w:jc w:val="center"/>
              <w:rPr>
                <w:rFonts w:ascii="Arial" w:hAnsi="Arial" w:cs="Arial"/>
                <w:b/>
                <w:szCs w:val="24"/>
                <w:lang w:val="pt-BR"/>
              </w:rPr>
            </w:pPr>
            <w:r w:rsidRPr="00DE20D0">
              <w:rPr>
                <w:rFonts w:ascii="Arial" w:hAnsi="Arial" w:cs="Arial"/>
                <w:b/>
                <w:szCs w:val="24"/>
                <w:lang w:val="pt-BR"/>
              </w:rPr>
              <w:t>Referências</w:t>
            </w:r>
          </w:p>
        </w:tc>
      </w:tr>
      <w:tr w:rsidR="00D32D1E" w:rsidRPr="00DE20D0" w14:paraId="3AE2DCE6" w14:textId="77777777" w:rsidTr="00210FED">
        <w:trPr>
          <w:trHeight w:val="467"/>
          <w:jc w:val="center"/>
        </w:trPr>
        <w:tc>
          <w:tcPr>
            <w:tcW w:w="3439" w:type="pct"/>
            <w:vAlign w:val="center"/>
          </w:tcPr>
          <w:p w14:paraId="27C1CD60" w14:textId="37D7A079" w:rsidR="00D32D1E" w:rsidRPr="00DE20D0" w:rsidRDefault="00D32D1E" w:rsidP="00B61849">
            <w:pPr>
              <w:snapToGrid w:val="0"/>
              <w:spacing w:after="0"/>
              <w:jc w:val="center"/>
              <w:rPr>
                <w:rFonts w:ascii="Arial" w:hAnsi="Arial" w:cs="Arial"/>
                <w:szCs w:val="24"/>
                <w:lang w:val="pt-BR"/>
              </w:rPr>
            </w:pPr>
            <w:r w:rsidRPr="00DE20D0">
              <w:rPr>
                <w:rFonts w:ascii="Arial" w:hAnsi="Arial" w:cs="Arial"/>
                <w:szCs w:val="24"/>
                <w:lang w:val="pt-BR"/>
              </w:rPr>
              <w:t>Tecnologias de segregação e tratamento de esgotos domésticos na origem, visando à redução do consumo de água e da infra</w:t>
            </w:r>
            <w:r w:rsidRPr="00DE20D0">
              <w:rPr>
                <w:rFonts w:ascii="Arial" w:hAnsi="Arial" w:cs="Arial"/>
                <w:szCs w:val="24"/>
                <w:lang w:val="pt-BR"/>
              </w:rPr>
              <w:noBreakHyphen/>
              <w:t>estrutura de coleta, especialmente nas periferias urbanas</w:t>
            </w:r>
          </w:p>
        </w:tc>
        <w:tc>
          <w:tcPr>
            <w:tcW w:w="1561" w:type="pct"/>
            <w:vAlign w:val="center"/>
          </w:tcPr>
          <w:p w14:paraId="50F0A47B" w14:textId="77777777" w:rsidR="00D32D1E" w:rsidRPr="00DE20D0" w:rsidRDefault="00D32D1E" w:rsidP="0080655A">
            <w:pPr>
              <w:snapToGrid w:val="0"/>
              <w:spacing w:after="0"/>
              <w:jc w:val="center"/>
              <w:rPr>
                <w:rFonts w:ascii="Arial" w:hAnsi="Arial" w:cs="Arial"/>
                <w:szCs w:val="24"/>
                <w:lang w:val="pt-BR"/>
              </w:rPr>
            </w:pPr>
            <w:r w:rsidRPr="00DE20D0">
              <w:rPr>
                <w:rFonts w:ascii="Arial" w:hAnsi="Arial" w:cs="Arial"/>
                <w:szCs w:val="24"/>
                <w:lang w:val="pt-BR"/>
              </w:rPr>
              <w:t>Prosab, 2006</w:t>
            </w:r>
          </w:p>
        </w:tc>
      </w:tr>
      <w:tr w:rsidR="00D32D1E" w:rsidRPr="00DE20D0" w14:paraId="53D3CB3B" w14:textId="77777777" w:rsidTr="00210FED">
        <w:trPr>
          <w:trHeight w:val="467"/>
          <w:jc w:val="center"/>
        </w:trPr>
        <w:tc>
          <w:tcPr>
            <w:tcW w:w="3439" w:type="pct"/>
            <w:vAlign w:val="center"/>
          </w:tcPr>
          <w:p w14:paraId="2C4131B5" w14:textId="6EEABC02" w:rsidR="00D32D1E" w:rsidRPr="00DE20D0" w:rsidRDefault="00D32D1E" w:rsidP="0080655A">
            <w:pPr>
              <w:snapToGrid w:val="0"/>
              <w:spacing w:after="0"/>
              <w:jc w:val="center"/>
              <w:rPr>
                <w:rFonts w:ascii="Arial" w:hAnsi="Arial" w:cs="Arial"/>
                <w:szCs w:val="24"/>
                <w:lang w:val="pt-BR"/>
              </w:rPr>
            </w:pPr>
            <w:r w:rsidRPr="00DE20D0">
              <w:rPr>
                <w:rFonts w:ascii="Arial" w:hAnsi="Arial" w:cs="Arial"/>
                <w:szCs w:val="24"/>
                <w:lang w:val="pt-BR"/>
              </w:rPr>
              <w:t>Uso racional de água e energia - Conservação de água e energia em sistemas prediais e pú</w:t>
            </w:r>
            <w:r w:rsidR="005E2783" w:rsidRPr="00DE20D0">
              <w:rPr>
                <w:rFonts w:ascii="Arial" w:hAnsi="Arial" w:cs="Arial"/>
                <w:szCs w:val="24"/>
                <w:lang w:val="pt-BR"/>
              </w:rPr>
              <w:t>blicos de abastecimento de água</w:t>
            </w:r>
          </w:p>
        </w:tc>
        <w:tc>
          <w:tcPr>
            <w:tcW w:w="1561" w:type="pct"/>
            <w:vAlign w:val="center"/>
          </w:tcPr>
          <w:p w14:paraId="5C1CB189" w14:textId="77777777" w:rsidR="00D32D1E" w:rsidRPr="00DE20D0" w:rsidRDefault="00D32D1E" w:rsidP="0080655A">
            <w:pPr>
              <w:snapToGrid w:val="0"/>
              <w:spacing w:after="0"/>
              <w:jc w:val="center"/>
              <w:rPr>
                <w:rFonts w:ascii="Arial" w:hAnsi="Arial" w:cs="Arial"/>
                <w:szCs w:val="24"/>
                <w:lang w:val="pt-BR"/>
              </w:rPr>
            </w:pPr>
            <w:r w:rsidRPr="00DE20D0">
              <w:rPr>
                <w:rFonts w:ascii="Arial" w:hAnsi="Arial" w:cs="Arial"/>
                <w:szCs w:val="24"/>
                <w:lang w:val="pt-BR"/>
              </w:rPr>
              <w:t>Prosab, 2009</w:t>
            </w:r>
          </w:p>
        </w:tc>
      </w:tr>
      <w:tr w:rsidR="00D32D1E" w:rsidRPr="00DE20D0" w14:paraId="002D322F" w14:textId="77777777" w:rsidTr="00210FED">
        <w:trPr>
          <w:trHeight w:val="467"/>
          <w:jc w:val="center"/>
        </w:trPr>
        <w:tc>
          <w:tcPr>
            <w:tcW w:w="3439" w:type="pct"/>
            <w:vAlign w:val="center"/>
          </w:tcPr>
          <w:p w14:paraId="7F2876F0" w14:textId="4D0673FC" w:rsidR="00D32D1E" w:rsidRPr="00DE20D0" w:rsidRDefault="00D32D1E" w:rsidP="00B61849">
            <w:pPr>
              <w:snapToGrid w:val="0"/>
              <w:spacing w:after="0"/>
              <w:jc w:val="center"/>
              <w:rPr>
                <w:rFonts w:ascii="Arial" w:hAnsi="Arial" w:cs="Arial"/>
                <w:szCs w:val="24"/>
                <w:lang w:val="pt-BR"/>
              </w:rPr>
            </w:pPr>
            <w:r w:rsidRPr="00DE20D0">
              <w:rPr>
                <w:rFonts w:ascii="Arial" w:hAnsi="Arial" w:cs="Arial"/>
                <w:szCs w:val="24"/>
                <w:lang w:val="pt-BR"/>
              </w:rPr>
              <w:t>Conservação e reúso de água: manual de orientações para o setor industrial</w:t>
            </w:r>
          </w:p>
        </w:tc>
        <w:tc>
          <w:tcPr>
            <w:tcW w:w="1561" w:type="pct"/>
            <w:vAlign w:val="center"/>
          </w:tcPr>
          <w:p w14:paraId="4E67D397" w14:textId="77777777" w:rsidR="00D32D1E" w:rsidRPr="00DE20D0" w:rsidRDefault="00D32D1E" w:rsidP="0080655A">
            <w:pPr>
              <w:snapToGrid w:val="0"/>
              <w:spacing w:after="0"/>
              <w:jc w:val="center"/>
              <w:rPr>
                <w:rFonts w:ascii="Arial" w:hAnsi="Arial" w:cs="Arial"/>
                <w:szCs w:val="24"/>
                <w:lang w:val="pt-BR"/>
              </w:rPr>
            </w:pPr>
            <w:r w:rsidRPr="00DE20D0">
              <w:rPr>
                <w:rFonts w:ascii="Arial" w:hAnsi="Arial" w:cs="Arial"/>
                <w:szCs w:val="24"/>
                <w:lang w:val="pt-BR"/>
              </w:rPr>
              <w:t>Fiesp, 2004</w:t>
            </w:r>
          </w:p>
        </w:tc>
      </w:tr>
      <w:tr w:rsidR="00D32D1E" w:rsidRPr="00DE20D0" w14:paraId="0CACEF13" w14:textId="77777777" w:rsidTr="00210FED">
        <w:trPr>
          <w:trHeight w:val="467"/>
          <w:jc w:val="center"/>
        </w:trPr>
        <w:tc>
          <w:tcPr>
            <w:tcW w:w="3439" w:type="pct"/>
            <w:vAlign w:val="center"/>
          </w:tcPr>
          <w:p w14:paraId="60EADEE2" w14:textId="7F2236A4" w:rsidR="00D32D1E" w:rsidRPr="00DE20D0" w:rsidRDefault="00D32D1E" w:rsidP="000279B2">
            <w:pPr>
              <w:snapToGrid w:val="0"/>
              <w:spacing w:after="0"/>
              <w:jc w:val="center"/>
              <w:rPr>
                <w:rFonts w:ascii="Arial" w:hAnsi="Arial" w:cs="Arial"/>
                <w:szCs w:val="24"/>
                <w:lang w:val="pt-BR"/>
              </w:rPr>
            </w:pPr>
            <w:r w:rsidRPr="00DE20D0">
              <w:rPr>
                <w:rFonts w:ascii="Arial" w:hAnsi="Arial" w:cs="Arial"/>
                <w:szCs w:val="24"/>
                <w:lang w:val="pt-BR"/>
              </w:rPr>
              <w:t xml:space="preserve">Manual de conservação e reúso de água na </w:t>
            </w:r>
            <w:r w:rsidR="006A6052">
              <w:rPr>
                <w:rFonts w:ascii="Arial" w:hAnsi="Arial" w:cs="Arial"/>
                <w:szCs w:val="24"/>
                <w:lang w:val="pt-BR"/>
              </w:rPr>
              <w:t>i</w:t>
            </w:r>
            <w:r w:rsidR="006A6052" w:rsidRPr="00DE20D0">
              <w:rPr>
                <w:rFonts w:ascii="Arial" w:hAnsi="Arial" w:cs="Arial"/>
                <w:szCs w:val="24"/>
                <w:lang w:val="pt-BR"/>
              </w:rPr>
              <w:t>nd</w:t>
            </w:r>
            <w:r w:rsidR="006A6052">
              <w:rPr>
                <w:rFonts w:ascii="Arial" w:hAnsi="Arial" w:cs="Arial"/>
                <w:szCs w:val="24"/>
                <w:lang w:val="pt-BR"/>
              </w:rPr>
              <w:t>ú</w:t>
            </w:r>
            <w:r w:rsidR="006A6052" w:rsidRPr="00DE20D0">
              <w:rPr>
                <w:rFonts w:ascii="Arial" w:hAnsi="Arial" w:cs="Arial"/>
                <w:szCs w:val="24"/>
                <w:lang w:val="pt-BR"/>
              </w:rPr>
              <w:t>stria</w:t>
            </w:r>
          </w:p>
        </w:tc>
        <w:tc>
          <w:tcPr>
            <w:tcW w:w="1561" w:type="pct"/>
            <w:vAlign w:val="center"/>
          </w:tcPr>
          <w:p w14:paraId="2D756B95" w14:textId="77777777" w:rsidR="00D32D1E" w:rsidRPr="00DE20D0" w:rsidRDefault="00D32D1E" w:rsidP="0080655A">
            <w:pPr>
              <w:snapToGrid w:val="0"/>
              <w:spacing w:after="0"/>
              <w:jc w:val="center"/>
              <w:rPr>
                <w:rFonts w:ascii="Arial" w:hAnsi="Arial" w:cs="Arial"/>
                <w:szCs w:val="24"/>
                <w:lang w:val="pt-BR"/>
              </w:rPr>
            </w:pPr>
            <w:r w:rsidRPr="00DE20D0">
              <w:rPr>
                <w:rFonts w:ascii="Arial" w:hAnsi="Arial" w:cs="Arial"/>
                <w:szCs w:val="24"/>
                <w:lang w:val="pt-BR"/>
              </w:rPr>
              <w:t>Firjan, 2006</w:t>
            </w:r>
          </w:p>
        </w:tc>
      </w:tr>
      <w:tr w:rsidR="00C9161C" w:rsidRPr="00DE20D0" w14:paraId="1A5D6409" w14:textId="77777777" w:rsidTr="00210FED">
        <w:trPr>
          <w:trHeight w:val="467"/>
          <w:jc w:val="center"/>
        </w:trPr>
        <w:tc>
          <w:tcPr>
            <w:tcW w:w="3439" w:type="pct"/>
            <w:vAlign w:val="center"/>
          </w:tcPr>
          <w:p w14:paraId="5432595C" w14:textId="4FA1DCBE" w:rsidR="00C9161C" w:rsidRPr="00DE20D0" w:rsidRDefault="00C9161C" w:rsidP="005E2783">
            <w:pPr>
              <w:snapToGrid w:val="0"/>
              <w:spacing w:after="0"/>
              <w:jc w:val="center"/>
              <w:rPr>
                <w:rFonts w:ascii="Arial" w:hAnsi="Arial" w:cs="Arial"/>
                <w:szCs w:val="24"/>
                <w:lang w:val="pt-BR"/>
              </w:rPr>
            </w:pPr>
            <w:r w:rsidRPr="00DE20D0">
              <w:rPr>
                <w:rFonts w:ascii="Arial" w:hAnsi="Arial" w:cs="Arial"/>
                <w:szCs w:val="24"/>
                <w:lang w:val="pt-BR"/>
              </w:rPr>
              <w:t xml:space="preserve">Programa Nacional de Combate ao Desperdício de </w:t>
            </w:r>
            <w:r w:rsidR="006A6052" w:rsidRPr="00DE20D0">
              <w:rPr>
                <w:rFonts w:ascii="Arial" w:hAnsi="Arial" w:cs="Arial"/>
                <w:szCs w:val="24"/>
                <w:lang w:val="pt-BR"/>
              </w:rPr>
              <w:t xml:space="preserve">Água </w:t>
            </w:r>
            <w:r w:rsidRPr="00DE20D0">
              <w:rPr>
                <w:rFonts w:ascii="Arial" w:hAnsi="Arial" w:cs="Arial"/>
                <w:szCs w:val="24"/>
                <w:lang w:val="pt-BR"/>
              </w:rPr>
              <w:t>– PNCDA</w:t>
            </w:r>
          </w:p>
        </w:tc>
        <w:tc>
          <w:tcPr>
            <w:tcW w:w="1561" w:type="pct"/>
            <w:vAlign w:val="center"/>
          </w:tcPr>
          <w:p w14:paraId="2A9B1410" w14:textId="045884C9" w:rsidR="00C9161C" w:rsidRPr="00DE20D0" w:rsidRDefault="00084C31" w:rsidP="00084C31">
            <w:pPr>
              <w:snapToGrid w:val="0"/>
              <w:spacing w:after="0"/>
              <w:jc w:val="center"/>
              <w:rPr>
                <w:rFonts w:ascii="Arial" w:hAnsi="Arial" w:cs="Arial"/>
                <w:szCs w:val="24"/>
                <w:lang w:val="pt-BR"/>
              </w:rPr>
            </w:pPr>
            <w:r>
              <w:rPr>
                <w:rFonts w:ascii="Arial" w:hAnsi="Arial" w:cs="Arial"/>
                <w:szCs w:val="24"/>
                <w:lang w:val="pt-BR"/>
              </w:rPr>
              <w:t>M</w:t>
            </w:r>
            <w:r w:rsidR="00C9161C" w:rsidRPr="00DE20D0">
              <w:rPr>
                <w:rFonts w:ascii="Arial" w:hAnsi="Arial" w:cs="Arial"/>
                <w:szCs w:val="24"/>
                <w:lang w:val="pt-BR"/>
              </w:rPr>
              <w:t>Cidades</w:t>
            </w:r>
          </w:p>
        </w:tc>
      </w:tr>
      <w:tr w:rsidR="00970CE1" w:rsidRPr="00DE20D0" w14:paraId="66AD39D9" w14:textId="77777777" w:rsidTr="00210FED">
        <w:trPr>
          <w:trHeight w:val="467"/>
          <w:jc w:val="center"/>
        </w:trPr>
        <w:tc>
          <w:tcPr>
            <w:tcW w:w="3439" w:type="pct"/>
            <w:vAlign w:val="center"/>
          </w:tcPr>
          <w:p w14:paraId="7799F86C" w14:textId="3219FD51" w:rsidR="00970CE1" w:rsidRPr="00DE20D0" w:rsidRDefault="00970CE1" w:rsidP="00970CE1">
            <w:pPr>
              <w:snapToGrid w:val="0"/>
              <w:spacing w:after="0"/>
              <w:jc w:val="center"/>
              <w:rPr>
                <w:rFonts w:ascii="Arial" w:hAnsi="Arial" w:cs="Arial"/>
                <w:szCs w:val="24"/>
                <w:lang w:val="pt-BR"/>
              </w:rPr>
            </w:pPr>
            <w:r w:rsidRPr="00DE20D0">
              <w:rPr>
                <w:rFonts w:ascii="Arial" w:hAnsi="Arial" w:cs="Arial"/>
                <w:szCs w:val="24"/>
                <w:lang w:val="pt-BR"/>
              </w:rPr>
              <w:t>Programa de Uso Racional de Água (PURA)</w:t>
            </w:r>
          </w:p>
        </w:tc>
        <w:tc>
          <w:tcPr>
            <w:tcW w:w="1561" w:type="pct"/>
            <w:vAlign w:val="center"/>
          </w:tcPr>
          <w:p w14:paraId="68DC4E1A" w14:textId="09174C3A" w:rsidR="00970CE1" w:rsidRPr="00DE20D0" w:rsidRDefault="00970CE1" w:rsidP="00970CE1">
            <w:pPr>
              <w:snapToGrid w:val="0"/>
              <w:spacing w:after="0"/>
              <w:jc w:val="center"/>
              <w:rPr>
                <w:rFonts w:ascii="Arial" w:hAnsi="Arial" w:cs="Arial"/>
                <w:szCs w:val="24"/>
                <w:lang w:val="pt-BR"/>
              </w:rPr>
            </w:pPr>
            <w:r w:rsidRPr="00DE20D0">
              <w:rPr>
                <w:rFonts w:ascii="Arial" w:hAnsi="Arial" w:cs="Arial"/>
                <w:szCs w:val="24"/>
                <w:lang w:val="pt-BR"/>
              </w:rPr>
              <w:t>Sabesp</w:t>
            </w:r>
          </w:p>
        </w:tc>
      </w:tr>
      <w:tr w:rsidR="00027FC2" w:rsidRPr="00DE20D0" w14:paraId="221F3EB9" w14:textId="77777777" w:rsidTr="00210FED">
        <w:trPr>
          <w:trHeight w:val="467"/>
          <w:jc w:val="center"/>
        </w:trPr>
        <w:tc>
          <w:tcPr>
            <w:tcW w:w="3439" w:type="pct"/>
            <w:vAlign w:val="center"/>
          </w:tcPr>
          <w:p w14:paraId="24931446" w14:textId="4F4E1DAD" w:rsidR="00027FC2" w:rsidRPr="004775E3" w:rsidRDefault="00027FC2" w:rsidP="00970CE1">
            <w:pPr>
              <w:snapToGrid w:val="0"/>
              <w:spacing w:after="0"/>
              <w:jc w:val="center"/>
              <w:rPr>
                <w:rFonts w:ascii="Arial" w:hAnsi="Arial" w:cs="Arial"/>
                <w:szCs w:val="24"/>
                <w:lang w:val="pt-BR"/>
              </w:rPr>
            </w:pPr>
            <w:r w:rsidRPr="004775E3">
              <w:rPr>
                <w:rFonts w:ascii="Arial" w:hAnsi="Arial" w:cs="Arial"/>
                <w:szCs w:val="24"/>
                <w:lang w:val="pt-BR"/>
              </w:rPr>
              <w:t>Programa Nacional de Desenvolvimento dos Recursos Hídricos (PROÁGUA)</w:t>
            </w:r>
          </w:p>
        </w:tc>
        <w:tc>
          <w:tcPr>
            <w:tcW w:w="1561" w:type="pct"/>
            <w:vAlign w:val="center"/>
          </w:tcPr>
          <w:p w14:paraId="397D9739" w14:textId="0ED73D01" w:rsidR="00027FC2" w:rsidRPr="00DE20D0" w:rsidRDefault="00027FC2" w:rsidP="00970CE1">
            <w:pPr>
              <w:snapToGrid w:val="0"/>
              <w:spacing w:after="0"/>
              <w:jc w:val="center"/>
              <w:rPr>
                <w:rFonts w:ascii="Arial" w:hAnsi="Arial" w:cs="Arial"/>
                <w:szCs w:val="24"/>
                <w:lang w:val="pt-BR"/>
              </w:rPr>
            </w:pPr>
            <w:r w:rsidRPr="004775E3">
              <w:rPr>
                <w:rFonts w:ascii="Arial" w:hAnsi="Arial" w:cs="Arial"/>
                <w:szCs w:val="24"/>
                <w:lang w:val="pt-BR"/>
              </w:rPr>
              <w:t>ANA</w:t>
            </w:r>
          </w:p>
        </w:tc>
      </w:tr>
      <w:tr w:rsidR="00CB5096" w:rsidRPr="00DE20D0" w14:paraId="21291F41" w14:textId="77777777" w:rsidTr="00210FED">
        <w:trPr>
          <w:trHeight w:val="467"/>
          <w:jc w:val="center"/>
        </w:trPr>
        <w:tc>
          <w:tcPr>
            <w:tcW w:w="3439" w:type="pct"/>
            <w:vAlign w:val="center"/>
          </w:tcPr>
          <w:p w14:paraId="6DFDEE6A" w14:textId="5B8723A6" w:rsidR="00CB5096" w:rsidRPr="005716F0" w:rsidRDefault="00CB5096" w:rsidP="00CB5096">
            <w:pPr>
              <w:snapToGrid w:val="0"/>
              <w:spacing w:after="0"/>
              <w:jc w:val="center"/>
              <w:rPr>
                <w:rFonts w:ascii="Arial" w:hAnsi="Arial" w:cs="Arial"/>
                <w:szCs w:val="24"/>
                <w:lang w:val="pt-BR"/>
              </w:rPr>
            </w:pPr>
            <w:r w:rsidRPr="005716F0">
              <w:rPr>
                <w:rFonts w:ascii="Arial" w:hAnsi="Arial" w:cs="Arial"/>
                <w:szCs w:val="24"/>
                <w:lang w:val="pt-BR"/>
              </w:rPr>
              <w:t xml:space="preserve">Agricultura </w:t>
            </w:r>
            <w:r w:rsidR="006A6052" w:rsidRPr="005716F0">
              <w:rPr>
                <w:rFonts w:ascii="Arial" w:hAnsi="Arial" w:cs="Arial"/>
                <w:szCs w:val="24"/>
                <w:lang w:val="pt-BR"/>
              </w:rPr>
              <w:t xml:space="preserve">irrigada e o uso racional </w:t>
            </w:r>
            <w:r w:rsidRPr="005716F0">
              <w:rPr>
                <w:rFonts w:ascii="Arial" w:hAnsi="Arial" w:cs="Arial"/>
                <w:szCs w:val="24"/>
                <w:lang w:val="pt-BR"/>
              </w:rPr>
              <w:t>da água</w:t>
            </w:r>
          </w:p>
        </w:tc>
        <w:tc>
          <w:tcPr>
            <w:tcW w:w="1561" w:type="pct"/>
            <w:vAlign w:val="center"/>
          </w:tcPr>
          <w:p w14:paraId="41B03D36" w14:textId="59E05986" w:rsidR="00CB5096" w:rsidRPr="005716F0" w:rsidRDefault="00CB5096" w:rsidP="00CB5096">
            <w:pPr>
              <w:snapToGrid w:val="0"/>
              <w:spacing w:after="0"/>
              <w:jc w:val="center"/>
              <w:rPr>
                <w:rFonts w:ascii="Arial" w:hAnsi="Arial" w:cs="Arial"/>
                <w:szCs w:val="24"/>
                <w:lang w:val="pt-BR"/>
              </w:rPr>
            </w:pPr>
            <w:r w:rsidRPr="005716F0">
              <w:rPr>
                <w:rFonts w:ascii="Arial" w:hAnsi="Arial" w:cs="Arial"/>
                <w:szCs w:val="24"/>
                <w:lang w:val="pt-BR"/>
              </w:rPr>
              <w:t>ANA</w:t>
            </w:r>
            <w:r w:rsidR="00537E6D" w:rsidRPr="005716F0">
              <w:rPr>
                <w:rFonts w:ascii="Arial" w:hAnsi="Arial" w:cs="Arial"/>
                <w:szCs w:val="24"/>
                <w:lang w:val="pt-BR"/>
              </w:rPr>
              <w:t>, 2004</w:t>
            </w:r>
          </w:p>
        </w:tc>
      </w:tr>
      <w:tr w:rsidR="0015382B" w:rsidRPr="00DE20D0" w14:paraId="148BB7FD" w14:textId="77777777" w:rsidTr="00210FED">
        <w:trPr>
          <w:trHeight w:val="467"/>
          <w:jc w:val="center"/>
        </w:trPr>
        <w:tc>
          <w:tcPr>
            <w:tcW w:w="3439" w:type="pct"/>
            <w:vAlign w:val="center"/>
          </w:tcPr>
          <w:p w14:paraId="418B3E79" w14:textId="38F4D5C3" w:rsidR="0015382B" w:rsidRPr="005716F0" w:rsidRDefault="00281CE6" w:rsidP="00281CE6">
            <w:pPr>
              <w:snapToGrid w:val="0"/>
              <w:spacing w:after="0"/>
              <w:jc w:val="center"/>
              <w:rPr>
                <w:rFonts w:ascii="Arial" w:hAnsi="Arial" w:cs="Arial"/>
                <w:szCs w:val="24"/>
                <w:lang w:val="pt-BR"/>
              </w:rPr>
            </w:pPr>
            <w:r w:rsidRPr="00281CE6">
              <w:rPr>
                <w:rFonts w:ascii="Arial" w:hAnsi="Arial" w:cs="Arial"/>
                <w:szCs w:val="24"/>
                <w:lang w:val="pt-BR"/>
              </w:rPr>
              <w:t>Manual de conservação e reúso de água n</w:t>
            </w:r>
            <w:r>
              <w:rPr>
                <w:rFonts w:ascii="Arial" w:hAnsi="Arial" w:cs="Arial"/>
                <w:szCs w:val="24"/>
                <w:lang w:val="pt-BR"/>
              </w:rPr>
              <w:t>a agroindústria sucroenergética</w:t>
            </w:r>
          </w:p>
        </w:tc>
        <w:tc>
          <w:tcPr>
            <w:tcW w:w="1561" w:type="pct"/>
            <w:vAlign w:val="center"/>
          </w:tcPr>
          <w:p w14:paraId="15E886E5" w14:textId="43DBCBA7" w:rsidR="0015382B" w:rsidRPr="005716F0" w:rsidRDefault="00281CE6" w:rsidP="00281CE6">
            <w:pPr>
              <w:snapToGrid w:val="0"/>
              <w:spacing w:after="0"/>
              <w:jc w:val="center"/>
              <w:rPr>
                <w:rFonts w:ascii="Arial" w:hAnsi="Arial" w:cs="Arial"/>
                <w:szCs w:val="24"/>
                <w:lang w:val="pt-BR"/>
              </w:rPr>
            </w:pPr>
            <w:r>
              <w:rPr>
                <w:rFonts w:ascii="Arial" w:hAnsi="Arial" w:cs="Arial"/>
                <w:szCs w:val="24"/>
                <w:lang w:val="pt-BR"/>
              </w:rPr>
              <w:t>ANA/</w:t>
            </w:r>
            <w:r w:rsidRPr="00281CE6">
              <w:rPr>
                <w:rFonts w:ascii="Arial" w:hAnsi="Arial" w:cs="Arial"/>
                <w:szCs w:val="24"/>
                <w:lang w:val="pt-BR"/>
              </w:rPr>
              <w:t>F</w:t>
            </w:r>
            <w:r>
              <w:rPr>
                <w:rFonts w:ascii="Arial" w:hAnsi="Arial" w:cs="Arial"/>
                <w:szCs w:val="24"/>
                <w:lang w:val="pt-BR"/>
              </w:rPr>
              <w:t>iesp</w:t>
            </w:r>
            <w:r w:rsidRPr="00281CE6">
              <w:rPr>
                <w:rFonts w:ascii="Arial" w:hAnsi="Arial" w:cs="Arial"/>
                <w:szCs w:val="24"/>
                <w:lang w:val="pt-BR"/>
              </w:rPr>
              <w:t>/U</w:t>
            </w:r>
            <w:r>
              <w:rPr>
                <w:rFonts w:ascii="Arial" w:hAnsi="Arial" w:cs="Arial"/>
                <w:szCs w:val="24"/>
                <w:lang w:val="pt-BR"/>
              </w:rPr>
              <w:t>nica/CTC, 2009</w:t>
            </w:r>
          </w:p>
        </w:tc>
      </w:tr>
      <w:tr w:rsidR="00CB5096" w:rsidRPr="00DE20D0" w14:paraId="395B91BC" w14:textId="77777777" w:rsidTr="00210FED">
        <w:trPr>
          <w:trHeight w:val="467"/>
          <w:jc w:val="center"/>
        </w:trPr>
        <w:tc>
          <w:tcPr>
            <w:tcW w:w="3439" w:type="pct"/>
            <w:vAlign w:val="center"/>
          </w:tcPr>
          <w:p w14:paraId="7ADC7831" w14:textId="7E0B8927" w:rsidR="00CB5096" w:rsidRPr="00DE20D0" w:rsidRDefault="00CB5096" w:rsidP="00CB5096">
            <w:pPr>
              <w:snapToGrid w:val="0"/>
              <w:spacing w:after="0"/>
              <w:jc w:val="center"/>
              <w:rPr>
                <w:rFonts w:ascii="Arial" w:hAnsi="Arial" w:cs="Arial"/>
                <w:szCs w:val="24"/>
                <w:lang w:val="pt-BR"/>
              </w:rPr>
            </w:pPr>
            <w:r w:rsidRPr="00DE20D0">
              <w:rPr>
                <w:rFonts w:ascii="Arial" w:hAnsi="Arial" w:cs="Arial"/>
                <w:szCs w:val="24"/>
                <w:lang w:val="pt-BR"/>
              </w:rPr>
              <w:t xml:space="preserve">Agricultura </w:t>
            </w:r>
            <w:r w:rsidR="006A6052" w:rsidRPr="00DE20D0">
              <w:rPr>
                <w:rFonts w:ascii="Arial" w:hAnsi="Arial" w:cs="Arial"/>
                <w:szCs w:val="24"/>
                <w:lang w:val="pt-BR"/>
              </w:rPr>
              <w:t>irrigada</w:t>
            </w:r>
            <w:r w:rsidRPr="00DE20D0">
              <w:rPr>
                <w:rFonts w:ascii="Arial" w:hAnsi="Arial" w:cs="Arial"/>
                <w:szCs w:val="24"/>
                <w:lang w:val="pt-BR"/>
              </w:rPr>
              <w:t>: desafios e oportunidades para o desenvolvimento sustentável</w:t>
            </w:r>
          </w:p>
        </w:tc>
        <w:tc>
          <w:tcPr>
            <w:tcW w:w="1561" w:type="pct"/>
            <w:vAlign w:val="center"/>
          </w:tcPr>
          <w:p w14:paraId="76FBEA61" w14:textId="0F692FFB" w:rsidR="00CB5096" w:rsidRPr="00DE20D0" w:rsidRDefault="00CB5096" w:rsidP="00CB5096">
            <w:pPr>
              <w:snapToGrid w:val="0"/>
              <w:spacing w:after="0"/>
              <w:jc w:val="center"/>
              <w:rPr>
                <w:rFonts w:ascii="Arial" w:hAnsi="Arial" w:cs="Arial"/>
                <w:szCs w:val="24"/>
                <w:lang w:val="pt-BR"/>
              </w:rPr>
            </w:pPr>
            <w:r w:rsidRPr="00DE20D0">
              <w:rPr>
                <w:rFonts w:ascii="Arial" w:hAnsi="Arial" w:cs="Arial"/>
                <w:szCs w:val="24"/>
                <w:lang w:val="pt-BR"/>
              </w:rPr>
              <w:t>Embrapa, 2017</w:t>
            </w:r>
          </w:p>
        </w:tc>
      </w:tr>
      <w:tr w:rsidR="00CB5096" w:rsidRPr="00DE20D0" w14:paraId="74273B8A" w14:textId="77777777" w:rsidTr="00210FED">
        <w:trPr>
          <w:trHeight w:val="325"/>
          <w:jc w:val="center"/>
        </w:trPr>
        <w:tc>
          <w:tcPr>
            <w:tcW w:w="3439" w:type="pct"/>
            <w:vAlign w:val="center"/>
          </w:tcPr>
          <w:p w14:paraId="615C6B5D" w14:textId="72AEA775" w:rsidR="00CB5096" w:rsidRPr="00DE20D0" w:rsidRDefault="00CB5096" w:rsidP="00CB5096">
            <w:pPr>
              <w:snapToGrid w:val="0"/>
              <w:spacing w:after="0"/>
              <w:jc w:val="center"/>
              <w:rPr>
                <w:rFonts w:ascii="Arial" w:hAnsi="Arial" w:cs="Arial"/>
                <w:szCs w:val="24"/>
                <w:lang w:val="pt-BR"/>
              </w:rPr>
            </w:pPr>
            <w:r w:rsidRPr="00DE20D0">
              <w:rPr>
                <w:rFonts w:ascii="Arial" w:hAnsi="Arial" w:cs="Arial"/>
                <w:szCs w:val="24"/>
                <w:lang w:val="pt-BR"/>
              </w:rPr>
              <w:t xml:space="preserve">Conservação e </w:t>
            </w:r>
            <w:r w:rsidR="006A6052" w:rsidRPr="00DE20D0">
              <w:rPr>
                <w:rFonts w:ascii="Arial" w:hAnsi="Arial" w:cs="Arial"/>
                <w:szCs w:val="24"/>
                <w:lang w:val="pt-BR"/>
              </w:rPr>
              <w:t xml:space="preserve">reúso </w:t>
            </w:r>
            <w:r w:rsidRPr="00DE20D0">
              <w:rPr>
                <w:rFonts w:ascii="Arial" w:hAnsi="Arial" w:cs="Arial"/>
                <w:szCs w:val="24"/>
                <w:lang w:val="pt-BR"/>
              </w:rPr>
              <w:t>de água em edificações</w:t>
            </w:r>
          </w:p>
        </w:tc>
        <w:tc>
          <w:tcPr>
            <w:tcW w:w="1561" w:type="pct"/>
            <w:vAlign w:val="center"/>
          </w:tcPr>
          <w:p w14:paraId="318FC938" w14:textId="77777777" w:rsidR="00CB5096" w:rsidRPr="00DE20D0" w:rsidRDefault="00CB5096" w:rsidP="00CB5096">
            <w:pPr>
              <w:snapToGrid w:val="0"/>
              <w:spacing w:after="0"/>
              <w:jc w:val="center"/>
              <w:rPr>
                <w:rFonts w:ascii="Arial" w:hAnsi="Arial" w:cs="Arial"/>
                <w:szCs w:val="24"/>
                <w:lang w:val="pt-BR"/>
              </w:rPr>
            </w:pPr>
            <w:r w:rsidRPr="00DE20D0">
              <w:rPr>
                <w:rFonts w:ascii="Arial" w:hAnsi="Arial" w:cs="Arial"/>
                <w:szCs w:val="24"/>
                <w:lang w:val="pt-BR"/>
              </w:rPr>
              <w:t>Fiesp, 2005</w:t>
            </w:r>
          </w:p>
        </w:tc>
      </w:tr>
      <w:tr w:rsidR="00DF6833" w:rsidRPr="00DF6833" w14:paraId="7E9701DE" w14:textId="77777777" w:rsidTr="00210FED">
        <w:trPr>
          <w:trHeight w:val="325"/>
          <w:jc w:val="center"/>
        </w:trPr>
        <w:tc>
          <w:tcPr>
            <w:tcW w:w="3439" w:type="pct"/>
            <w:vAlign w:val="center"/>
          </w:tcPr>
          <w:p w14:paraId="5C53FE06" w14:textId="21C7C517" w:rsidR="00DF6833" w:rsidRPr="00DE20D0" w:rsidRDefault="00DF6833" w:rsidP="00CB5096">
            <w:pPr>
              <w:snapToGrid w:val="0"/>
              <w:spacing w:after="0"/>
              <w:jc w:val="center"/>
              <w:rPr>
                <w:rFonts w:ascii="Arial" w:hAnsi="Arial" w:cs="Arial"/>
                <w:szCs w:val="24"/>
                <w:lang w:val="pt-BR"/>
              </w:rPr>
            </w:pPr>
            <w:r w:rsidRPr="00DF6833">
              <w:rPr>
                <w:rFonts w:ascii="Arial" w:hAnsi="Arial" w:cs="Arial"/>
                <w:szCs w:val="24"/>
                <w:lang w:val="pt-BR"/>
              </w:rPr>
              <w:t>O uso racional da água no setor industrial</w:t>
            </w:r>
          </w:p>
        </w:tc>
        <w:tc>
          <w:tcPr>
            <w:tcW w:w="1561" w:type="pct"/>
            <w:vAlign w:val="center"/>
          </w:tcPr>
          <w:p w14:paraId="1D45172E" w14:textId="4A3CF929" w:rsidR="00DF6833" w:rsidRPr="00DE20D0" w:rsidRDefault="00DF6833" w:rsidP="00CB5096">
            <w:pPr>
              <w:snapToGrid w:val="0"/>
              <w:spacing w:after="0"/>
              <w:jc w:val="center"/>
              <w:rPr>
                <w:rFonts w:ascii="Arial" w:hAnsi="Arial" w:cs="Arial"/>
                <w:szCs w:val="24"/>
                <w:lang w:val="pt-BR"/>
              </w:rPr>
            </w:pPr>
            <w:r w:rsidRPr="00DF6833">
              <w:rPr>
                <w:rFonts w:ascii="Arial" w:hAnsi="Arial" w:cs="Arial"/>
                <w:szCs w:val="24"/>
                <w:lang w:val="pt-BR"/>
              </w:rPr>
              <w:t>CNI</w:t>
            </w:r>
            <w:r>
              <w:rPr>
                <w:rFonts w:ascii="Arial" w:hAnsi="Arial" w:cs="Arial"/>
                <w:szCs w:val="24"/>
                <w:lang w:val="pt-BR"/>
              </w:rPr>
              <w:t>/</w:t>
            </w:r>
            <w:r w:rsidRPr="00DE20D0">
              <w:rPr>
                <w:rFonts w:ascii="Arial" w:hAnsi="Arial" w:cs="Arial"/>
                <w:szCs w:val="24"/>
                <w:lang w:val="pt-BR"/>
              </w:rPr>
              <w:t>Fiesp</w:t>
            </w:r>
            <w:r>
              <w:rPr>
                <w:rFonts w:ascii="Arial" w:hAnsi="Arial" w:cs="Arial"/>
                <w:szCs w:val="24"/>
                <w:lang w:val="pt-BR"/>
              </w:rPr>
              <w:t>, 2017</w:t>
            </w:r>
          </w:p>
        </w:tc>
      </w:tr>
    </w:tbl>
    <w:p w14:paraId="74609994" w14:textId="77777777" w:rsidR="00DC3AAC" w:rsidRPr="00DE20D0" w:rsidRDefault="00DC3AAC" w:rsidP="00D32D1E">
      <w:pPr>
        <w:spacing w:after="0"/>
        <w:rPr>
          <w:rFonts w:ascii="Arial" w:hAnsi="Arial" w:cs="Arial"/>
          <w:sz w:val="24"/>
          <w:szCs w:val="24"/>
          <w:lang w:val="pt-BR"/>
        </w:rPr>
      </w:pPr>
    </w:p>
    <w:p w14:paraId="739A3EC2" w14:textId="05C5B8F4" w:rsidR="006534FB" w:rsidRDefault="006A6052" w:rsidP="00B45A64">
      <w:pPr>
        <w:spacing w:after="0"/>
        <w:ind w:firstLine="851"/>
        <w:rPr>
          <w:rFonts w:ascii="Arial" w:hAnsi="Arial" w:cs="Arial"/>
          <w:sz w:val="24"/>
          <w:szCs w:val="24"/>
          <w:lang w:val="pt-BR"/>
        </w:rPr>
      </w:pPr>
      <w:r>
        <w:rPr>
          <w:rFonts w:ascii="Arial" w:hAnsi="Arial" w:cs="Arial"/>
          <w:sz w:val="24"/>
          <w:szCs w:val="24"/>
          <w:lang w:val="pt-BR"/>
        </w:rPr>
        <w:t>Os</w:t>
      </w:r>
      <w:r w:rsidR="006534FB" w:rsidRPr="00DE20D0">
        <w:rPr>
          <w:rFonts w:ascii="Arial" w:hAnsi="Arial" w:cs="Arial"/>
          <w:sz w:val="24"/>
          <w:szCs w:val="24"/>
          <w:lang w:val="pt-BR"/>
        </w:rPr>
        <w:t xml:space="preserve"> programas de conservação de água compreendem ações que resultam em economia de água, incidindo não somente sobre os domicílios</w:t>
      </w:r>
      <w:r>
        <w:rPr>
          <w:rFonts w:ascii="Arial" w:hAnsi="Arial" w:cs="Arial"/>
          <w:sz w:val="24"/>
          <w:szCs w:val="24"/>
          <w:lang w:val="pt-BR"/>
        </w:rPr>
        <w:t>,</w:t>
      </w:r>
      <w:r w:rsidR="008C4659">
        <w:rPr>
          <w:rFonts w:ascii="Arial" w:hAnsi="Arial" w:cs="Arial"/>
          <w:sz w:val="24"/>
          <w:szCs w:val="24"/>
          <w:lang w:val="pt-BR"/>
        </w:rPr>
        <w:t xml:space="preserve"> </w:t>
      </w:r>
      <w:r>
        <w:rPr>
          <w:rFonts w:ascii="Arial" w:hAnsi="Arial" w:cs="Arial"/>
          <w:sz w:val="24"/>
          <w:szCs w:val="24"/>
          <w:lang w:val="pt-BR"/>
        </w:rPr>
        <w:t xml:space="preserve">indústrias </w:t>
      </w:r>
      <w:r w:rsidR="008C4659">
        <w:rPr>
          <w:rFonts w:ascii="Arial" w:hAnsi="Arial" w:cs="Arial"/>
          <w:sz w:val="24"/>
          <w:szCs w:val="24"/>
          <w:lang w:val="pt-BR"/>
        </w:rPr>
        <w:t>ou a agricultura</w:t>
      </w:r>
      <w:r w:rsidR="006534FB" w:rsidRPr="00DE20D0">
        <w:rPr>
          <w:rFonts w:ascii="Arial" w:hAnsi="Arial" w:cs="Arial"/>
          <w:sz w:val="24"/>
          <w:szCs w:val="24"/>
          <w:lang w:val="pt-BR"/>
        </w:rPr>
        <w:t xml:space="preserve">, </w:t>
      </w:r>
      <w:r w:rsidR="008C4659" w:rsidRPr="00DE20D0">
        <w:rPr>
          <w:rFonts w:ascii="Arial" w:hAnsi="Arial" w:cs="Arial"/>
          <w:sz w:val="24"/>
          <w:szCs w:val="24"/>
          <w:lang w:val="pt-BR"/>
        </w:rPr>
        <w:t>mas também sobre</w:t>
      </w:r>
      <w:r w:rsidR="008C4659">
        <w:rPr>
          <w:rFonts w:ascii="Arial" w:hAnsi="Arial" w:cs="Arial"/>
          <w:sz w:val="24"/>
          <w:szCs w:val="24"/>
          <w:lang w:val="pt-BR"/>
        </w:rPr>
        <w:t xml:space="preserve"> todas as</w:t>
      </w:r>
      <w:r w:rsidR="006534FB" w:rsidRPr="00DE20D0">
        <w:rPr>
          <w:rFonts w:ascii="Arial" w:hAnsi="Arial" w:cs="Arial"/>
          <w:sz w:val="24"/>
          <w:szCs w:val="24"/>
          <w:lang w:val="pt-BR"/>
        </w:rPr>
        <w:t xml:space="preserve"> partes do sistema de abastecimento</w:t>
      </w:r>
      <w:r w:rsidR="00F207B7">
        <w:rPr>
          <w:rFonts w:ascii="Arial" w:hAnsi="Arial" w:cs="Arial"/>
          <w:sz w:val="24"/>
          <w:szCs w:val="24"/>
          <w:lang w:val="pt-BR"/>
        </w:rPr>
        <w:t xml:space="preserve"> e </w:t>
      </w:r>
      <w:r w:rsidR="006534FB" w:rsidRPr="00DE20D0">
        <w:rPr>
          <w:rFonts w:ascii="Arial" w:hAnsi="Arial" w:cs="Arial"/>
          <w:sz w:val="24"/>
          <w:szCs w:val="24"/>
          <w:lang w:val="pt-BR"/>
        </w:rPr>
        <w:t xml:space="preserve">os mananciais, </w:t>
      </w:r>
      <w:r w:rsidR="00B11504" w:rsidRPr="00DE20D0">
        <w:rPr>
          <w:rFonts w:ascii="Arial" w:hAnsi="Arial" w:cs="Arial"/>
          <w:sz w:val="24"/>
          <w:szCs w:val="24"/>
          <w:lang w:val="pt-BR"/>
        </w:rPr>
        <w:t xml:space="preserve">por meio </w:t>
      </w:r>
      <w:r w:rsidR="006534FB" w:rsidRPr="00DE20D0">
        <w:rPr>
          <w:rFonts w:ascii="Arial" w:hAnsi="Arial" w:cs="Arial"/>
          <w:sz w:val="24"/>
          <w:szCs w:val="24"/>
          <w:lang w:val="pt-BR"/>
        </w:rPr>
        <w:t>da criação de áreas de preservação</w:t>
      </w:r>
      <w:r>
        <w:rPr>
          <w:rFonts w:ascii="Arial" w:hAnsi="Arial" w:cs="Arial"/>
          <w:sz w:val="24"/>
          <w:szCs w:val="24"/>
          <w:lang w:val="pt-BR"/>
        </w:rPr>
        <w:t xml:space="preserve"> e</w:t>
      </w:r>
      <w:r w:rsidR="006534FB" w:rsidRPr="00DE20D0">
        <w:rPr>
          <w:rFonts w:ascii="Arial" w:hAnsi="Arial" w:cs="Arial"/>
          <w:sz w:val="24"/>
          <w:szCs w:val="24"/>
          <w:lang w:val="pt-BR"/>
        </w:rPr>
        <w:t xml:space="preserve"> do combate à poluição na origem e ao desmatamento. Na prática, busca-se a racionalização do uso </w:t>
      </w:r>
      <w:r w:rsidR="00B11504" w:rsidRPr="00DE20D0">
        <w:rPr>
          <w:rFonts w:ascii="Arial" w:hAnsi="Arial" w:cs="Arial"/>
          <w:sz w:val="24"/>
          <w:szCs w:val="24"/>
          <w:lang w:val="pt-BR"/>
        </w:rPr>
        <w:t xml:space="preserve">mediante </w:t>
      </w:r>
      <w:r w:rsidR="006534FB" w:rsidRPr="00DE20D0">
        <w:rPr>
          <w:rFonts w:ascii="Arial" w:hAnsi="Arial" w:cs="Arial"/>
          <w:sz w:val="24"/>
          <w:szCs w:val="24"/>
          <w:lang w:val="pt-BR"/>
        </w:rPr>
        <w:t xml:space="preserve">técnicas e procedimentos que resultem na conservação do recurso, sem que haja comprometimento dos usos fundamentais que </w:t>
      </w:r>
      <w:r w:rsidRPr="00DE20D0">
        <w:rPr>
          <w:rFonts w:ascii="Arial" w:hAnsi="Arial" w:cs="Arial"/>
          <w:sz w:val="24"/>
          <w:szCs w:val="24"/>
          <w:lang w:val="pt-BR"/>
        </w:rPr>
        <w:t>mant</w:t>
      </w:r>
      <w:r>
        <w:rPr>
          <w:rFonts w:ascii="Arial" w:hAnsi="Arial" w:cs="Arial"/>
          <w:sz w:val="24"/>
          <w:szCs w:val="24"/>
          <w:lang w:val="pt-BR"/>
        </w:rPr>
        <w:t>ê</w:t>
      </w:r>
      <w:r w:rsidRPr="00DE20D0">
        <w:rPr>
          <w:rFonts w:ascii="Arial" w:hAnsi="Arial" w:cs="Arial"/>
          <w:sz w:val="24"/>
          <w:szCs w:val="24"/>
          <w:lang w:val="pt-BR"/>
        </w:rPr>
        <w:t xml:space="preserve">m </w:t>
      </w:r>
      <w:r w:rsidR="003F23D6">
        <w:rPr>
          <w:rFonts w:ascii="Arial" w:hAnsi="Arial" w:cs="Arial"/>
          <w:sz w:val="24"/>
          <w:szCs w:val="24"/>
          <w:lang w:val="pt-BR"/>
        </w:rPr>
        <w:t xml:space="preserve">sustentabilidade </w:t>
      </w:r>
      <w:r w:rsidR="006534FB" w:rsidRPr="00DE20D0">
        <w:rPr>
          <w:rFonts w:ascii="Arial" w:hAnsi="Arial" w:cs="Arial"/>
          <w:sz w:val="24"/>
          <w:szCs w:val="24"/>
          <w:lang w:val="pt-BR"/>
        </w:rPr>
        <w:t xml:space="preserve">nas áreas </w:t>
      </w:r>
      <w:r w:rsidR="0011719A" w:rsidRPr="00DE20D0">
        <w:rPr>
          <w:rFonts w:ascii="Arial" w:hAnsi="Arial" w:cs="Arial"/>
          <w:sz w:val="24"/>
          <w:szCs w:val="24"/>
          <w:lang w:val="pt-BR"/>
        </w:rPr>
        <w:t xml:space="preserve">urbanas. Objetivamente, o uso </w:t>
      </w:r>
      <w:r w:rsidR="0011719A" w:rsidRPr="000216AB">
        <w:rPr>
          <w:rFonts w:ascii="Arial" w:hAnsi="Arial" w:cs="Arial"/>
          <w:sz w:val="24"/>
          <w:szCs w:val="24"/>
          <w:lang w:val="pt-BR"/>
        </w:rPr>
        <w:t xml:space="preserve">racional </w:t>
      </w:r>
      <w:r w:rsidR="006534FB" w:rsidRPr="000216AB">
        <w:rPr>
          <w:rFonts w:ascii="Arial" w:hAnsi="Arial" w:cs="Arial"/>
          <w:sz w:val="24"/>
          <w:szCs w:val="24"/>
          <w:lang w:val="pt-BR"/>
        </w:rPr>
        <w:t xml:space="preserve">de água atua de maneira sistêmica </w:t>
      </w:r>
      <w:r w:rsidRPr="000216AB">
        <w:rPr>
          <w:rFonts w:ascii="Arial" w:hAnsi="Arial" w:cs="Arial"/>
          <w:sz w:val="24"/>
          <w:szCs w:val="24"/>
          <w:lang w:val="pt-BR"/>
        </w:rPr>
        <w:t>sobre a</w:t>
      </w:r>
      <w:r w:rsidR="006534FB" w:rsidRPr="000216AB">
        <w:rPr>
          <w:rFonts w:ascii="Arial" w:hAnsi="Arial" w:cs="Arial"/>
          <w:sz w:val="24"/>
          <w:szCs w:val="24"/>
          <w:lang w:val="pt-BR"/>
        </w:rPr>
        <w:t xml:space="preserve"> demanda</w:t>
      </w:r>
      <w:r w:rsidRPr="000216AB">
        <w:rPr>
          <w:rFonts w:ascii="Arial" w:hAnsi="Arial" w:cs="Arial"/>
          <w:sz w:val="24"/>
          <w:szCs w:val="24"/>
          <w:lang w:val="pt-BR"/>
        </w:rPr>
        <w:t xml:space="preserve"> e</w:t>
      </w:r>
      <w:r w:rsidR="00B45A64" w:rsidRPr="000216AB">
        <w:rPr>
          <w:rFonts w:ascii="Arial" w:hAnsi="Arial" w:cs="Arial"/>
          <w:sz w:val="24"/>
          <w:szCs w:val="24"/>
          <w:lang w:val="pt-BR"/>
        </w:rPr>
        <w:t xml:space="preserve"> conservação de água, prev</w:t>
      </w:r>
      <w:r w:rsidR="00A96E2A" w:rsidRPr="000216AB">
        <w:rPr>
          <w:rFonts w:ascii="Arial" w:hAnsi="Arial" w:cs="Arial"/>
          <w:sz w:val="24"/>
          <w:szCs w:val="24"/>
          <w:lang w:val="pt-BR"/>
        </w:rPr>
        <w:t>endo</w:t>
      </w:r>
      <w:r w:rsidRPr="000216AB">
        <w:rPr>
          <w:rFonts w:ascii="Arial" w:hAnsi="Arial" w:cs="Arial"/>
          <w:sz w:val="24"/>
          <w:szCs w:val="24"/>
          <w:lang w:val="pt-BR"/>
        </w:rPr>
        <w:t>-se tanto</w:t>
      </w:r>
      <w:r w:rsidR="00A96E2A" w:rsidRPr="000216AB">
        <w:rPr>
          <w:rFonts w:ascii="Arial" w:hAnsi="Arial" w:cs="Arial"/>
          <w:sz w:val="24"/>
          <w:szCs w:val="24"/>
          <w:lang w:val="pt-BR"/>
        </w:rPr>
        <w:t xml:space="preserve"> </w:t>
      </w:r>
      <w:r w:rsidRPr="000216AB">
        <w:rPr>
          <w:rFonts w:ascii="Arial" w:hAnsi="Arial" w:cs="Arial"/>
          <w:sz w:val="24"/>
          <w:szCs w:val="24"/>
          <w:lang w:val="pt-BR"/>
        </w:rPr>
        <w:t>a administração eficiente do que já há disponível</w:t>
      </w:r>
      <w:r w:rsidR="00B45A64" w:rsidRPr="000216AB">
        <w:rPr>
          <w:rFonts w:ascii="Arial" w:hAnsi="Arial" w:cs="Arial"/>
          <w:sz w:val="24"/>
          <w:szCs w:val="24"/>
          <w:lang w:val="pt-BR"/>
        </w:rPr>
        <w:t xml:space="preserve"> </w:t>
      </w:r>
      <w:r w:rsidRPr="000216AB">
        <w:rPr>
          <w:rFonts w:ascii="Arial" w:hAnsi="Arial" w:cs="Arial"/>
          <w:sz w:val="24"/>
          <w:szCs w:val="24"/>
          <w:lang w:val="pt-BR"/>
        </w:rPr>
        <w:t>quanto a</w:t>
      </w:r>
      <w:r w:rsidR="00B45A64" w:rsidRPr="000216AB">
        <w:rPr>
          <w:rFonts w:ascii="Arial" w:hAnsi="Arial" w:cs="Arial"/>
          <w:sz w:val="24"/>
          <w:szCs w:val="24"/>
          <w:lang w:val="pt-BR"/>
        </w:rPr>
        <w:t xml:space="preserve"> ampliação </w:t>
      </w:r>
      <w:r w:rsidRPr="000216AB">
        <w:rPr>
          <w:rFonts w:ascii="Arial" w:hAnsi="Arial" w:cs="Arial"/>
          <w:sz w:val="24"/>
          <w:szCs w:val="24"/>
          <w:lang w:val="pt-BR"/>
        </w:rPr>
        <w:t xml:space="preserve">de sua </w:t>
      </w:r>
      <w:r w:rsidR="00B45A64" w:rsidRPr="000216AB">
        <w:rPr>
          <w:rFonts w:ascii="Arial" w:hAnsi="Arial" w:cs="Arial"/>
          <w:sz w:val="24"/>
          <w:szCs w:val="24"/>
          <w:lang w:val="pt-BR"/>
        </w:rPr>
        <w:t>oferta</w:t>
      </w:r>
      <w:r w:rsidRPr="000216AB">
        <w:rPr>
          <w:rFonts w:ascii="Arial" w:hAnsi="Arial" w:cs="Arial"/>
          <w:sz w:val="24"/>
          <w:szCs w:val="24"/>
          <w:lang w:val="pt-BR"/>
        </w:rPr>
        <w:t xml:space="preserve"> de forma responsável e regulada</w:t>
      </w:r>
      <w:r w:rsidR="006534FB" w:rsidRPr="000216AB">
        <w:rPr>
          <w:rFonts w:ascii="Arial" w:hAnsi="Arial" w:cs="Arial"/>
          <w:sz w:val="24"/>
          <w:szCs w:val="24"/>
          <w:lang w:val="pt-BR"/>
        </w:rPr>
        <w:t>.</w:t>
      </w:r>
    </w:p>
    <w:p w14:paraId="31110210" w14:textId="52EABD94" w:rsidR="00C70033" w:rsidRPr="00C70033" w:rsidRDefault="00C70033" w:rsidP="00C70033">
      <w:pPr>
        <w:spacing w:after="0"/>
        <w:ind w:firstLine="851"/>
        <w:rPr>
          <w:rFonts w:ascii="Arial" w:hAnsi="Arial" w:cs="Arial"/>
          <w:sz w:val="24"/>
          <w:szCs w:val="24"/>
          <w:lang w:val="pt-BR"/>
        </w:rPr>
      </w:pPr>
      <w:r w:rsidRPr="009E567C">
        <w:rPr>
          <w:rFonts w:ascii="Arial" w:hAnsi="Arial" w:cs="Arial"/>
          <w:sz w:val="24"/>
          <w:szCs w:val="24"/>
          <w:lang w:val="pt-BR"/>
        </w:rPr>
        <w:t xml:space="preserve">A USEPA (2012) define a conservação de água como qualquer redução benéfica nas perdas de água, desperdício ou uso. Observa-se que os termos “perda”, “desperdício” e “uso” podem ser compreendidos onde </w:t>
      </w:r>
      <w:r w:rsidR="00A36292" w:rsidRPr="009E567C">
        <w:rPr>
          <w:rFonts w:ascii="Arial" w:hAnsi="Arial" w:cs="Arial"/>
          <w:sz w:val="24"/>
          <w:szCs w:val="24"/>
          <w:lang w:val="pt-BR"/>
        </w:rPr>
        <w:t xml:space="preserve">que </w:t>
      </w:r>
      <w:r w:rsidRPr="009E567C">
        <w:rPr>
          <w:rFonts w:ascii="Arial" w:hAnsi="Arial" w:cs="Arial"/>
          <w:sz w:val="24"/>
          <w:szCs w:val="24"/>
          <w:lang w:val="pt-BR"/>
        </w:rPr>
        <w:t xml:space="preserve">as medidas de conservação devem ser </w:t>
      </w:r>
      <w:r w:rsidR="00E51606">
        <w:rPr>
          <w:rFonts w:ascii="Arial" w:hAnsi="Arial" w:cs="Arial"/>
          <w:sz w:val="24"/>
          <w:szCs w:val="24"/>
          <w:lang w:val="pt-BR"/>
        </w:rPr>
        <w:t>instituídas</w:t>
      </w:r>
      <w:r w:rsidRPr="009E567C">
        <w:rPr>
          <w:rFonts w:ascii="Arial" w:hAnsi="Arial" w:cs="Arial"/>
          <w:sz w:val="24"/>
          <w:szCs w:val="24"/>
          <w:lang w:val="pt-BR"/>
        </w:rPr>
        <w:t>.</w:t>
      </w:r>
    </w:p>
    <w:p w14:paraId="4A57C3D5" w14:textId="660A0BF3" w:rsidR="0011719A" w:rsidRPr="00210FED" w:rsidRDefault="0080655A" w:rsidP="0080655A">
      <w:pPr>
        <w:spacing w:after="0"/>
        <w:ind w:firstLine="851"/>
        <w:rPr>
          <w:rFonts w:ascii="Arial" w:hAnsi="Arial" w:cs="Arial"/>
          <w:sz w:val="24"/>
          <w:szCs w:val="24"/>
          <w:lang w:val="pt-BR"/>
        </w:rPr>
      </w:pPr>
      <w:r w:rsidRPr="00DE20D0">
        <w:rPr>
          <w:rFonts w:ascii="Arial" w:hAnsi="Arial" w:cs="Arial"/>
          <w:sz w:val="24"/>
          <w:szCs w:val="24"/>
          <w:lang w:val="pt-BR"/>
        </w:rPr>
        <w:t xml:space="preserve">O </w:t>
      </w:r>
      <w:r w:rsidR="00DE20D0" w:rsidRPr="00210FED">
        <w:rPr>
          <w:rFonts w:ascii="Arial" w:hAnsi="Arial" w:cs="Arial"/>
          <w:sz w:val="24"/>
          <w:szCs w:val="24"/>
          <w:lang w:val="pt-BR"/>
        </w:rPr>
        <w:t>Programa Nacional de Combate ao Desperdício de Água (</w:t>
      </w:r>
      <w:r w:rsidRPr="00210FED">
        <w:rPr>
          <w:rFonts w:ascii="Arial" w:hAnsi="Arial" w:cs="Arial"/>
          <w:sz w:val="24"/>
          <w:szCs w:val="24"/>
          <w:lang w:val="pt-BR"/>
        </w:rPr>
        <w:t>PNCDA</w:t>
      </w:r>
      <w:r w:rsidR="00DE20D0" w:rsidRPr="00210FED">
        <w:rPr>
          <w:rFonts w:ascii="Arial" w:hAnsi="Arial" w:cs="Arial"/>
          <w:sz w:val="24"/>
          <w:szCs w:val="24"/>
          <w:lang w:val="pt-BR"/>
        </w:rPr>
        <w:t xml:space="preserve">) do MCidades </w:t>
      </w:r>
      <w:r w:rsidRPr="00210FED">
        <w:rPr>
          <w:rFonts w:ascii="Arial" w:hAnsi="Arial" w:cs="Arial"/>
          <w:sz w:val="24"/>
          <w:szCs w:val="24"/>
          <w:lang w:val="pt-BR"/>
        </w:rPr>
        <w:t xml:space="preserve">classifica as medidas de conservação e uso racional da água conforme </w:t>
      </w:r>
      <w:r w:rsidR="00766697" w:rsidRPr="00210FED">
        <w:rPr>
          <w:rFonts w:ascii="Arial" w:hAnsi="Arial" w:cs="Arial"/>
          <w:sz w:val="24"/>
          <w:szCs w:val="24"/>
          <w:lang w:val="pt-BR"/>
        </w:rPr>
        <w:t>mostr</w:t>
      </w:r>
      <w:r w:rsidR="00766697">
        <w:rPr>
          <w:rFonts w:ascii="Arial" w:hAnsi="Arial" w:cs="Arial"/>
          <w:sz w:val="24"/>
          <w:szCs w:val="24"/>
          <w:lang w:val="pt-BR"/>
        </w:rPr>
        <w:t>ado</w:t>
      </w:r>
      <w:r w:rsidR="00766697" w:rsidRPr="00210FED">
        <w:rPr>
          <w:rFonts w:ascii="Arial" w:hAnsi="Arial" w:cs="Arial"/>
          <w:sz w:val="24"/>
          <w:szCs w:val="24"/>
          <w:lang w:val="pt-BR"/>
        </w:rPr>
        <w:t xml:space="preserve"> </w:t>
      </w:r>
      <w:r w:rsidR="00766697">
        <w:rPr>
          <w:rFonts w:ascii="Arial" w:hAnsi="Arial" w:cs="Arial"/>
          <w:sz w:val="24"/>
          <w:szCs w:val="24"/>
          <w:lang w:val="pt-BR"/>
        </w:rPr>
        <w:t>n</w:t>
      </w:r>
      <w:r w:rsidR="0025579B" w:rsidRPr="00210FED">
        <w:rPr>
          <w:rFonts w:ascii="Arial" w:hAnsi="Arial" w:cs="Arial"/>
          <w:sz w:val="24"/>
          <w:szCs w:val="24"/>
          <w:lang w:val="pt-BR"/>
        </w:rPr>
        <w:t xml:space="preserve">o </w:t>
      </w:r>
      <w:r w:rsidR="00C70033" w:rsidRPr="00210FED">
        <w:rPr>
          <w:rFonts w:ascii="Arial" w:hAnsi="Arial" w:cs="Arial"/>
          <w:sz w:val="24"/>
          <w:szCs w:val="24"/>
          <w:lang w:val="pt-BR"/>
        </w:rPr>
        <w:t>Quadro 6</w:t>
      </w:r>
      <w:r w:rsidRPr="00210FED">
        <w:rPr>
          <w:rFonts w:ascii="Arial" w:hAnsi="Arial" w:cs="Arial"/>
          <w:sz w:val="24"/>
          <w:szCs w:val="24"/>
          <w:lang w:val="pt-BR"/>
        </w:rPr>
        <w:t>.</w:t>
      </w:r>
      <w:r w:rsidR="0025579B" w:rsidRPr="00210FED">
        <w:rPr>
          <w:rFonts w:ascii="Arial" w:hAnsi="Arial" w:cs="Arial"/>
          <w:sz w:val="24"/>
          <w:szCs w:val="24"/>
          <w:lang w:val="pt-BR"/>
        </w:rPr>
        <w:t>2</w:t>
      </w:r>
      <w:r w:rsidRPr="00210FED">
        <w:rPr>
          <w:rFonts w:ascii="Arial" w:hAnsi="Arial" w:cs="Arial"/>
          <w:sz w:val="24"/>
          <w:szCs w:val="24"/>
          <w:lang w:val="pt-BR"/>
        </w:rPr>
        <w:t>.</w:t>
      </w:r>
    </w:p>
    <w:p w14:paraId="04918B5A" w14:textId="1C5C33E8" w:rsidR="0080655A" w:rsidRPr="00DE20D0" w:rsidRDefault="00C97F36" w:rsidP="00642521">
      <w:pPr>
        <w:pStyle w:val="Legenda"/>
        <w:rPr>
          <w:rFonts w:cs="Arial"/>
          <w:szCs w:val="24"/>
          <w:lang w:val="pt-BR"/>
        </w:rPr>
      </w:pPr>
      <w:bookmarkStart w:id="139" w:name="_Toc523803199"/>
      <w:r w:rsidRPr="00210FED">
        <w:rPr>
          <w:b/>
          <w:lang w:val="pt-BR"/>
        </w:rPr>
        <w:t>Quadro</w:t>
      </w:r>
      <w:r w:rsidR="00642521" w:rsidRPr="00210FED">
        <w:rPr>
          <w:b/>
          <w:lang w:val="pt-BR"/>
        </w:rPr>
        <w:t xml:space="preserve"> </w:t>
      </w:r>
      <w:r w:rsidR="00AD1730" w:rsidRPr="00210FED">
        <w:rPr>
          <w:b/>
          <w:lang w:val="pt-BR"/>
        </w:rPr>
        <w:fldChar w:fldCharType="begin"/>
      </w:r>
      <w:r w:rsidR="00AD1730" w:rsidRPr="00210FED">
        <w:rPr>
          <w:b/>
          <w:lang w:val="pt-BR"/>
        </w:rPr>
        <w:instrText xml:space="preserve"> STYLEREF 1 \s </w:instrText>
      </w:r>
      <w:r w:rsidR="00AD1730" w:rsidRPr="00210FED">
        <w:rPr>
          <w:b/>
          <w:lang w:val="pt-BR"/>
        </w:rPr>
        <w:fldChar w:fldCharType="separate"/>
      </w:r>
      <w:r w:rsidR="000D2980">
        <w:rPr>
          <w:b/>
          <w:noProof/>
          <w:lang w:val="pt-BR"/>
        </w:rPr>
        <w:t>6</w:t>
      </w:r>
      <w:r w:rsidR="00AD1730" w:rsidRPr="00210FED">
        <w:rPr>
          <w:b/>
          <w:lang w:val="pt-BR"/>
        </w:rPr>
        <w:fldChar w:fldCharType="end"/>
      </w:r>
      <w:r w:rsidR="00AD1730" w:rsidRPr="00210FED">
        <w:rPr>
          <w:b/>
          <w:lang w:val="pt-BR"/>
        </w:rPr>
        <w:t>.</w:t>
      </w:r>
      <w:r w:rsidR="00AD1730" w:rsidRPr="00210FED">
        <w:rPr>
          <w:b/>
          <w:lang w:val="pt-BR"/>
        </w:rPr>
        <w:fldChar w:fldCharType="begin"/>
      </w:r>
      <w:r w:rsidR="00AD1730" w:rsidRPr="00210FED">
        <w:rPr>
          <w:b/>
          <w:lang w:val="pt-BR"/>
        </w:rPr>
        <w:instrText xml:space="preserve"> SEQ Quadro \* ARABIC \s 1 </w:instrText>
      </w:r>
      <w:r w:rsidR="00AD1730" w:rsidRPr="00210FED">
        <w:rPr>
          <w:b/>
          <w:lang w:val="pt-BR"/>
        </w:rPr>
        <w:fldChar w:fldCharType="separate"/>
      </w:r>
      <w:r w:rsidR="000D2980">
        <w:rPr>
          <w:b/>
          <w:noProof/>
          <w:lang w:val="pt-BR"/>
        </w:rPr>
        <w:t>2</w:t>
      </w:r>
      <w:r w:rsidR="00AD1730" w:rsidRPr="00210FED">
        <w:rPr>
          <w:b/>
          <w:lang w:val="pt-BR"/>
        </w:rPr>
        <w:fldChar w:fldCharType="end"/>
      </w:r>
      <w:r w:rsidR="00642521" w:rsidRPr="00210FED">
        <w:rPr>
          <w:rFonts w:cs="Arial"/>
          <w:b/>
          <w:szCs w:val="24"/>
          <w:lang w:val="pt-BR"/>
        </w:rPr>
        <w:t>:</w:t>
      </w:r>
      <w:r w:rsidR="00642521" w:rsidRPr="00210FED">
        <w:rPr>
          <w:rFonts w:cs="Arial"/>
          <w:szCs w:val="24"/>
          <w:lang w:val="pt-BR"/>
        </w:rPr>
        <w:t xml:space="preserve"> Classificação das medidas de conservação e uso racional da água segundo PNCDA</w:t>
      </w:r>
      <w:bookmarkEnd w:id="139"/>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6"/>
        <w:gridCol w:w="2269"/>
        <w:gridCol w:w="5172"/>
      </w:tblGrid>
      <w:tr w:rsidR="008339F4" w:rsidRPr="00DE20D0" w14:paraId="15C82E41" w14:textId="77777777" w:rsidTr="008339F4">
        <w:trPr>
          <w:trHeight w:val="600"/>
          <w:jc w:val="center"/>
        </w:trPr>
        <w:tc>
          <w:tcPr>
            <w:tcW w:w="897" w:type="pct"/>
            <w:shd w:val="clear" w:color="auto" w:fill="D9D9D9" w:themeFill="background1" w:themeFillShade="D9"/>
            <w:vAlign w:val="center"/>
          </w:tcPr>
          <w:p w14:paraId="5E9BAF18" w14:textId="791DE865" w:rsidR="003970D1" w:rsidRPr="00DE20D0" w:rsidRDefault="003970D1" w:rsidP="0080655A">
            <w:pPr>
              <w:suppressAutoHyphens w:val="0"/>
              <w:spacing w:after="0" w:line="240" w:lineRule="auto"/>
              <w:jc w:val="center"/>
              <w:rPr>
                <w:rFonts w:ascii="Arial" w:hAnsi="Arial" w:cs="Arial"/>
                <w:b/>
                <w:bCs/>
                <w:sz w:val="18"/>
                <w:szCs w:val="18"/>
                <w:lang w:val="pt-BR"/>
              </w:rPr>
            </w:pPr>
            <w:r w:rsidRPr="00DE20D0">
              <w:rPr>
                <w:rFonts w:ascii="Arial" w:hAnsi="Arial" w:cs="Arial"/>
                <w:b/>
                <w:bCs/>
                <w:sz w:val="18"/>
                <w:szCs w:val="18"/>
                <w:lang w:val="pt-BR"/>
              </w:rPr>
              <w:t>Grupo</w:t>
            </w:r>
          </w:p>
        </w:tc>
        <w:tc>
          <w:tcPr>
            <w:tcW w:w="1251" w:type="pct"/>
            <w:shd w:val="clear" w:color="auto" w:fill="D9D9D9" w:themeFill="background1" w:themeFillShade="D9"/>
            <w:vAlign w:val="center"/>
          </w:tcPr>
          <w:p w14:paraId="15991CCA" w14:textId="623FF2AA" w:rsidR="003970D1" w:rsidRPr="00DE20D0" w:rsidRDefault="003970D1" w:rsidP="0080655A">
            <w:pPr>
              <w:suppressAutoHyphens w:val="0"/>
              <w:spacing w:after="0" w:line="240" w:lineRule="auto"/>
              <w:jc w:val="center"/>
              <w:rPr>
                <w:rFonts w:ascii="Arial" w:hAnsi="Arial" w:cs="Arial"/>
                <w:b/>
                <w:bCs/>
                <w:sz w:val="18"/>
                <w:szCs w:val="18"/>
                <w:lang w:val="pt-BR"/>
              </w:rPr>
            </w:pPr>
            <w:r w:rsidRPr="00DE20D0">
              <w:rPr>
                <w:rFonts w:ascii="Arial" w:hAnsi="Arial" w:cs="Arial"/>
                <w:b/>
                <w:bCs/>
                <w:sz w:val="18"/>
                <w:szCs w:val="18"/>
                <w:lang w:val="pt-BR"/>
              </w:rPr>
              <w:t>Tipo</w:t>
            </w:r>
          </w:p>
        </w:tc>
        <w:tc>
          <w:tcPr>
            <w:tcW w:w="2852" w:type="pct"/>
            <w:shd w:val="clear" w:color="auto" w:fill="D9D9D9" w:themeFill="background1" w:themeFillShade="D9"/>
            <w:vAlign w:val="center"/>
          </w:tcPr>
          <w:p w14:paraId="2DF22888" w14:textId="7E8C1107" w:rsidR="003970D1" w:rsidRPr="00DE20D0" w:rsidRDefault="003970D1" w:rsidP="003970D1">
            <w:pPr>
              <w:suppressAutoHyphens w:val="0"/>
              <w:spacing w:after="0" w:line="240" w:lineRule="auto"/>
              <w:jc w:val="center"/>
              <w:rPr>
                <w:rFonts w:ascii="Arial" w:hAnsi="Arial" w:cs="Arial"/>
                <w:b/>
                <w:bCs/>
                <w:sz w:val="18"/>
                <w:szCs w:val="18"/>
                <w:lang w:val="pt-BR"/>
              </w:rPr>
            </w:pPr>
            <w:r w:rsidRPr="00DE20D0">
              <w:rPr>
                <w:rFonts w:ascii="Arial" w:hAnsi="Arial" w:cs="Arial"/>
                <w:b/>
                <w:bCs/>
                <w:sz w:val="18"/>
                <w:szCs w:val="18"/>
                <w:lang w:val="pt-BR"/>
              </w:rPr>
              <w:t>Descrição</w:t>
            </w:r>
          </w:p>
        </w:tc>
      </w:tr>
      <w:tr w:rsidR="008339F4" w:rsidRPr="00E350E6" w14:paraId="543E4758" w14:textId="77777777" w:rsidTr="008339F4">
        <w:trPr>
          <w:trHeight w:val="460"/>
          <w:jc w:val="center"/>
        </w:trPr>
        <w:tc>
          <w:tcPr>
            <w:tcW w:w="897" w:type="pct"/>
            <w:vMerge w:val="restart"/>
            <w:noWrap/>
            <w:vAlign w:val="center"/>
          </w:tcPr>
          <w:p w14:paraId="69080CEB" w14:textId="536A3B0C" w:rsidR="003970D1" w:rsidRPr="00DE20D0" w:rsidRDefault="003970D1" w:rsidP="006715B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Função</w:t>
            </w:r>
          </w:p>
        </w:tc>
        <w:tc>
          <w:tcPr>
            <w:tcW w:w="1251" w:type="pct"/>
            <w:vAlign w:val="center"/>
          </w:tcPr>
          <w:p w14:paraId="74E4894E" w14:textId="316580B0" w:rsidR="003970D1" w:rsidRPr="00DE20D0" w:rsidRDefault="003970D1" w:rsidP="006715B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Estrutural</w:t>
            </w:r>
          </w:p>
        </w:tc>
        <w:tc>
          <w:tcPr>
            <w:tcW w:w="2852" w:type="pct"/>
            <w:vAlign w:val="center"/>
          </w:tcPr>
          <w:p w14:paraId="7E7471CA" w14:textId="7F52042D" w:rsidR="003970D1" w:rsidRPr="00DE20D0" w:rsidRDefault="008339F4" w:rsidP="008339F4">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Modificam as características tecnológicas do sistema mediante obras ou equipamentos com horizonte de eficácia à vida útil remanescente</w:t>
            </w:r>
            <w:r w:rsidR="006A6052">
              <w:rPr>
                <w:rFonts w:ascii="Arial" w:hAnsi="Arial" w:cs="Arial"/>
                <w:sz w:val="18"/>
                <w:szCs w:val="18"/>
                <w:lang w:val="pt-BR"/>
              </w:rPr>
              <w:t>.</w:t>
            </w:r>
          </w:p>
        </w:tc>
      </w:tr>
      <w:tr w:rsidR="008339F4" w:rsidRPr="00E350E6" w14:paraId="493E3416" w14:textId="77777777" w:rsidTr="008339F4">
        <w:trPr>
          <w:trHeight w:val="460"/>
          <w:jc w:val="center"/>
        </w:trPr>
        <w:tc>
          <w:tcPr>
            <w:tcW w:w="897" w:type="pct"/>
            <w:vMerge/>
            <w:noWrap/>
            <w:vAlign w:val="center"/>
          </w:tcPr>
          <w:p w14:paraId="7443E9A3" w14:textId="77777777" w:rsidR="003970D1" w:rsidRPr="00DE20D0" w:rsidRDefault="003970D1" w:rsidP="003970D1">
            <w:pPr>
              <w:suppressAutoHyphens w:val="0"/>
              <w:spacing w:after="0" w:line="240" w:lineRule="auto"/>
              <w:contextualSpacing/>
              <w:jc w:val="center"/>
              <w:rPr>
                <w:rFonts w:ascii="Arial" w:hAnsi="Arial" w:cs="Arial"/>
                <w:sz w:val="18"/>
                <w:szCs w:val="18"/>
                <w:lang w:val="pt-BR"/>
              </w:rPr>
            </w:pPr>
          </w:p>
        </w:tc>
        <w:tc>
          <w:tcPr>
            <w:tcW w:w="1251" w:type="pct"/>
            <w:vAlign w:val="center"/>
          </w:tcPr>
          <w:p w14:paraId="6C66F6EB" w14:textId="2C2E17C1" w:rsidR="003970D1" w:rsidRPr="00DE20D0" w:rsidRDefault="003970D1" w:rsidP="003970D1">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 xml:space="preserve">Não </w:t>
            </w:r>
            <w:r w:rsidR="006A6052" w:rsidRPr="00DE20D0">
              <w:rPr>
                <w:rFonts w:ascii="Arial" w:hAnsi="Arial" w:cs="Arial"/>
                <w:sz w:val="18"/>
                <w:szCs w:val="18"/>
                <w:lang w:val="pt-BR"/>
              </w:rPr>
              <w:t>estrutural</w:t>
            </w:r>
          </w:p>
        </w:tc>
        <w:tc>
          <w:tcPr>
            <w:tcW w:w="2852" w:type="pct"/>
            <w:vAlign w:val="center"/>
          </w:tcPr>
          <w:p w14:paraId="451B7401" w14:textId="087733FA" w:rsidR="003970D1" w:rsidRPr="00DE20D0" w:rsidRDefault="008339F4" w:rsidP="008339F4">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Atuam sobre as condições de trabalho do sistema, sem alterar significativamente suas especificações anteriores</w:t>
            </w:r>
            <w:r w:rsidR="006A6052">
              <w:rPr>
                <w:rFonts w:ascii="Arial" w:hAnsi="Arial" w:cs="Arial"/>
                <w:sz w:val="18"/>
                <w:szCs w:val="18"/>
                <w:lang w:val="pt-BR"/>
              </w:rPr>
              <w:t>,</w:t>
            </w:r>
            <w:r w:rsidRPr="00DE20D0">
              <w:rPr>
                <w:rFonts w:ascii="Arial" w:hAnsi="Arial" w:cs="Arial"/>
                <w:sz w:val="18"/>
                <w:szCs w:val="18"/>
                <w:lang w:val="pt-BR"/>
              </w:rPr>
              <w:t xml:space="preserve"> e são, de maneira geral, reversíveis ou temporárias.</w:t>
            </w:r>
          </w:p>
        </w:tc>
      </w:tr>
      <w:tr w:rsidR="008339F4" w:rsidRPr="00E350E6" w14:paraId="2F9CD020" w14:textId="77777777" w:rsidTr="008339F4">
        <w:trPr>
          <w:trHeight w:val="460"/>
          <w:jc w:val="center"/>
        </w:trPr>
        <w:tc>
          <w:tcPr>
            <w:tcW w:w="897" w:type="pct"/>
            <w:vMerge w:val="restart"/>
            <w:noWrap/>
            <w:vAlign w:val="center"/>
          </w:tcPr>
          <w:p w14:paraId="2EFAD8B7" w14:textId="0DBA0EED" w:rsidR="003970D1" w:rsidRPr="00DE20D0" w:rsidRDefault="003970D1" w:rsidP="0080655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Caráter</w:t>
            </w:r>
          </w:p>
        </w:tc>
        <w:tc>
          <w:tcPr>
            <w:tcW w:w="1251" w:type="pct"/>
            <w:vAlign w:val="center"/>
          </w:tcPr>
          <w:p w14:paraId="6858B15B" w14:textId="3062FBD8" w:rsidR="003970D1" w:rsidRPr="00DE20D0" w:rsidRDefault="003970D1" w:rsidP="0080655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Ativa</w:t>
            </w:r>
          </w:p>
        </w:tc>
        <w:tc>
          <w:tcPr>
            <w:tcW w:w="2852" w:type="pct"/>
            <w:vAlign w:val="center"/>
          </w:tcPr>
          <w:p w14:paraId="2D98D7D6" w14:textId="5CE127AF" w:rsidR="003970D1" w:rsidRPr="00DE20D0" w:rsidRDefault="008339F4" w:rsidP="008339F4">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 xml:space="preserve">Medidas passiveis de controle unilateral por parte dos agentes que promovem, sejam elas estruturais ou não. </w:t>
            </w:r>
          </w:p>
        </w:tc>
      </w:tr>
      <w:tr w:rsidR="008339F4" w:rsidRPr="00E350E6" w14:paraId="102A5AFA" w14:textId="77777777" w:rsidTr="008339F4">
        <w:trPr>
          <w:trHeight w:val="460"/>
          <w:jc w:val="center"/>
        </w:trPr>
        <w:tc>
          <w:tcPr>
            <w:tcW w:w="897" w:type="pct"/>
            <w:vMerge/>
            <w:noWrap/>
            <w:vAlign w:val="center"/>
          </w:tcPr>
          <w:p w14:paraId="2DE922CF" w14:textId="77777777" w:rsidR="003970D1" w:rsidRPr="00DE20D0" w:rsidRDefault="003970D1" w:rsidP="0080655A">
            <w:pPr>
              <w:suppressAutoHyphens w:val="0"/>
              <w:spacing w:after="0" w:line="240" w:lineRule="auto"/>
              <w:contextualSpacing/>
              <w:jc w:val="center"/>
              <w:rPr>
                <w:rFonts w:ascii="Arial" w:hAnsi="Arial" w:cs="Arial"/>
                <w:sz w:val="18"/>
                <w:szCs w:val="18"/>
                <w:lang w:val="pt-BR"/>
              </w:rPr>
            </w:pPr>
          </w:p>
        </w:tc>
        <w:tc>
          <w:tcPr>
            <w:tcW w:w="1251" w:type="pct"/>
            <w:vAlign w:val="center"/>
          </w:tcPr>
          <w:p w14:paraId="63E9281A" w14:textId="6064492F" w:rsidR="003970D1" w:rsidRPr="00DE20D0" w:rsidRDefault="003970D1" w:rsidP="0080655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Passiva</w:t>
            </w:r>
          </w:p>
        </w:tc>
        <w:tc>
          <w:tcPr>
            <w:tcW w:w="2852" w:type="pct"/>
            <w:vAlign w:val="center"/>
          </w:tcPr>
          <w:p w14:paraId="02B46389" w14:textId="0D552ABB" w:rsidR="003970D1" w:rsidRPr="00DE20D0" w:rsidRDefault="008339F4" w:rsidP="008339F4">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Sua observância ou não independe do agente que a promove. É o caso das campanhas de educação, das estruturas tarifárias, etc.</w:t>
            </w:r>
          </w:p>
        </w:tc>
      </w:tr>
      <w:tr w:rsidR="008339F4" w:rsidRPr="00E350E6" w14:paraId="4AB51936" w14:textId="77777777" w:rsidTr="008339F4">
        <w:trPr>
          <w:trHeight w:val="460"/>
          <w:jc w:val="center"/>
        </w:trPr>
        <w:tc>
          <w:tcPr>
            <w:tcW w:w="897" w:type="pct"/>
            <w:vMerge w:val="restart"/>
            <w:noWrap/>
            <w:vAlign w:val="center"/>
          </w:tcPr>
          <w:p w14:paraId="7FC200A8" w14:textId="35DB51EC" w:rsidR="003970D1" w:rsidRPr="00DE20D0" w:rsidRDefault="003970D1" w:rsidP="006715B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Grupo de Interesse</w:t>
            </w:r>
          </w:p>
        </w:tc>
        <w:tc>
          <w:tcPr>
            <w:tcW w:w="1251" w:type="pct"/>
            <w:vAlign w:val="center"/>
          </w:tcPr>
          <w:p w14:paraId="50A033C0" w14:textId="48AB53DC" w:rsidR="003970D1" w:rsidRPr="00DE20D0" w:rsidRDefault="003970D1" w:rsidP="006715BA">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Gestão da oferta</w:t>
            </w:r>
          </w:p>
        </w:tc>
        <w:tc>
          <w:tcPr>
            <w:tcW w:w="2852" w:type="pct"/>
            <w:vAlign w:val="center"/>
          </w:tcPr>
          <w:p w14:paraId="2CEE3D5E" w14:textId="1755035B" w:rsidR="003970D1" w:rsidRPr="00DE20D0" w:rsidRDefault="00FC3F39" w:rsidP="000279B2">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 xml:space="preserve">Refere-se à disponibilidade de água bruta e, conforme o caso, </w:t>
            </w:r>
            <w:r w:rsidR="006A6052">
              <w:rPr>
                <w:rFonts w:ascii="Arial" w:hAnsi="Arial" w:cs="Arial"/>
                <w:sz w:val="18"/>
                <w:szCs w:val="18"/>
                <w:lang w:val="pt-BR"/>
              </w:rPr>
              <w:t>dos</w:t>
            </w:r>
            <w:r w:rsidR="006A6052" w:rsidRPr="00DE20D0">
              <w:rPr>
                <w:rFonts w:ascii="Arial" w:hAnsi="Arial" w:cs="Arial"/>
                <w:sz w:val="18"/>
                <w:szCs w:val="18"/>
                <w:lang w:val="pt-BR"/>
              </w:rPr>
              <w:t xml:space="preserve"> </w:t>
            </w:r>
            <w:r w:rsidRPr="00DE20D0">
              <w:rPr>
                <w:rFonts w:ascii="Arial" w:hAnsi="Arial" w:cs="Arial"/>
                <w:sz w:val="18"/>
                <w:szCs w:val="18"/>
                <w:lang w:val="pt-BR"/>
              </w:rPr>
              <w:t>mananciais ou à oferta de água tratada no sistema de abastecimento.</w:t>
            </w:r>
          </w:p>
        </w:tc>
      </w:tr>
      <w:tr w:rsidR="008339F4" w:rsidRPr="00E350E6" w14:paraId="653E065B" w14:textId="77777777" w:rsidTr="008339F4">
        <w:trPr>
          <w:trHeight w:val="460"/>
          <w:jc w:val="center"/>
        </w:trPr>
        <w:tc>
          <w:tcPr>
            <w:tcW w:w="897" w:type="pct"/>
            <w:vMerge/>
            <w:noWrap/>
            <w:vAlign w:val="center"/>
          </w:tcPr>
          <w:p w14:paraId="20951332" w14:textId="77777777" w:rsidR="003970D1" w:rsidRPr="00DE20D0" w:rsidRDefault="003970D1" w:rsidP="003970D1">
            <w:pPr>
              <w:suppressAutoHyphens w:val="0"/>
              <w:spacing w:after="0" w:line="240" w:lineRule="auto"/>
              <w:contextualSpacing/>
              <w:jc w:val="center"/>
              <w:rPr>
                <w:rFonts w:ascii="Arial" w:hAnsi="Arial" w:cs="Arial"/>
                <w:sz w:val="18"/>
                <w:szCs w:val="18"/>
                <w:lang w:val="pt-BR"/>
              </w:rPr>
            </w:pPr>
          </w:p>
        </w:tc>
        <w:tc>
          <w:tcPr>
            <w:tcW w:w="1251" w:type="pct"/>
            <w:vAlign w:val="center"/>
          </w:tcPr>
          <w:p w14:paraId="120E3232" w14:textId="40137F54" w:rsidR="003970D1" w:rsidRPr="00DE20D0" w:rsidRDefault="003970D1" w:rsidP="003970D1">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Gestão da demanda</w:t>
            </w:r>
          </w:p>
        </w:tc>
        <w:tc>
          <w:tcPr>
            <w:tcW w:w="2852" w:type="pct"/>
            <w:vAlign w:val="center"/>
          </w:tcPr>
          <w:p w14:paraId="45A85126" w14:textId="4ED2B406" w:rsidR="003970D1" w:rsidRPr="00DE20D0" w:rsidRDefault="00FC3F39" w:rsidP="008339F4">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 xml:space="preserve">Refere-se à demanda residencial estratificada em faixas ou à demanda não residencial, considerando separadamente os consumidores comerciais, </w:t>
            </w:r>
            <w:r w:rsidR="00C56A81" w:rsidRPr="00DE20D0">
              <w:rPr>
                <w:rFonts w:ascii="Arial" w:hAnsi="Arial" w:cs="Arial"/>
                <w:sz w:val="18"/>
                <w:szCs w:val="18"/>
                <w:lang w:val="pt-BR"/>
              </w:rPr>
              <w:t>industriais</w:t>
            </w:r>
            <w:r w:rsidRPr="00DE20D0">
              <w:rPr>
                <w:rFonts w:ascii="Arial" w:hAnsi="Arial" w:cs="Arial"/>
                <w:sz w:val="18"/>
                <w:szCs w:val="18"/>
                <w:lang w:val="pt-BR"/>
              </w:rPr>
              <w:t xml:space="preserve"> e institucionais, também estratificados.</w:t>
            </w:r>
          </w:p>
        </w:tc>
      </w:tr>
      <w:tr w:rsidR="008339F4" w:rsidRPr="00E350E6" w14:paraId="5310A4EE" w14:textId="77777777" w:rsidTr="008339F4">
        <w:trPr>
          <w:trHeight w:val="460"/>
          <w:jc w:val="center"/>
        </w:trPr>
        <w:tc>
          <w:tcPr>
            <w:tcW w:w="897" w:type="pct"/>
            <w:vMerge w:val="restart"/>
            <w:noWrap/>
            <w:vAlign w:val="center"/>
          </w:tcPr>
          <w:p w14:paraId="1786ABF3" w14:textId="5074BED3" w:rsidR="003970D1" w:rsidRPr="00DE20D0" w:rsidRDefault="003970D1" w:rsidP="003970D1">
            <w:pPr>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Inserção no ciclo da água (local de incidência da ação)</w:t>
            </w:r>
          </w:p>
        </w:tc>
        <w:tc>
          <w:tcPr>
            <w:tcW w:w="1251" w:type="pct"/>
            <w:vAlign w:val="center"/>
          </w:tcPr>
          <w:p w14:paraId="247F496B" w14:textId="3BC5CC41" w:rsidR="003970D1" w:rsidRPr="00DE20D0" w:rsidRDefault="003970D1" w:rsidP="0090563E">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 xml:space="preserve">Bacia </w:t>
            </w:r>
            <w:r w:rsidR="0090563E" w:rsidRPr="00DE20D0">
              <w:rPr>
                <w:rFonts w:ascii="Arial" w:hAnsi="Arial" w:cs="Arial"/>
                <w:sz w:val="18"/>
                <w:szCs w:val="18"/>
                <w:lang w:val="pt-BR"/>
              </w:rPr>
              <w:t>h</w:t>
            </w:r>
            <w:r w:rsidRPr="00DE20D0">
              <w:rPr>
                <w:rFonts w:ascii="Arial" w:hAnsi="Arial" w:cs="Arial"/>
                <w:sz w:val="18"/>
                <w:szCs w:val="18"/>
                <w:lang w:val="pt-BR"/>
              </w:rPr>
              <w:t>idrográfica</w:t>
            </w:r>
          </w:p>
        </w:tc>
        <w:tc>
          <w:tcPr>
            <w:tcW w:w="2852" w:type="pct"/>
            <w:vAlign w:val="center"/>
          </w:tcPr>
          <w:p w14:paraId="423053EE" w14:textId="336E6F1C" w:rsidR="003970D1" w:rsidRPr="00DE20D0" w:rsidRDefault="00FC3F39" w:rsidP="000279B2">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T</w:t>
            </w:r>
            <w:r w:rsidR="00F43421" w:rsidRPr="00DE20D0">
              <w:rPr>
                <w:rFonts w:ascii="Arial" w:hAnsi="Arial" w:cs="Arial"/>
                <w:sz w:val="18"/>
                <w:szCs w:val="18"/>
                <w:lang w:val="pt-BR"/>
              </w:rPr>
              <w:t>ê</w:t>
            </w:r>
            <w:r w:rsidRPr="00DE20D0">
              <w:rPr>
                <w:rFonts w:ascii="Arial" w:hAnsi="Arial" w:cs="Arial"/>
                <w:sz w:val="18"/>
                <w:szCs w:val="18"/>
                <w:lang w:val="pt-BR"/>
              </w:rPr>
              <w:t xml:space="preserve">m objetivo ambiental de médio e longo </w:t>
            </w:r>
            <w:r w:rsidR="006A6052" w:rsidRPr="00DE20D0">
              <w:rPr>
                <w:rFonts w:ascii="Arial" w:hAnsi="Arial" w:cs="Arial"/>
                <w:sz w:val="18"/>
                <w:szCs w:val="18"/>
                <w:lang w:val="pt-BR"/>
              </w:rPr>
              <w:t>praz</w:t>
            </w:r>
            <w:r w:rsidR="006A6052">
              <w:rPr>
                <w:rFonts w:ascii="Arial" w:hAnsi="Arial" w:cs="Arial"/>
                <w:sz w:val="18"/>
                <w:szCs w:val="18"/>
                <w:lang w:val="pt-BR"/>
              </w:rPr>
              <w:t>os</w:t>
            </w:r>
            <w:r w:rsidRPr="00DE20D0">
              <w:rPr>
                <w:rFonts w:ascii="Arial" w:hAnsi="Arial" w:cs="Arial"/>
                <w:sz w:val="18"/>
                <w:szCs w:val="18"/>
                <w:lang w:val="pt-BR"/>
              </w:rPr>
              <w:t xml:space="preserve">, cujos benefícios não são imediatamente realizáveis por cada usuário ou mesmo por cada sistema </w:t>
            </w:r>
            <w:r w:rsidR="00C56A81" w:rsidRPr="00DE20D0">
              <w:rPr>
                <w:rFonts w:ascii="Arial" w:hAnsi="Arial" w:cs="Arial"/>
                <w:sz w:val="18"/>
                <w:szCs w:val="18"/>
                <w:lang w:val="pt-BR"/>
              </w:rPr>
              <w:t xml:space="preserve">abrangido. </w:t>
            </w:r>
          </w:p>
        </w:tc>
      </w:tr>
      <w:tr w:rsidR="008339F4" w:rsidRPr="00E350E6" w14:paraId="3A94A132" w14:textId="77777777" w:rsidTr="008339F4">
        <w:trPr>
          <w:trHeight w:val="460"/>
          <w:jc w:val="center"/>
        </w:trPr>
        <w:tc>
          <w:tcPr>
            <w:tcW w:w="897" w:type="pct"/>
            <w:vMerge/>
            <w:noWrap/>
            <w:vAlign w:val="center"/>
          </w:tcPr>
          <w:p w14:paraId="409425A3" w14:textId="786AC7F1" w:rsidR="003970D1" w:rsidRPr="00DE20D0" w:rsidRDefault="003970D1" w:rsidP="003970D1">
            <w:pPr>
              <w:spacing w:after="0" w:line="240" w:lineRule="auto"/>
              <w:contextualSpacing/>
              <w:jc w:val="center"/>
              <w:rPr>
                <w:rFonts w:ascii="Arial" w:hAnsi="Arial" w:cs="Arial"/>
                <w:sz w:val="18"/>
                <w:szCs w:val="18"/>
                <w:lang w:val="pt-BR"/>
              </w:rPr>
            </w:pPr>
          </w:p>
        </w:tc>
        <w:tc>
          <w:tcPr>
            <w:tcW w:w="1251" w:type="pct"/>
            <w:vAlign w:val="center"/>
          </w:tcPr>
          <w:p w14:paraId="0E74BCA1" w14:textId="2E39BDCB" w:rsidR="003970D1" w:rsidRPr="00DE20D0" w:rsidRDefault="0090563E" w:rsidP="003970D1">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Sistema de abastecimento</w:t>
            </w:r>
          </w:p>
        </w:tc>
        <w:tc>
          <w:tcPr>
            <w:tcW w:w="2852" w:type="pct"/>
            <w:vAlign w:val="center"/>
          </w:tcPr>
          <w:p w14:paraId="2F751ADF" w14:textId="2EA94FBA" w:rsidR="003970D1" w:rsidRPr="00DE20D0" w:rsidRDefault="00F43421" w:rsidP="000279B2">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 xml:space="preserve">Motivadoras internas dos prestadores de serviços, em função dos benefícios imediatos e tangíveis de sua aplicação. </w:t>
            </w:r>
            <w:r w:rsidR="00A724A7" w:rsidRPr="00DE20D0">
              <w:rPr>
                <w:rFonts w:ascii="Arial" w:hAnsi="Arial" w:cs="Arial"/>
                <w:sz w:val="18"/>
                <w:szCs w:val="18"/>
                <w:lang w:val="pt-BR"/>
              </w:rPr>
              <w:t>As reduções de perdas físicas e não físicas no sistema de produção e distribuição atendem ao duplo sentido de melhoria de eficiência no uso da água e maior rentabilidade do serviço.</w:t>
            </w:r>
          </w:p>
        </w:tc>
      </w:tr>
      <w:tr w:rsidR="008339F4" w:rsidRPr="00E350E6" w14:paraId="54D47807" w14:textId="77777777" w:rsidTr="008339F4">
        <w:trPr>
          <w:trHeight w:val="460"/>
          <w:jc w:val="center"/>
        </w:trPr>
        <w:tc>
          <w:tcPr>
            <w:tcW w:w="897" w:type="pct"/>
            <w:vMerge/>
            <w:noWrap/>
            <w:vAlign w:val="center"/>
          </w:tcPr>
          <w:p w14:paraId="4D74F6F1" w14:textId="1BD36360" w:rsidR="003970D1" w:rsidRPr="00DE20D0" w:rsidRDefault="003970D1" w:rsidP="003970D1">
            <w:pPr>
              <w:suppressAutoHyphens w:val="0"/>
              <w:spacing w:after="0" w:line="240" w:lineRule="auto"/>
              <w:contextualSpacing/>
              <w:jc w:val="center"/>
              <w:rPr>
                <w:rFonts w:ascii="Arial" w:hAnsi="Arial" w:cs="Arial"/>
                <w:sz w:val="18"/>
                <w:szCs w:val="18"/>
                <w:lang w:val="pt-BR"/>
              </w:rPr>
            </w:pPr>
          </w:p>
        </w:tc>
        <w:tc>
          <w:tcPr>
            <w:tcW w:w="1251" w:type="pct"/>
            <w:vAlign w:val="center"/>
          </w:tcPr>
          <w:p w14:paraId="1B324FFF" w14:textId="6ACEC286" w:rsidR="003970D1" w:rsidRPr="00DE20D0" w:rsidRDefault="0090563E" w:rsidP="003970D1">
            <w:pPr>
              <w:suppressAutoHyphens w:val="0"/>
              <w:spacing w:after="0" w:line="240" w:lineRule="auto"/>
              <w:contextualSpacing/>
              <w:jc w:val="center"/>
              <w:rPr>
                <w:rFonts w:ascii="Arial" w:hAnsi="Arial" w:cs="Arial"/>
                <w:sz w:val="18"/>
                <w:szCs w:val="18"/>
                <w:lang w:val="pt-BR"/>
              </w:rPr>
            </w:pPr>
            <w:r w:rsidRPr="00DE20D0">
              <w:rPr>
                <w:rFonts w:ascii="Arial" w:hAnsi="Arial" w:cs="Arial"/>
                <w:sz w:val="18"/>
                <w:szCs w:val="18"/>
                <w:lang w:val="pt-BR"/>
              </w:rPr>
              <w:t>Sistema predial</w:t>
            </w:r>
          </w:p>
        </w:tc>
        <w:tc>
          <w:tcPr>
            <w:tcW w:w="2852" w:type="pct"/>
            <w:vAlign w:val="center"/>
          </w:tcPr>
          <w:p w14:paraId="7433B84F" w14:textId="00D5DCEB" w:rsidR="003970D1" w:rsidRPr="00DE20D0" w:rsidRDefault="00A724A7" w:rsidP="00C56A81">
            <w:pPr>
              <w:suppressAutoHyphens w:val="0"/>
              <w:spacing w:after="0" w:line="240" w:lineRule="auto"/>
              <w:contextualSpacing/>
              <w:rPr>
                <w:rFonts w:ascii="Arial" w:hAnsi="Arial" w:cs="Arial"/>
                <w:sz w:val="18"/>
                <w:szCs w:val="18"/>
                <w:lang w:val="pt-BR"/>
              </w:rPr>
            </w:pPr>
            <w:r w:rsidRPr="00DE20D0">
              <w:rPr>
                <w:rFonts w:ascii="Arial" w:hAnsi="Arial" w:cs="Arial"/>
                <w:sz w:val="18"/>
                <w:szCs w:val="18"/>
                <w:lang w:val="pt-BR"/>
              </w:rPr>
              <w:t xml:space="preserve">Dependem de uma convergência mais complexa de objetivos e motivações. O apelo da economia na conta de água é bastante limitado ante a baixa elasticidade de demanda de água em relação </w:t>
            </w:r>
            <w:r w:rsidR="00C56A81">
              <w:rPr>
                <w:rFonts w:ascii="Arial" w:hAnsi="Arial" w:cs="Arial"/>
                <w:sz w:val="18"/>
                <w:szCs w:val="18"/>
                <w:lang w:val="pt-BR"/>
              </w:rPr>
              <w:t>à</w:t>
            </w:r>
            <w:r w:rsidR="006A6052">
              <w:rPr>
                <w:rFonts w:ascii="Arial" w:hAnsi="Arial" w:cs="Arial"/>
                <w:sz w:val="18"/>
                <w:szCs w:val="18"/>
                <w:lang w:val="pt-BR"/>
              </w:rPr>
              <w:t>s</w:t>
            </w:r>
            <w:r w:rsidRPr="00DE20D0">
              <w:rPr>
                <w:rFonts w:ascii="Arial" w:hAnsi="Arial" w:cs="Arial"/>
                <w:sz w:val="18"/>
                <w:szCs w:val="18"/>
                <w:lang w:val="pt-BR"/>
              </w:rPr>
              <w:t xml:space="preserve"> </w:t>
            </w:r>
            <w:r w:rsidR="00C56A81" w:rsidRPr="00DE20D0">
              <w:rPr>
                <w:rFonts w:ascii="Arial" w:hAnsi="Arial" w:cs="Arial"/>
                <w:sz w:val="18"/>
                <w:szCs w:val="18"/>
                <w:lang w:val="pt-BR"/>
              </w:rPr>
              <w:t>várias</w:t>
            </w:r>
            <w:r w:rsidRPr="00DE20D0">
              <w:rPr>
                <w:rFonts w:ascii="Arial" w:hAnsi="Arial" w:cs="Arial"/>
                <w:sz w:val="18"/>
                <w:szCs w:val="18"/>
                <w:lang w:val="pt-BR"/>
              </w:rPr>
              <w:t xml:space="preserve"> condições sociais e culturais e em fase ao relativamente baixo valor da conta de água no conjunto das despesas domésticas correntes.</w:t>
            </w:r>
          </w:p>
        </w:tc>
      </w:tr>
    </w:tbl>
    <w:p w14:paraId="0530CF49" w14:textId="0C43E2B7" w:rsidR="007130A6" w:rsidRPr="00C279D3" w:rsidRDefault="007130A6" w:rsidP="00F43421">
      <w:pPr>
        <w:spacing w:after="0"/>
        <w:rPr>
          <w:rFonts w:ascii="Arial" w:hAnsi="Arial" w:cs="Arial"/>
          <w:sz w:val="22"/>
          <w:szCs w:val="24"/>
          <w:lang w:val="pt-BR"/>
        </w:rPr>
      </w:pPr>
      <w:r w:rsidRPr="00C279D3">
        <w:rPr>
          <w:rFonts w:ascii="Arial" w:hAnsi="Arial" w:cs="Arial"/>
          <w:iCs/>
          <w:sz w:val="22"/>
          <w:szCs w:val="24"/>
          <w:lang w:val="pt-BR"/>
        </w:rPr>
        <w:t xml:space="preserve">Fonte: </w:t>
      </w:r>
      <w:r w:rsidR="00F43421" w:rsidRPr="00C279D3">
        <w:rPr>
          <w:rFonts w:ascii="Arial" w:hAnsi="Arial" w:cs="Arial"/>
          <w:iCs/>
          <w:sz w:val="22"/>
          <w:szCs w:val="24"/>
          <w:lang w:val="pt-BR"/>
        </w:rPr>
        <w:t xml:space="preserve">Adaptado </w:t>
      </w:r>
      <w:r w:rsidR="00126CB7" w:rsidRPr="00C279D3">
        <w:rPr>
          <w:rFonts w:ascii="Arial" w:hAnsi="Arial" w:cs="Arial"/>
          <w:sz w:val="22"/>
          <w:szCs w:val="24"/>
          <w:lang w:val="pt-BR"/>
        </w:rPr>
        <w:t>MCidades (2018)</w:t>
      </w:r>
    </w:p>
    <w:p w14:paraId="7F9163CB" w14:textId="77777777" w:rsidR="007130A6" w:rsidRPr="00C279D3" w:rsidRDefault="007130A6" w:rsidP="0080655A">
      <w:pPr>
        <w:spacing w:after="0"/>
        <w:ind w:firstLine="851"/>
        <w:rPr>
          <w:rFonts w:ascii="Arial" w:hAnsi="Arial" w:cs="Arial"/>
          <w:sz w:val="22"/>
          <w:szCs w:val="24"/>
          <w:lang w:val="pt-BR"/>
        </w:rPr>
      </w:pPr>
    </w:p>
    <w:p w14:paraId="22749F3A" w14:textId="26EBD0C7" w:rsidR="0080655A" w:rsidRPr="00DE20D0" w:rsidRDefault="001A7701" w:rsidP="001A7701">
      <w:pPr>
        <w:spacing w:after="0"/>
        <w:ind w:firstLine="851"/>
        <w:rPr>
          <w:rFonts w:ascii="Arial" w:hAnsi="Arial" w:cs="Arial"/>
          <w:sz w:val="24"/>
          <w:szCs w:val="24"/>
          <w:lang w:val="pt-BR"/>
        </w:rPr>
      </w:pPr>
      <w:r w:rsidRPr="00C279D3">
        <w:rPr>
          <w:rFonts w:ascii="Arial" w:hAnsi="Arial" w:cs="Arial"/>
          <w:sz w:val="24"/>
          <w:szCs w:val="24"/>
          <w:lang w:val="pt-BR"/>
        </w:rPr>
        <w:t xml:space="preserve">Complementarmente, </w:t>
      </w:r>
      <w:r w:rsidRPr="008D3429">
        <w:rPr>
          <w:rFonts w:ascii="Arial" w:hAnsi="Arial" w:cs="Arial"/>
          <w:sz w:val="24"/>
          <w:szCs w:val="24"/>
          <w:lang w:val="pt-BR"/>
        </w:rPr>
        <w:t>Oliveira e Gonçalves (</w:t>
      </w:r>
      <w:r w:rsidRPr="008D3429">
        <w:rPr>
          <w:rFonts w:ascii="Arial" w:hAnsi="Arial" w:cs="Arial"/>
          <w:i/>
          <w:sz w:val="24"/>
          <w:szCs w:val="24"/>
          <w:lang w:val="pt-BR"/>
        </w:rPr>
        <w:t>apud</w:t>
      </w:r>
      <w:r w:rsidRPr="008D3429">
        <w:rPr>
          <w:rFonts w:ascii="Arial" w:hAnsi="Arial" w:cs="Arial"/>
          <w:sz w:val="24"/>
          <w:szCs w:val="24"/>
          <w:lang w:val="pt-BR"/>
        </w:rPr>
        <w:t xml:space="preserve"> Prosab</w:t>
      </w:r>
      <w:r w:rsidR="006A6052" w:rsidRPr="008D3429">
        <w:rPr>
          <w:rFonts w:ascii="Arial" w:hAnsi="Arial" w:cs="Arial"/>
          <w:sz w:val="24"/>
          <w:szCs w:val="24"/>
          <w:lang w:val="pt-BR"/>
        </w:rPr>
        <w:t>,</w:t>
      </w:r>
      <w:r w:rsidRPr="008D3429">
        <w:rPr>
          <w:rFonts w:ascii="Arial" w:hAnsi="Arial" w:cs="Arial"/>
          <w:sz w:val="24"/>
          <w:szCs w:val="24"/>
          <w:lang w:val="pt-BR"/>
        </w:rPr>
        <w:t xml:space="preserve"> 2006),</w:t>
      </w:r>
      <w:r w:rsidRPr="00C279D3">
        <w:rPr>
          <w:rFonts w:ascii="Arial" w:hAnsi="Arial" w:cs="Arial"/>
          <w:sz w:val="24"/>
          <w:szCs w:val="24"/>
          <w:lang w:val="pt-BR"/>
        </w:rPr>
        <w:t xml:space="preserve"> também abordam a classificação das ações conservacionistas </w:t>
      </w:r>
      <w:r w:rsidR="006A6052" w:rsidRPr="00C279D3">
        <w:rPr>
          <w:rFonts w:ascii="Arial" w:hAnsi="Arial" w:cs="Arial"/>
          <w:sz w:val="24"/>
          <w:szCs w:val="24"/>
          <w:lang w:val="pt-BR"/>
        </w:rPr>
        <w:t>por meio</w:t>
      </w:r>
      <w:r w:rsidR="006A6052">
        <w:rPr>
          <w:rFonts w:ascii="Arial" w:hAnsi="Arial" w:cs="Arial"/>
          <w:sz w:val="24"/>
          <w:szCs w:val="24"/>
          <w:lang w:val="pt-BR"/>
        </w:rPr>
        <w:t xml:space="preserve"> </w:t>
      </w:r>
      <w:r w:rsidRPr="00DE20D0">
        <w:rPr>
          <w:rFonts w:ascii="Arial" w:hAnsi="Arial" w:cs="Arial"/>
          <w:sz w:val="24"/>
          <w:szCs w:val="24"/>
          <w:lang w:val="pt-BR"/>
        </w:rPr>
        <w:t>da seguinte proposição:</w:t>
      </w:r>
    </w:p>
    <w:p w14:paraId="079D227A" w14:textId="645F854B" w:rsidR="001A7701" w:rsidRPr="00DE20D0" w:rsidRDefault="001A7701" w:rsidP="008E0FF4">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Econômicas</w:t>
      </w:r>
      <w:r w:rsidR="008E0FF4" w:rsidRPr="00DE20D0">
        <w:rPr>
          <w:rFonts w:ascii="Arial" w:hAnsi="Arial" w:cs="Arial"/>
          <w:sz w:val="24"/>
          <w:szCs w:val="24"/>
          <w:lang w:val="pt-BR"/>
        </w:rPr>
        <w:t>:</w:t>
      </w:r>
      <w:r w:rsidRPr="00DE20D0">
        <w:rPr>
          <w:rFonts w:ascii="Arial" w:hAnsi="Arial" w:cs="Arial"/>
          <w:sz w:val="24"/>
          <w:szCs w:val="24"/>
          <w:lang w:val="pt-BR"/>
        </w:rPr>
        <w:t xml:space="preserve"> Consistem na aplicação de incentivos ou de desincentivos econômicos. Os incentivos podem, por exemplo, constituir</w:t>
      </w:r>
      <w:r w:rsidR="006A6052">
        <w:rPr>
          <w:rFonts w:ascii="Arial" w:hAnsi="Arial" w:cs="Arial"/>
          <w:sz w:val="24"/>
          <w:szCs w:val="24"/>
          <w:lang w:val="pt-BR"/>
        </w:rPr>
        <w:t>-se</w:t>
      </w:r>
      <w:r w:rsidRPr="00DE20D0">
        <w:rPr>
          <w:rFonts w:ascii="Arial" w:hAnsi="Arial" w:cs="Arial"/>
          <w:sz w:val="24"/>
          <w:szCs w:val="24"/>
          <w:lang w:val="pt-BR"/>
        </w:rPr>
        <w:t xml:space="preserve"> em diferentes formas de subsídio à aquisição e implantação de sistemas e de dispositivos economizadores de água. Os desincentivos podem ser constituídos, por exemplo, por tarifas mais elevadas para os maiores consumos.</w:t>
      </w:r>
    </w:p>
    <w:p w14:paraId="7350B1E9" w14:textId="3F8975DF" w:rsidR="001A7701" w:rsidRPr="00DE20D0" w:rsidRDefault="001A7701" w:rsidP="008E0FF4">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Sociais</w:t>
      </w:r>
      <w:r w:rsidR="008E0FF4" w:rsidRPr="00DE20D0">
        <w:rPr>
          <w:rFonts w:ascii="Arial" w:hAnsi="Arial" w:cs="Arial"/>
          <w:sz w:val="24"/>
          <w:szCs w:val="24"/>
          <w:lang w:val="pt-BR"/>
        </w:rPr>
        <w:t>:</w:t>
      </w:r>
      <w:r w:rsidRPr="00DE20D0">
        <w:rPr>
          <w:rFonts w:ascii="Arial" w:hAnsi="Arial" w:cs="Arial"/>
          <w:sz w:val="24"/>
          <w:szCs w:val="24"/>
          <w:lang w:val="pt-BR"/>
        </w:rPr>
        <w:t xml:space="preserve"> Têm como foco principal a conscientização dos usuários, por meio de campanhas educativas que buscam a adequação de procedimentos e modificações nos padrões de comportamento individual </w:t>
      </w:r>
      <w:r w:rsidR="006A6052">
        <w:rPr>
          <w:rFonts w:ascii="Arial" w:hAnsi="Arial" w:cs="Arial"/>
          <w:sz w:val="24"/>
          <w:szCs w:val="24"/>
          <w:lang w:val="pt-BR"/>
        </w:rPr>
        <w:t>a</w:t>
      </w:r>
      <w:r w:rsidR="006A6052" w:rsidRPr="00DE20D0">
        <w:rPr>
          <w:rFonts w:ascii="Arial" w:hAnsi="Arial" w:cs="Arial"/>
          <w:sz w:val="24"/>
          <w:szCs w:val="24"/>
          <w:lang w:val="pt-BR"/>
        </w:rPr>
        <w:t xml:space="preserve">cerca </w:t>
      </w:r>
      <w:r w:rsidRPr="00DE20D0">
        <w:rPr>
          <w:rFonts w:ascii="Arial" w:hAnsi="Arial" w:cs="Arial"/>
          <w:sz w:val="24"/>
          <w:szCs w:val="24"/>
          <w:lang w:val="pt-BR"/>
        </w:rPr>
        <w:t>do uso da água.</w:t>
      </w:r>
    </w:p>
    <w:p w14:paraId="6F0D4BA9" w14:textId="17282ED1" w:rsidR="0080655A" w:rsidRPr="00DE20D0" w:rsidRDefault="001A7701" w:rsidP="008E0FF4">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Tecnológicas</w:t>
      </w:r>
      <w:r w:rsidR="008E0FF4" w:rsidRPr="00DE20D0">
        <w:rPr>
          <w:rFonts w:ascii="Arial" w:hAnsi="Arial" w:cs="Arial"/>
          <w:sz w:val="24"/>
          <w:szCs w:val="24"/>
          <w:lang w:val="pt-BR"/>
        </w:rPr>
        <w:t>:</w:t>
      </w:r>
      <w:r w:rsidRPr="00DE20D0">
        <w:rPr>
          <w:rFonts w:ascii="Arial" w:hAnsi="Arial" w:cs="Arial"/>
          <w:sz w:val="24"/>
          <w:szCs w:val="24"/>
          <w:lang w:val="pt-BR"/>
        </w:rPr>
        <w:t xml:space="preserve"> São ações que interferem na </w:t>
      </w:r>
      <w:r w:rsidR="006A6052">
        <w:rPr>
          <w:rFonts w:ascii="Arial" w:hAnsi="Arial" w:cs="Arial"/>
          <w:sz w:val="24"/>
          <w:szCs w:val="24"/>
          <w:lang w:val="pt-BR"/>
        </w:rPr>
        <w:t>infra</w:t>
      </w:r>
      <w:r w:rsidR="006A6052" w:rsidRPr="00DE20D0">
        <w:rPr>
          <w:rFonts w:ascii="Arial" w:hAnsi="Arial" w:cs="Arial"/>
          <w:sz w:val="24"/>
          <w:szCs w:val="24"/>
          <w:lang w:val="pt-BR"/>
        </w:rPr>
        <w:t>estrutura</w:t>
      </w:r>
      <w:r w:rsidRPr="00DE20D0">
        <w:rPr>
          <w:rFonts w:ascii="Arial" w:hAnsi="Arial" w:cs="Arial"/>
          <w:sz w:val="24"/>
          <w:szCs w:val="24"/>
          <w:lang w:val="pt-BR"/>
        </w:rPr>
        <w:t>, por exemplo, substituição de sistemas e dispositivos convencionais por</w:t>
      </w:r>
      <w:r w:rsidR="00793E4F" w:rsidRPr="00DE20D0">
        <w:rPr>
          <w:rFonts w:ascii="Arial" w:hAnsi="Arial" w:cs="Arial"/>
          <w:sz w:val="24"/>
          <w:szCs w:val="24"/>
          <w:lang w:val="pt-BR"/>
        </w:rPr>
        <w:t xml:space="preserve"> outros economizadores de água, </w:t>
      </w:r>
      <w:r w:rsidRPr="00DE20D0">
        <w:rPr>
          <w:rFonts w:ascii="Arial" w:hAnsi="Arial" w:cs="Arial"/>
          <w:sz w:val="24"/>
          <w:szCs w:val="24"/>
          <w:lang w:val="pt-BR"/>
        </w:rPr>
        <w:t>implantação de sistemas de medição setorizada do consumo de água, detecção e correção de vazamentos e uso de fontes alternativas de água.</w:t>
      </w:r>
    </w:p>
    <w:p w14:paraId="73C8BBEF" w14:textId="1AD75B7F" w:rsidR="00DF5586" w:rsidRPr="00DF5586" w:rsidRDefault="00DF5586" w:rsidP="00DF5586">
      <w:pPr>
        <w:spacing w:after="0"/>
        <w:ind w:firstLine="851"/>
        <w:rPr>
          <w:rFonts w:ascii="Arial" w:hAnsi="Arial" w:cs="Arial"/>
          <w:sz w:val="24"/>
          <w:szCs w:val="24"/>
          <w:lang w:val="pt-BR"/>
        </w:rPr>
      </w:pPr>
      <w:r w:rsidRPr="00DF5586">
        <w:rPr>
          <w:rFonts w:ascii="Arial" w:hAnsi="Arial" w:cs="Arial"/>
          <w:sz w:val="24"/>
          <w:szCs w:val="24"/>
          <w:lang w:val="pt-BR"/>
        </w:rPr>
        <w:t>Para</w:t>
      </w:r>
      <w:r>
        <w:rPr>
          <w:rFonts w:ascii="Arial" w:hAnsi="Arial" w:cs="Arial"/>
          <w:sz w:val="24"/>
          <w:szCs w:val="24"/>
          <w:lang w:val="pt-BR"/>
        </w:rPr>
        <w:t xml:space="preserve"> Fiesp </w:t>
      </w:r>
      <w:r w:rsidRPr="00DF5586">
        <w:rPr>
          <w:rFonts w:ascii="Arial" w:hAnsi="Arial" w:cs="Arial"/>
          <w:sz w:val="24"/>
          <w:szCs w:val="24"/>
          <w:lang w:val="pt-BR"/>
        </w:rPr>
        <w:t>(2005), as iniciativas de racionalização do uso e de</w:t>
      </w:r>
      <w:r>
        <w:rPr>
          <w:rFonts w:ascii="Arial" w:hAnsi="Arial" w:cs="Arial"/>
          <w:sz w:val="24"/>
          <w:szCs w:val="24"/>
          <w:lang w:val="pt-BR"/>
        </w:rPr>
        <w:t xml:space="preserve"> </w:t>
      </w:r>
      <w:r w:rsidRPr="00DF5586">
        <w:rPr>
          <w:rFonts w:ascii="Arial" w:hAnsi="Arial" w:cs="Arial"/>
          <w:sz w:val="24"/>
          <w:szCs w:val="24"/>
          <w:lang w:val="pt-BR"/>
        </w:rPr>
        <w:t>reúso de água se constituem em elementos fundamentais para a ampliação</w:t>
      </w:r>
      <w:r>
        <w:rPr>
          <w:rFonts w:ascii="Arial" w:hAnsi="Arial" w:cs="Arial"/>
          <w:sz w:val="24"/>
          <w:szCs w:val="24"/>
          <w:lang w:val="pt-BR"/>
        </w:rPr>
        <w:t xml:space="preserve"> </w:t>
      </w:r>
      <w:r w:rsidRPr="00DF5586">
        <w:rPr>
          <w:rFonts w:ascii="Arial" w:hAnsi="Arial" w:cs="Arial"/>
          <w:sz w:val="24"/>
          <w:szCs w:val="24"/>
          <w:lang w:val="pt-BR"/>
        </w:rPr>
        <w:t>da eficiência do uso da água, resultando em:</w:t>
      </w:r>
    </w:p>
    <w:p w14:paraId="76DEA520" w14:textId="7B98CB22" w:rsidR="00DF5586" w:rsidRPr="00DF5586" w:rsidRDefault="006A6052" w:rsidP="00DF558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DF5586">
        <w:rPr>
          <w:rFonts w:ascii="Arial" w:hAnsi="Arial" w:cs="Arial"/>
          <w:sz w:val="24"/>
          <w:szCs w:val="24"/>
          <w:lang w:val="pt-BR"/>
        </w:rPr>
        <w:t xml:space="preserve">umento </w:t>
      </w:r>
      <w:r w:rsidR="00DF5586" w:rsidRPr="00DF5586">
        <w:rPr>
          <w:rFonts w:ascii="Arial" w:hAnsi="Arial" w:cs="Arial"/>
          <w:sz w:val="24"/>
          <w:szCs w:val="24"/>
          <w:lang w:val="pt-BR"/>
        </w:rPr>
        <w:t>da disponibilidade para os demais usuários,</w:t>
      </w:r>
    </w:p>
    <w:p w14:paraId="5671ACA4" w14:textId="2FB5D4EF" w:rsidR="00DF5586" w:rsidRPr="00DF5586" w:rsidRDefault="006A6052" w:rsidP="00DF558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f</w:t>
      </w:r>
      <w:r w:rsidRPr="00DF5586">
        <w:rPr>
          <w:rFonts w:ascii="Arial" w:hAnsi="Arial" w:cs="Arial"/>
          <w:sz w:val="24"/>
          <w:szCs w:val="24"/>
          <w:lang w:val="pt-BR"/>
        </w:rPr>
        <w:t xml:space="preserve">lexibilização </w:t>
      </w:r>
      <w:r w:rsidR="00DF5586" w:rsidRPr="00DF5586">
        <w:rPr>
          <w:rFonts w:ascii="Arial" w:hAnsi="Arial" w:cs="Arial"/>
          <w:sz w:val="24"/>
          <w:szCs w:val="24"/>
          <w:lang w:val="pt-BR"/>
        </w:rPr>
        <w:t>dos suprimentos existentes para outros fins,</w:t>
      </w:r>
    </w:p>
    <w:p w14:paraId="61F8FEB2" w14:textId="6DB698C8" w:rsidR="00DF5586" w:rsidRPr="00DF5586" w:rsidRDefault="006A6052" w:rsidP="00DF558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DF5586">
        <w:rPr>
          <w:rFonts w:ascii="Arial" w:hAnsi="Arial" w:cs="Arial"/>
          <w:sz w:val="24"/>
          <w:szCs w:val="24"/>
          <w:lang w:val="pt-BR"/>
        </w:rPr>
        <w:t xml:space="preserve">tendimento </w:t>
      </w:r>
      <w:r w:rsidR="00DF5586" w:rsidRPr="00DF5586">
        <w:rPr>
          <w:rFonts w:ascii="Arial" w:hAnsi="Arial" w:cs="Arial"/>
          <w:sz w:val="24"/>
          <w:szCs w:val="24"/>
          <w:lang w:val="pt-BR"/>
        </w:rPr>
        <w:t>ao crescimento populacional,</w:t>
      </w:r>
    </w:p>
    <w:p w14:paraId="284FDAD1" w14:textId="11102732" w:rsidR="00DF5586" w:rsidRPr="00DF5586" w:rsidRDefault="006A6052" w:rsidP="00DF558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s</w:t>
      </w:r>
      <w:r w:rsidRPr="00DF5586">
        <w:rPr>
          <w:rFonts w:ascii="Arial" w:hAnsi="Arial" w:cs="Arial"/>
          <w:sz w:val="24"/>
          <w:szCs w:val="24"/>
          <w:lang w:val="pt-BR"/>
        </w:rPr>
        <w:t xml:space="preserve">uporte </w:t>
      </w:r>
      <w:r w:rsidR="00DF5586" w:rsidRPr="00DF5586">
        <w:rPr>
          <w:rFonts w:ascii="Arial" w:hAnsi="Arial" w:cs="Arial"/>
          <w:sz w:val="24"/>
          <w:szCs w:val="24"/>
          <w:lang w:val="pt-BR"/>
        </w:rPr>
        <w:t>à implantação de novas indústrias,</w:t>
      </w:r>
    </w:p>
    <w:p w14:paraId="1A8A49D6" w14:textId="33BC6A6D" w:rsidR="00DF5586" w:rsidRPr="00DF5586" w:rsidRDefault="006A6052" w:rsidP="00DF5586">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p</w:t>
      </w:r>
      <w:r w:rsidRPr="00DF5586">
        <w:rPr>
          <w:rFonts w:ascii="Arial" w:hAnsi="Arial" w:cs="Arial"/>
          <w:sz w:val="24"/>
          <w:szCs w:val="24"/>
          <w:lang w:val="pt-BR"/>
        </w:rPr>
        <w:t xml:space="preserve">reservação </w:t>
      </w:r>
      <w:r w:rsidR="00DF5586" w:rsidRPr="00DF5586">
        <w:rPr>
          <w:rFonts w:ascii="Arial" w:hAnsi="Arial" w:cs="Arial"/>
          <w:sz w:val="24"/>
          <w:szCs w:val="24"/>
          <w:lang w:val="pt-BR"/>
        </w:rPr>
        <w:t>e conservação do meio ambiente.</w:t>
      </w:r>
    </w:p>
    <w:p w14:paraId="1416D90B" w14:textId="13259C1E" w:rsidR="00755C2C" w:rsidRPr="00210FED" w:rsidRDefault="00755C2C" w:rsidP="00755C2C">
      <w:pPr>
        <w:spacing w:after="0"/>
        <w:ind w:firstLine="851"/>
        <w:rPr>
          <w:rFonts w:ascii="Arial" w:hAnsi="Arial" w:cs="Arial"/>
          <w:sz w:val="24"/>
          <w:szCs w:val="24"/>
          <w:lang w:val="pt-BR"/>
        </w:rPr>
      </w:pPr>
      <w:r>
        <w:rPr>
          <w:rFonts w:ascii="Arial" w:hAnsi="Arial" w:cs="Arial"/>
          <w:sz w:val="24"/>
          <w:szCs w:val="24"/>
          <w:lang w:val="pt-BR"/>
        </w:rPr>
        <w:t>Diante do exposto, pode-se citar o caso o</w:t>
      </w:r>
      <w:r w:rsidRPr="00755C2C">
        <w:rPr>
          <w:rFonts w:ascii="Arial" w:hAnsi="Arial" w:cs="Arial"/>
          <w:sz w:val="24"/>
          <w:szCs w:val="24"/>
          <w:lang w:val="pt-BR"/>
        </w:rPr>
        <w:t xml:space="preserve"> Programa Nacional para o Uso Eficiente da Água (PNUEA)</w:t>
      </w:r>
      <w:r>
        <w:rPr>
          <w:rFonts w:ascii="Arial" w:hAnsi="Arial" w:cs="Arial"/>
          <w:sz w:val="24"/>
          <w:szCs w:val="24"/>
          <w:lang w:val="pt-BR"/>
        </w:rPr>
        <w:t>, em Portugal, que</w:t>
      </w:r>
      <w:r w:rsidRPr="00755C2C">
        <w:rPr>
          <w:rFonts w:ascii="Arial" w:hAnsi="Arial" w:cs="Arial"/>
          <w:sz w:val="24"/>
          <w:szCs w:val="24"/>
          <w:lang w:val="pt-BR"/>
        </w:rPr>
        <w:t xml:space="preserve"> teve a sua </w:t>
      </w:r>
      <w:r w:rsidR="006A6052" w:rsidRPr="00755C2C">
        <w:rPr>
          <w:rFonts w:ascii="Arial" w:hAnsi="Arial" w:cs="Arial"/>
          <w:sz w:val="24"/>
          <w:szCs w:val="24"/>
          <w:lang w:val="pt-BR"/>
        </w:rPr>
        <w:t>g</w:t>
      </w:r>
      <w:r w:rsidR="006A6052">
        <w:rPr>
          <w:rFonts w:ascii="Arial" w:hAnsi="Arial" w:cs="Arial"/>
          <w:sz w:val="24"/>
          <w:szCs w:val="24"/>
          <w:lang w:val="pt-BR"/>
        </w:rPr>
        <w:t>ê</w:t>
      </w:r>
      <w:r w:rsidR="006A6052" w:rsidRPr="00755C2C">
        <w:rPr>
          <w:rFonts w:ascii="Arial" w:hAnsi="Arial" w:cs="Arial"/>
          <w:sz w:val="24"/>
          <w:szCs w:val="24"/>
          <w:lang w:val="pt-BR"/>
        </w:rPr>
        <w:t xml:space="preserve">nese </w:t>
      </w:r>
      <w:r w:rsidRPr="00755C2C">
        <w:rPr>
          <w:rFonts w:ascii="Arial" w:hAnsi="Arial" w:cs="Arial"/>
          <w:sz w:val="24"/>
          <w:szCs w:val="24"/>
          <w:lang w:val="pt-BR"/>
        </w:rPr>
        <w:t>em 2000/2001</w:t>
      </w:r>
      <w:r w:rsidR="006A6052">
        <w:rPr>
          <w:rFonts w:ascii="Arial" w:hAnsi="Arial" w:cs="Arial"/>
          <w:sz w:val="24"/>
          <w:szCs w:val="24"/>
          <w:lang w:val="pt-BR"/>
        </w:rPr>
        <w:t xml:space="preserve"> </w:t>
      </w:r>
      <w:r>
        <w:rPr>
          <w:rFonts w:ascii="Arial" w:hAnsi="Arial" w:cs="Arial"/>
          <w:sz w:val="24"/>
          <w:szCs w:val="24"/>
          <w:lang w:val="pt-BR"/>
        </w:rPr>
        <w:t xml:space="preserve">e </w:t>
      </w:r>
      <w:r w:rsidR="006A6052">
        <w:rPr>
          <w:rFonts w:ascii="Arial" w:hAnsi="Arial" w:cs="Arial"/>
          <w:sz w:val="24"/>
          <w:szCs w:val="24"/>
          <w:lang w:val="pt-BR"/>
        </w:rPr>
        <w:t xml:space="preserve">para o qual </w:t>
      </w:r>
      <w:r w:rsidRPr="00755C2C">
        <w:rPr>
          <w:rFonts w:ascii="Arial" w:hAnsi="Arial" w:cs="Arial"/>
          <w:sz w:val="24"/>
          <w:szCs w:val="24"/>
          <w:lang w:val="pt-BR"/>
        </w:rPr>
        <w:t>foi</w:t>
      </w:r>
      <w:r>
        <w:rPr>
          <w:rFonts w:ascii="Arial" w:hAnsi="Arial" w:cs="Arial"/>
          <w:sz w:val="24"/>
          <w:szCs w:val="24"/>
          <w:lang w:val="pt-BR"/>
        </w:rPr>
        <w:t xml:space="preserve"> </w:t>
      </w:r>
      <w:r w:rsidRPr="00755C2C">
        <w:rPr>
          <w:rFonts w:ascii="Arial" w:hAnsi="Arial" w:cs="Arial"/>
          <w:sz w:val="24"/>
          <w:szCs w:val="24"/>
          <w:lang w:val="pt-BR"/>
        </w:rPr>
        <w:t xml:space="preserve">desenvolvido um conjunto de documentação de apoio técnico </w:t>
      </w:r>
      <w:r>
        <w:rPr>
          <w:rFonts w:ascii="Arial" w:hAnsi="Arial" w:cs="Arial"/>
          <w:sz w:val="24"/>
          <w:szCs w:val="24"/>
          <w:lang w:val="pt-BR"/>
        </w:rPr>
        <w:t xml:space="preserve">visando </w:t>
      </w:r>
      <w:r w:rsidR="006A6052">
        <w:rPr>
          <w:rFonts w:ascii="Arial" w:hAnsi="Arial" w:cs="Arial"/>
          <w:sz w:val="24"/>
          <w:szCs w:val="24"/>
          <w:lang w:val="pt-BR"/>
        </w:rPr>
        <w:t xml:space="preserve">a </w:t>
      </w:r>
      <w:r>
        <w:rPr>
          <w:rFonts w:ascii="Arial" w:hAnsi="Arial" w:cs="Arial"/>
          <w:sz w:val="24"/>
          <w:szCs w:val="24"/>
          <w:lang w:val="pt-BR"/>
        </w:rPr>
        <w:t>sua</w:t>
      </w:r>
      <w:r w:rsidRPr="00755C2C">
        <w:rPr>
          <w:rFonts w:ascii="Arial" w:hAnsi="Arial" w:cs="Arial"/>
          <w:sz w:val="24"/>
          <w:szCs w:val="24"/>
          <w:lang w:val="pt-BR"/>
        </w:rPr>
        <w:t xml:space="preserve"> implementação</w:t>
      </w:r>
      <w:r w:rsidR="002D1508">
        <w:rPr>
          <w:rFonts w:ascii="Arial" w:hAnsi="Arial" w:cs="Arial"/>
          <w:sz w:val="24"/>
          <w:szCs w:val="24"/>
          <w:lang w:val="pt-BR"/>
        </w:rPr>
        <w:t xml:space="preserve"> (</w:t>
      </w:r>
      <w:r w:rsidR="002D1508" w:rsidRPr="00210FED">
        <w:rPr>
          <w:rFonts w:ascii="Arial" w:hAnsi="Arial" w:cs="Arial"/>
          <w:sz w:val="24"/>
          <w:szCs w:val="24"/>
          <w:lang w:val="pt-BR"/>
        </w:rPr>
        <w:t>Portugal, 2001</w:t>
      </w:r>
      <w:r w:rsidR="002D1508">
        <w:rPr>
          <w:rFonts w:ascii="Arial" w:hAnsi="Arial" w:cs="Arial"/>
          <w:sz w:val="24"/>
          <w:szCs w:val="24"/>
          <w:lang w:val="pt-BR"/>
        </w:rPr>
        <w:t>)</w:t>
      </w:r>
      <w:r>
        <w:rPr>
          <w:rFonts w:ascii="Arial" w:hAnsi="Arial" w:cs="Arial"/>
          <w:sz w:val="24"/>
          <w:szCs w:val="24"/>
          <w:lang w:val="pt-BR"/>
        </w:rPr>
        <w:t xml:space="preserve">. Desde o início do trabalho até </w:t>
      </w:r>
      <w:r w:rsidR="00BA1D71">
        <w:rPr>
          <w:rFonts w:ascii="Arial" w:hAnsi="Arial" w:cs="Arial"/>
          <w:sz w:val="24"/>
          <w:szCs w:val="24"/>
          <w:lang w:val="pt-BR"/>
        </w:rPr>
        <w:t>o começo de sua</w:t>
      </w:r>
      <w:r>
        <w:rPr>
          <w:rFonts w:ascii="Arial" w:hAnsi="Arial" w:cs="Arial"/>
          <w:sz w:val="24"/>
          <w:szCs w:val="24"/>
          <w:lang w:val="pt-BR"/>
        </w:rPr>
        <w:t xml:space="preserve"> implementação</w:t>
      </w:r>
      <w:r w:rsidR="001F386F">
        <w:rPr>
          <w:rFonts w:ascii="Arial" w:hAnsi="Arial" w:cs="Arial"/>
          <w:sz w:val="24"/>
          <w:szCs w:val="24"/>
          <w:lang w:val="pt-BR"/>
        </w:rPr>
        <w:t>, em</w:t>
      </w:r>
      <w:r w:rsidR="00BA1D71">
        <w:rPr>
          <w:rFonts w:ascii="Arial" w:hAnsi="Arial" w:cs="Arial"/>
          <w:sz w:val="24"/>
          <w:szCs w:val="24"/>
          <w:lang w:val="pt-BR"/>
        </w:rPr>
        <w:t xml:space="preserve"> meados de</w:t>
      </w:r>
      <w:r w:rsidR="001F386F">
        <w:rPr>
          <w:rFonts w:ascii="Arial" w:hAnsi="Arial" w:cs="Arial"/>
          <w:sz w:val="24"/>
          <w:szCs w:val="24"/>
          <w:lang w:val="pt-BR"/>
        </w:rPr>
        <w:t xml:space="preserve"> 2010</w:t>
      </w:r>
      <w:r>
        <w:rPr>
          <w:rFonts w:ascii="Arial" w:hAnsi="Arial" w:cs="Arial"/>
          <w:sz w:val="24"/>
          <w:szCs w:val="24"/>
          <w:lang w:val="pt-BR"/>
        </w:rPr>
        <w:t xml:space="preserve">, percorreu-se </w:t>
      </w:r>
      <w:r w:rsidR="006A6052">
        <w:rPr>
          <w:rFonts w:ascii="Arial" w:hAnsi="Arial" w:cs="Arial"/>
          <w:sz w:val="24"/>
          <w:szCs w:val="24"/>
          <w:lang w:val="pt-BR"/>
        </w:rPr>
        <w:t xml:space="preserve">nove </w:t>
      </w:r>
      <w:r>
        <w:rPr>
          <w:rFonts w:ascii="Arial" w:hAnsi="Arial" w:cs="Arial"/>
          <w:sz w:val="24"/>
          <w:szCs w:val="24"/>
          <w:lang w:val="pt-BR"/>
        </w:rPr>
        <w:t xml:space="preserve">anos aproximadamente, com os seguintes </w:t>
      </w:r>
      <w:r w:rsidRPr="00210FED">
        <w:rPr>
          <w:rFonts w:ascii="Arial" w:hAnsi="Arial" w:cs="Arial"/>
          <w:sz w:val="24"/>
          <w:szCs w:val="24"/>
          <w:lang w:val="pt-BR"/>
        </w:rPr>
        <w:t>tópicos desenvolvidos</w:t>
      </w:r>
      <w:r w:rsidR="00250D14" w:rsidRPr="00210FED">
        <w:rPr>
          <w:rFonts w:ascii="Arial" w:hAnsi="Arial" w:cs="Arial"/>
          <w:sz w:val="24"/>
          <w:szCs w:val="24"/>
          <w:lang w:val="pt-BR"/>
        </w:rPr>
        <w:t xml:space="preserve"> (</w:t>
      </w:r>
      <w:r w:rsidR="0016646A">
        <w:rPr>
          <w:rFonts w:ascii="Arial" w:hAnsi="Arial" w:cs="Arial"/>
          <w:sz w:val="24"/>
          <w:szCs w:val="24"/>
          <w:lang w:val="pt-BR"/>
        </w:rPr>
        <w:t>Portugal,</w:t>
      </w:r>
      <w:r w:rsidR="00250D14" w:rsidRPr="00210FED">
        <w:rPr>
          <w:rFonts w:ascii="Arial" w:hAnsi="Arial" w:cs="Arial"/>
          <w:sz w:val="24"/>
          <w:szCs w:val="24"/>
          <w:lang w:val="pt-BR"/>
        </w:rPr>
        <w:t xml:space="preserve"> 2012)</w:t>
      </w:r>
      <w:r w:rsidRPr="00210FED">
        <w:rPr>
          <w:rFonts w:ascii="Arial" w:hAnsi="Arial" w:cs="Arial"/>
          <w:sz w:val="24"/>
          <w:szCs w:val="24"/>
          <w:lang w:val="pt-BR"/>
        </w:rPr>
        <w:t>:</w:t>
      </w:r>
    </w:p>
    <w:p w14:paraId="47DAD6A9" w14:textId="307CB87C" w:rsidR="006A6052" w:rsidRDefault="00755C2C" w:rsidP="00670FE5">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Criação de manuais para aplicação do uso</w:t>
      </w:r>
      <w:r w:rsidRPr="00755C2C">
        <w:rPr>
          <w:rFonts w:ascii="Arial" w:hAnsi="Arial" w:cs="Arial"/>
          <w:sz w:val="24"/>
          <w:szCs w:val="24"/>
          <w:lang w:val="pt-BR"/>
        </w:rPr>
        <w:t xml:space="preserve"> eficiente da água a diferentes setores e áreas</w:t>
      </w:r>
      <w:r>
        <w:rPr>
          <w:rFonts w:ascii="Arial" w:hAnsi="Arial" w:cs="Arial"/>
          <w:sz w:val="24"/>
          <w:szCs w:val="24"/>
          <w:lang w:val="pt-BR"/>
        </w:rPr>
        <w:t xml:space="preserve"> </w:t>
      </w:r>
      <w:r w:rsidRPr="00755C2C">
        <w:rPr>
          <w:rFonts w:ascii="Arial" w:hAnsi="Arial" w:cs="Arial"/>
          <w:sz w:val="24"/>
          <w:szCs w:val="24"/>
          <w:lang w:val="pt-BR"/>
        </w:rPr>
        <w:t xml:space="preserve">(urbano, agrícola, industrial, pecuária e </w:t>
      </w:r>
      <w:r w:rsidR="006A6052" w:rsidRPr="00755C2C">
        <w:rPr>
          <w:rFonts w:ascii="Arial" w:hAnsi="Arial" w:cs="Arial"/>
          <w:sz w:val="24"/>
          <w:szCs w:val="24"/>
          <w:lang w:val="pt-BR"/>
        </w:rPr>
        <w:t>control</w:t>
      </w:r>
      <w:r w:rsidR="006A6052">
        <w:rPr>
          <w:rFonts w:ascii="Arial" w:hAnsi="Arial" w:cs="Arial"/>
          <w:sz w:val="24"/>
          <w:szCs w:val="24"/>
          <w:lang w:val="pt-BR"/>
        </w:rPr>
        <w:t>e</w:t>
      </w:r>
      <w:r w:rsidR="006A6052" w:rsidRPr="00755C2C">
        <w:rPr>
          <w:rFonts w:ascii="Arial" w:hAnsi="Arial" w:cs="Arial"/>
          <w:sz w:val="24"/>
          <w:szCs w:val="24"/>
          <w:lang w:val="pt-BR"/>
        </w:rPr>
        <w:t xml:space="preserve"> </w:t>
      </w:r>
      <w:r w:rsidRPr="00755C2C">
        <w:rPr>
          <w:rFonts w:ascii="Arial" w:hAnsi="Arial" w:cs="Arial"/>
          <w:sz w:val="24"/>
          <w:szCs w:val="24"/>
          <w:lang w:val="pt-BR"/>
        </w:rPr>
        <w:t xml:space="preserve">de perdas de água); </w:t>
      </w:r>
    </w:p>
    <w:p w14:paraId="2D1FF02A" w14:textId="3169FE44" w:rsidR="00755C2C" w:rsidRDefault="00755C2C" w:rsidP="00670FE5">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Concepção de</w:t>
      </w:r>
      <w:r w:rsidRPr="00755C2C">
        <w:rPr>
          <w:rFonts w:ascii="Arial" w:hAnsi="Arial" w:cs="Arial"/>
          <w:sz w:val="24"/>
          <w:szCs w:val="24"/>
          <w:lang w:val="pt-BR"/>
        </w:rPr>
        <w:t xml:space="preserve"> materiais para apoio a ações de sensibilização,</w:t>
      </w:r>
      <w:r>
        <w:rPr>
          <w:rFonts w:ascii="Arial" w:hAnsi="Arial" w:cs="Arial"/>
          <w:sz w:val="24"/>
          <w:szCs w:val="24"/>
          <w:lang w:val="pt-BR"/>
        </w:rPr>
        <w:t xml:space="preserve"> </w:t>
      </w:r>
      <w:r w:rsidRPr="00755C2C">
        <w:rPr>
          <w:rFonts w:ascii="Arial" w:hAnsi="Arial" w:cs="Arial"/>
          <w:sz w:val="24"/>
          <w:szCs w:val="24"/>
          <w:lang w:val="pt-BR"/>
        </w:rPr>
        <w:t xml:space="preserve">informação e educação; </w:t>
      </w:r>
    </w:p>
    <w:p w14:paraId="004C051E" w14:textId="2F0C73F4" w:rsidR="00755C2C" w:rsidRDefault="00755C2C" w:rsidP="00670FE5">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E</w:t>
      </w:r>
      <w:r w:rsidRPr="00755C2C">
        <w:rPr>
          <w:rFonts w:ascii="Arial" w:hAnsi="Arial" w:cs="Arial"/>
          <w:sz w:val="24"/>
          <w:szCs w:val="24"/>
          <w:lang w:val="pt-BR"/>
        </w:rPr>
        <w:t xml:space="preserve">struturação de um conjunto de ações de formação </w:t>
      </w:r>
      <w:r w:rsidR="002D1508">
        <w:rPr>
          <w:rFonts w:ascii="Arial" w:hAnsi="Arial" w:cs="Arial"/>
          <w:sz w:val="24"/>
          <w:szCs w:val="24"/>
          <w:lang w:val="pt-BR"/>
        </w:rPr>
        <w:t>visando</w:t>
      </w:r>
      <w:r w:rsidR="002D1508" w:rsidRPr="00755C2C">
        <w:rPr>
          <w:rFonts w:ascii="Arial" w:hAnsi="Arial" w:cs="Arial"/>
          <w:sz w:val="24"/>
          <w:szCs w:val="24"/>
          <w:lang w:val="pt-BR"/>
        </w:rPr>
        <w:t xml:space="preserve"> </w:t>
      </w:r>
      <w:r w:rsidR="00766697">
        <w:rPr>
          <w:rFonts w:ascii="Arial" w:hAnsi="Arial" w:cs="Arial"/>
          <w:sz w:val="24"/>
          <w:szCs w:val="24"/>
          <w:lang w:val="pt-BR"/>
        </w:rPr>
        <w:t>a</w:t>
      </w:r>
      <w:r w:rsidRPr="00755C2C">
        <w:rPr>
          <w:rFonts w:ascii="Arial" w:hAnsi="Arial" w:cs="Arial"/>
          <w:sz w:val="24"/>
          <w:szCs w:val="24"/>
          <w:lang w:val="pt-BR"/>
        </w:rPr>
        <w:t xml:space="preserve">o </w:t>
      </w:r>
      <w:r w:rsidR="002D1508">
        <w:rPr>
          <w:rFonts w:ascii="Arial" w:hAnsi="Arial" w:cs="Arial"/>
          <w:sz w:val="24"/>
          <w:szCs w:val="24"/>
          <w:lang w:val="pt-BR"/>
        </w:rPr>
        <w:t xml:space="preserve">início </w:t>
      </w:r>
      <w:r w:rsidRPr="00755C2C">
        <w:rPr>
          <w:rFonts w:ascii="Arial" w:hAnsi="Arial" w:cs="Arial"/>
          <w:sz w:val="24"/>
          <w:szCs w:val="24"/>
          <w:lang w:val="pt-BR"/>
        </w:rPr>
        <w:t>do programa</w:t>
      </w:r>
      <w:r>
        <w:rPr>
          <w:rFonts w:ascii="Arial" w:hAnsi="Arial" w:cs="Arial"/>
          <w:sz w:val="24"/>
          <w:szCs w:val="24"/>
          <w:lang w:val="pt-BR"/>
        </w:rPr>
        <w:t xml:space="preserve"> </w:t>
      </w:r>
      <w:r w:rsidRPr="00755C2C">
        <w:rPr>
          <w:rFonts w:ascii="Arial" w:hAnsi="Arial" w:cs="Arial"/>
          <w:sz w:val="24"/>
          <w:szCs w:val="24"/>
          <w:lang w:val="pt-BR"/>
        </w:rPr>
        <w:t xml:space="preserve">e elaboração dos materiais de apoio; </w:t>
      </w:r>
    </w:p>
    <w:p w14:paraId="3EEC325A" w14:textId="7F6D05C5" w:rsidR="00755C2C" w:rsidRDefault="00755C2C" w:rsidP="00670FE5">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S</w:t>
      </w:r>
      <w:r w:rsidRPr="00755C2C">
        <w:rPr>
          <w:rFonts w:ascii="Arial" w:hAnsi="Arial" w:cs="Arial"/>
          <w:sz w:val="24"/>
          <w:szCs w:val="24"/>
          <w:lang w:val="pt-BR"/>
        </w:rPr>
        <w:t>eleção de casos de demonstração e preparação dos correspondentes</w:t>
      </w:r>
      <w:r>
        <w:rPr>
          <w:rFonts w:ascii="Arial" w:hAnsi="Arial" w:cs="Arial"/>
          <w:sz w:val="24"/>
          <w:szCs w:val="24"/>
          <w:lang w:val="pt-BR"/>
        </w:rPr>
        <w:t xml:space="preserve"> </w:t>
      </w:r>
      <w:r w:rsidRPr="00755C2C">
        <w:rPr>
          <w:rFonts w:ascii="Arial" w:hAnsi="Arial" w:cs="Arial"/>
          <w:sz w:val="24"/>
          <w:szCs w:val="24"/>
          <w:lang w:val="pt-BR"/>
        </w:rPr>
        <w:t xml:space="preserve">documentos de divulgação; </w:t>
      </w:r>
    </w:p>
    <w:p w14:paraId="3500405B" w14:textId="50FB9D35" w:rsidR="00755C2C" w:rsidRDefault="00755C2C" w:rsidP="00670FE5">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755C2C">
        <w:rPr>
          <w:rFonts w:ascii="Arial" w:hAnsi="Arial" w:cs="Arial"/>
          <w:sz w:val="24"/>
          <w:szCs w:val="24"/>
          <w:lang w:val="pt-BR"/>
        </w:rPr>
        <w:t>valiação das necessidades e barreiras à implementação em documentos normativos</w:t>
      </w:r>
      <w:r>
        <w:rPr>
          <w:rFonts w:ascii="Arial" w:hAnsi="Arial" w:cs="Arial"/>
          <w:sz w:val="24"/>
          <w:szCs w:val="24"/>
          <w:lang w:val="pt-BR"/>
        </w:rPr>
        <w:t xml:space="preserve"> </w:t>
      </w:r>
      <w:r w:rsidRPr="00755C2C">
        <w:rPr>
          <w:rFonts w:ascii="Arial" w:hAnsi="Arial" w:cs="Arial"/>
          <w:sz w:val="24"/>
          <w:szCs w:val="24"/>
          <w:lang w:val="pt-BR"/>
        </w:rPr>
        <w:t>e legislativos em vigor; entre outros</w:t>
      </w:r>
      <w:r w:rsidR="00670FE5">
        <w:rPr>
          <w:rFonts w:ascii="Arial" w:hAnsi="Arial" w:cs="Arial"/>
          <w:sz w:val="24"/>
          <w:szCs w:val="24"/>
          <w:lang w:val="pt-BR"/>
        </w:rPr>
        <w:t>;</w:t>
      </w:r>
    </w:p>
    <w:p w14:paraId="31C33A22" w14:textId="6525D962" w:rsidR="00755C2C" w:rsidRDefault="00755C2C" w:rsidP="00670FE5">
      <w:pPr>
        <w:pStyle w:val="PargrafodaLista"/>
        <w:numPr>
          <w:ilvl w:val="0"/>
          <w:numId w:val="4"/>
        </w:numPr>
        <w:spacing w:after="0"/>
        <w:ind w:left="1248" w:hanging="397"/>
        <w:rPr>
          <w:rFonts w:ascii="Arial" w:hAnsi="Arial" w:cs="Arial"/>
          <w:sz w:val="24"/>
          <w:szCs w:val="24"/>
          <w:lang w:val="pt-BR"/>
        </w:rPr>
      </w:pPr>
      <w:r w:rsidRPr="00755C2C">
        <w:rPr>
          <w:rFonts w:ascii="Arial" w:hAnsi="Arial" w:cs="Arial"/>
          <w:sz w:val="24"/>
          <w:szCs w:val="24"/>
          <w:lang w:val="pt-BR"/>
        </w:rPr>
        <w:t>Criação</w:t>
      </w:r>
      <w:r>
        <w:rPr>
          <w:rFonts w:ascii="Arial" w:hAnsi="Arial" w:cs="Arial"/>
          <w:sz w:val="24"/>
          <w:szCs w:val="24"/>
          <w:lang w:val="pt-BR"/>
        </w:rPr>
        <w:t xml:space="preserve"> </w:t>
      </w:r>
      <w:r w:rsidRPr="00755C2C">
        <w:rPr>
          <w:rFonts w:ascii="Arial" w:hAnsi="Arial" w:cs="Arial"/>
          <w:sz w:val="24"/>
          <w:szCs w:val="24"/>
          <w:lang w:val="pt-BR"/>
        </w:rPr>
        <w:t>de um Grup</w:t>
      </w:r>
      <w:r>
        <w:rPr>
          <w:rFonts w:ascii="Arial" w:hAnsi="Arial" w:cs="Arial"/>
          <w:sz w:val="24"/>
          <w:szCs w:val="24"/>
          <w:lang w:val="pt-BR"/>
        </w:rPr>
        <w:t>o de Trabalho Interministerial</w:t>
      </w:r>
      <w:r w:rsidR="00670FE5">
        <w:rPr>
          <w:rFonts w:ascii="Arial" w:hAnsi="Arial" w:cs="Arial"/>
          <w:sz w:val="24"/>
          <w:szCs w:val="24"/>
          <w:lang w:val="pt-BR"/>
        </w:rPr>
        <w:t>;</w:t>
      </w:r>
    </w:p>
    <w:p w14:paraId="0F748D1F" w14:textId="3BBE3FB2" w:rsidR="00755C2C" w:rsidRDefault="00755C2C" w:rsidP="00670FE5">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Estabelecimento de</w:t>
      </w:r>
      <w:r w:rsidRPr="00755C2C">
        <w:rPr>
          <w:rFonts w:ascii="Arial" w:hAnsi="Arial" w:cs="Arial"/>
          <w:sz w:val="24"/>
          <w:szCs w:val="24"/>
          <w:lang w:val="pt-BR"/>
        </w:rPr>
        <w:t xml:space="preserve"> linhas de orientação operacional </w:t>
      </w:r>
      <w:r>
        <w:rPr>
          <w:rFonts w:ascii="Arial" w:hAnsi="Arial" w:cs="Arial"/>
          <w:sz w:val="24"/>
          <w:szCs w:val="24"/>
          <w:lang w:val="pt-BR"/>
        </w:rPr>
        <w:t xml:space="preserve">para </w:t>
      </w:r>
      <w:r w:rsidRPr="00755C2C">
        <w:rPr>
          <w:rFonts w:ascii="Arial" w:hAnsi="Arial" w:cs="Arial"/>
          <w:sz w:val="24"/>
          <w:szCs w:val="24"/>
          <w:lang w:val="pt-BR"/>
        </w:rPr>
        <w:t>o processo de execução, definindo os objetivos</w:t>
      </w:r>
      <w:r>
        <w:rPr>
          <w:rFonts w:ascii="Arial" w:hAnsi="Arial" w:cs="Arial"/>
          <w:sz w:val="24"/>
          <w:szCs w:val="24"/>
          <w:lang w:val="pt-BR"/>
        </w:rPr>
        <w:t xml:space="preserve"> </w:t>
      </w:r>
      <w:r w:rsidRPr="00755C2C">
        <w:rPr>
          <w:rFonts w:ascii="Arial" w:hAnsi="Arial" w:cs="Arial"/>
          <w:sz w:val="24"/>
          <w:szCs w:val="24"/>
          <w:lang w:val="pt-BR"/>
        </w:rPr>
        <w:t xml:space="preserve">específicos e as </w:t>
      </w:r>
      <w:r w:rsidR="00670FE5">
        <w:rPr>
          <w:rFonts w:ascii="Arial" w:hAnsi="Arial" w:cs="Arial"/>
          <w:sz w:val="24"/>
          <w:szCs w:val="24"/>
          <w:lang w:val="pt-BR"/>
        </w:rPr>
        <w:t>medidas específicas a serem ado</w:t>
      </w:r>
      <w:r w:rsidRPr="00755C2C">
        <w:rPr>
          <w:rFonts w:ascii="Arial" w:hAnsi="Arial" w:cs="Arial"/>
          <w:sz w:val="24"/>
          <w:szCs w:val="24"/>
          <w:lang w:val="pt-BR"/>
        </w:rPr>
        <w:t>tadas par</w:t>
      </w:r>
      <w:r w:rsidR="00670FE5">
        <w:rPr>
          <w:rFonts w:ascii="Arial" w:hAnsi="Arial" w:cs="Arial"/>
          <w:sz w:val="24"/>
          <w:szCs w:val="24"/>
          <w:lang w:val="pt-BR"/>
        </w:rPr>
        <w:t>a cada setor utilizador da água;</w:t>
      </w:r>
    </w:p>
    <w:p w14:paraId="5C44094A" w14:textId="19DA140E" w:rsidR="00670FE5" w:rsidRDefault="00670FE5" w:rsidP="00670FE5">
      <w:pPr>
        <w:pStyle w:val="PargrafodaLista"/>
        <w:numPr>
          <w:ilvl w:val="0"/>
          <w:numId w:val="4"/>
        </w:numPr>
        <w:spacing w:after="0"/>
        <w:ind w:left="1248" w:hanging="397"/>
        <w:rPr>
          <w:rFonts w:ascii="Arial" w:hAnsi="Arial" w:cs="Arial"/>
          <w:sz w:val="24"/>
          <w:szCs w:val="24"/>
          <w:lang w:val="pt-BR"/>
        </w:rPr>
      </w:pPr>
      <w:r w:rsidRPr="00670FE5">
        <w:rPr>
          <w:rFonts w:ascii="Arial" w:hAnsi="Arial" w:cs="Arial"/>
          <w:sz w:val="24"/>
          <w:szCs w:val="24"/>
          <w:lang w:val="pt-BR"/>
        </w:rPr>
        <w:t>Programação</w:t>
      </w:r>
      <w:r>
        <w:rPr>
          <w:rFonts w:ascii="Arial" w:hAnsi="Arial" w:cs="Arial"/>
          <w:sz w:val="24"/>
          <w:szCs w:val="24"/>
          <w:lang w:val="pt-BR"/>
        </w:rPr>
        <w:t xml:space="preserve"> </w:t>
      </w:r>
      <w:r w:rsidRPr="00670FE5">
        <w:rPr>
          <w:rFonts w:ascii="Arial" w:hAnsi="Arial" w:cs="Arial"/>
          <w:sz w:val="24"/>
          <w:szCs w:val="24"/>
          <w:lang w:val="pt-BR"/>
        </w:rPr>
        <w:t>de execução material e financeira e a metodologia de trabalho a adotar para a</w:t>
      </w:r>
      <w:r>
        <w:rPr>
          <w:rFonts w:ascii="Arial" w:hAnsi="Arial" w:cs="Arial"/>
          <w:sz w:val="24"/>
          <w:szCs w:val="24"/>
          <w:lang w:val="pt-BR"/>
        </w:rPr>
        <w:t xml:space="preserve"> sua execução, etc.</w:t>
      </w:r>
    </w:p>
    <w:p w14:paraId="2F5B8CC7" w14:textId="530F62E4" w:rsidR="00472E6C" w:rsidRPr="00210FED" w:rsidRDefault="00472E6C" w:rsidP="00472E6C">
      <w:pPr>
        <w:spacing w:after="0"/>
        <w:ind w:firstLine="851"/>
        <w:rPr>
          <w:rFonts w:ascii="Arial" w:hAnsi="Arial" w:cs="Arial"/>
          <w:sz w:val="24"/>
          <w:szCs w:val="24"/>
          <w:lang w:val="pt-BR"/>
        </w:rPr>
      </w:pPr>
      <w:r w:rsidRPr="00472E6C">
        <w:rPr>
          <w:rFonts w:ascii="Arial" w:hAnsi="Arial" w:cs="Arial"/>
          <w:sz w:val="24"/>
          <w:szCs w:val="24"/>
          <w:lang w:val="pt-BR"/>
        </w:rPr>
        <w:t xml:space="preserve">Tendo em </w:t>
      </w:r>
      <w:r w:rsidR="00F44901">
        <w:rPr>
          <w:rFonts w:ascii="Arial" w:hAnsi="Arial" w:cs="Arial"/>
          <w:sz w:val="24"/>
          <w:szCs w:val="24"/>
          <w:lang w:val="pt-BR"/>
        </w:rPr>
        <w:t>vista</w:t>
      </w:r>
      <w:r w:rsidR="00F44901" w:rsidRPr="00472E6C">
        <w:rPr>
          <w:rFonts w:ascii="Arial" w:hAnsi="Arial" w:cs="Arial"/>
          <w:sz w:val="24"/>
          <w:szCs w:val="24"/>
          <w:lang w:val="pt-BR"/>
        </w:rPr>
        <w:t xml:space="preserve"> </w:t>
      </w:r>
      <w:r w:rsidRPr="00472E6C">
        <w:rPr>
          <w:rFonts w:ascii="Arial" w:hAnsi="Arial" w:cs="Arial"/>
          <w:sz w:val="24"/>
          <w:szCs w:val="24"/>
          <w:lang w:val="pt-BR"/>
        </w:rPr>
        <w:t xml:space="preserve">a necessidade de atingir </w:t>
      </w:r>
      <w:r w:rsidR="006A6052" w:rsidRPr="00472E6C">
        <w:rPr>
          <w:rFonts w:ascii="Arial" w:hAnsi="Arial" w:cs="Arial"/>
          <w:sz w:val="24"/>
          <w:szCs w:val="24"/>
          <w:lang w:val="pt-BR"/>
        </w:rPr>
        <w:t>es</w:t>
      </w:r>
      <w:r w:rsidR="006A6052">
        <w:rPr>
          <w:rFonts w:ascii="Arial" w:hAnsi="Arial" w:cs="Arial"/>
          <w:sz w:val="24"/>
          <w:szCs w:val="24"/>
          <w:lang w:val="pt-BR"/>
        </w:rPr>
        <w:t>s</w:t>
      </w:r>
      <w:r w:rsidR="006A6052" w:rsidRPr="00472E6C">
        <w:rPr>
          <w:rFonts w:ascii="Arial" w:hAnsi="Arial" w:cs="Arial"/>
          <w:sz w:val="24"/>
          <w:szCs w:val="24"/>
          <w:lang w:val="pt-BR"/>
        </w:rPr>
        <w:t xml:space="preserve">as </w:t>
      </w:r>
      <w:r w:rsidRPr="00472E6C">
        <w:rPr>
          <w:rFonts w:ascii="Arial" w:hAnsi="Arial" w:cs="Arial"/>
          <w:sz w:val="24"/>
          <w:szCs w:val="24"/>
          <w:lang w:val="pt-BR"/>
        </w:rPr>
        <w:t xml:space="preserve">metas, estruturou-se </w:t>
      </w:r>
      <w:r>
        <w:rPr>
          <w:rFonts w:ascii="Arial" w:hAnsi="Arial" w:cs="Arial"/>
          <w:sz w:val="24"/>
          <w:szCs w:val="24"/>
          <w:lang w:val="pt-BR"/>
        </w:rPr>
        <w:t>um</w:t>
      </w:r>
      <w:r w:rsidRPr="00472E6C">
        <w:rPr>
          <w:rFonts w:ascii="Arial" w:hAnsi="Arial" w:cs="Arial"/>
          <w:sz w:val="24"/>
          <w:szCs w:val="24"/>
          <w:lang w:val="pt-BR"/>
        </w:rPr>
        <w:t xml:space="preserve"> </w:t>
      </w:r>
      <w:r w:rsidR="00CC2F7B">
        <w:rPr>
          <w:rFonts w:ascii="Arial" w:hAnsi="Arial" w:cs="Arial"/>
          <w:sz w:val="24"/>
          <w:szCs w:val="24"/>
          <w:lang w:val="pt-BR"/>
        </w:rPr>
        <w:t>p</w:t>
      </w:r>
      <w:r w:rsidRPr="004775E3">
        <w:rPr>
          <w:rFonts w:ascii="Arial" w:hAnsi="Arial" w:cs="Arial"/>
          <w:sz w:val="24"/>
          <w:szCs w:val="24"/>
          <w:lang w:val="pt-BR"/>
        </w:rPr>
        <w:t xml:space="preserve">rograma em quatro áreas programáticas, como se ilustra </w:t>
      </w:r>
      <w:r w:rsidRPr="00210FED">
        <w:rPr>
          <w:rFonts w:ascii="Arial" w:hAnsi="Arial" w:cs="Arial"/>
          <w:sz w:val="24"/>
          <w:szCs w:val="24"/>
          <w:lang w:val="pt-BR"/>
        </w:rPr>
        <w:t xml:space="preserve">na Figura </w:t>
      </w:r>
      <w:r w:rsidR="004775E3" w:rsidRPr="00210FED">
        <w:rPr>
          <w:rFonts w:ascii="Arial" w:hAnsi="Arial" w:cs="Arial"/>
          <w:sz w:val="24"/>
          <w:szCs w:val="24"/>
          <w:lang w:val="pt-BR"/>
        </w:rPr>
        <w:t>6</w:t>
      </w:r>
      <w:r w:rsidRPr="00210FED">
        <w:rPr>
          <w:rFonts w:ascii="Arial" w:hAnsi="Arial" w:cs="Arial"/>
          <w:sz w:val="24"/>
          <w:szCs w:val="24"/>
          <w:lang w:val="pt-BR"/>
        </w:rPr>
        <w:t>.</w:t>
      </w:r>
      <w:r w:rsidR="004775E3" w:rsidRPr="00210FED">
        <w:rPr>
          <w:rFonts w:ascii="Arial" w:hAnsi="Arial" w:cs="Arial"/>
          <w:sz w:val="24"/>
          <w:szCs w:val="24"/>
          <w:lang w:val="pt-BR"/>
        </w:rPr>
        <w:t>1</w:t>
      </w:r>
      <w:r w:rsidRPr="00210FED">
        <w:rPr>
          <w:rFonts w:ascii="Arial" w:hAnsi="Arial" w:cs="Arial"/>
          <w:sz w:val="24"/>
          <w:szCs w:val="24"/>
          <w:lang w:val="pt-BR"/>
        </w:rPr>
        <w:t xml:space="preserve">, entendidas como um conjunto de ações que correspondem à agregação de mecanismos afins </w:t>
      </w:r>
      <w:r w:rsidR="00F44901">
        <w:rPr>
          <w:rFonts w:ascii="Arial" w:hAnsi="Arial" w:cs="Arial"/>
          <w:sz w:val="24"/>
          <w:szCs w:val="24"/>
          <w:lang w:val="pt-BR"/>
        </w:rPr>
        <w:t>para</w:t>
      </w:r>
      <w:r w:rsidR="00F44901" w:rsidRPr="00210FED">
        <w:rPr>
          <w:rFonts w:ascii="Arial" w:hAnsi="Arial" w:cs="Arial"/>
          <w:sz w:val="24"/>
          <w:szCs w:val="24"/>
          <w:lang w:val="pt-BR"/>
        </w:rPr>
        <w:t xml:space="preserve"> utiliz</w:t>
      </w:r>
      <w:r w:rsidR="00F44901">
        <w:rPr>
          <w:rFonts w:ascii="Arial" w:hAnsi="Arial" w:cs="Arial"/>
          <w:sz w:val="24"/>
          <w:szCs w:val="24"/>
          <w:lang w:val="pt-BR"/>
        </w:rPr>
        <w:t>á-los</w:t>
      </w:r>
      <w:r w:rsidR="00F44901" w:rsidRPr="00210FED">
        <w:rPr>
          <w:rFonts w:ascii="Arial" w:hAnsi="Arial" w:cs="Arial"/>
          <w:sz w:val="24"/>
          <w:szCs w:val="24"/>
          <w:lang w:val="pt-BR"/>
        </w:rPr>
        <w:t xml:space="preserve"> </w:t>
      </w:r>
      <w:r w:rsidRPr="00210FED">
        <w:rPr>
          <w:rFonts w:ascii="Arial" w:hAnsi="Arial" w:cs="Arial"/>
          <w:sz w:val="24"/>
          <w:szCs w:val="24"/>
          <w:lang w:val="pt-BR"/>
        </w:rPr>
        <w:t>na implementação de um conjunto de medidas</w:t>
      </w:r>
      <w:r w:rsidR="00250D14" w:rsidRPr="00210FED">
        <w:rPr>
          <w:rFonts w:ascii="Arial" w:hAnsi="Arial" w:cs="Arial"/>
          <w:sz w:val="24"/>
          <w:szCs w:val="24"/>
          <w:lang w:val="pt-BR"/>
        </w:rPr>
        <w:t>,</w:t>
      </w:r>
      <w:r w:rsidR="00C32C00" w:rsidRPr="00210FED">
        <w:rPr>
          <w:rFonts w:ascii="Arial" w:hAnsi="Arial" w:cs="Arial"/>
          <w:sz w:val="24"/>
          <w:szCs w:val="24"/>
          <w:lang w:val="pt-BR"/>
        </w:rPr>
        <w:t xml:space="preserve"> </w:t>
      </w:r>
      <w:r w:rsidR="00250D14" w:rsidRPr="00210FED">
        <w:rPr>
          <w:rFonts w:ascii="Arial" w:hAnsi="Arial" w:cs="Arial"/>
          <w:sz w:val="24"/>
          <w:szCs w:val="24"/>
          <w:lang w:val="pt-BR"/>
        </w:rPr>
        <w:t>a saber</w:t>
      </w:r>
      <w:r w:rsidRPr="00210FED">
        <w:rPr>
          <w:rFonts w:ascii="Arial" w:hAnsi="Arial" w:cs="Arial"/>
          <w:sz w:val="24"/>
          <w:szCs w:val="24"/>
          <w:lang w:val="pt-BR"/>
        </w:rPr>
        <w:t>:</w:t>
      </w:r>
    </w:p>
    <w:p w14:paraId="66348DC0" w14:textId="55809229" w:rsidR="00472E6C" w:rsidRPr="00210FED" w:rsidRDefault="00BD60C0" w:rsidP="00250D14">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Área </w:t>
      </w:r>
      <w:r w:rsidR="00472E6C" w:rsidRPr="00210FED">
        <w:rPr>
          <w:rFonts w:ascii="Arial" w:hAnsi="Arial" w:cs="Arial"/>
          <w:sz w:val="24"/>
          <w:szCs w:val="24"/>
          <w:lang w:val="pt-BR"/>
        </w:rPr>
        <w:t>P</w:t>
      </w:r>
      <w:r w:rsidRPr="00210FED">
        <w:rPr>
          <w:rFonts w:ascii="Arial" w:hAnsi="Arial" w:cs="Arial"/>
          <w:sz w:val="24"/>
          <w:szCs w:val="24"/>
          <w:lang w:val="pt-BR"/>
        </w:rPr>
        <w:t xml:space="preserve">rogramática </w:t>
      </w:r>
      <w:r w:rsidR="00472E6C" w:rsidRPr="00210FED">
        <w:rPr>
          <w:rFonts w:ascii="Arial" w:hAnsi="Arial" w:cs="Arial"/>
          <w:sz w:val="24"/>
          <w:szCs w:val="24"/>
          <w:lang w:val="pt-BR"/>
        </w:rPr>
        <w:t>1</w:t>
      </w:r>
      <w:r w:rsidR="00E725BB" w:rsidRPr="00210FED">
        <w:rPr>
          <w:rFonts w:ascii="Arial" w:hAnsi="Arial" w:cs="Arial"/>
          <w:sz w:val="24"/>
          <w:szCs w:val="24"/>
          <w:lang w:val="pt-BR"/>
        </w:rPr>
        <w:t>:</w:t>
      </w:r>
      <w:r w:rsidR="00472E6C" w:rsidRPr="00210FED">
        <w:rPr>
          <w:rFonts w:ascii="Arial" w:hAnsi="Arial" w:cs="Arial"/>
          <w:sz w:val="24"/>
          <w:szCs w:val="24"/>
          <w:lang w:val="pt-BR"/>
        </w:rPr>
        <w:t xml:space="preserve"> Sensibilização, informação e educação;</w:t>
      </w:r>
    </w:p>
    <w:p w14:paraId="092EE854" w14:textId="19C701E7" w:rsidR="00472E6C" w:rsidRPr="00210FED" w:rsidRDefault="00BD60C0" w:rsidP="00250D14">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Área Programática </w:t>
      </w:r>
      <w:r w:rsidR="00472E6C" w:rsidRPr="00210FED">
        <w:rPr>
          <w:rFonts w:ascii="Arial" w:hAnsi="Arial" w:cs="Arial"/>
          <w:sz w:val="24"/>
          <w:szCs w:val="24"/>
          <w:lang w:val="pt-BR"/>
        </w:rPr>
        <w:t>2</w:t>
      </w:r>
      <w:r w:rsidR="00E725BB" w:rsidRPr="00210FED">
        <w:rPr>
          <w:rFonts w:ascii="Arial" w:hAnsi="Arial" w:cs="Arial"/>
          <w:sz w:val="24"/>
          <w:szCs w:val="24"/>
          <w:lang w:val="pt-BR"/>
        </w:rPr>
        <w:t>:</w:t>
      </w:r>
      <w:r w:rsidR="00472E6C" w:rsidRPr="00210FED">
        <w:rPr>
          <w:rFonts w:ascii="Arial" w:hAnsi="Arial" w:cs="Arial"/>
          <w:sz w:val="24"/>
          <w:szCs w:val="24"/>
          <w:lang w:val="pt-BR"/>
        </w:rPr>
        <w:t xml:space="preserve"> Documentação, formação e apoio técnico;</w:t>
      </w:r>
    </w:p>
    <w:p w14:paraId="67938F5E" w14:textId="170E4703" w:rsidR="00472E6C" w:rsidRPr="00210FED" w:rsidRDefault="00BD60C0" w:rsidP="00250D14">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Área Programática </w:t>
      </w:r>
      <w:r w:rsidR="00472E6C" w:rsidRPr="00210FED">
        <w:rPr>
          <w:rFonts w:ascii="Arial" w:hAnsi="Arial" w:cs="Arial"/>
          <w:sz w:val="24"/>
          <w:szCs w:val="24"/>
          <w:lang w:val="pt-BR"/>
        </w:rPr>
        <w:t>3</w:t>
      </w:r>
      <w:r w:rsidR="00E725BB" w:rsidRPr="00210FED">
        <w:rPr>
          <w:rFonts w:ascii="Arial" w:hAnsi="Arial" w:cs="Arial"/>
          <w:sz w:val="24"/>
          <w:szCs w:val="24"/>
          <w:lang w:val="pt-BR"/>
        </w:rPr>
        <w:t>:</w:t>
      </w:r>
      <w:r w:rsidR="00472E6C" w:rsidRPr="00210FED">
        <w:rPr>
          <w:rFonts w:ascii="Arial" w:hAnsi="Arial" w:cs="Arial"/>
          <w:sz w:val="24"/>
          <w:szCs w:val="24"/>
          <w:lang w:val="pt-BR"/>
        </w:rPr>
        <w:t xml:space="preserve"> Regulamentação técnica, rotulagem e normalização;</w:t>
      </w:r>
    </w:p>
    <w:p w14:paraId="22EFF379" w14:textId="7CC0E291" w:rsidR="00472E6C" w:rsidRPr="00210FED" w:rsidRDefault="00BD60C0" w:rsidP="00250D14">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Área Programática </w:t>
      </w:r>
      <w:r w:rsidR="00472E6C" w:rsidRPr="00210FED">
        <w:rPr>
          <w:rFonts w:ascii="Arial" w:hAnsi="Arial" w:cs="Arial"/>
          <w:sz w:val="24"/>
          <w:szCs w:val="24"/>
          <w:lang w:val="pt-BR"/>
        </w:rPr>
        <w:t>4</w:t>
      </w:r>
      <w:r w:rsidR="00E725BB" w:rsidRPr="00210FED">
        <w:rPr>
          <w:rFonts w:ascii="Arial" w:hAnsi="Arial" w:cs="Arial"/>
          <w:sz w:val="24"/>
          <w:szCs w:val="24"/>
          <w:lang w:val="pt-BR"/>
        </w:rPr>
        <w:t>:</w:t>
      </w:r>
      <w:r w:rsidR="00472E6C" w:rsidRPr="00210FED">
        <w:rPr>
          <w:rFonts w:ascii="Arial" w:hAnsi="Arial" w:cs="Arial"/>
          <w:sz w:val="24"/>
          <w:szCs w:val="24"/>
          <w:lang w:val="pt-BR"/>
        </w:rPr>
        <w:t xml:space="preserve"> Incentivos </w:t>
      </w:r>
      <w:r w:rsidR="006A6052" w:rsidRPr="00210FED">
        <w:rPr>
          <w:rFonts w:ascii="Arial" w:hAnsi="Arial" w:cs="Arial"/>
          <w:sz w:val="24"/>
          <w:szCs w:val="24"/>
          <w:lang w:val="pt-BR"/>
        </w:rPr>
        <w:t>econômicos</w:t>
      </w:r>
      <w:r w:rsidR="00472E6C" w:rsidRPr="00210FED">
        <w:rPr>
          <w:rFonts w:ascii="Arial" w:hAnsi="Arial" w:cs="Arial"/>
          <w:sz w:val="24"/>
          <w:szCs w:val="24"/>
          <w:lang w:val="pt-BR"/>
        </w:rPr>
        <w:t>, financeiros e fiscais.</w:t>
      </w:r>
    </w:p>
    <w:p w14:paraId="278ECE29" w14:textId="1051A81D" w:rsidR="00250D14" w:rsidRDefault="00472E6C" w:rsidP="000279B2">
      <w:pPr>
        <w:spacing w:after="0"/>
        <w:ind w:firstLine="851"/>
        <w:rPr>
          <w:rFonts w:ascii="Arial" w:hAnsi="Arial" w:cs="Arial"/>
          <w:sz w:val="24"/>
          <w:szCs w:val="24"/>
          <w:lang w:val="pt-BR"/>
        </w:rPr>
      </w:pPr>
      <w:r w:rsidRPr="00210FED">
        <w:rPr>
          <w:rFonts w:ascii="Arial" w:hAnsi="Arial" w:cs="Arial"/>
          <w:sz w:val="24"/>
          <w:szCs w:val="24"/>
          <w:lang w:val="pt-BR"/>
        </w:rPr>
        <w:t>Para cada área</w:t>
      </w:r>
      <w:r w:rsidR="007C464E" w:rsidRPr="00210FED">
        <w:rPr>
          <w:rFonts w:ascii="Arial" w:hAnsi="Arial" w:cs="Arial"/>
          <w:sz w:val="24"/>
          <w:szCs w:val="24"/>
          <w:lang w:val="pt-BR"/>
        </w:rPr>
        <w:t xml:space="preserve"> programática foram definidas a</w:t>
      </w:r>
      <w:r w:rsidRPr="00210FED">
        <w:rPr>
          <w:rFonts w:ascii="Arial" w:hAnsi="Arial" w:cs="Arial"/>
          <w:sz w:val="24"/>
          <w:szCs w:val="24"/>
          <w:lang w:val="pt-BR"/>
        </w:rPr>
        <w:t>ções específicas, entendidas c</w:t>
      </w:r>
      <w:r w:rsidR="007C464E" w:rsidRPr="00210FED">
        <w:rPr>
          <w:rFonts w:ascii="Arial" w:hAnsi="Arial" w:cs="Arial"/>
          <w:sz w:val="24"/>
          <w:szCs w:val="24"/>
          <w:lang w:val="pt-BR"/>
        </w:rPr>
        <w:t>omo um conjunto de tarefas sele</w:t>
      </w:r>
      <w:r w:rsidRPr="00210FED">
        <w:rPr>
          <w:rFonts w:ascii="Arial" w:hAnsi="Arial" w:cs="Arial"/>
          <w:sz w:val="24"/>
          <w:szCs w:val="24"/>
          <w:lang w:val="pt-BR"/>
        </w:rPr>
        <w:t>cionadas para aplicar um conjunto de</w:t>
      </w:r>
      <w:r w:rsidR="007C464E" w:rsidRPr="00210FED">
        <w:rPr>
          <w:rFonts w:ascii="Arial" w:hAnsi="Arial" w:cs="Arial"/>
          <w:sz w:val="24"/>
          <w:szCs w:val="24"/>
          <w:lang w:val="pt-BR"/>
        </w:rPr>
        <w:t xml:space="preserve"> </w:t>
      </w:r>
      <w:r w:rsidRPr="00210FED">
        <w:rPr>
          <w:rFonts w:ascii="Arial" w:hAnsi="Arial" w:cs="Arial"/>
          <w:sz w:val="24"/>
          <w:szCs w:val="24"/>
          <w:lang w:val="pt-BR"/>
        </w:rPr>
        <w:t>medidas, podendo ter diferentes organismos responsáveis participantes na implementação e</w:t>
      </w:r>
      <w:r w:rsidR="007C464E" w:rsidRPr="00210FED">
        <w:rPr>
          <w:rFonts w:ascii="Arial" w:hAnsi="Arial" w:cs="Arial"/>
          <w:sz w:val="24"/>
          <w:szCs w:val="24"/>
          <w:lang w:val="pt-BR"/>
        </w:rPr>
        <w:t xml:space="preserve"> </w:t>
      </w:r>
      <w:r w:rsidR="00F44901">
        <w:rPr>
          <w:rFonts w:ascii="Arial" w:hAnsi="Arial" w:cs="Arial"/>
          <w:sz w:val="24"/>
          <w:szCs w:val="24"/>
          <w:lang w:val="pt-BR"/>
        </w:rPr>
        <w:t xml:space="preserve">ser </w:t>
      </w:r>
      <w:r w:rsidRPr="00210FED">
        <w:rPr>
          <w:rFonts w:ascii="Arial" w:hAnsi="Arial" w:cs="Arial"/>
          <w:sz w:val="24"/>
          <w:szCs w:val="24"/>
          <w:lang w:val="pt-BR"/>
        </w:rPr>
        <w:t xml:space="preserve">dirigidas a diferentes </w:t>
      </w:r>
      <w:r w:rsidR="00B77676" w:rsidRPr="00210FED">
        <w:rPr>
          <w:rFonts w:ascii="Arial" w:hAnsi="Arial" w:cs="Arial"/>
          <w:sz w:val="24"/>
          <w:szCs w:val="24"/>
          <w:lang w:val="pt-BR"/>
        </w:rPr>
        <w:t xml:space="preserve">setores </w:t>
      </w:r>
      <w:r w:rsidRPr="00210FED">
        <w:rPr>
          <w:rFonts w:ascii="Arial" w:hAnsi="Arial" w:cs="Arial"/>
          <w:sz w:val="24"/>
          <w:szCs w:val="24"/>
          <w:lang w:val="pt-BR"/>
        </w:rPr>
        <w:t>ou grupos de utilizadores.</w:t>
      </w:r>
      <w:r w:rsidR="00B77676" w:rsidRPr="00210FED">
        <w:rPr>
          <w:rFonts w:ascii="Arial" w:hAnsi="Arial" w:cs="Arial"/>
          <w:sz w:val="24"/>
          <w:szCs w:val="24"/>
          <w:lang w:val="pt-BR"/>
        </w:rPr>
        <w:t xml:space="preserve"> </w:t>
      </w:r>
      <w:r w:rsidR="00F44901">
        <w:rPr>
          <w:rFonts w:ascii="Arial" w:hAnsi="Arial" w:cs="Arial"/>
          <w:sz w:val="24"/>
          <w:szCs w:val="24"/>
          <w:lang w:val="pt-BR"/>
        </w:rPr>
        <w:t>Ademais,</w:t>
      </w:r>
      <w:r w:rsidR="00F44901" w:rsidRPr="00210FED">
        <w:rPr>
          <w:rFonts w:ascii="Arial" w:hAnsi="Arial" w:cs="Arial"/>
          <w:sz w:val="24"/>
          <w:szCs w:val="24"/>
          <w:lang w:val="pt-BR"/>
        </w:rPr>
        <w:t xml:space="preserve"> </w:t>
      </w:r>
      <w:r w:rsidR="00B77676" w:rsidRPr="00210FED">
        <w:rPr>
          <w:rFonts w:ascii="Arial" w:hAnsi="Arial" w:cs="Arial"/>
          <w:sz w:val="24"/>
          <w:szCs w:val="24"/>
          <w:lang w:val="pt-BR"/>
        </w:rPr>
        <w:t>p</w:t>
      </w:r>
      <w:r w:rsidRPr="00210FED">
        <w:rPr>
          <w:rFonts w:ascii="Arial" w:hAnsi="Arial" w:cs="Arial"/>
          <w:sz w:val="24"/>
          <w:szCs w:val="24"/>
          <w:lang w:val="pt-BR"/>
        </w:rPr>
        <w:t>ara c</w:t>
      </w:r>
      <w:r w:rsidR="007C464E" w:rsidRPr="00210FED">
        <w:rPr>
          <w:rFonts w:ascii="Arial" w:hAnsi="Arial" w:cs="Arial"/>
          <w:sz w:val="24"/>
          <w:szCs w:val="24"/>
          <w:lang w:val="pt-BR"/>
        </w:rPr>
        <w:t>ada a</w:t>
      </w:r>
      <w:r w:rsidRPr="00210FED">
        <w:rPr>
          <w:rFonts w:ascii="Arial" w:hAnsi="Arial" w:cs="Arial"/>
          <w:sz w:val="24"/>
          <w:szCs w:val="24"/>
          <w:lang w:val="pt-BR"/>
        </w:rPr>
        <w:t xml:space="preserve">ção foram claramente definidos os responsáveis </w:t>
      </w:r>
      <w:r w:rsidR="00B77676" w:rsidRPr="00210FED">
        <w:rPr>
          <w:rFonts w:ascii="Arial" w:hAnsi="Arial" w:cs="Arial"/>
          <w:sz w:val="24"/>
          <w:szCs w:val="24"/>
          <w:lang w:val="pt-BR"/>
        </w:rPr>
        <w:t xml:space="preserve">por </w:t>
      </w:r>
      <w:r w:rsidRPr="00210FED">
        <w:rPr>
          <w:rFonts w:ascii="Arial" w:hAnsi="Arial" w:cs="Arial"/>
          <w:sz w:val="24"/>
          <w:szCs w:val="24"/>
          <w:lang w:val="pt-BR"/>
        </w:rPr>
        <w:t>sua implementação, os</w:t>
      </w:r>
      <w:r w:rsidR="007C464E" w:rsidRPr="00210FED">
        <w:rPr>
          <w:rFonts w:ascii="Arial" w:hAnsi="Arial" w:cs="Arial"/>
          <w:sz w:val="24"/>
          <w:szCs w:val="24"/>
          <w:lang w:val="pt-BR"/>
        </w:rPr>
        <w:t xml:space="preserve"> </w:t>
      </w:r>
      <w:r w:rsidRPr="00210FED">
        <w:rPr>
          <w:rFonts w:ascii="Arial" w:hAnsi="Arial" w:cs="Arial"/>
          <w:sz w:val="24"/>
          <w:szCs w:val="24"/>
          <w:lang w:val="pt-BR"/>
        </w:rPr>
        <w:t>destinatários e o conjunto de medidas que devem ser promovidas no seu âmbito</w:t>
      </w:r>
      <w:r w:rsidR="007C464E" w:rsidRPr="00210FED">
        <w:rPr>
          <w:rFonts w:ascii="Arial" w:hAnsi="Arial" w:cs="Arial"/>
          <w:sz w:val="24"/>
          <w:szCs w:val="24"/>
          <w:lang w:val="pt-BR"/>
        </w:rPr>
        <w:t xml:space="preserve"> (</w:t>
      </w:r>
      <w:r w:rsidR="00BB4729" w:rsidRPr="00210FED">
        <w:rPr>
          <w:rFonts w:ascii="Arial" w:hAnsi="Arial" w:cs="Arial"/>
          <w:sz w:val="24"/>
          <w:szCs w:val="24"/>
          <w:lang w:val="pt-BR"/>
        </w:rPr>
        <w:t>Portugal</w:t>
      </w:r>
      <w:r w:rsidR="00CC2F7B" w:rsidRPr="00210FED">
        <w:rPr>
          <w:rFonts w:ascii="Arial" w:hAnsi="Arial" w:cs="Arial"/>
          <w:sz w:val="24"/>
          <w:szCs w:val="24"/>
          <w:lang w:val="pt-BR"/>
        </w:rPr>
        <w:t>,</w:t>
      </w:r>
      <w:r w:rsidR="00250D14" w:rsidRPr="00210FED">
        <w:rPr>
          <w:rFonts w:ascii="Arial" w:hAnsi="Arial" w:cs="Arial"/>
          <w:sz w:val="24"/>
          <w:szCs w:val="24"/>
          <w:lang w:val="pt-BR"/>
        </w:rPr>
        <w:t xml:space="preserve"> 2001</w:t>
      </w:r>
      <w:r w:rsidR="007C464E" w:rsidRPr="00210FED">
        <w:rPr>
          <w:rFonts w:ascii="Arial" w:hAnsi="Arial" w:cs="Arial"/>
          <w:sz w:val="24"/>
          <w:szCs w:val="24"/>
          <w:lang w:val="pt-BR"/>
        </w:rPr>
        <w:t>)</w:t>
      </w:r>
      <w:r w:rsidR="00AF1573" w:rsidRPr="00210FED">
        <w:rPr>
          <w:rFonts w:ascii="Arial" w:hAnsi="Arial" w:cs="Arial"/>
          <w:sz w:val="24"/>
          <w:szCs w:val="24"/>
          <w:lang w:val="pt-BR"/>
        </w:rPr>
        <w:t>.</w:t>
      </w:r>
      <w:r w:rsidR="00F45C94">
        <w:rPr>
          <w:rFonts w:ascii="Arial" w:hAnsi="Arial" w:cs="Arial"/>
          <w:sz w:val="24"/>
          <w:szCs w:val="24"/>
          <w:lang w:val="pt-BR"/>
        </w:rPr>
        <w:t xml:space="preserve"> </w:t>
      </w:r>
    </w:p>
    <w:p w14:paraId="6CE8D7B1" w14:textId="77777777" w:rsidR="00E768BF" w:rsidRDefault="00E768BF" w:rsidP="00250D14">
      <w:pPr>
        <w:spacing w:after="0"/>
        <w:ind w:firstLine="851"/>
        <w:rPr>
          <w:rFonts w:ascii="Arial" w:hAnsi="Arial" w:cs="Arial"/>
          <w:sz w:val="24"/>
          <w:szCs w:val="24"/>
          <w:lang w:val="pt-BR"/>
        </w:rPr>
      </w:pPr>
    </w:p>
    <w:p w14:paraId="1408991A" w14:textId="61B905C3" w:rsidR="00AF1573" w:rsidRPr="00DE20D0" w:rsidRDefault="00AF1573" w:rsidP="00AF1573">
      <w:pPr>
        <w:spacing w:after="0"/>
        <w:jc w:val="center"/>
        <w:rPr>
          <w:rFonts w:ascii="Arial" w:hAnsi="Arial" w:cs="Arial"/>
          <w:color w:val="FF0000"/>
          <w:sz w:val="24"/>
          <w:szCs w:val="24"/>
          <w:lang w:val="pt-BR"/>
        </w:rPr>
      </w:pPr>
      <w:r>
        <w:rPr>
          <w:rFonts w:ascii="Arial" w:hAnsi="Arial" w:cs="Arial"/>
          <w:noProof/>
          <w:sz w:val="24"/>
          <w:szCs w:val="24"/>
          <w:lang w:val="pt-BR" w:eastAsia="pt-BR"/>
        </w:rPr>
        <w:drawing>
          <wp:inline distT="0" distB="0" distL="0" distR="0" wp14:anchorId="3DEE650B" wp14:editId="509E8889">
            <wp:extent cx="5517515" cy="3124200"/>
            <wp:effectExtent l="0" t="0" r="698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10561"/>
                    <a:stretch/>
                  </pic:blipFill>
                  <pic:spPr bwMode="auto">
                    <a:xfrm>
                      <a:off x="0" y="0"/>
                      <a:ext cx="5517515" cy="3124200"/>
                    </a:xfrm>
                    <a:prstGeom prst="rect">
                      <a:avLst/>
                    </a:prstGeom>
                    <a:noFill/>
                    <a:ln>
                      <a:noFill/>
                    </a:ln>
                    <a:extLst>
                      <a:ext uri="{53640926-AAD7-44D8-BBD7-CCE9431645EC}">
                        <a14:shadowObscured xmlns:a14="http://schemas.microsoft.com/office/drawing/2010/main"/>
                      </a:ext>
                    </a:extLst>
                  </pic:spPr>
                </pic:pic>
              </a:graphicData>
            </a:graphic>
          </wp:inline>
        </w:drawing>
      </w:r>
    </w:p>
    <w:p w14:paraId="28E63950" w14:textId="040A7773" w:rsidR="00AF1573" w:rsidRPr="00210FED" w:rsidRDefault="00AF1573" w:rsidP="00AF1573">
      <w:pPr>
        <w:spacing w:after="0"/>
        <w:jc w:val="center"/>
        <w:rPr>
          <w:rFonts w:ascii="Arial" w:hAnsi="Arial" w:cs="Arial"/>
          <w:sz w:val="22"/>
          <w:szCs w:val="22"/>
          <w:lang w:val="pt-BR"/>
        </w:rPr>
      </w:pPr>
      <w:bookmarkStart w:id="140" w:name="_Toc523803125"/>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6</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1</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Estrutura global do PNUEA</w:t>
      </w:r>
      <w:bookmarkEnd w:id="140"/>
    </w:p>
    <w:p w14:paraId="233174C0" w14:textId="1358E3DC" w:rsidR="00AF1573" w:rsidRPr="00210FED" w:rsidRDefault="00AF1573" w:rsidP="00AF1573">
      <w:pPr>
        <w:spacing w:after="0"/>
        <w:jc w:val="center"/>
        <w:rPr>
          <w:rFonts w:ascii="Arial" w:hAnsi="Arial" w:cs="Arial"/>
          <w:sz w:val="22"/>
          <w:szCs w:val="24"/>
          <w:lang w:val="pt-BR"/>
        </w:rPr>
      </w:pPr>
      <w:r w:rsidRPr="00210FED">
        <w:rPr>
          <w:rFonts w:ascii="Arial" w:hAnsi="Arial" w:cs="Arial"/>
          <w:sz w:val="22"/>
          <w:szCs w:val="24"/>
          <w:lang w:val="pt-BR"/>
        </w:rPr>
        <w:t xml:space="preserve">Fonte: </w:t>
      </w:r>
      <w:r w:rsidR="00BB4729" w:rsidRPr="00210FED">
        <w:rPr>
          <w:rFonts w:ascii="Arial" w:hAnsi="Arial" w:cs="Arial"/>
          <w:sz w:val="22"/>
          <w:szCs w:val="24"/>
          <w:lang w:val="pt-BR"/>
        </w:rPr>
        <w:t>Portugal</w:t>
      </w:r>
      <w:r w:rsidRPr="00210FED">
        <w:rPr>
          <w:rFonts w:ascii="Arial" w:hAnsi="Arial" w:cs="Arial"/>
          <w:sz w:val="22"/>
          <w:szCs w:val="24"/>
          <w:lang w:val="pt-BR"/>
        </w:rPr>
        <w:t xml:space="preserve"> (2001)</w:t>
      </w:r>
    </w:p>
    <w:p w14:paraId="1ED009E3" w14:textId="77777777" w:rsidR="00F45C94" w:rsidRPr="00210FED" w:rsidRDefault="00F45C94" w:rsidP="00AF1573">
      <w:pPr>
        <w:spacing w:after="0"/>
        <w:jc w:val="center"/>
        <w:rPr>
          <w:rFonts w:ascii="Arial" w:hAnsi="Arial" w:cs="Arial"/>
          <w:sz w:val="22"/>
          <w:szCs w:val="24"/>
          <w:lang w:val="pt-BR"/>
        </w:rPr>
      </w:pPr>
    </w:p>
    <w:p w14:paraId="4D93E30C" w14:textId="513D5FDD" w:rsidR="00613BB5" w:rsidRPr="00210FED" w:rsidRDefault="00224F78" w:rsidP="00613BB5">
      <w:pPr>
        <w:spacing w:after="0"/>
        <w:ind w:firstLine="851"/>
        <w:rPr>
          <w:rFonts w:ascii="Arial" w:hAnsi="Arial" w:cs="Arial"/>
          <w:sz w:val="24"/>
          <w:szCs w:val="24"/>
          <w:lang w:val="pt-BR"/>
        </w:rPr>
      </w:pPr>
      <w:r w:rsidRPr="00210FED">
        <w:rPr>
          <w:rFonts w:ascii="Arial" w:hAnsi="Arial" w:cs="Arial"/>
          <w:sz w:val="24"/>
          <w:szCs w:val="24"/>
          <w:lang w:val="pt-BR"/>
        </w:rPr>
        <w:t xml:space="preserve">A partir desse cenário, </w:t>
      </w:r>
      <w:r w:rsidR="00B77676" w:rsidRPr="00210FED">
        <w:rPr>
          <w:rFonts w:ascii="Arial" w:hAnsi="Arial" w:cs="Arial"/>
          <w:sz w:val="24"/>
          <w:szCs w:val="24"/>
          <w:lang w:val="pt-BR"/>
        </w:rPr>
        <w:t xml:space="preserve">nos </w:t>
      </w:r>
      <w:r w:rsidRPr="00210FED">
        <w:rPr>
          <w:rFonts w:ascii="Arial" w:hAnsi="Arial" w:cs="Arial"/>
          <w:sz w:val="24"/>
          <w:szCs w:val="24"/>
          <w:lang w:val="pt-BR"/>
        </w:rPr>
        <w:t xml:space="preserve">itens seguintes </w:t>
      </w:r>
      <w:r w:rsidR="00B77676" w:rsidRPr="00210FED">
        <w:rPr>
          <w:rFonts w:ascii="Arial" w:hAnsi="Arial" w:cs="Arial"/>
          <w:sz w:val="24"/>
          <w:szCs w:val="24"/>
          <w:lang w:val="pt-BR"/>
        </w:rPr>
        <w:t>aborda-se</w:t>
      </w:r>
      <w:r w:rsidR="009A6A7D" w:rsidRPr="00210FED">
        <w:rPr>
          <w:rFonts w:ascii="Arial" w:hAnsi="Arial" w:cs="Arial"/>
          <w:sz w:val="24"/>
          <w:szCs w:val="24"/>
          <w:lang w:val="pt-BR"/>
        </w:rPr>
        <w:t>, estritamente,</w:t>
      </w:r>
      <w:r w:rsidRPr="00210FED">
        <w:rPr>
          <w:rFonts w:ascii="Arial" w:hAnsi="Arial" w:cs="Arial"/>
          <w:sz w:val="24"/>
          <w:szCs w:val="24"/>
          <w:lang w:val="pt-BR"/>
        </w:rPr>
        <w:t xml:space="preserve"> </w:t>
      </w:r>
      <w:r w:rsidR="00F97E7E" w:rsidRPr="00210FED">
        <w:rPr>
          <w:rFonts w:ascii="Arial" w:hAnsi="Arial" w:cs="Arial"/>
          <w:sz w:val="24"/>
          <w:szCs w:val="24"/>
          <w:lang w:val="pt-BR"/>
        </w:rPr>
        <w:t>o uso racional de água nas diferentes categorias</w:t>
      </w:r>
      <w:r w:rsidR="005A52E3" w:rsidRPr="00210FED">
        <w:rPr>
          <w:rFonts w:ascii="Arial" w:hAnsi="Arial" w:cs="Arial"/>
          <w:sz w:val="24"/>
          <w:szCs w:val="24"/>
          <w:lang w:val="pt-BR"/>
        </w:rPr>
        <w:t xml:space="preserve"> de uso</w:t>
      </w:r>
      <w:r w:rsidR="00B77676" w:rsidRPr="00210FED">
        <w:rPr>
          <w:rFonts w:ascii="Arial" w:hAnsi="Arial" w:cs="Arial"/>
          <w:sz w:val="24"/>
          <w:szCs w:val="24"/>
          <w:lang w:val="pt-BR"/>
        </w:rPr>
        <w:t>:</w:t>
      </w:r>
      <w:r w:rsidR="00F97E7E" w:rsidRPr="00210FED">
        <w:rPr>
          <w:rFonts w:ascii="Arial" w:hAnsi="Arial" w:cs="Arial"/>
          <w:sz w:val="24"/>
          <w:szCs w:val="24"/>
          <w:lang w:val="pt-BR"/>
        </w:rPr>
        <w:t xml:space="preserve"> </w:t>
      </w:r>
      <w:r w:rsidR="00F44901" w:rsidRPr="00210FED">
        <w:rPr>
          <w:rFonts w:ascii="Arial" w:hAnsi="Arial" w:cs="Arial"/>
          <w:sz w:val="24"/>
          <w:szCs w:val="24"/>
          <w:lang w:val="pt-BR"/>
        </w:rPr>
        <w:t>agrícola, industrial e doméstico</w:t>
      </w:r>
      <w:r w:rsidR="00F97E7E" w:rsidRPr="00210FED">
        <w:rPr>
          <w:rFonts w:ascii="Arial" w:hAnsi="Arial" w:cs="Arial"/>
          <w:sz w:val="24"/>
          <w:szCs w:val="24"/>
          <w:lang w:val="pt-BR"/>
        </w:rPr>
        <w:t>.</w:t>
      </w:r>
      <w:r w:rsidR="00613BB5" w:rsidRPr="00210FED">
        <w:rPr>
          <w:rFonts w:ascii="Arial" w:hAnsi="Arial" w:cs="Arial"/>
          <w:sz w:val="24"/>
          <w:szCs w:val="24"/>
          <w:lang w:val="pt-BR"/>
        </w:rPr>
        <w:t xml:space="preserve"> </w:t>
      </w:r>
      <w:r w:rsidR="005D6AB3" w:rsidRPr="00210FED">
        <w:rPr>
          <w:rFonts w:ascii="Arial" w:hAnsi="Arial" w:cs="Arial"/>
          <w:sz w:val="24"/>
          <w:szCs w:val="24"/>
          <w:lang w:val="pt-BR"/>
        </w:rPr>
        <w:t>S</w:t>
      </w:r>
      <w:r w:rsidR="00254C39" w:rsidRPr="00210FED">
        <w:rPr>
          <w:rFonts w:ascii="Arial" w:hAnsi="Arial" w:cs="Arial"/>
          <w:sz w:val="24"/>
          <w:szCs w:val="24"/>
          <w:lang w:val="pt-BR"/>
        </w:rPr>
        <w:t>alienta-se que o</w:t>
      </w:r>
      <w:r w:rsidR="00613BB5" w:rsidRPr="00210FED">
        <w:rPr>
          <w:rFonts w:ascii="Arial" w:hAnsi="Arial" w:cs="Arial"/>
          <w:sz w:val="24"/>
          <w:szCs w:val="24"/>
          <w:lang w:val="pt-BR"/>
        </w:rPr>
        <w:t xml:space="preserve">s resultados obtidos dos principais projetos exitosos no Brasil e no mundo em relação a implementação de práticas do uso racional da água estão demostrados no </w:t>
      </w:r>
      <w:r w:rsidR="00B77676" w:rsidRPr="00210FED">
        <w:rPr>
          <w:rFonts w:ascii="Arial" w:hAnsi="Arial" w:cs="Arial"/>
          <w:sz w:val="24"/>
          <w:szCs w:val="24"/>
          <w:lang w:val="pt-BR"/>
        </w:rPr>
        <w:t xml:space="preserve">Capítulo </w:t>
      </w:r>
      <w:r w:rsidR="00613BB5" w:rsidRPr="00210FED">
        <w:rPr>
          <w:rFonts w:ascii="Arial" w:hAnsi="Arial" w:cs="Arial"/>
          <w:sz w:val="24"/>
          <w:szCs w:val="24"/>
          <w:lang w:val="pt-BR"/>
        </w:rPr>
        <w:t>9</w:t>
      </w:r>
      <w:r w:rsidR="00EA2C53" w:rsidRPr="00210FED">
        <w:rPr>
          <w:rFonts w:ascii="Arial" w:hAnsi="Arial" w:cs="Arial"/>
          <w:sz w:val="24"/>
          <w:szCs w:val="24"/>
          <w:lang w:val="pt-BR"/>
        </w:rPr>
        <w:t xml:space="preserve">, </w:t>
      </w:r>
      <w:r w:rsidR="00B77676" w:rsidRPr="00210FED">
        <w:rPr>
          <w:rFonts w:ascii="Arial" w:hAnsi="Arial" w:cs="Arial"/>
          <w:sz w:val="24"/>
          <w:szCs w:val="24"/>
          <w:lang w:val="pt-BR"/>
        </w:rPr>
        <w:t xml:space="preserve">no qual </w:t>
      </w:r>
      <w:r w:rsidR="00EA2C53" w:rsidRPr="00210FED">
        <w:rPr>
          <w:rFonts w:ascii="Arial" w:hAnsi="Arial" w:cs="Arial"/>
          <w:sz w:val="24"/>
          <w:szCs w:val="24"/>
          <w:lang w:val="pt-BR"/>
        </w:rPr>
        <w:t xml:space="preserve">também </w:t>
      </w:r>
      <w:r w:rsidR="00B77676" w:rsidRPr="00210FED">
        <w:rPr>
          <w:rFonts w:ascii="Arial" w:hAnsi="Arial" w:cs="Arial"/>
          <w:sz w:val="24"/>
          <w:szCs w:val="24"/>
          <w:lang w:val="pt-BR"/>
        </w:rPr>
        <w:t xml:space="preserve">estão indicadas </w:t>
      </w:r>
      <w:r w:rsidR="00EA2C53" w:rsidRPr="00210FED">
        <w:rPr>
          <w:rFonts w:ascii="Arial" w:hAnsi="Arial" w:cs="Arial"/>
          <w:sz w:val="24"/>
          <w:szCs w:val="24"/>
          <w:lang w:val="pt-BR"/>
        </w:rPr>
        <w:t>as técnicas e tecnologias aplicadas</w:t>
      </w:r>
      <w:r w:rsidR="00613BB5" w:rsidRPr="00210FED">
        <w:rPr>
          <w:rFonts w:ascii="Arial" w:hAnsi="Arial" w:cs="Arial"/>
          <w:sz w:val="24"/>
          <w:szCs w:val="24"/>
          <w:lang w:val="pt-BR"/>
        </w:rPr>
        <w:t xml:space="preserve">. </w:t>
      </w:r>
    </w:p>
    <w:p w14:paraId="13E04E55" w14:textId="5C5A1D51" w:rsidR="00500161" w:rsidRPr="00210FED" w:rsidRDefault="005A52E3" w:rsidP="00F75B25">
      <w:pPr>
        <w:pStyle w:val="Ttulo2"/>
        <w:numPr>
          <w:ilvl w:val="1"/>
          <w:numId w:val="7"/>
        </w:numPr>
      </w:pPr>
      <w:bookmarkStart w:id="141" w:name="_Toc523803938"/>
      <w:r w:rsidRPr="00210FED">
        <w:t>Categoria de Uso Agrícola</w:t>
      </w:r>
      <w:bookmarkEnd w:id="141"/>
    </w:p>
    <w:p w14:paraId="48301A59" w14:textId="542A3128" w:rsidR="004F1AF0" w:rsidRPr="00210FED" w:rsidRDefault="004F1AF0" w:rsidP="00500161">
      <w:pPr>
        <w:spacing w:after="0"/>
        <w:ind w:firstLine="851"/>
        <w:rPr>
          <w:rFonts w:ascii="Arial" w:hAnsi="Arial" w:cs="Arial"/>
          <w:sz w:val="24"/>
          <w:szCs w:val="24"/>
          <w:lang w:val="pt-BR"/>
        </w:rPr>
      </w:pPr>
      <w:r w:rsidRPr="00210FED">
        <w:rPr>
          <w:rFonts w:ascii="Arial" w:hAnsi="Arial" w:cs="Arial"/>
          <w:sz w:val="24"/>
          <w:szCs w:val="24"/>
          <w:lang w:val="pt-BR"/>
        </w:rPr>
        <w:t xml:space="preserve">No âmbito dos recursos hídricos derivados dos mananciais, a agricultura irrigada é </w:t>
      </w:r>
      <w:r w:rsidR="00EB1C31" w:rsidRPr="00210FED">
        <w:rPr>
          <w:rFonts w:ascii="Arial" w:hAnsi="Arial" w:cs="Arial"/>
          <w:sz w:val="24"/>
          <w:szCs w:val="24"/>
          <w:lang w:val="pt-BR"/>
        </w:rPr>
        <w:t>considerada a usuária</w:t>
      </w:r>
      <w:r w:rsidR="008951E0" w:rsidRPr="00210FED">
        <w:rPr>
          <w:rFonts w:ascii="Arial" w:hAnsi="Arial" w:cs="Arial"/>
          <w:sz w:val="24"/>
          <w:szCs w:val="24"/>
          <w:lang w:val="pt-BR"/>
        </w:rPr>
        <w:t xml:space="preserve"> predominante</w:t>
      </w:r>
      <w:r w:rsidRPr="00210FED">
        <w:rPr>
          <w:rFonts w:ascii="Arial" w:hAnsi="Arial" w:cs="Arial"/>
          <w:sz w:val="24"/>
          <w:szCs w:val="24"/>
          <w:lang w:val="pt-BR"/>
        </w:rPr>
        <w:t xml:space="preserve">. </w:t>
      </w:r>
      <w:r w:rsidR="008951E0" w:rsidRPr="00210FED">
        <w:rPr>
          <w:rFonts w:ascii="Arial" w:hAnsi="Arial" w:cs="Arial"/>
          <w:sz w:val="24"/>
          <w:szCs w:val="24"/>
          <w:lang w:val="pt-BR"/>
        </w:rPr>
        <w:t xml:space="preserve">Entre </w:t>
      </w:r>
      <w:r w:rsidRPr="00210FED">
        <w:rPr>
          <w:rFonts w:ascii="Arial" w:hAnsi="Arial" w:cs="Arial"/>
          <w:sz w:val="24"/>
          <w:szCs w:val="24"/>
          <w:lang w:val="pt-BR"/>
        </w:rPr>
        <w:t>os principais problemas encontrados na agricultura irrigada merecem destaque a baixa taxa de utilização de técnicas de manejo de irrigação, com desperdício de água e energia</w:t>
      </w:r>
      <w:r w:rsidR="008951E0" w:rsidRPr="00210FED">
        <w:rPr>
          <w:rFonts w:ascii="Arial" w:hAnsi="Arial" w:cs="Arial"/>
          <w:sz w:val="24"/>
          <w:szCs w:val="24"/>
          <w:lang w:val="pt-BR"/>
        </w:rPr>
        <w:t>,</w:t>
      </w:r>
      <w:r w:rsidRPr="00210FED">
        <w:rPr>
          <w:rFonts w:ascii="Arial" w:hAnsi="Arial" w:cs="Arial"/>
          <w:sz w:val="24"/>
          <w:szCs w:val="24"/>
          <w:lang w:val="pt-BR"/>
        </w:rPr>
        <w:t xml:space="preserve"> e a utilização por um grande número de irrigantes de sistemas de produção e de tecnologias desenvolvidas para a agricultura de sequeiro. Outro grande equívoco é com relação à escolha do método e do sistema de irrigação</w:t>
      </w:r>
      <w:r w:rsidR="009A2CD6" w:rsidRPr="00210FED">
        <w:rPr>
          <w:rFonts w:ascii="Arial" w:hAnsi="Arial" w:cs="Arial"/>
          <w:sz w:val="24"/>
          <w:szCs w:val="24"/>
          <w:lang w:val="pt-BR"/>
        </w:rPr>
        <w:t xml:space="preserve"> (ANA, 2004;</w:t>
      </w:r>
      <w:r w:rsidR="009A2CD6" w:rsidRPr="00210FED">
        <w:rPr>
          <w:rFonts w:ascii="Arial" w:hAnsi="Arial" w:cs="Arial"/>
          <w:color w:val="FF0000"/>
          <w:szCs w:val="24"/>
          <w:lang w:val="pt-BR"/>
        </w:rPr>
        <w:t xml:space="preserve"> </w:t>
      </w:r>
      <w:r w:rsidR="009A2CD6" w:rsidRPr="00210FED">
        <w:rPr>
          <w:rFonts w:ascii="Arial" w:hAnsi="Arial" w:cs="Arial"/>
          <w:sz w:val="24"/>
          <w:szCs w:val="24"/>
          <w:lang w:val="pt-BR"/>
        </w:rPr>
        <w:t>Texas, 2004)</w:t>
      </w:r>
      <w:r w:rsidR="002A33B2" w:rsidRPr="00210FED">
        <w:rPr>
          <w:rFonts w:ascii="Arial" w:hAnsi="Arial" w:cs="Arial"/>
          <w:sz w:val="24"/>
          <w:szCs w:val="24"/>
          <w:lang w:val="pt-BR"/>
        </w:rPr>
        <w:t>.</w:t>
      </w:r>
    </w:p>
    <w:p w14:paraId="7B990AFE" w14:textId="18F76643" w:rsidR="00E202F0" w:rsidRDefault="006305E9" w:rsidP="00500161">
      <w:pPr>
        <w:spacing w:after="0"/>
        <w:ind w:firstLine="851"/>
        <w:rPr>
          <w:rFonts w:ascii="Arial" w:hAnsi="Arial" w:cs="Arial"/>
          <w:sz w:val="24"/>
          <w:szCs w:val="24"/>
          <w:lang w:val="pt-BR"/>
        </w:rPr>
      </w:pPr>
      <w:r w:rsidRPr="00210FED">
        <w:rPr>
          <w:rFonts w:ascii="Arial" w:hAnsi="Arial" w:cs="Arial"/>
          <w:sz w:val="24"/>
          <w:szCs w:val="24"/>
          <w:lang w:val="pt-BR"/>
        </w:rPr>
        <w:t>Muitas vezes</w:t>
      </w:r>
      <w:r w:rsidR="008951E0" w:rsidRPr="00210FED">
        <w:rPr>
          <w:rFonts w:ascii="Arial" w:hAnsi="Arial" w:cs="Arial"/>
          <w:sz w:val="24"/>
          <w:szCs w:val="24"/>
          <w:lang w:val="pt-BR"/>
        </w:rPr>
        <w:t>,</w:t>
      </w:r>
      <w:r w:rsidRPr="00210FED">
        <w:rPr>
          <w:rFonts w:ascii="Arial" w:hAnsi="Arial" w:cs="Arial"/>
          <w:sz w:val="24"/>
          <w:szCs w:val="24"/>
          <w:lang w:val="pt-BR"/>
        </w:rPr>
        <w:t xml:space="preserve"> o agricultor ou empresário, por desconhecimento</w:t>
      </w:r>
      <w:r w:rsidRPr="0075650D">
        <w:rPr>
          <w:rFonts w:ascii="Arial" w:hAnsi="Arial" w:cs="Arial"/>
          <w:sz w:val="24"/>
          <w:szCs w:val="24"/>
          <w:lang w:val="pt-BR"/>
        </w:rPr>
        <w:t xml:space="preserve"> ou por assessoria inadequada, faz a opção por um sistema de irrigação totalmente </w:t>
      </w:r>
      <w:r w:rsidR="00F96F9D">
        <w:rPr>
          <w:rFonts w:ascii="Arial" w:hAnsi="Arial" w:cs="Arial"/>
          <w:sz w:val="24"/>
          <w:szCs w:val="24"/>
          <w:lang w:val="pt-BR"/>
        </w:rPr>
        <w:t>incongruente</w:t>
      </w:r>
      <w:r w:rsidRPr="0075650D">
        <w:rPr>
          <w:rFonts w:ascii="Arial" w:hAnsi="Arial" w:cs="Arial"/>
          <w:sz w:val="24"/>
          <w:szCs w:val="24"/>
          <w:lang w:val="pt-BR"/>
        </w:rPr>
        <w:t xml:space="preserve"> para as suas condições ou para o tipo de cultura. Outro ponto a considerar é o projeto de irrigação em si e o dimensionamento do sistema e dos equipamentos de irrigação</w:t>
      </w:r>
      <w:r w:rsidR="008951E0">
        <w:rPr>
          <w:rFonts w:ascii="Arial" w:hAnsi="Arial" w:cs="Arial"/>
          <w:sz w:val="24"/>
          <w:szCs w:val="24"/>
          <w:lang w:val="pt-BR"/>
        </w:rPr>
        <w:t>,</w:t>
      </w:r>
      <w:r w:rsidRPr="0075650D">
        <w:rPr>
          <w:rFonts w:ascii="Arial" w:hAnsi="Arial" w:cs="Arial"/>
          <w:sz w:val="24"/>
          <w:szCs w:val="24"/>
          <w:lang w:val="pt-BR"/>
        </w:rPr>
        <w:t xml:space="preserve"> que muitas vezes são feitos sem muito critério. </w:t>
      </w:r>
      <w:r w:rsidR="00E0085F">
        <w:rPr>
          <w:rFonts w:ascii="Arial" w:hAnsi="Arial" w:cs="Arial"/>
          <w:sz w:val="24"/>
          <w:szCs w:val="24"/>
          <w:lang w:val="pt-BR"/>
        </w:rPr>
        <w:t>A</w:t>
      </w:r>
      <w:r w:rsidRPr="0075650D">
        <w:rPr>
          <w:rFonts w:ascii="Arial" w:hAnsi="Arial" w:cs="Arial"/>
          <w:sz w:val="24"/>
          <w:szCs w:val="24"/>
          <w:lang w:val="pt-BR"/>
        </w:rPr>
        <w:t>lém desses problemas tecnológicos</w:t>
      </w:r>
      <w:r w:rsidR="00E0085F">
        <w:rPr>
          <w:rFonts w:ascii="Arial" w:hAnsi="Arial" w:cs="Arial"/>
          <w:sz w:val="24"/>
          <w:szCs w:val="24"/>
          <w:lang w:val="pt-BR"/>
        </w:rPr>
        <w:t>,</w:t>
      </w:r>
      <w:r w:rsidRPr="0075650D">
        <w:rPr>
          <w:rFonts w:ascii="Arial" w:hAnsi="Arial" w:cs="Arial"/>
          <w:sz w:val="24"/>
          <w:szCs w:val="24"/>
          <w:lang w:val="pt-BR"/>
        </w:rPr>
        <w:t xml:space="preserve"> existem outros entraves de ordem socioeconômica e até mesmo cultural. </w:t>
      </w:r>
    </w:p>
    <w:p w14:paraId="58FCD74D" w14:textId="087CEA3C" w:rsidR="00505CE9" w:rsidRPr="00CB2B23" w:rsidRDefault="00505CE9" w:rsidP="00505CE9">
      <w:pPr>
        <w:spacing w:after="0"/>
        <w:ind w:firstLine="851"/>
        <w:rPr>
          <w:rFonts w:ascii="Arial" w:hAnsi="Arial" w:cs="Arial"/>
          <w:sz w:val="24"/>
          <w:szCs w:val="24"/>
          <w:lang w:val="pt-BR"/>
        </w:rPr>
      </w:pPr>
      <w:r w:rsidRPr="00CB2B23">
        <w:rPr>
          <w:rFonts w:ascii="Arial" w:hAnsi="Arial" w:cs="Arial"/>
          <w:sz w:val="24"/>
          <w:szCs w:val="24"/>
          <w:lang w:val="pt-BR"/>
        </w:rPr>
        <w:t>A agricultura irrigada requer elevados investimentos em sistemas e equipamentos de irrigação e</w:t>
      </w:r>
      <w:r w:rsidR="008951E0">
        <w:rPr>
          <w:rFonts w:ascii="Arial" w:hAnsi="Arial" w:cs="Arial"/>
          <w:sz w:val="24"/>
          <w:szCs w:val="24"/>
          <w:lang w:val="pt-BR"/>
        </w:rPr>
        <w:t>,</w:t>
      </w:r>
      <w:r w:rsidRPr="00CB2B23">
        <w:rPr>
          <w:rFonts w:ascii="Arial" w:hAnsi="Arial" w:cs="Arial"/>
          <w:sz w:val="24"/>
          <w:szCs w:val="24"/>
          <w:lang w:val="pt-BR"/>
        </w:rPr>
        <w:t xml:space="preserve"> independentemente do tamanho do estabelecimento</w:t>
      </w:r>
      <w:r w:rsidR="008951E0">
        <w:rPr>
          <w:rFonts w:ascii="Arial" w:hAnsi="Arial" w:cs="Arial"/>
          <w:sz w:val="24"/>
          <w:szCs w:val="24"/>
          <w:lang w:val="pt-BR"/>
        </w:rPr>
        <w:t>,</w:t>
      </w:r>
      <w:r w:rsidRPr="00CB2B23">
        <w:rPr>
          <w:rFonts w:ascii="Arial" w:hAnsi="Arial" w:cs="Arial"/>
          <w:sz w:val="24"/>
          <w:szCs w:val="24"/>
          <w:lang w:val="pt-BR"/>
        </w:rPr>
        <w:t xml:space="preserve"> exige a utilização de alta tecnologia de produção. </w:t>
      </w:r>
      <w:r w:rsidR="008951E0" w:rsidRPr="00CB2B23">
        <w:rPr>
          <w:rFonts w:ascii="Arial" w:hAnsi="Arial" w:cs="Arial"/>
          <w:sz w:val="24"/>
          <w:szCs w:val="24"/>
          <w:lang w:val="pt-BR"/>
        </w:rPr>
        <w:t>Des</w:t>
      </w:r>
      <w:r w:rsidR="008951E0">
        <w:rPr>
          <w:rFonts w:ascii="Arial" w:hAnsi="Arial" w:cs="Arial"/>
          <w:sz w:val="24"/>
          <w:szCs w:val="24"/>
          <w:lang w:val="pt-BR"/>
        </w:rPr>
        <w:t>s</w:t>
      </w:r>
      <w:r w:rsidR="008951E0" w:rsidRPr="00CB2B23">
        <w:rPr>
          <w:rFonts w:ascii="Arial" w:hAnsi="Arial" w:cs="Arial"/>
          <w:sz w:val="24"/>
          <w:szCs w:val="24"/>
          <w:lang w:val="pt-BR"/>
        </w:rPr>
        <w:t xml:space="preserve">a </w:t>
      </w:r>
      <w:r w:rsidRPr="00CB2B23">
        <w:rPr>
          <w:rFonts w:ascii="Arial" w:hAnsi="Arial" w:cs="Arial"/>
          <w:sz w:val="24"/>
          <w:szCs w:val="24"/>
          <w:lang w:val="pt-BR"/>
        </w:rPr>
        <w:t xml:space="preserve">forma, cada vez mais a agricultura irrigada </w:t>
      </w:r>
      <w:r>
        <w:rPr>
          <w:rFonts w:ascii="Arial" w:hAnsi="Arial" w:cs="Arial"/>
          <w:sz w:val="24"/>
          <w:szCs w:val="24"/>
          <w:lang w:val="pt-BR"/>
        </w:rPr>
        <w:t xml:space="preserve">tende a </w:t>
      </w:r>
      <w:r w:rsidRPr="00CB2B23">
        <w:rPr>
          <w:rFonts w:ascii="Arial" w:hAnsi="Arial" w:cs="Arial"/>
          <w:sz w:val="24"/>
          <w:szCs w:val="24"/>
          <w:lang w:val="pt-BR"/>
        </w:rPr>
        <w:t xml:space="preserve">buscar a racionalização do uso </w:t>
      </w:r>
      <w:r w:rsidR="008951E0">
        <w:rPr>
          <w:rFonts w:ascii="Arial" w:hAnsi="Arial" w:cs="Arial"/>
          <w:sz w:val="24"/>
          <w:szCs w:val="24"/>
          <w:lang w:val="pt-BR"/>
        </w:rPr>
        <w:t>de</w:t>
      </w:r>
      <w:r w:rsidR="008951E0" w:rsidRPr="00CB2B23">
        <w:rPr>
          <w:rFonts w:ascii="Arial" w:hAnsi="Arial" w:cs="Arial"/>
          <w:sz w:val="24"/>
          <w:szCs w:val="24"/>
          <w:lang w:val="pt-BR"/>
        </w:rPr>
        <w:t xml:space="preserve"> </w:t>
      </w:r>
      <w:r w:rsidRPr="00CB2B23">
        <w:rPr>
          <w:rFonts w:ascii="Arial" w:hAnsi="Arial" w:cs="Arial"/>
          <w:sz w:val="24"/>
          <w:szCs w:val="24"/>
          <w:lang w:val="pt-BR"/>
        </w:rPr>
        <w:t>água, o aumento da produtividade física, a melhoria da qualidade dos produtos, as estratégias de mercado, os aspectos relacionados à pós-colheita e comercialização</w:t>
      </w:r>
      <w:r w:rsidR="008951E0">
        <w:rPr>
          <w:rFonts w:ascii="Arial" w:hAnsi="Arial" w:cs="Arial"/>
          <w:sz w:val="24"/>
          <w:szCs w:val="24"/>
          <w:lang w:val="pt-BR"/>
        </w:rPr>
        <w:t>,</w:t>
      </w:r>
      <w:r w:rsidRPr="00CB2B23">
        <w:rPr>
          <w:rFonts w:ascii="Arial" w:hAnsi="Arial" w:cs="Arial"/>
          <w:sz w:val="24"/>
          <w:szCs w:val="24"/>
          <w:lang w:val="pt-BR"/>
        </w:rPr>
        <w:t xml:space="preserve"> e a sustentabilidade dos sistemas do ponto de vista ambiental, econômico e social</w:t>
      </w:r>
      <w:r>
        <w:rPr>
          <w:rFonts w:ascii="Arial" w:hAnsi="Arial" w:cs="Arial"/>
          <w:sz w:val="24"/>
          <w:szCs w:val="24"/>
          <w:lang w:val="pt-BR"/>
        </w:rPr>
        <w:t xml:space="preserve"> (ANA, 2004)</w:t>
      </w:r>
      <w:r w:rsidRPr="00CB2B23">
        <w:rPr>
          <w:rFonts w:ascii="Arial" w:hAnsi="Arial" w:cs="Arial"/>
          <w:sz w:val="24"/>
          <w:szCs w:val="24"/>
          <w:lang w:val="pt-BR"/>
        </w:rPr>
        <w:t>.</w:t>
      </w:r>
    </w:p>
    <w:p w14:paraId="76E94E92" w14:textId="27AB0780" w:rsidR="006305E9" w:rsidRDefault="00E202F0" w:rsidP="00500161">
      <w:pPr>
        <w:spacing w:after="0"/>
        <w:ind w:firstLine="851"/>
        <w:rPr>
          <w:rFonts w:ascii="Arial" w:hAnsi="Arial" w:cs="Arial"/>
          <w:sz w:val="24"/>
          <w:szCs w:val="24"/>
          <w:lang w:val="pt-BR"/>
        </w:rPr>
      </w:pPr>
      <w:r>
        <w:rPr>
          <w:rFonts w:ascii="Arial" w:hAnsi="Arial" w:cs="Arial"/>
          <w:sz w:val="24"/>
          <w:szCs w:val="24"/>
          <w:lang w:val="pt-BR"/>
        </w:rPr>
        <w:t>Atualmente</w:t>
      </w:r>
      <w:r w:rsidR="006305E9" w:rsidRPr="0075650D">
        <w:rPr>
          <w:rFonts w:ascii="Arial" w:hAnsi="Arial" w:cs="Arial"/>
          <w:sz w:val="24"/>
          <w:szCs w:val="24"/>
          <w:lang w:val="pt-BR"/>
        </w:rPr>
        <w:t xml:space="preserve">, </w:t>
      </w:r>
      <w:r>
        <w:rPr>
          <w:rFonts w:ascii="Arial" w:hAnsi="Arial" w:cs="Arial"/>
          <w:sz w:val="24"/>
          <w:szCs w:val="24"/>
          <w:lang w:val="pt-BR"/>
        </w:rPr>
        <w:t xml:space="preserve">no Brasil, </w:t>
      </w:r>
      <w:r w:rsidR="006305E9" w:rsidRPr="0075650D">
        <w:rPr>
          <w:rFonts w:ascii="Arial" w:hAnsi="Arial" w:cs="Arial"/>
          <w:sz w:val="24"/>
          <w:szCs w:val="24"/>
          <w:lang w:val="pt-BR"/>
        </w:rPr>
        <w:t xml:space="preserve">com o acirramento da competitividade pelo uso da água nos diversos setores e atividades e com a maior </w:t>
      </w:r>
      <w:r w:rsidR="003434D4" w:rsidRPr="003434D4">
        <w:rPr>
          <w:rFonts w:ascii="Arial" w:hAnsi="Arial" w:cs="Arial"/>
          <w:sz w:val="24"/>
          <w:szCs w:val="24"/>
          <w:lang w:val="pt-BR"/>
        </w:rPr>
        <w:t>implementação</w:t>
      </w:r>
      <w:r w:rsidR="003434D4" w:rsidRPr="003434D4" w:rsidDel="003434D4">
        <w:rPr>
          <w:rFonts w:ascii="Arial" w:hAnsi="Arial" w:cs="Arial"/>
          <w:sz w:val="24"/>
          <w:szCs w:val="24"/>
          <w:lang w:val="pt-BR"/>
        </w:rPr>
        <w:t xml:space="preserve"> </w:t>
      </w:r>
      <w:r w:rsidR="006305E9" w:rsidRPr="0075650D">
        <w:rPr>
          <w:rFonts w:ascii="Arial" w:hAnsi="Arial" w:cs="Arial"/>
          <w:sz w:val="24"/>
          <w:szCs w:val="24"/>
          <w:lang w:val="pt-BR"/>
        </w:rPr>
        <w:t xml:space="preserve">dos instrumentos de gestão de recursos hídricos introduzidos pela </w:t>
      </w:r>
      <w:r w:rsidR="0075650D">
        <w:rPr>
          <w:rFonts w:ascii="Arial" w:hAnsi="Arial" w:cs="Arial"/>
          <w:sz w:val="24"/>
          <w:szCs w:val="24"/>
          <w:lang w:val="pt-BR"/>
        </w:rPr>
        <w:t>L</w:t>
      </w:r>
      <w:r w:rsidR="006305E9" w:rsidRPr="0075650D">
        <w:rPr>
          <w:rFonts w:ascii="Arial" w:hAnsi="Arial" w:cs="Arial"/>
          <w:sz w:val="24"/>
          <w:szCs w:val="24"/>
          <w:lang w:val="pt-BR"/>
        </w:rPr>
        <w:t xml:space="preserve">ei </w:t>
      </w:r>
      <w:r w:rsidR="008951E0">
        <w:rPr>
          <w:rFonts w:ascii="Arial" w:hAnsi="Arial" w:cs="Arial"/>
          <w:sz w:val="24"/>
          <w:szCs w:val="24"/>
          <w:lang w:val="pt-BR"/>
        </w:rPr>
        <w:t xml:space="preserve">n. </w:t>
      </w:r>
      <w:r w:rsidR="006305E9" w:rsidRPr="0075650D">
        <w:rPr>
          <w:rFonts w:ascii="Arial" w:hAnsi="Arial" w:cs="Arial"/>
          <w:sz w:val="24"/>
          <w:szCs w:val="24"/>
          <w:lang w:val="pt-BR"/>
        </w:rPr>
        <w:t>9.433/</w:t>
      </w:r>
      <w:r w:rsidR="00092B82">
        <w:rPr>
          <w:rFonts w:ascii="Arial" w:hAnsi="Arial" w:cs="Arial"/>
          <w:sz w:val="24"/>
          <w:szCs w:val="24"/>
          <w:lang w:val="pt-BR"/>
        </w:rPr>
        <w:t>19</w:t>
      </w:r>
      <w:r w:rsidR="006305E9" w:rsidRPr="0075650D">
        <w:rPr>
          <w:rFonts w:ascii="Arial" w:hAnsi="Arial" w:cs="Arial"/>
          <w:sz w:val="24"/>
          <w:szCs w:val="24"/>
          <w:lang w:val="pt-BR"/>
        </w:rPr>
        <w:t xml:space="preserve">97 e as correspondentes leis estaduais, </w:t>
      </w:r>
      <w:r w:rsidR="008951E0">
        <w:rPr>
          <w:rFonts w:ascii="Arial" w:hAnsi="Arial" w:cs="Arial"/>
          <w:sz w:val="24"/>
          <w:szCs w:val="24"/>
          <w:lang w:val="pt-BR"/>
        </w:rPr>
        <w:t>tem-se tornado imperativo um</w:t>
      </w:r>
      <w:r w:rsidR="006305E9" w:rsidRPr="0075650D">
        <w:rPr>
          <w:rFonts w:ascii="Arial" w:hAnsi="Arial" w:cs="Arial"/>
          <w:sz w:val="24"/>
          <w:szCs w:val="24"/>
          <w:lang w:val="pt-BR"/>
        </w:rPr>
        <w:t xml:space="preserve"> maior grau de organização do setor agrícola</w:t>
      </w:r>
      <w:r w:rsidR="008951E0">
        <w:rPr>
          <w:rFonts w:ascii="Arial" w:hAnsi="Arial" w:cs="Arial"/>
          <w:sz w:val="24"/>
          <w:szCs w:val="24"/>
          <w:lang w:val="pt-BR"/>
        </w:rPr>
        <w:t>,</w:t>
      </w:r>
      <w:r w:rsidR="006305E9" w:rsidRPr="0075650D">
        <w:rPr>
          <w:rFonts w:ascii="Arial" w:hAnsi="Arial" w:cs="Arial"/>
          <w:sz w:val="24"/>
          <w:szCs w:val="24"/>
          <w:lang w:val="pt-BR"/>
        </w:rPr>
        <w:t xml:space="preserve"> para se ajustar aos novos paradigmas e às exigências da sociedade com relação aos aspectos ambientais e de sustentabilidade.</w:t>
      </w:r>
    </w:p>
    <w:p w14:paraId="0DABF470" w14:textId="52C30FF5" w:rsidR="00092B82" w:rsidRDefault="00092B82" w:rsidP="00092B82">
      <w:pPr>
        <w:spacing w:after="0"/>
        <w:ind w:firstLine="851"/>
        <w:rPr>
          <w:rFonts w:ascii="Arial" w:hAnsi="Arial" w:cs="Arial"/>
          <w:sz w:val="24"/>
          <w:szCs w:val="24"/>
          <w:lang w:val="pt-BR"/>
        </w:rPr>
      </w:pPr>
      <w:r>
        <w:rPr>
          <w:rFonts w:ascii="Arial" w:hAnsi="Arial" w:cs="Arial"/>
          <w:sz w:val="24"/>
          <w:szCs w:val="24"/>
          <w:lang w:val="pt-BR"/>
        </w:rPr>
        <w:t xml:space="preserve">Ademais, a captação de água para irrigação também passa pelo processo de outurga, </w:t>
      </w:r>
      <w:r w:rsidRPr="00092B82">
        <w:rPr>
          <w:rFonts w:ascii="Arial" w:hAnsi="Arial" w:cs="Arial"/>
          <w:sz w:val="24"/>
          <w:szCs w:val="24"/>
          <w:lang w:val="pt-BR"/>
        </w:rPr>
        <w:t xml:space="preserve">prevista na Lei </w:t>
      </w:r>
      <w:r w:rsidR="008951E0">
        <w:rPr>
          <w:rFonts w:ascii="Arial" w:hAnsi="Arial" w:cs="Arial"/>
          <w:sz w:val="24"/>
          <w:szCs w:val="24"/>
          <w:lang w:val="pt-BR"/>
        </w:rPr>
        <w:t xml:space="preserve">n. </w:t>
      </w:r>
      <w:r w:rsidRPr="00092B82">
        <w:rPr>
          <w:rFonts w:ascii="Arial" w:hAnsi="Arial" w:cs="Arial"/>
          <w:sz w:val="24"/>
          <w:szCs w:val="24"/>
          <w:lang w:val="pt-BR"/>
        </w:rPr>
        <w:t>9.433/</w:t>
      </w:r>
      <w:r>
        <w:rPr>
          <w:rFonts w:ascii="Arial" w:hAnsi="Arial" w:cs="Arial"/>
          <w:sz w:val="24"/>
          <w:szCs w:val="24"/>
          <w:lang w:val="pt-BR"/>
        </w:rPr>
        <w:t>19</w:t>
      </w:r>
      <w:r w:rsidRPr="00092B82">
        <w:rPr>
          <w:rFonts w:ascii="Arial" w:hAnsi="Arial" w:cs="Arial"/>
          <w:sz w:val="24"/>
          <w:szCs w:val="24"/>
          <w:lang w:val="pt-BR"/>
        </w:rPr>
        <w:t>97</w:t>
      </w:r>
      <w:r>
        <w:rPr>
          <w:rFonts w:ascii="Arial" w:hAnsi="Arial" w:cs="Arial"/>
          <w:sz w:val="24"/>
          <w:szCs w:val="24"/>
          <w:lang w:val="pt-BR"/>
        </w:rPr>
        <w:t xml:space="preserve">, sendo </w:t>
      </w:r>
      <w:r w:rsidRPr="00092B82">
        <w:rPr>
          <w:rFonts w:ascii="Arial" w:hAnsi="Arial" w:cs="Arial"/>
          <w:sz w:val="24"/>
          <w:szCs w:val="24"/>
          <w:lang w:val="pt-BR"/>
        </w:rPr>
        <w:t>um instrumento econômico de grande im</w:t>
      </w:r>
      <w:r>
        <w:rPr>
          <w:rFonts w:ascii="Arial" w:hAnsi="Arial" w:cs="Arial"/>
          <w:sz w:val="24"/>
          <w:szCs w:val="24"/>
          <w:lang w:val="pt-BR"/>
        </w:rPr>
        <w:t xml:space="preserve">portância no </w:t>
      </w:r>
      <w:r w:rsidR="00B17563">
        <w:rPr>
          <w:rFonts w:ascii="Arial" w:hAnsi="Arial" w:cs="Arial"/>
          <w:sz w:val="24"/>
          <w:szCs w:val="24"/>
          <w:lang w:val="pt-BR"/>
        </w:rPr>
        <w:t>âmbito</w:t>
      </w:r>
      <w:r>
        <w:rPr>
          <w:rFonts w:ascii="Arial" w:hAnsi="Arial" w:cs="Arial"/>
          <w:sz w:val="24"/>
          <w:szCs w:val="24"/>
          <w:lang w:val="pt-BR"/>
        </w:rPr>
        <w:t xml:space="preserve"> da gestão das </w:t>
      </w:r>
      <w:r w:rsidRPr="00092B82">
        <w:rPr>
          <w:rFonts w:ascii="Arial" w:hAnsi="Arial" w:cs="Arial"/>
          <w:sz w:val="24"/>
          <w:szCs w:val="24"/>
          <w:lang w:val="pt-BR"/>
        </w:rPr>
        <w:t>bacias hidrográficas</w:t>
      </w:r>
      <w:r>
        <w:rPr>
          <w:rFonts w:ascii="Arial" w:hAnsi="Arial" w:cs="Arial"/>
          <w:sz w:val="24"/>
          <w:szCs w:val="24"/>
          <w:lang w:val="pt-BR"/>
        </w:rPr>
        <w:t>.</w:t>
      </w:r>
      <w:r w:rsidRPr="00092B82">
        <w:rPr>
          <w:rFonts w:ascii="Arial" w:hAnsi="Arial" w:cs="Arial"/>
          <w:sz w:val="24"/>
          <w:szCs w:val="24"/>
          <w:lang w:val="pt-BR"/>
        </w:rPr>
        <w:t xml:space="preserve"> </w:t>
      </w:r>
    </w:p>
    <w:p w14:paraId="45F2BCB6" w14:textId="5BC40A68" w:rsidR="00191B07" w:rsidRPr="00191B07" w:rsidRDefault="008951E0" w:rsidP="00191B07">
      <w:pPr>
        <w:spacing w:after="0"/>
        <w:ind w:firstLine="851"/>
        <w:rPr>
          <w:rFonts w:ascii="Arial" w:hAnsi="Arial" w:cs="Arial"/>
          <w:sz w:val="24"/>
          <w:szCs w:val="24"/>
          <w:lang w:val="pt-BR"/>
        </w:rPr>
      </w:pPr>
      <w:r>
        <w:rPr>
          <w:rFonts w:ascii="Arial" w:hAnsi="Arial" w:cs="Arial"/>
          <w:sz w:val="24"/>
          <w:szCs w:val="24"/>
          <w:lang w:val="pt-BR"/>
        </w:rPr>
        <w:t xml:space="preserve">Nesse </w:t>
      </w:r>
      <w:r w:rsidR="00CB2B23">
        <w:rPr>
          <w:rFonts w:ascii="Arial" w:hAnsi="Arial" w:cs="Arial"/>
          <w:sz w:val="24"/>
          <w:szCs w:val="24"/>
          <w:lang w:val="pt-BR"/>
        </w:rPr>
        <w:t>contexto,</w:t>
      </w:r>
      <w:r w:rsidR="0075650D">
        <w:rPr>
          <w:rFonts w:ascii="Arial" w:hAnsi="Arial" w:cs="Arial"/>
          <w:sz w:val="24"/>
          <w:szCs w:val="24"/>
          <w:lang w:val="pt-BR"/>
        </w:rPr>
        <w:t xml:space="preserve"> em </w:t>
      </w:r>
      <w:r w:rsidR="00CB2B23">
        <w:rPr>
          <w:rFonts w:ascii="Arial" w:hAnsi="Arial" w:cs="Arial"/>
          <w:sz w:val="24"/>
          <w:szCs w:val="24"/>
          <w:lang w:val="pt-BR"/>
        </w:rPr>
        <w:t xml:space="preserve">2013, </w:t>
      </w:r>
      <w:r w:rsidR="00AB3590">
        <w:rPr>
          <w:rFonts w:ascii="Arial" w:hAnsi="Arial" w:cs="Arial"/>
          <w:sz w:val="24"/>
          <w:szCs w:val="24"/>
          <w:lang w:val="pt-BR"/>
        </w:rPr>
        <w:t>foi sancionada</w:t>
      </w:r>
      <w:r w:rsidR="00CB2B23">
        <w:rPr>
          <w:rFonts w:ascii="Arial" w:hAnsi="Arial" w:cs="Arial"/>
          <w:sz w:val="24"/>
          <w:szCs w:val="24"/>
          <w:lang w:val="pt-BR"/>
        </w:rPr>
        <w:t xml:space="preserve"> a Lei </w:t>
      </w:r>
      <w:r>
        <w:rPr>
          <w:rFonts w:ascii="Arial" w:hAnsi="Arial" w:cs="Arial"/>
          <w:sz w:val="24"/>
          <w:szCs w:val="24"/>
          <w:lang w:val="pt-BR"/>
        </w:rPr>
        <w:t xml:space="preserve">n. </w:t>
      </w:r>
      <w:r w:rsidR="00CB2B23">
        <w:rPr>
          <w:rFonts w:ascii="Arial" w:hAnsi="Arial" w:cs="Arial"/>
          <w:sz w:val="24"/>
          <w:szCs w:val="24"/>
          <w:lang w:val="pt-BR"/>
        </w:rPr>
        <w:t>12.787</w:t>
      </w:r>
      <w:r w:rsidR="00AB3590">
        <w:rPr>
          <w:rFonts w:ascii="Arial" w:hAnsi="Arial" w:cs="Arial"/>
          <w:sz w:val="24"/>
          <w:szCs w:val="24"/>
          <w:lang w:val="pt-BR"/>
        </w:rPr>
        <w:t>,</w:t>
      </w:r>
      <w:r w:rsidR="00191B07">
        <w:rPr>
          <w:rFonts w:ascii="Arial" w:hAnsi="Arial" w:cs="Arial"/>
          <w:sz w:val="24"/>
          <w:szCs w:val="24"/>
          <w:lang w:val="pt-BR"/>
        </w:rPr>
        <w:t xml:space="preserve"> que d</w:t>
      </w:r>
      <w:r w:rsidR="00CB2B23" w:rsidRPr="00CB2B23">
        <w:rPr>
          <w:rFonts w:ascii="Arial" w:hAnsi="Arial" w:cs="Arial"/>
          <w:sz w:val="24"/>
          <w:szCs w:val="24"/>
          <w:lang w:val="pt-BR"/>
        </w:rPr>
        <w:t>ispõe sobre a Política Nacional de Irrigação e</w:t>
      </w:r>
      <w:r w:rsidR="00191B07">
        <w:rPr>
          <w:rFonts w:ascii="Arial" w:hAnsi="Arial" w:cs="Arial"/>
          <w:sz w:val="24"/>
          <w:szCs w:val="24"/>
          <w:lang w:val="pt-BR"/>
        </w:rPr>
        <w:t xml:space="preserve"> </w:t>
      </w:r>
      <w:r w:rsidR="00CB2B23" w:rsidRPr="00CB2B23">
        <w:rPr>
          <w:rFonts w:ascii="Arial" w:hAnsi="Arial" w:cs="Arial"/>
          <w:sz w:val="24"/>
          <w:szCs w:val="24"/>
          <w:lang w:val="pt-BR"/>
        </w:rPr>
        <w:t>dá outras providências</w:t>
      </w:r>
      <w:r w:rsidR="00191B07">
        <w:rPr>
          <w:rFonts w:ascii="Arial" w:hAnsi="Arial" w:cs="Arial"/>
          <w:sz w:val="24"/>
          <w:szCs w:val="24"/>
          <w:lang w:val="pt-BR"/>
        </w:rPr>
        <w:t xml:space="preserve">. Nela, em seu artigo </w:t>
      </w:r>
      <w:r>
        <w:rPr>
          <w:rFonts w:ascii="Arial" w:hAnsi="Arial" w:cs="Arial"/>
          <w:sz w:val="24"/>
          <w:szCs w:val="24"/>
          <w:lang w:val="pt-BR"/>
        </w:rPr>
        <w:t>art</w:t>
      </w:r>
      <w:r w:rsidR="00191B07">
        <w:rPr>
          <w:rFonts w:ascii="Arial" w:hAnsi="Arial" w:cs="Arial"/>
          <w:sz w:val="24"/>
          <w:szCs w:val="24"/>
          <w:lang w:val="pt-BR"/>
        </w:rPr>
        <w:t xml:space="preserve">. 3º, </w:t>
      </w:r>
      <w:r>
        <w:rPr>
          <w:rFonts w:ascii="Arial" w:hAnsi="Arial" w:cs="Arial"/>
          <w:sz w:val="24"/>
          <w:szCs w:val="24"/>
          <w:lang w:val="pt-BR"/>
        </w:rPr>
        <w:t>destacam</w:t>
      </w:r>
      <w:r w:rsidR="00191B07">
        <w:rPr>
          <w:rFonts w:ascii="Arial" w:hAnsi="Arial" w:cs="Arial"/>
          <w:sz w:val="24"/>
          <w:szCs w:val="24"/>
          <w:lang w:val="pt-BR"/>
        </w:rPr>
        <w:t xml:space="preserve">-se </w:t>
      </w:r>
      <w:r>
        <w:rPr>
          <w:rFonts w:ascii="Arial" w:hAnsi="Arial" w:cs="Arial"/>
          <w:sz w:val="24"/>
          <w:szCs w:val="24"/>
          <w:lang w:val="pt-BR"/>
        </w:rPr>
        <w:t xml:space="preserve">os </w:t>
      </w:r>
      <w:r w:rsidR="00191B07" w:rsidRPr="00191B07">
        <w:rPr>
          <w:rFonts w:ascii="Arial" w:hAnsi="Arial" w:cs="Arial"/>
          <w:sz w:val="24"/>
          <w:szCs w:val="24"/>
          <w:lang w:val="pt-BR"/>
        </w:rPr>
        <w:t>seguintes princípios:</w:t>
      </w:r>
    </w:p>
    <w:p w14:paraId="49ADAAFE" w14:textId="36315CC0" w:rsidR="00FC1B42" w:rsidRPr="00FC1B42" w:rsidRDefault="00FC1B42" w:rsidP="00FC1B42">
      <w:pPr>
        <w:spacing w:after="0"/>
        <w:ind w:firstLine="851"/>
        <w:rPr>
          <w:rFonts w:ascii="Arial" w:hAnsi="Arial" w:cs="Arial"/>
          <w:sz w:val="24"/>
          <w:szCs w:val="24"/>
          <w:lang w:val="pt-BR"/>
        </w:rPr>
      </w:pPr>
      <w:r w:rsidRPr="00FC1B42">
        <w:rPr>
          <w:rFonts w:ascii="Arial" w:hAnsi="Arial" w:cs="Arial"/>
          <w:sz w:val="24"/>
          <w:szCs w:val="24"/>
          <w:lang w:val="pt-BR"/>
        </w:rPr>
        <w:t>I - uso e manejo sustentável dos solos e dos recursos h</w:t>
      </w:r>
      <w:r>
        <w:rPr>
          <w:rFonts w:ascii="Arial" w:hAnsi="Arial" w:cs="Arial"/>
          <w:sz w:val="24"/>
          <w:szCs w:val="24"/>
          <w:lang w:val="pt-BR"/>
        </w:rPr>
        <w:t>ídricos destinados à irrigação;</w:t>
      </w:r>
    </w:p>
    <w:p w14:paraId="2685AB5D" w14:textId="446A80FD" w:rsidR="00FC1B42" w:rsidRPr="00FC1B42" w:rsidRDefault="00FC1B42" w:rsidP="00FC1B42">
      <w:pPr>
        <w:spacing w:after="0"/>
        <w:ind w:firstLine="851"/>
        <w:rPr>
          <w:rFonts w:ascii="Arial" w:hAnsi="Arial" w:cs="Arial"/>
          <w:sz w:val="24"/>
          <w:szCs w:val="24"/>
          <w:lang w:val="pt-BR"/>
        </w:rPr>
      </w:pPr>
      <w:r w:rsidRPr="00FC1B42">
        <w:rPr>
          <w:rFonts w:ascii="Arial" w:hAnsi="Arial" w:cs="Arial"/>
          <w:sz w:val="24"/>
          <w:szCs w:val="24"/>
          <w:lang w:val="pt-BR"/>
        </w:rPr>
        <w:t xml:space="preserve">II - integração com as políticas setoriais de recursos hídricos, de meio ambiente, de energia, de saneamento ambiental, de crédito e seguro rural e seus respectivos planos, com prioridade para projetos cujas obras possibilitem o uso </w:t>
      </w:r>
      <w:r>
        <w:rPr>
          <w:rFonts w:ascii="Arial" w:hAnsi="Arial" w:cs="Arial"/>
          <w:sz w:val="24"/>
          <w:szCs w:val="24"/>
          <w:lang w:val="pt-BR"/>
        </w:rPr>
        <w:t>múltiplo dos recursos hídricos;</w:t>
      </w:r>
    </w:p>
    <w:p w14:paraId="710BE77F" w14:textId="60097322" w:rsidR="00FC1B42" w:rsidRPr="00FC1B42" w:rsidRDefault="00FC1B42" w:rsidP="00FC1B42">
      <w:pPr>
        <w:spacing w:after="0"/>
        <w:ind w:firstLine="851"/>
        <w:rPr>
          <w:rFonts w:ascii="Arial" w:hAnsi="Arial" w:cs="Arial"/>
          <w:sz w:val="24"/>
          <w:szCs w:val="24"/>
          <w:lang w:val="pt-BR"/>
        </w:rPr>
      </w:pPr>
      <w:r w:rsidRPr="00FC1B42">
        <w:rPr>
          <w:rFonts w:ascii="Arial" w:hAnsi="Arial" w:cs="Arial"/>
          <w:sz w:val="24"/>
          <w:szCs w:val="24"/>
          <w:lang w:val="pt-BR"/>
        </w:rPr>
        <w:t>III - articulação entre as ações em irrigação das diferentes instâncias e esferas de governo e entre est</w:t>
      </w:r>
      <w:r>
        <w:rPr>
          <w:rFonts w:ascii="Arial" w:hAnsi="Arial" w:cs="Arial"/>
          <w:sz w:val="24"/>
          <w:szCs w:val="24"/>
          <w:lang w:val="pt-BR"/>
        </w:rPr>
        <w:t>as e as ações do setor privado;</w:t>
      </w:r>
    </w:p>
    <w:p w14:paraId="70BCF5BC" w14:textId="4AB1A922" w:rsidR="00FC1B42" w:rsidRPr="00FC1B42" w:rsidRDefault="00FC1B42" w:rsidP="00FC1B42">
      <w:pPr>
        <w:spacing w:after="0"/>
        <w:ind w:firstLine="851"/>
        <w:rPr>
          <w:rFonts w:ascii="Arial" w:hAnsi="Arial" w:cs="Arial"/>
          <w:sz w:val="24"/>
          <w:szCs w:val="24"/>
          <w:lang w:val="pt-BR"/>
        </w:rPr>
      </w:pPr>
      <w:r w:rsidRPr="00FC1B42">
        <w:rPr>
          <w:rFonts w:ascii="Arial" w:hAnsi="Arial" w:cs="Arial"/>
          <w:sz w:val="24"/>
          <w:szCs w:val="24"/>
          <w:lang w:val="pt-BR"/>
        </w:rPr>
        <w:t xml:space="preserve">IV - gestão democrática e participativa dos Projetos Públicos de Irrigação com infraestrutura de irrigação de uso comum, por meio de mecanismos a </w:t>
      </w:r>
      <w:r>
        <w:rPr>
          <w:rFonts w:ascii="Arial" w:hAnsi="Arial" w:cs="Arial"/>
          <w:sz w:val="24"/>
          <w:szCs w:val="24"/>
          <w:lang w:val="pt-BR"/>
        </w:rPr>
        <w:t>serem definidos em regulamento;</w:t>
      </w:r>
    </w:p>
    <w:p w14:paraId="1C2C1E37" w14:textId="024BD305" w:rsidR="00FC1B42" w:rsidRPr="00FC1B42" w:rsidRDefault="00FC1B42" w:rsidP="00FC1B42">
      <w:pPr>
        <w:spacing w:after="0"/>
        <w:ind w:firstLine="851"/>
        <w:rPr>
          <w:rFonts w:ascii="Arial" w:hAnsi="Arial" w:cs="Arial"/>
          <w:sz w:val="24"/>
          <w:szCs w:val="24"/>
          <w:lang w:val="pt-BR"/>
        </w:rPr>
      </w:pPr>
      <w:r w:rsidRPr="00FC1B42">
        <w:rPr>
          <w:rFonts w:ascii="Arial" w:hAnsi="Arial" w:cs="Arial"/>
          <w:sz w:val="24"/>
          <w:szCs w:val="24"/>
          <w:lang w:val="pt-BR"/>
        </w:rPr>
        <w:t>V - prevenção de endemia</w:t>
      </w:r>
      <w:r>
        <w:rPr>
          <w:rFonts w:ascii="Arial" w:hAnsi="Arial" w:cs="Arial"/>
          <w:sz w:val="24"/>
          <w:szCs w:val="24"/>
          <w:lang w:val="pt-BR"/>
        </w:rPr>
        <w:t>s rurais de veiculação hídrica.</w:t>
      </w:r>
    </w:p>
    <w:p w14:paraId="75063DE5" w14:textId="3EE1AAC1" w:rsidR="00191B07" w:rsidRDefault="00191B07" w:rsidP="00CB2B23">
      <w:pPr>
        <w:spacing w:after="0"/>
        <w:ind w:firstLine="851"/>
        <w:rPr>
          <w:rFonts w:ascii="Arial" w:hAnsi="Arial" w:cs="Arial"/>
          <w:sz w:val="24"/>
          <w:szCs w:val="24"/>
          <w:lang w:val="pt-BR"/>
        </w:rPr>
      </w:pPr>
      <w:r>
        <w:rPr>
          <w:rFonts w:ascii="Arial" w:hAnsi="Arial" w:cs="Arial"/>
          <w:sz w:val="24"/>
          <w:szCs w:val="24"/>
          <w:lang w:val="pt-BR"/>
        </w:rPr>
        <w:t xml:space="preserve">Quanto aos objetivos, merecem </w:t>
      </w:r>
      <w:r w:rsidR="008951E0">
        <w:rPr>
          <w:rFonts w:ascii="Arial" w:hAnsi="Arial" w:cs="Arial"/>
          <w:sz w:val="24"/>
          <w:szCs w:val="24"/>
          <w:lang w:val="pt-BR"/>
        </w:rPr>
        <w:t xml:space="preserve">destaque </w:t>
      </w:r>
      <w:r>
        <w:rPr>
          <w:rFonts w:ascii="Arial" w:hAnsi="Arial" w:cs="Arial"/>
          <w:sz w:val="24"/>
          <w:szCs w:val="24"/>
          <w:lang w:val="pt-BR"/>
        </w:rPr>
        <w:t xml:space="preserve">os seguintes incisos do </w:t>
      </w:r>
      <w:r w:rsidR="008951E0">
        <w:rPr>
          <w:rFonts w:ascii="Arial" w:hAnsi="Arial" w:cs="Arial"/>
          <w:sz w:val="24"/>
          <w:szCs w:val="24"/>
          <w:lang w:val="pt-BR"/>
        </w:rPr>
        <w:t>art</w:t>
      </w:r>
      <w:r>
        <w:rPr>
          <w:rFonts w:ascii="Arial" w:hAnsi="Arial" w:cs="Arial"/>
          <w:sz w:val="24"/>
          <w:szCs w:val="24"/>
          <w:lang w:val="pt-BR"/>
        </w:rPr>
        <w:t>. 4º:</w:t>
      </w:r>
    </w:p>
    <w:p w14:paraId="53307E53" w14:textId="726090B7" w:rsidR="006F30F0" w:rsidRPr="006F30F0" w:rsidRDefault="006F30F0" w:rsidP="006F30F0">
      <w:pPr>
        <w:spacing w:after="0"/>
        <w:ind w:firstLine="851"/>
        <w:rPr>
          <w:rFonts w:ascii="Arial" w:hAnsi="Arial" w:cs="Arial"/>
          <w:sz w:val="24"/>
          <w:szCs w:val="24"/>
          <w:lang w:val="pt-BR"/>
        </w:rPr>
      </w:pPr>
      <w:r w:rsidRPr="006F30F0">
        <w:rPr>
          <w:rFonts w:ascii="Arial" w:hAnsi="Arial" w:cs="Arial"/>
          <w:sz w:val="24"/>
          <w:szCs w:val="24"/>
          <w:lang w:val="pt-BR"/>
        </w:rPr>
        <w:t xml:space="preserve">I - </w:t>
      </w:r>
      <w:r w:rsidR="008951E0">
        <w:rPr>
          <w:rFonts w:ascii="Arial" w:hAnsi="Arial" w:cs="Arial"/>
          <w:sz w:val="24"/>
          <w:szCs w:val="24"/>
          <w:lang w:val="pt-BR"/>
        </w:rPr>
        <w:t>I</w:t>
      </w:r>
      <w:r w:rsidR="008951E0" w:rsidRPr="006F30F0">
        <w:rPr>
          <w:rFonts w:ascii="Arial" w:hAnsi="Arial" w:cs="Arial"/>
          <w:sz w:val="24"/>
          <w:szCs w:val="24"/>
          <w:lang w:val="pt-BR"/>
        </w:rPr>
        <w:t xml:space="preserve">ncentivar </w:t>
      </w:r>
      <w:r w:rsidRPr="006F30F0">
        <w:rPr>
          <w:rFonts w:ascii="Arial" w:hAnsi="Arial" w:cs="Arial"/>
          <w:sz w:val="24"/>
          <w:szCs w:val="24"/>
          <w:lang w:val="pt-BR"/>
        </w:rPr>
        <w:t xml:space="preserve">a ampliação da área irrigada e o aumento da produtividade em bases ambientalmente sustentáveis; </w:t>
      </w:r>
    </w:p>
    <w:p w14:paraId="066B0AE6" w14:textId="7D9CBE2E" w:rsidR="006F30F0" w:rsidRPr="006F30F0" w:rsidRDefault="006F30F0" w:rsidP="006F30F0">
      <w:pPr>
        <w:spacing w:after="0"/>
        <w:ind w:firstLine="851"/>
        <w:rPr>
          <w:rFonts w:ascii="Arial" w:hAnsi="Arial" w:cs="Arial"/>
          <w:sz w:val="24"/>
          <w:szCs w:val="24"/>
          <w:lang w:val="pt-BR"/>
        </w:rPr>
      </w:pPr>
      <w:r w:rsidRPr="006F30F0">
        <w:rPr>
          <w:rFonts w:ascii="Arial" w:hAnsi="Arial" w:cs="Arial"/>
          <w:sz w:val="24"/>
          <w:szCs w:val="24"/>
          <w:lang w:val="pt-BR"/>
        </w:rPr>
        <w:t xml:space="preserve">II - </w:t>
      </w:r>
      <w:r w:rsidR="008951E0">
        <w:rPr>
          <w:rFonts w:ascii="Arial" w:hAnsi="Arial" w:cs="Arial"/>
          <w:sz w:val="24"/>
          <w:szCs w:val="24"/>
          <w:lang w:val="pt-BR"/>
        </w:rPr>
        <w:t>R</w:t>
      </w:r>
      <w:r w:rsidR="008951E0" w:rsidRPr="006F30F0">
        <w:rPr>
          <w:rFonts w:ascii="Arial" w:hAnsi="Arial" w:cs="Arial"/>
          <w:sz w:val="24"/>
          <w:szCs w:val="24"/>
          <w:lang w:val="pt-BR"/>
        </w:rPr>
        <w:t xml:space="preserve">eduzir </w:t>
      </w:r>
      <w:r w:rsidRPr="006F30F0">
        <w:rPr>
          <w:rFonts w:ascii="Arial" w:hAnsi="Arial" w:cs="Arial"/>
          <w:sz w:val="24"/>
          <w:szCs w:val="24"/>
          <w:lang w:val="pt-BR"/>
        </w:rPr>
        <w:t xml:space="preserve">os riscos climáticos inerentes à atividade agropecuária, principalmente nas regiões sujeitas a baixa ou irregular distribuição de chuvas; </w:t>
      </w:r>
    </w:p>
    <w:p w14:paraId="538DDDBD" w14:textId="0138D4BD" w:rsidR="006F30F0" w:rsidRPr="006F30F0" w:rsidRDefault="006F30F0" w:rsidP="006F30F0">
      <w:pPr>
        <w:spacing w:after="0"/>
        <w:ind w:firstLine="851"/>
        <w:rPr>
          <w:rFonts w:ascii="Arial" w:hAnsi="Arial" w:cs="Arial"/>
          <w:sz w:val="24"/>
          <w:szCs w:val="24"/>
          <w:lang w:val="pt-BR"/>
        </w:rPr>
      </w:pPr>
      <w:r w:rsidRPr="006F30F0">
        <w:rPr>
          <w:rFonts w:ascii="Arial" w:hAnsi="Arial" w:cs="Arial"/>
          <w:sz w:val="24"/>
          <w:szCs w:val="24"/>
          <w:lang w:val="pt-BR"/>
        </w:rPr>
        <w:t xml:space="preserve">III - </w:t>
      </w:r>
      <w:r w:rsidR="008951E0">
        <w:rPr>
          <w:rFonts w:ascii="Arial" w:hAnsi="Arial" w:cs="Arial"/>
          <w:sz w:val="24"/>
          <w:szCs w:val="24"/>
          <w:lang w:val="pt-BR"/>
        </w:rPr>
        <w:t>P</w:t>
      </w:r>
      <w:r w:rsidR="008951E0" w:rsidRPr="006F30F0">
        <w:rPr>
          <w:rFonts w:ascii="Arial" w:hAnsi="Arial" w:cs="Arial"/>
          <w:sz w:val="24"/>
          <w:szCs w:val="24"/>
          <w:lang w:val="pt-BR"/>
        </w:rPr>
        <w:t xml:space="preserve">romover </w:t>
      </w:r>
      <w:r w:rsidRPr="006F30F0">
        <w:rPr>
          <w:rFonts w:ascii="Arial" w:hAnsi="Arial" w:cs="Arial"/>
          <w:sz w:val="24"/>
          <w:szCs w:val="24"/>
          <w:lang w:val="pt-BR"/>
        </w:rPr>
        <w:t xml:space="preserve">o desenvolvimento local e regional, com prioridade para as regiões com baixos indicadores sociais e econômicos; </w:t>
      </w:r>
    </w:p>
    <w:p w14:paraId="048080BE" w14:textId="7C460B08" w:rsidR="006F30F0" w:rsidRPr="006F30F0" w:rsidRDefault="006F30F0" w:rsidP="006F30F0">
      <w:pPr>
        <w:spacing w:after="0"/>
        <w:ind w:firstLine="851"/>
        <w:rPr>
          <w:rFonts w:ascii="Arial" w:hAnsi="Arial" w:cs="Arial"/>
          <w:sz w:val="24"/>
          <w:szCs w:val="24"/>
          <w:lang w:val="pt-BR"/>
        </w:rPr>
      </w:pPr>
      <w:r w:rsidRPr="006F30F0">
        <w:rPr>
          <w:rFonts w:ascii="Arial" w:hAnsi="Arial" w:cs="Arial"/>
          <w:sz w:val="24"/>
          <w:szCs w:val="24"/>
          <w:lang w:val="pt-BR"/>
        </w:rPr>
        <w:t xml:space="preserve">IV - </w:t>
      </w:r>
      <w:r w:rsidR="008951E0">
        <w:rPr>
          <w:rFonts w:ascii="Arial" w:hAnsi="Arial" w:cs="Arial"/>
          <w:sz w:val="24"/>
          <w:szCs w:val="24"/>
          <w:lang w:val="pt-BR"/>
        </w:rPr>
        <w:t>C</w:t>
      </w:r>
      <w:r w:rsidR="008951E0" w:rsidRPr="006F30F0">
        <w:rPr>
          <w:rFonts w:ascii="Arial" w:hAnsi="Arial" w:cs="Arial"/>
          <w:sz w:val="24"/>
          <w:szCs w:val="24"/>
          <w:lang w:val="pt-BR"/>
        </w:rPr>
        <w:t xml:space="preserve">oncorrer </w:t>
      </w:r>
      <w:r w:rsidRPr="006F30F0">
        <w:rPr>
          <w:rFonts w:ascii="Arial" w:hAnsi="Arial" w:cs="Arial"/>
          <w:sz w:val="24"/>
          <w:szCs w:val="24"/>
          <w:lang w:val="pt-BR"/>
        </w:rPr>
        <w:t xml:space="preserve">para o aumento da competitividade do agronegócio brasileiro e para a geração de emprego e renda; </w:t>
      </w:r>
    </w:p>
    <w:p w14:paraId="0FB28585" w14:textId="262230D6" w:rsidR="006F30F0" w:rsidRPr="006F30F0" w:rsidRDefault="006F30F0" w:rsidP="006F30F0">
      <w:pPr>
        <w:spacing w:after="0"/>
        <w:ind w:firstLine="851"/>
        <w:rPr>
          <w:rFonts w:ascii="Arial" w:hAnsi="Arial" w:cs="Arial"/>
          <w:sz w:val="24"/>
          <w:szCs w:val="24"/>
          <w:lang w:val="pt-BR"/>
        </w:rPr>
      </w:pPr>
      <w:r w:rsidRPr="006F30F0">
        <w:rPr>
          <w:rFonts w:ascii="Arial" w:hAnsi="Arial" w:cs="Arial"/>
          <w:sz w:val="24"/>
          <w:szCs w:val="24"/>
          <w:lang w:val="pt-BR"/>
        </w:rPr>
        <w:t xml:space="preserve">VII - </w:t>
      </w:r>
      <w:r w:rsidR="008951E0">
        <w:rPr>
          <w:rFonts w:ascii="Arial" w:hAnsi="Arial" w:cs="Arial"/>
          <w:sz w:val="24"/>
          <w:szCs w:val="24"/>
          <w:lang w:val="pt-BR"/>
        </w:rPr>
        <w:t>I</w:t>
      </w:r>
      <w:r w:rsidR="008951E0" w:rsidRPr="006F30F0">
        <w:rPr>
          <w:rFonts w:ascii="Arial" w:hAnsi="Arial" w:cs="Arial"/>
          <w:sz w:val="24"/>
          <w:szCs w:val="24"/>
          <w:lang w:val="pt-BR"/>
        </w:rPr>
        <w:t xml:space="preserve">ncentivar </w:t>
      </w:r>
      <w:r w:rsidRPr="006F30F0">
        <w:rPr>
          <w:rFonts w:ascii="Arial" w:hAnsi="Arial" w:cs="Arial"/>
          <w:sz w:val="24"/>
          <w:szCs w:val="24"/>
          <w:lang w:val="pt-BR"/>
        </w:rPr>
        <w:t xml:space="preserve">projetos privados de irrigação, conforme definição em regulamento. </w:t>
      </w:r>
    </w:p>
    <w:p w14:paraId="18B6388D" w14:textId="278F9431" w:rsidR="00575FAA" w:rsidRPr="00210FED" w:rsidRDefault="00575FAA" w:rsidP="00500161">
      <w:pPr>
        <w:spacing w:after="0"/>
        <w:ind w:firstLine="851"/>
        <w:rPr>
          <w:rFonts w:ascii="Arial" w:hAnsi="Arial" w:cs="Arial"/>
          <w:sz w:val="24"/>
          <w:szCs w:val="24"/>
          <w:lang w:val="pt-BR"/>
        </w:rPr>
      </w:pPr>
      <w:r w:rsidRPr="00530532">
        <w:rPr>
          <w:rFonts w:ascii="Arial" w:hAnsi="Arial" w:cs="Arial"/>
          <w:sz w:val="24"/>
          <w:szCs w:val="24"/>
          <w:lang w:val="pt-BR"/>
        </w:rPr>
        <w:t>Algumas práticas</w:t>
      </w:r>
      <w:r w:rsidR="00C57352" w:rsidRPr="00530532">
        <w:rPr>
          <w:rFonts w:ascii="Arial" w:hAnsi="Arial" w:cs="Arial"/>
          <w:sz w:val="24"/>
          <w:szCs w:val="24"/>
          <w:lang w:val="pt-BR"/>
        </w:rPr>
        <w:t xml:space="preserve"> do uso racional de água</w:t>
      </w:r>
      <w:r w:rsidRPr="00530532">
        <w:rPr>
          <w:rFonts w:ascii="Arial" w:hAnsi="Arial" w:cs="Arial"/>
          <w:sz w:val="24"/>
          <w:szCs w:val="24"/>
          <w:lang w:val="pt-BR"/>
        </w:rPr>
        <w:t xml:space="preserve"> já são adotadas, outras começam a despontar neste momento de crise</w:t>
      </w:r>
      <w:r w:rsidR="008951E0">
        <w:rPr>
          <w:rFonts w:ascii="Arial" w:hAnsi="Arial" w:cs="Arial"/>
          <w:sz w:val="24"/>
          <w:szCs w:val="24"/>
          <w:lang w:val="pt-BR"/>
        </w:rPr>
        <w:t>,</w:t>
      </w:r>
      <w:r w:rsidRPr="00530532">
        <w:rPr>
          <w:rFonts w:ascii="Arial" w:hAnsi="Arial" w:cs="Arial"/>
          <w:sz w:val="24"/>
          <w:szCs w:val="24"/>
          <w:lang w:val="pt-BR"/>
        </w:rPr>
        <w:t xml:space="preserve"> em que há uma busca e investimento em pesquisa para </w:t>
      </w:r>
      <w:r w:rsidR="00F44901">
        <w:rPr>
          <w:rFonts w:ascii="Arial" w:hAnsi="Arial" w:cs="Arial"/>
          <w:sz w:val="24"/>
          <w:szCs w:val="24"/>
          <w:lang w:val="pt-BR"/>
        </w:rPr>
        <w:t>o emprego de</w:t>
      </w:r>
      <w:r w:rsidR="00F44901" w:rsidRPr="00530532">
        <w:rPr>
          <w:rFonts w:ascii="Arial" w:hAnsi="Arial" w:cs="Arial"/>
          <w:sz w:val="24"/>
          <w:szCs w:val="24"/>
          <w:lang w:val="pt-BR"/>
        </w:rPr>
        <w:t xml:space="preserve"> </w:t>
      </w:r>
      <w:r w:rsidRPr="00530532">
        <w:rPr>
          <w:rFonts w:ascii="Arial" w:hAnsi="Arial" w:cs="Arial"/>
          <w:sz w:val="24"/>
          <w:szCs w:val="24"/>
          <w:lang w:val="pt-BR"/>
        </w:rPr>
        <w:t xml:space="preserve">soluções tecnológicas como captação da água da chuva, </w:t>
      </w:r>
      <w:r w:rsidR="008951E0" w:rsidRPr="00530532">
        <w:rPr>
          <w:rFonts w:ascii="Arial" w:hAnsi="Arial" w:cs="Arial"/>
          <w:sz w:val="24"/>
          <w:szCs w:val="24"/>
          <w:lang w:val="pt-BR"/>
        </w:rPr>
        <w:t>re</w:t>
      </w:r>
      <w:r w:rsidR="008951E0">
        <w:rPr>
          <w:rFonts w:ascii="Arial" w:hAnsi="Arial" w:cs="Arial"/>
          <w:sz w:val="24"/>
          <w:szCs w:val="24"/>
          <w:lang w:val="pt-BR"/>
        </w:rPr>
        <w:t>ú</w:t>
      </w:r>
      <w:r w:rsidR="008951E0" w:rsidRPr="00530532">
        <w:rPr>
          <w:rFonts w:ascii="Arial" w:hAnsi="Arial" w:cs="Arial"/>
          <w:sz w:val="24"/>
          <w:szCs w:val="24"/>
          <w:lang w:val="pt-BR"/>
        </w:rPr>
        <w:t>so</w:t>
      </w:r>
      <w:r w:rsidRPr="00530532">
        <w:rPr>
          <w:rFonts w:ascii="Arial" w:hAnsi="Arial" w:cs="Arial"/>
          <w:sz w:val="24"/>
          <w:szCs w:val="24"/>
          <w:lang w:val="pt-BR"/>
        </w:rPr>
        <w:t xml:space="preserve">, redução da evaporação, aprimoramento de sistemas de irrigação para aumentar a eficiência e otimizar o uso da água, como o </w:t>
      </w:r>
      <w:r w:rsidR="008951E0">
        <w:rPr>
          <w:rFonts w:ascii="Arial" w:hAnsi="Arial" w:cs="Arial"/>
          <w:sz w:val="24"/>
          <w:szCs w:val="24"/>
          <w:lang w:val="pt-BR"/>
        </w:rPr>
        <w:t>emprego</w:t>
      </w:r>
      <w:r w:rsidR="008951E0" w:rsidRPr="00530532">
        <w:rPr>
          <w:rFonts w:ascii="Arial" w:hAnsi="Arial" w:cs="Arial"/>
          <w:sz w:val="24"/>
          <w:szCs w:val="24"/>
          <w:lang w:val="pt-BR"/>
        </w:rPr>
        <w:t xml:space="preserve"> </w:t>
      </w:r>
      <w:r w:rsidRPr="00530532">
        <w:rPr>
          <w:rFonts w:ascii="Arial" w:hAnsi="Arial" w:cs="Arial"/>
          <w:sz w:val="24"/>
          <w:szCs w:val="24"/>
          <w:lang w:val="pt-BR"/>
        </w:rPr>
        <w:t xml:space="preserve">de tensiômetros, a adoção do balanço hídrico, a implantação de </w:t>
      </w:r>
      <w:r w:rsidRPr="00210FED">
        <w:rPr>
          <w:rFonts w:ascii="Arial" w:hAnsi="Arial" w:cs="Arial"/>
          <w:sz w:val="24"/>
          <w:szCs w:val="24"/>
          <w:lang w:val="pt-BR"/>
        </w:rPr>
        <w:t>irrigação noturna, etc</w:t>
      </w:r>
      <w:r w:rsidR="008951E0" w:rsidRPr="00210FED">
        <w:rPr>
          <w:rFonts w:ascii="Arial" w:hAnsi="Arial" w:cs="Arial"/>
          <w:sz w:val="24"/>
          <w:szCs w:val="24"/>
          <w:lang w:val="pt-BR"/>
        </w:rPr>
        <w:t>.</w:t>
      </w:r>
      <w:r w:rsidR="00EF6C7B" w:rsidRPr="00210FED">
        <w:rPr>
          <w:rFonts w:ascii="Arial" w:hAnsi="Arial" w:cs="Arial"/>
          <w:sz w:val="24"/>
          <w:szCs w:val="24"/>
          <w:lang w:val="pt-BR"/>
        </w:rPr>
        <w:t xml:space="preserve"> (Embrapa, 2017)</w:t>
      </w:r>
      <w:r w:rsidRPr="00210FED">
        <w:rPr>
          <w:rFonts w:ascii="Arial" w:hAnsi="Arial" w:cs="Arial"/>
          <w:sz w:val="24"/>
          <w:szCs w:val="24"/>
          <w:lang w:val="pt-BR"/>
        </w:rPr>
        <w:t xml:space="preserve">. </w:t>
      </w:r>
    </w:p>
    <w:p w14:paraId="4B3ED585" w14:textId="06266055" w:rsidR="00575FAA" w:rsidRPr="00210FED" w:rsidRDefault="00575FAA" w:rsidP="00500161">
      <w:pPr>
        <w:spacing w:after="0"/>
        <w:ind w:firstLine="851"/>
        <w:rPr>
          <w:rFonts w:ascii="Arial" w:hAnsi="Arial" w:cs="Arial"/>
          <w:sz w:val="24"/>
          <w:szCs w:val="24"/>
          <w:lang w:val="pt-BR"/>
        </w:rPr>
      </w:pPr>
      <w:r w:rsidRPr="00210FED">
        <w:rPr>
          <w:rFonts w:ascii="Arial" w:hAnsi="Arial" w:cs="Arial"/>
          <w:sz w:val="24"/>
          <w:szCs w:val="24"/>
          <w:lang w:val="pt-BR"/>
        </w:rPr>
        <w:t>Outras técnicas, como o terraceamento, a rotação e sucessão de culturas, o plantio direto na palha e os sistemas integrados lavoura-pecuária-floresta</w:t>
      </w:r>
      <w:r w:rsidR="0070665F">
        <w:rPr>
          <w:rFonts w:ascii="Arial" w:hAnsi="Arial" w:cs="Arial"/>
          <w:sz w:val="24"/>
          <w:szCs w:val="24"/>
          <w:lang w:val="pt-BR"/>
        </w:rPr>
        <w:t>,</w:t>
      </w:r>
      <w:r w:rsidRPr="00210FED">
        <w:rPr>
          <w:rFonts w:ascii="Arial" w:hAnsi="Arial" w:cs="Arial"/>
          <w:sz w:val="24"/>
          <w:szCs w:val="24"/>
          <w:lang w:val="pt-BR"/>
        </w:rPr>
        <w:t xml:space="preserve"> não só são difundidos, mas incentivados junto aos produtores rurais</w:t>
      </w:r>
      <w:r w:rsidR="008951E0" w:rsidRPr="00210FED">
        <w:rPr>
          <w:rFonts w:ascii="Arial" w:hAnsi="Arial" w:cs="Arial"/>
          <w:sz w:val="24"/>
          <w:szCs w:val="24"/>
          <w:lang w:val="pt-BR"/>
        </w:rPr>
        <w:t>,</w:t>
      </w:r>
      <w:r w:rsidRPr="00210FED">
        <w:rPr>
          <w:rFonts w:ascii="Arial" w:hAnsi="Arial" w:cs="Arial"/>
          <w:sz w:val="24"/>
          <w:szCs w:val="24"/>
          <w:lang w:val="pt-BR"/>
        </w:rPr>
        <w:t xml:space="preserve"> aumentando</w:t>
      </w:r>
      <w:r w:rsidR="008951E0" w:rsidRPr="00210FED">
        <w:rPr>
          <w:rFonts w:ascii="Arial" w:hAnsi="Arial" w:cs="Arial"/>
          <w:sz w:val="24"/>
          <w:szCs w:val="24"/>
          <w:lang w:val="pt-BR"/>
        </w:rPr>
        <w:t>-se</w:t>
      </w:r>
      <w:r w:rsidRPr="00210FED">
        <w:rPr>
          <w:rFonts w:ascii="Arial" w:hAnsi="Arial" w:cs="Arial"/>
          <w:sz w:val="24"/>
          <w:szCs w:val="24"/>
          <w:lang w:val="pt-BR"/>
        </w:rPr>
        <w:t xml:space="preserve"> ganho e eficiência no uso dos recursos naturais. As </w:t>
      </w:r>
      <w:r w:rsidR="00C57352" w:rsidRPr="00210FED">
        <w:rPr>
          <w:rFonts w:ascii="Arial" w:hAnsi="Arial" w:cs="Arial"/>
          <w:sz w:val="24"/>
          <w:szCs w:val="24"/>
          <w:lang w:val="pt-BR"/>
        </w:rPr>
        <w:t>boas p</w:t>
      </w:r>
      <w:r w:rsidRPr="00210FED">
        <w:rPr>
          <w:rFonts w:ascii="Arial" w:hAnsi="Arial" w:cs="Arial"/>
          <w:sz w:val="24"/>
          <w:szCs w:val="24"/>
          <w:lang w:val="pt-BR"/>
        </w:rPr>
        <w:t>ráti</w:t>
      </w:r>
      <w:r w:rsidR="00C57352" w:rsidRPr="00210FED">
        <w:rPr>
          <w:rFonts w:ascii="Arial" w:hAnsi="Arial" w:cs="Arial"/>
          <w:sz w:val="24"/>
          <w:szCs w:val="24"/>
          <w:lang w:val="pt-BR"/>
        </w:rPr>
        <w:t>cas a</w:t>
      </w:r>
      <w:r w:rsidRPr="00210FED">
        <w:rPr>
          <w:rFonts w:ascii="Arial" w:hAnsi="Arial" w:cs="Arial"/>
          <w:sz w:val="24"/>
          <w:szCs w:val="24"/>
          <w:lang w:val="pt-BR"/>
        </w:rPr>
        <w:t>gropecuárias vêm se juntar a essas práticas garantindo não só uso racional dos recursos naturais, mas a produção de alimentos saudáveis com o mínimo de recursos e a máxima produtividade</w:t>
      </w:r>
      <w:r w:rsidR="008951E0" w:rsidRPr="00210FED">
        <w:rPr>
          <w:rFonts w:ascii="Arial" w:hAnsi="Arial" w:cs="Arial"/>
          <w:sz w:val="24"/>
          <w:szCs w:val="24"/>
          <w:lang w:val="pt-BR"/>
        </w:rPr>
        <w:t xml:space="preserve"> </w:t>
      </w:r>
      <w:r w:rsidR="00F1787E" w:rsidRPr="00210FED">
        <w:rPr>
          <w:rFonts w:ascii="Arial" w:hAnsi="Arial" w:cs="Arial"/>
          <w:sz w:val="24"/>
          <w:szCs w:val="24"/>
          <w:lang w:val="pt-BR"/>
        </w:rPr>
        <w:t>(Embrapa, 2017).</w:t>
      </w:r>
    </w:p>
    <w:p w14:paraId="75C396A1" w14:textId="78028D5D" w:rsidR="00B75216" w:rsidRPr="00B75216" w:rsidRDefault="00B75216" w:rsidP="00B75216">
      <w:pPr>
        <w:spacing w:after="0"/>
        <w:ind w:firstLine="851"/>
        <w:rPr>
          <w:rFonts w:ascii="Arial" w:hAnsi="Arial" w:cs="Arial"/>
          <w:sz w:val="24"/>
          <w:szCs w:val="24"/>
          <w:lang w:val="pt-BR"/>
        </w:rPr>
      </w:pPr>
      <w:r w:rsidRPr="00210FED">
        <w:rPr>
          <w:rFonts w:ascii="Arial" w:hAnsi="Arial" w:cs="Arial"/>
          <w:sz w:val="24"/>
          <w:szCs w:val="24"/>
          <w:lang w:val="pt-BR"/>
        </w:rPr>
        <w:t xml:space="preserve">Para Garcia </w:t>
      </w:r>
      <w:r w:rsidR="008951E0" w:rsidRPr="00210FED">
        <w:rPr>
          <w:rFonts w:ascii="Arial" w:hAnsi="Arial" w:cs="Arial"/>
          <w:sz w:val="24"/>
          <w:szCs w:val="24"/>
          <w:lang w:val="pt-BR"/>
        </w:rPr>
        <w:t xml:space="preserve">e </w:t>
      </w:r>
      <w:r w:rsidRPr="00210FED">
        <w:rPr>
          <w:rFonts w:ascii="Arial" w:hAnsi="Arial" w:cs="Arial"/>
          <w:sz w:val="24"/>
          <w:szCs w:val="24"/>
          <w:lang w:val="pt-BR"/>
        </w:rPr>
        <w:t>Vieira Filho (201</w:t>
      </w:r>
      <w:r w:rsidR="00BB4729" w:rsidRPr="00210FED">
        <w:rPr>
          <w:rFonts w:ascii="Arial" w:hAnsi="Arial" w:cs="Arial"/>
          <w:sz w:val="24"/>
          <w:szCs w:val="24"/>
          <w:lang w:val="pt-BR"/>
        </w:rPr>
        <w:t>4</w:t>
      </w:r>
      <w:r w:rsidRPr="00210FED">
        <w:rPr>
          <w:rFonts w:ascii="Arial" w:hAnsi="Arial" w:cs="Arial"/>
          <w:sz w:val="24"/>
          <w:szCs w:val="24"/>
          <w:lang w:val="pt-BR"/>
        </w:rPr>
        <w:t>), a agropecuária brasileira é uma atividade moderna e altamente dinâmica. A atividade agropecuária</w:t>
      </w:r>
      <w:r w:rsidRPr="00B75216">
        <w:rPr>
          <w:rFonts w:ascii="Arial" w:hAnsi="Arial" w:cs="Arial"/>
          <w:sz w:val="24"/>
          <w:szCs w:val="24"/>
          <w:lang w:val="pt-BR"/>
        </w:rPr>
        <w:t xml:space="preserve"> tem ocupado lugar de destaque como fonte de desenvolvimento e de estabilização da economia, contribuindo para a geração de emprego e renda, além de assumir papel central na garantia da segurança alimentar e redução da pob</w:t>
      </w:r>
      <w:r w:rsidR="008951E0">
        <w:rPr>
          <w:rFonts w:ascii="Arial" w:hAnsi="Arial" w:cs="Arial"/>
          <w:sz w:val="24"/>
          <w:szCs w:val="24"/>
          <w:lang w:val="pt-BR"/>
        </w:rPr>
        <w:t>reza e da desigualdade no País.</w:t>
      </w:r>
      <w:r w:rsidRPr="00B75216">
        <w:rPr>
          <w:rFonts w:ascii="Arial" w:hAnsi="Arial" w:cs="Arial"/>
          <w:sz w:val="24"/>
          <w:szCs w:val="24"/>
          <w:lang w:val="pt-BR"/>
        </w:rPr>
        <w:t xml:space="preserve"> Todavia, essa atividade enfrenta grandes desafios em relação ao desenvolvimento sustentável, porque, além </w:t>
      </w:r>
      <w:r w:rsidR="001035F0">
        <w:rPr>
          <w:rFonts w:ascii="Arial" w:hAnsi="Arial" w:cs="Arial"/>
          <w:sz w:val="24"/>
          <w:szCs w:val="24"/>
          <w:lang w:val="pt-BR"/>
        </w:rPr>
        <w:t xml:space="preserve">de </w:t>
      </w:r>
      <w:r w:rsidRPr="00B75216">
        <w:rPr>
          <w:rFonts w:ascii="Arial" w:hAnsi="Arial" w:cs="Arial"/>
          <w:sz w:val="24"/>
          <w:szCs w:val="24"/>
          <w:lang w:val="pt-BR"/>
        </w:rPr>
        <w:t>atender aos novos requisitos ecológicos de produção, é necessário atender à crescente demanda mundial por produtos agrícolas. Por isso, preparar a economia brasileira para as metas e os desafios impostos é uma estratégia de crescimento futuro, com impacto no crescimento das export</w:t>
      </w:r>
      <w:r>
        <w:rPr>
          <w:rFonts w:ascii="Arial" w:hAnsi="Arial" w:cs="Arial"/>
          <w:sz w:val="24"/>
          <w:szCs w:val="24"/>
          <w:lang w:val="pt-BR"/>
        </w:rPr>
        <w:t>ações de produtos agropecuários</w:t>
      </w:r>
      <w:r w:rsidRPr="00B75216">
        <w:rPr>
          <w:rFonts w:ascii="Arial" w:hAnsi="Arial" w:cs="Arial"/>
          <w:sz w:val="24"/>
          <w:szCs w:val="24"/>
          <w:lang w:val="pt-BR"/>
        </w:rPr>
        <w:t xml:space="preserve">. </w:t>
      </w:r>
    </w:p>
    <w:p w14:paraId="3CE56F39" w14:textId="6933CAB0" w:rsidR="00530532" w:rsidRPr="00092B82" w:rsidRDefault="00530532" w:rsidP="00500161">
      <w:pPr>
        <w:spacing w:after="0"/>
        <w:ind w:firstLine="851"/>
        <w:rPr>
          <w:rFonts w:ascii="Arial" w:hAnsi="Arial" w:cs="Arial"/>
          <w:sz w:val="24"/>
          <w:szCs w:val="24"/>
          <w:lang w:val="pt-BR"/>
        </w:rPr>
      </w:pPr>
      <w:r w:rsidRPr="00092B82">
        <w:rPr>
          <w:rFonts w:ascii="Arial" w:hAnsi="Arial" w:cs="Arial"/>
          <w:sz w:val="24"/>
          <w:szCs w:val="24"/>
          <w:lang w:val="pt-BR"/>
        </w:rPr>
        <w:t xml:space="preserve">Acerca do uso racional </w:t>
      </w:r>
      <w:r w:rsidR="008951E0">
        <w:rPr>
          <w:rFonts w:ascii="Arial" w:hAnsi="Arial" w:cs="Arial"/>
          <w:sz w:val="24"/>
          <w:szCs w:val="24"/>
          <w:lang w:val="pt-BR"/>
        </w:rPr>
        <w:t>de</w:t>
      </w:r>
      <w:r w:rsidR="008951E0" w:rsidRPr="00092B82">
        <w:rPr>
          <w:rFonts w:ascii="Arial" w:hAnsi="Arial" w:cs="Arial"/>
          <w:sz w:val="24"/>
          <w:szCs w:val="24"/>
          <w:lang w:val="pt-BR"/>
        </w:rPr>
        <w:t xml:space="preserve"> </w:t>
      </w:r>
      <w:r w:rsidRPr="00092B82">
        <w:rPr>
          <w:rFonts w:ascii="Arial" w:hAnsi="Arial" w:cs="Arial"/>
          <w:sz w:val="24"/>
          <w:szCs w:val="24"/>
          <w:lang w:val="pt-BR"/>
        </w:rPr>
        <w:t xml:space="preserve">água na irrigação, </w:t>
      </w:r>
      <w:r w:rsidR="008951E0">
        <w:rPr>
          <w:rFonts w:ascii="Arial" w:hAnsi="Arial" w:cs="Arial"/>
          <w:sz w:val="24"/>
          <w:szCs w:val="24"/>
          <w:lang w:val="pt-BR"/>
        </w:rPr>
        <w:t>o</w:t>
      </w:r>
      <w:r w:rsidRPr="00092B82">
        <w:rPr>
          <w:rFonts w:ascii="Arial" w:hAnsi="Arial" w:cs="Arial"/>
          <w:sz w:val="24"/>
          <w:szCs w:val="24"/>
          <w:lang w:val="pt-BR"/>
        </w:rPr>
        <w:t xml:space="preserve"> principal objetivo, obviamente, </w:t>
      </w:r>
      <w:r w:rsidR="008951E0">
        <w:rPr>
          <w:rFonts w:ascii="Arial" w:hAnsi="Arial" w:cs="Arial"/>
          <w:sz w:val="24"/>
          <w:szCs w:val="24"/>
          <w:lang w:val="pt-BR"/>
        </w:rPr>
        <w:t xml:space="preserve">é </w:t>
      </w:r>
      <w:r w:rsidRPr="00092B82">
        <w:rPr>
          <w:rFonts w:ascii="Arial" w:hAnsi="Arial" w:cs="Arial"/>
          <w:sz w:val="24"/>
          <w:szCs w:val="24"/>
          <w:lang w:val="pt-BR"/>
        </w:rPr>
        <w:t>reduzir os desperdícios de água, buscando</w:t>
      </w:r>
      <w:r w:rsidR="008951E0">
        <w:rPr>
          <w:rFonts w:ascii="Arial" w:hAnsi="Arial" w:cs="Arial"/>
          <w:sz w:val="24"/>
          <w:szCs w:val="24"/>
          <w:lang w:val="pt-BR"/>
        </w:rPr>
        <w:t>-se</w:t>
      </w:r>
      <w:r w:rsidRPr="00092B82">
        <w:rPr>
          <w:rFonts w:ascii="Arial" w:hAnsi="Arial" w:cs="Arial"/>
          <w:sz w:val="24"/>
          <w:szCs w:val="24"/>
          <w:lang w:val="pt-BR"/>
        </w:rPr>
        <w:t xml:space="preserve"> alcançar a melhor produtividade física da cultura por unidade de área e unidade de água utilizada, levando-se em conta a sustentabilidade do sistema do ponto de vista econômico, social e ambiental. Abrange desde a captação da água até a sua aplicação nas culturas e no sistema de produção agrícola, incluindo: </w:t>
      </w:r>
    </w:p>
    <w:p w14:paraId="41ADFF16" w14:textId="77777777" w:rsidR="00530532" w:rsidRPr="00530532"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 xml:space="preserve">a escolha adequada do método e do sistema de irrigação; </w:t>
      </w:r>
    </w:p>
    <w:p w14:paraId="7428A4CF" w14:textId="77777777" w:rsidR="00530532" w:rsidRPr="00530532"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 xml:space="preserve">a concepção do projeto e o dimensionamento do sistema e dos equipamentos de irrigação; </w:t>
      </w:r>
    </w:p>
    <w:p w14:paraId="72FD51EB" w14:textId="77777777" w:rsidR="00530532" w:rsidRPr="00530532"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a redução das perdas de água na captação, armazenamento e distribuição;</w:t>
      </w:r>
    </w:p>
    <w:p w14:paraId="6638F868" w14:textId="77777777" w:rsidR="00530532" w:rsidRPr="00530532"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a eficiência da irrigação;</w:t>
      </w:r>
    </w:p>
    <w:p w14:paraId="3D37B127" w14:textId="77777777" w:rsidR="00530532" w:rsidRPr="00530532"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 xml:space="preserve">o correto manejo da irrigação; </w:t>
      </w:r>
    </w:p>
    <w:p w14:paraId="3A855923" w14:textId="02F3AD04" w:rsidR="00530532" w:rsidRPr="00210FED" w:rsidRDefault="00530532" w:rsidP="00530532">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lang w:val="pt-BR"/>
        </w:rPr>
        <w:t xml:space="preserve">suporte de </w:t>
      </w:r>
      <w:r w:rsidRPr="00210FED">
        <w:rPr>
          <w:rFonts w:ascii="Arial" w:hAnsi="Arial" w:cs="Arial"/>
          <w:sz w:val="24"/>
          <w:szCs w:val="24"/>
          <w:lang w:val="pt-BR"/>
        </w:rPr>
        <w:t>sistemas de produção das culturas irrigadas que permitam otimizar o rendimento físico por unidade de área e unidade de água utilizada.</w:t>
      </w:r>
      <w:r w:rsidR="00CC2F7B" w:rsidRPr="00210FED">
        <w:rPr>
          <w:rStyle w:val="Refdenotaderodap"/>
          <w:rFonts w:ascii="Arial" w:hAnsi="Arial" w:cs="Arial"/>
          <w:sz w:val="24"/>
          <w:szCs w:val="24"/>
          <w:lang w:val="pt-BR"/>
        </w:rPr>
        <w:footnoteReference w:id="6"/>
      </w:r>
      <w:r w:rsidR="008951E0" w:rsidRPr="00210FED">
        <w:rPr>
          <w:rFonts w:ascii="Arial" w:hAnsi="Arial" w:cs="Arial"/>
          <w:sz w:val="24"/>
          <w:szCs w:val="24"/>
          <w:lang w:val="pt-BR"/>
        </w:rPr>
        <w:t xml:space="preserve"> </w:t>
      </w:r>
    </w:p>
    <w:p w14:paraId="483F4BE7" w14:textId="1E8BE7D1" w:rsidR="0005786A" w:rsidRPr="00210FED" w:rsidRDefault="008D23DC" w:rsidP="008D23DC">
      <w:pPr>
        <w:spacing w:after="0"/>
        <w:ind w:firstLine="851"/>
        <w:rPr>
          <w:rFonts w:ascii="Arial" w:hAnsi="Arial" w:cs="Arial"/>
          <w:sz w:val="24"/>
          <w:szCs w:val="24"/>
          <w:lang w:val="pt-BR"/>
        </w:rPr>
      </w:pPr>
      <w:r w:rsidRPr="00210FED">
        <w:rPr>
          <w:rFonts w:ascii="Arial" w:hAnsi="Arial" w:cs="Arial"/>
          <w:sz w:val="24"/>
          <w:szCs w:val="24"/>
          <w:lang w:val="pt-BR"/>
        </w:rPr>
        <w:t xml:space="preserve">Há, essencialmente, quatro fatores </w:t>
      </w:r>
      <w:r w:rsidR="008951E0" w:rsidRPr="00210FED">
        <w:rPr>
          <w:rFonts w:ascii="Arial" w:hAnsi="Arial" w:cs="Arial"/>
          <w:sz w:val="24"/>
          <w:szCs w:val="24"/>
          <w:lang w:val="pt-BR"/>
        </w:rPr>
        <w:t>a serem</w:t>
      </w:r>
      <w:r w:rsidRPr="00210FED">
        <w:rPr>
          <w:rFonts w:ascii="Arial" w:hAnsi="Arial" w:cs="Arial"/>
          <w:sz w:val="24"/>
          <w:szCs w:val="24"/>
          <w:lang w:val="pt-BR"/>
        </w:rPr>
        <w:t xml:space="preserve"> considerados </w:t>
      </w:r>
      <w:r w:rsidR="008951E0" w:rsidRPr="00210FED">
        <w:rPr>
          <w:rFonts w:ascii="Arial" w:hAnsi="Arial" w:cs="Arial"/>
          <w:sz w:val="24"/>
          <w:szCs w:val="24"/>
          <w:lang w:val="pt-BR"/>
        </w:rPr>
        <w:t>para a</w:t>
      </w:r>
      <w:r w:rsidRPr="00210FED">
        <w:rPr>
          <w:rFonts w:ascii="Arial" w:hAnsi="Arial" w:cs="Arial"/>
          <w:sz w:val="24"/>
          <w:szCs w:val="24"/>
          <w:lang w:val="pt-BR"/>
        </w:rPr>
        <w:t xml:space="preserve"> otimização do uso da água na agr</w:t>
      </w:r>
      <w:r w:rsidR="00F75946" w:rsidRPr="00210FED">
        <w:rPr>
          <w:rFonts w:ascii="Arial" w:hAnsi="Arial" w:cs="Arial"/>
          <w:sz w:val="24"/>
          <w:szCs w:val="24"/>
          <w:lang w:val="pt-BR"/>
        </w:rPr>
        <w:t xml:space="preserve">icultura, segundo </w:t>
      </w:r>
      <w:r w:rsidR="0005786A" w:rsidRPr="00210FED">
        <w:rPr>
          <w:rFonts w:ascii="Arial" w:hAnsi="Arial" w:cs="Arial"/>
          <w:sz w:val="24"/>
          <w:szCs w:val="24"/>
          <w:lang w:val="pt-BR"/>
        </w:rPr>
        <w:t>D</w:t>
      </w:r>
      <w:r w:rsidR="002852FF" w:rsidRPr="00210FED">
        <w:rPr>
          <w:rFonts w:ascii="Arial" w:hAnsi="Arial" w:cs="Arial"/>
          <w:sz w:val="24"/>
          <w:szCs w:val="24"/>
          <w:lang w:val="pt-BR"/>
        </w:rPr>
        <w:t>rugowich</w:t>
      </w:r>
      <w:r w:rsidR="002A33B2" w:rsidRPr="00210FED">
        <w:rPr>
          <w:rFonts w:ascii="Arial" w:hAnsi="Arial" w:cs="Arial"/>
          <w:sz w:val="24"/>
          <w:szCs w:val="24"/>
          <w:lang w:val="pt-BR"/>
        </w:rPr>
        <w:t xml:space="preserve"> (</w:t>
      </w:r>
      <w:r w:rsidR="0005786A" w:rsidRPr="00210FED">
        <w:rPr>
          <w:rFonts w:ascii="Arial" w:hAnsi="Arial" w:cs="Arial"/>
          <w:sz w:val="24"/>
          <w:szCs w:val="24"/>
          <w:lang w:val="pt-BR"/>
        </w:rPr>
        <w:t>2014</w:t>
      </w:r>
      <w:r w:rsidR="002A33B2" w:rsidRPr="00210FED">
        <w:rPr>
          <w:rFonts w:ascii="Arial" w:hAnsi="Arial" w:cs="Arial"/>
          <w:sz w:val="24"/>
          <w:szCs w:val="24"/>
          <w:lang w:val="pt-BR"/>
        </w:rPr>
        <w:t>)</w:t>
      </w:r>
      <w:r w:rsidR="0005786A" w:rsidRPr="00210FED">
        <w:rPr>
          <w:rFonts w:ascii="Arial" w:hAnsi="Arial" w:cs="Arial"/>
          <w:sz w:val="24"/>
          <w:szCs w:val="24"/>
          <w:lang w:val="pt-BR"/>
        </w:rPr>
        <w:t>:</w:t>
      </w:r>
    </w:p>
    <w:p w14:paraId="2ADE142E" w14:textId="1AEABF7B" w:rsidR="008D23DC" w:rsidRPr="00210FED" w:rsidRDefault="008D23DC" w:rsidP="008D23DC">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u w:val="single"/>
          <w:lang w:val="pt-BR"/>
        </w:rPr>
        <w:t>1 - Tipo de sistema de irrigação adotado</w:t>
      </w:r>
      <w:r w:rsidRPr="00210FED">
        <w:rPr>
          <w:rFonts w:ascii="Arial" w:hAnsi="Arial" w:cs="Arial"/>
          <w:sz w:val="24"/>
          <w:szCs w:val="24"/>
          <w:lang w:val="pt-BR"/>
        </w:rPr>
        <w:t xml:space="preserve">: sabe-se que os diferentes sistemas de irrigação possuem diferentes eficiências de aplicação de água no solo, conforme </w:t>
      </w:r>
      <w:r w:rsidR="008951E0" w:rsidRPr="00210FED">
        <w:rPr>
          <w:rFonts w:ascii="Arial" w:hAnsi="Arial" w:cs="Arial"/>
          <w:sz w:val="24"/>
          <w:szCs w:val="24"/>
          <w:lang w:val="pt-BR"/>
        </w:rPr>
        <w:t xml:space="preserve">mostrado </w:t>
      </w:r>
      <w:r w:rsidRPr="00210FED">
        <w:rPr>
          <w:rFonts w:ascii="Arial" w:hAnsi="Arial" w:cs="Arial"/>
          <w:sz w:val="24"/>
          <w:szCs w:val="24"/>
          <w:lang w:val="pt-BR"/>
        </w:rPr>
        <w:t xml:space="preserve">na Tabela </w:t>
      </w:r>
      <w:r w:rsidR="00250829" w:rsidRPr="00210FED">
        <w:rPr>
          <w:rFonts w:ascii="Arial" w:hAnsi="Arial" w:cs="Arial"/>
          <w:sz w:val="24"/>
          <w:szCs w:val="24"/>
          <w:lang w:val="pt-BR"/>
        </w:rPr>
        <w:t>6</w:t>
      </w:r>
      <w:r w:rsidRPr="00210FED">
        <w:rPr>
          <w:rFonts w:ascii="Arial" w:hAnsi="Arial" w:cs="Arial"/>
          <w:sz w:val="24"/>
          <w:szCs w:val="24"/>
          <w:lang w:val="pt-BR"/>
        </w:rPr>
        <w:t>.</w:t>
      </w:r>
      <w:r w:rsidR="0025579B" w:rsidRPr="00210FED">
        <w:rPr>
          <w:rFonts w:ascii="Arial" w:hAnsi="Arial" w:cs="Arial"/>
          <w:sz w:val="24"/>
          <w:szCs w:val="24"/>
          <w:lang w:val="pt-BR"/>
        </w:rPr>
        <w:t>1</w:t>
      </w:r>
      <w:r w:rsidRPr="00210FED">
        <w:rPr>
          <w:rFonts w:ascii="Arial" w:hAnsi="Arial" w:cs="Arial"/>
          <w:sz w:val="24"/>
          <w:szCs w:val="24"/>
          <w:lang w:val="pt-BR"/>
        </w:rPr>
        <w:t>:</w:t>
      </w:r>
    </w:p>
    <w:p w14:paraId="29CA44FD" w14:textId="68ECD5FB" w:rsidR="00C97F36" w:rsidRPr="00C97F36" w:rsidRDefault="00C97F36" w:rsidP="00C97F36">
      <w:pPr>
        <w:pStyle w:val="Legenda"/>
        <w:rPr>
          <w:lang w:val="pt-BR"/>
        </w:rPr>
      </w:pPr>
      <w:bookmarkStart w:id="142" w:name="_Toc523803177"/>
      <w:r w:rsidRPr="00C97F36">
        <w:rPr>
          <w:b/>
          <w:lang w:val="pt-BR"/>
        </w:rPr>
        <w:t xml:space="preserve">Tabela </w:t>
      </w:r>
      <w:r w:rsidR="0032054F">
        <w:rPr>
          <w:b/>
          <w:lang w:val="pt-BR"/>
        </w:rPr>
        <w:fldChar w:fldCharType="begin"/>
      </w:r>
      <w:r w:rsidR="0032054F">
        <w:rPr>
          <w:b/>
          <w:lang w:val="pt-BR"/>
        </w:rPr>
        <w:instrText xml:space="preserve"> STYLEREF 1 \s </w:instrText>
      </w:r>
      <w:r w:rsidR="0032054F">
        <w:rPr>
          <w:b/>
          <w:lang w:val="pt-BR"/>
        </w:rPr>
        <w:fldChar w:fldCharType="separate"/>
      </w:r>
      <w:r w:rsidR="000D2980">
        <w:rPr>
          <w:b/>
          <w:noProof/>
          <w:lang w:val="pt-BR"/>
        </w:rPr>
        <w:t>6</w:t>
      </w:r>
      <w:r w:rsidR="0032054F">
        <w:rPr>
          <w:b/>
          <w:lang w:val="pt-BR"/>
        </w:rPr>
        <w:fldChar w:fldCharType="end"/>
      </w:r>
      <w:r w:rsidR="0032054F">
        <w:rPr>
          <w:b/>
          <w:lang w:val="pt-BR"/>
        </w:rPr>
        <w:t>.</w:t>
      </w:r>
      <w:r w:rsidR="0032054F">
        <w:rPr>
          <w:b/>
          <w:lang w:val="pt-BR"/>
        </w:rPr>
        <w:fldChar w:fldCharType="begin"/>
      </w:r>
      <w:r w:rsidR="0032054F">
        <w:rPr>
          <w:b/>
          <w:lang w:val="pt-BR"/>
        </w:rPr>
        <w:instrText xml:space="preserve"> SEQ Tabela \* ARABIC \s 1 </w:instrText>
      </w:r>
      <w:r w:rsidR="0032054F">
        <w:rPr>
          <w:b/>
          <w:lang w:val="pt-BR"/>
        </w:rPr>
        <w:fldChar w:fldCharType="separate"/>
      </w:r>
      <w:r w:rsidR="000D2980">
        <w:rPr>
          <w:b/>
          <w:noProof/>
          <w:lang w:val="pt-BR"/>
        </w:rPr>
        <w:t>1</w:t>
      </w:r>
      <w:r w:rsidR="0032054F">
        <w:rPr>
          <w:b/>
          <w:lang w:val="pt-BR"/>
        </w:rPr>
        <w:fldChar w:fldCharType="end"/>
      </w:r>
      <w:r w:rsidRPr="00C97F36">
        <w:rPr>
          <w:b/>
          <w:lang w:val="pt-BR"/>
        </w:rPr>
        <w:t>:</w:t>
      </w:r>
      <w:r w:rsidRPr="00C97F36">
        <w:rPr>
          <w:lang w:val="pt-BR"/>
        </w:rPr>
        <w:t xml:space="preserve"> </w:t>
      </w:r>
      <w:r w:rsidRPr="00250829">
        <w:rPr>
          <w:rFonts w:cs="Arial"/>
          <w:szCs w:val="24"/>
          <w:lang w:val="pt-BR"/>
        </w:rPr>
        <w:t>Eficiência de irrigação de acordo com o sistema de irrigação adotado</w:t>
      </w:r>
      <w:bookmarkEnd w:id="142"/>
    </w:p>
    <w:tbl>
      <w:tblPr>
        <w:tblW w:w="4998" w:type="pct"/>
        <w:jc w:val="center"/>
        <w:tblLayout w:type="fixed"/>
        <w:tblCellMar>
          <w:left w:w="70" w:type="dxa"/>
          <w:right w:w="70" w:type="dxa"/>
        </w:tblCellMar>
        <w:tblLook w:val="04A0" w:firstRow="1" w:lastRow="0" w:firstColumn="1" w:lastColumn="0" w:noHBand="0" w:noVBand="1"/>
      </w:tblPr>
      <w:tblGrid>
        <w:gridCol w:w="5530"/>
        <w:gridCol w:w="3538"/>
      </w:tblGrid>
      <w:tr w:rsidR="00250829" w:rsidRPr="00DE20D0" w14:paraId="06E5B8F7" w14:textId="77777777" w:rsidTr="00250829">
        <w:trPr>
          <w:trHeight w:val="515"/>
          <w:jc w:val="center"/>
        </w:trPr>
        <w:tc>
          <w:tcPr>
            <w:tcW w:w="3049" w:type="pct"/>
            <w:tcBorders>
              <w:top w:val="single" w:sz="4" w:space="0" w:color="auto"/>
              <w:bottom w:val="single" w:sz="4" w:space="0" w:color="auto"/>
            </w:tcBorders>
            <w:shd w:val="clear" w:color="auto" w:fill="D9D9D9" w:themeFill="background1" w:themeFillShade="D9"/>
            <w:vAlign w:val="center"/>
          </w:tcPr>
          <w:p w14:paraId="1AA88932" w14:textId="23B025E2" w:rsidR="00250829" w:rsidRPr="00DE20D0" w:rsidRDefault="00250829" w:rsidP="00250829">
            <w:pPr>
              <w:snapToGrid w:val="0"/>
              <w:spacing w:after="0"/>
              <w:jc w:val="center"/>
              <w:rPr>
                <w:rFonts w:ascii="Arial" w:hAnsi="Arial" w:cs="Arial"/>
                <w:b/>
                <w:szCs w:val="24"/>
                <w:lang w:val="pt-BR"/>
              </w:rPr>
            </w:pPr>
            <w:r w:rsidRPr="00250829">
              <w:rPr>
                <w:rFonts w:ascii="Arial" w:hAnsi="Arial" w:cs="Arial"/>
                <w:b/>
                <w:szCs w:val="24"/>
                <w:lang w:val="pt-BR"/>
              </w:rPr>
              <w:t>Tipo de sistema</w:t>
            </w:r>
          </w:p>
        </w:tc>
        <w:tc>
          <w:tcPr>
            <w:tcW w:w="1951" w:type="pct"/>
            <w:tcBorders>
              <w:top w:val="single" w:sz="4" w:space="0" w:color="auto"/>
              <w:bottom w:val="single" w:sz="4" w:space="0" w:color="auto"/>
            </w:tcBorders>
            <w:shd w:val="clear" w:color="auto" w:fill="D9D9D9" w:themeFill="background1" w:themeFillShade="D9"/>
            <w:vAlign w:val="center"/>
          </w:tcPr>
          <w:p w14:paraId="4EA40F24" w14:textId="14E5E6E8" w:rsidR="00250829" w:rsidRPr="00DE20D0" w:rsidRDefault="00250829" w:rsidP="005D6D04">
            <w:pPr>
              <w:snapToGrid w:val="0"/>
              <w:spacing w:after="0"/>
              <w:jc w:val="center"/>
              <w:rPr>
                <w:rFonts w:ascii="Arial" w:hAnsi="Arial" w:cs="Arial"/>
                <w:b/>
                <w:szCs w:val="24"/>
                <w:lang w:val="pt-BR"/>
              </w:rPr>
            </w:pPr>
            <w:r w:rsidRPr="00250829">
              <w:rPr>
                <w:rFonts w:ascii="Arial" w:hAnsi="Arial" w:cs="Arial"/>
                <w:b/>
                <w:szCs w:val="24"/>
                <w:lang w:val="pt-BR"/>
              </w:rPr>
              <w:t>Eficiência de Aplicação</w:t>
            </w:r>
          </w:p>
        </w:tc>
      </w:tr>
      <w:tr w:rsidR="00250829" w:rsidRPr="00DE20D0" w14:paraId="1DE6A178" w14:textId="77777777" w:rsidTr="00250829">
        <w:trPr>
          <w:trHeight w:val="467"/>
          <w:jc w:val="center"/>
        </w:trPr>
        <w:tc>
          <w:tcPr>
            <w:tcW w:w="3049" w:type="pct"/>
            <w:tcBorders>
              <w:top w:val="dotted" w:sz="4" w:space="0" w:color="auto"/>
              <w:bottom w:val="dotted" w:sz="4" w:space="0" w:color="auto"/>
            </w:tcBorders>
            <w:vAlign w:val="center"/>
          </w:tcPr>
          <w:p w14:paraId="42CDAEA3" w14:textId="767F2AD9" w:rsidR="00250829" w:rsidRPr="00DE20D0" w:rsidRDefault="00250829" w:rsidP="005D6D04">
            <w:pPr>
              <w:snapToGrid w:val="0"/>
              <w:spacing w:after="0"/>
              <w:jc w:val="center"/>
              <w:rPr>
                <w:rFonts w:ascii="Arial" w:hAnsi="Arial" w:cs="Arial"/>
                <w:szCs w:val="24"/>
                <w:lang w:val="pt-BR"/>
              </w:rPr>
            </w:pPr>
            <w:r w:rsidRPr="00250829">
              <w:rPr>
                <w:rFonts w:ascii="Arial" w:hAnsi="Arial" w:cs="Arial"/>
                <w:szCs w:val="24"/>
                <w:lang w:val="pt-BR"/>
              </w:rPr>
              <w:t>Irrigação superficial (sulcos e inundação)</w:t>
            </w:r>
          </w:p>
        </w:tc>
        <w:tc>
          <w:tcPr>
            <w:tcW w:w="1951" w:type="pct"/>
            <w:tcBorders>
              <w:top w:val="dotted" w:sz="4" w:space="0" w:color="auto"/>
              <w:bottom w:val="dotted" w:sz="4" w:space="0" w:color="auto"/>
            </w:tcBorders>
            <w:vAlign w:val="center"/>
          </w:tcPr>
          <w:p w14:paraId="67B1751C" w14:textId="23DD4CFE" w:rsidR="00250829" w:rsidRPr="00DE20D0" w:rsidRDefault="00250829" w:rsidP="00250829">
            <w:pPr>
              <w:snapToGrid w:val="0"/>
              <w:spacing w:after="0"/>
              <w:jc w:val="center"/>
              <w:rPr>
                <w:rFonts w:ascii="Arial" w:hAnsi="Arial" w:cs="Arial"/>
                <w:szCs w:val="24"/>
                <w:highlight w:val="yellow"/>
                <w:lang w:val="pt-BR"/>
              </w:rPr>
            </w:pPr>
            <w:r w:rsidRPr="00250829">
              <w:rPr>
                <w:rFonts w:ascii="Arial" w:hAnsi="Arial" w:cs="Arial"/>
                <w:szCs w:val="24"/>
                <w:lang w:val="pt-BR"/>
              </w:rPr>
              <w:t>50</w:t>
            </w:r>
            <w:r w:rsidR="008951E0">
              <w:rPr>
                <w:rFonts w:ascii="Arial" w:hAnsi="Arial" w:cs="Arial"/>
                <w:szCs w:val="24"/>
                <w:lang w:val="pt-BR"/>
              </w:rPr>
              <w:t>%</w:t>
            </w:r>
            <w:r w:rsidRPr="00250829">
              <w:rPr>
                <w:rFonts w:ascii="Arial" w:hAnsi="Arial" w:cs="Arial"/>
                <w:szCs w:val="24"/>
                <w:lang w:val="pt-BR"/>
              </w:rPr>
              <w:t>-60%</w:t>
            </w:r>
          </w:p>
        </w:tc>
      </w:tr>
      <w:tr w:rsidR="00250829" w:rsidRPr="00DE20D0" w14:paraId="6BB2DC03" w14:textId="77777777" w:rsidTr="00250829">
        <w:trPr>
          <w:trHeight w:val="467"/>
          <w:jc w:val="center"/>
        </w:trPr>
        <w:tc>
          <w:tcPr>
            <w:tcW w:w="3049" w:type="pct"/>
            <w:tcBorders>
              <w:top w:val="dotted" w:sz="4" w:space="0" w:color="auto"/>
              <w:bottom w:val="dotted" w:sz="4" w:space="0" w:color="auto"/>
            </w:tcBorders>
            <w:vAlign w:val="center"/>
          </w:tcPr>
          <w:p w14:paraId="248DB5EB" w14:textId="77777777" w:rsidR="00250829" w:rsidRPr="00250829" w:rsidRDefault="00250829" w:rsidP="00250829">
            <w:pPr>
              <w:snapToGrid w:val="0"/>
              <w:spacing w:after="0"/>
              <w:jc w:val="center"/>
              <w:rPr>
                <w:rFonts w:ascii="Arial" w:hAnsi="Arial" w:cs="Arial"/>
                <w:szCs w:val="24"/>
                <w:lang w:val="pt-BR"/>
              </w:rPr>
            </w:pPr>
            <w:r w:rsidRPr="00250829">
              <w:rPr>
                <w:rFonts w:ascii="Arial" w:hAnsi="Arial" w:cs="Arial"/>
                <w:szCs w:val="24"/>
                <w:lang w:val="pt-BR"/>
              </w:rPr>
              <w:t>Irrigação por aspersão (convencional, pivô central,</w:t>
            </w:r>
          </w:p>
          <w:p w14:paraId="33CD3A75" w14:textId="6B88BA28" w:rsidR="00250829" w:rsidRPr="00DE20D0" w:rsidRDefault="00250829" w:rsidP="00250829">
            <w:pPr>
              <w:snapToGrid w:val="0"/>
              <w:spacing w:after="0"/>
              <w:jc w:val="center"/>
              <w:rPr>
                <w:rFonts w:ascii="Arial" w:hAnsi="Arial" w:cs="Arial"/>
                <w:szCs w:val="24"/>
                <w:lang w:val="pt-BR"/>
              </w:rPr>
            </w:pPr>
            <w:r w:rsidRPr="00250829">
              <w:rPr>
                <w:rFonts w:ascii="Arial" w:hAnsi="Arial" w:cs="Arial"/>
                <w:szCs w:val="24"/>
                <w:lang w:val="pt-BR"/>
              </w:rPr>
              <w:t>autopropelido)</w:t>
            </w:r>
          </w:p>
        </w:tc>
        <w:tc>
          <w:tcPr>
            <w:tcW w:w="1951" w:type="pct"/>
            <w:tcBorders>
              <w:top w:val="dotted" w:sz="4" w:space="0" w:color="auto"/>
              <w:bottom w:val="dotted" w:sz="4" w:space="0" w:color="auto"/>
            </w:tcBorders>
            <w:vAlign w:val="center"/>
          </w:tcPr>
          <w:p w14:paraId="63486761" w14:textId="7BDF818A" w:rsidR="00250829" w:rsidRPr="00DE20D0" w:rsidRDefault="00250829" w:rsidP="00250829">
            <w:pPr>
              <w:snapToGrid w:val="0"/>
              <w:spacing w:after="0"/>
              <w:jc w:val="center"/>
              <w:rPr>
                <w:rFonts w:ascii="Arial" w:hAnsi="Arial" w:cs="Arial"/>
                <w:szCs w:val="24"/>
                <w:lang w:val="pt-BR"/>
              </w:rPr>
            </w:pPr>
            <w:r w:rsidRPr="00250829">
              <w:rPr>
                <w:rFonts w:ascii="Arial" w:hAnsi="Arial" w:cs="Arial"/>
                <w:szCs w:val="24"/>
                <w:lang w:val="pt-BR"/>
              </w:rPr>
              <w:t>65</w:t>
            </w:r>
            <w:r w:rsidR="008951E0">
              <w:rPr>
                <w:rFonts w:ascii="Arial" w:hAnsi="Arial" w:cs="Arial"/>
                <w:szCs w:val="24"/>
                <w:lang w:val="pt-BR"/>
              </w:rPr>
              <w:t>%</w:t>
            </w:r>
            <w:r w:rsidRPr="00250829">
              <w:rPr>
                <w:rFonts w:ascii="Arial" w:hAnsi="Arial" w:cs="Arial"/>
                <w:szCs w:val="24"/>
                <w:lang w:val="pt-BR"/>
              </w:rPr>
              <w:t>-80%</w:t>
            </w:r>
          </w:p>
        </w:tc>
      </w:tr>
      <w:tr w:rsidR="00250829" w:rsidRPr="00DE20D0" w14:paraId="519927B4" w14:textId="77777777" w:rsidTr="00250829">
        <w:trPr>
          <w:trHeight w:val="325"/>
          <w:jc w:val="center"/>
        </w:trPr>
        <w:tc>
          <w:tcPr>
            <w:tcW w:w="3049" w:type="pct"/>
            <w:tcBorders>
              <w:top w:val="dotted" w:sz="4" w:space="0" w:color="auto"/>
              <w:bottom w:val="single" w:sz="4" w:space="0" w:color="auto"/>
            </w:tcBorders>
            <w:vAlign w:val="center"/>
          </w:tcPr>
          <w:p w14:paraId="47AF4EE2" w14:textId="5B3076E2" w:rsidR="00250829" w:rsidRPr="00DE20D0" w:rsidRDefault="00250829" w:rsidP="005D6D04">
            <w:pPr>
              <w:snapToGrid w:val="0"/>
              <w:spacing w:after="0"/>
              <w:jc w:val="center"/>
              <w:rPr>
                <w:rFonts w:ascii="Arial" w:hAnsi="Arial" w:cs="Arial"/>
                <w:szCs w:val="24"/>
                <w:lang w:val="pt-BR"/>
              </w:rPr>
            </w:pPr>
            <w:r w:rsidRPr="00250829">
              <w:rPr>
                <w:rFonts w:ascii="Arial" w:hAnsi="Arial" w:cs="Arial"/>
                <w:szCs w:val="24"/>
                <w:lang w:val="pt-BR"/>
              </w:rPr>
              <w:t>Irrigação localizada (gotejamento e microaspersão)</w:t>
            </w:r>
          </w:p>
        </w:tc>
        <w:tc>
          <w:tcPr>
            <w:tcW w:w="1951" w:type="pct"/>
            <w:tcBorders>
              <w:top w:val="dotted" w:sz="4" w:space="0" w:color="auto"/>
              <w:bottom w:val="single" w:sz="4" w:space="0" w:color="auto"/>
            </w:tcBorders>
            <w:vAlign w:val="center"/>
          </w:tcPr>
          <w:p w14:paraId="2B720E3E" w14:textId="48798018" w:rsidR="00250829" w:rsidRPr="00DE20D0" w:rsidRDefault="00250829" w:rsidP="00250829">
            <w:pPr>
              <w:snapToGrid w:val="0"/>
              <w:spacing w:after="0"/>
              <w:jc w:val="center"/>
              <w:rPr>
                <w:rFonts w:ascii="Arial" w:hAnsi="Arial" w:cs="Arial"/>
                <w:szCs w:val="24"/>
                <w:lang w:val="pt-BR"/>
              </w:rPr>
            </w:pPr>
            <w:r w:rsidRPr="00250829">
              <w:rPr>
                <w:rFonts w:ascii="Arial" w:hAnsi="Arial" w:cs="Arial"/>
                <w:szCs w:val="24"/>
                <w:lang w:val="pt-BR"/>
              </w:rPr>
              <w:t>90</w:t>
            </w:r>
            <w:r w:rsidR="008951E0">
              <w:rPr>
                <w:rFonts w:ascii="Arial" w:hAnsi="Arial" w:cs="Arial"/>
                <w:szCs w:val="24"/>
                <w:lang w:val="pt-BR"/>
              </w:rPr>
              <w:t>%</w:t>
            </w:r>
            <w:r w:rsidRPr="00250829">
              <w:rPr>
                <w:rFonts w:ascii="Arial" w:hAnsi="Arial" w:cs="Arial"/>
                <w:szCs w:val="24"/>
                <w:lang w:val="pt-BR"/>
              </w:rPr>
              <w:t>-95%</w:t>
            </w:r>
          </w:p>
        </w:tc>
      </w:tr>
    </w:tbl>
    <w:p w14:paraId="7B9513A8" w14:textId="789E0B60" w:rsidR="00250829" w:rsidRPr="008D3429" w:rsidRDefault="004161B2" w:rsidP="00250829">
      <w:pPr>
        <w:spacing w:after="0"/>
        <w:rPr>
          <w:rFonts w:ascii="Arial" w:hAnsi="Arial" w:cs="Arial"/>
          <w:szCs w:val="24"/>
          <w:lang w:val="pt-BR"/>
        </w:rPr>
      </w:pPr>
      <w:r w:rsidRPr="008D3429">
        <w:rPr>
          <w:rFonts w:ascii="Arial" w:hAnsi="Arial" w:cs="Arial"/>
          <w:szCs w:val="24"/>
          <w:lang w:val="pt-BR"/>
        </w:rPr>
        <w:t>Fonte: Drugowich (2014)</w:t>
      </w:r>
    </w:p>
    <w:p w14:paraId="5B12B55B" w14:textId="0DBE9558" w:rsidR="008D23DC" w:rsidRDefault="008D23DC" w:rsidP="008951E0">
      <w:pPr>
        <w:spacing w:after="0"/>
        <w:ind w:left="1248"/>
        <w:rPr>
          <w:rFonts w:ascii="Arial" w:hAnsi="Arial" w:cs="Arial"/>
          <w:sz w:val="24"/>
          <w:szCs w:val="24"/>
          <w:lang w:val="pt-BR"/>
        </w:rPr>
      </w:pPr>
      <w:r w:rsidRPr="00872446">
        <w:rPr>
          <w:rFonts w:ascii="Arial" w:hAnsi="Arial" w:cs="Arial"/>
          <w:sz w:val="24"/>
          <w:szCs w:val="24"/>
          <w:lang w:val="pt-BR"/>
        </w:rPr>
        <w:t>Na adoção do sistema de irrigação, a eficiência de aplicação é uma das variáveis que deve ser analisada, porém outras questões como culturas a serem irrigadas, sistema de cultivo, custo de implantação e operação do sistema também devem integrar a solução do problema. Nota-se pela tabela acima que a economia de água pode ser de 5</w:t>
      </w:r>
      <w:r w:rsidR="008951E0">
        <w:rPr>
          <w:rFonts w:ascii="Arial" w:hAnsi="Arial" w:cs="Arial"/>
          <w:sz w:val="24"/>
          <w:szCs w:val="24"/>
          <w:lang w:val="pt-BR"/>
        </w:rPr>
        <w:t>%</w:t>
      </w:r>
      <w:r w:rsidRPr="00872446">
        <w:rPr>
          <w:rFonts w:ascii="Arial" w:hAnsi="Arial" w:cs="Arial"/>
          <w:sz w:val="24"/>
          <w:szCs w:val="24"/>
          <w:lang w:val="pt-BR"/>
        </w:rPr>
        <w:t xml:space="preserve"> a 50% em função do sistema de irrigação adotado</w:t>
      </w:r>
      <w:r w:rsidR="008951E0">
        <w:rPr>
          <w:rFonts w:ascii="Arial" w:hAnsi="Arial" w:cs="Arial"/>
          <w:sz w:val="24"/>
          <w:szCs w:val="24"/>
          <w:lang w:val="pt-BR"/>
        </w:rPr>
        <w:t>.</w:t>
      </w:r>
      <w:r w:rsidRPr="00872446">
        <w:rPr>
          <w:rFonts w:ascii="Arial" w:hAnsi="Arial" w:cs="Arial"/>
          <w:sz w:val="24"/>
          <w:szCs w:val="24"/>
          <w:lang w:val="pt-BR"/>
        </w:rPr>
        <w:t xml:space="preserve"> </w:t>
      </w:r>
      <w:r w:rsidR="008951E0">
        <w:rPr>
          <w:rFonts w:ascii="Arial" w:hAnsi="Arial" w:cs="Arial"/>
          <w:sz w:val="24"/>
          <w:szCs w:val="24"/>
          <w:lang w:val="pt-BR"/>
        </w:rPr>
        <w:t>C</w:t>
      </w:r>
      <w:r w:rsidR="008951E0" w:rsidRPr="00872446">
        <w:rPr>
          <w:rFonts w:ascii="Arial" w:hAnsi="Arial" w:cs="Arial"/>
          <w:sz w:val="24"/>
          <w:szCs w:val="24"/>
          <w:lang w:val="pt-BR"/>
        </w:rPr>
        <w:t xml:space="preserve">ontudo </w:t>
      </w:r>
      <w:r w:rsidRPr="00872446">
        <w:rPr>
          <w:rFonts w:ascii="Arial" w:hAnsi="Arial" w:cs="Arial"/>
          <w:sz w:val="24"/>
          <w:szCs w:val="24"/>
          <w:lang w:val="pt-BR"/>
        </w:rPr>
        <w:t xml:space="preserve">vale ressaltar que a troca de um modelo de sistema de irrigação representa um custo bastante significativo ao produtor. </w:t>
      </w:r>
    </w:p>
    <w:p w14:paraId="49D4A451" w14:textId="61B93604" w:rsidR="008D23DC" w:rsidRPr="0010029A" w:rsidRDefault="008D23DC" w:rsidP="0010029A">
      <w:pPr>
        <w:pStyle w:val="PargrafodaLista"/>
        <w:numPr>
          <w:ilvl w:val="0"/>
          <w:numId w:val="4"/>
        </w:numPr>
        <w:spacing w:after="0"/>
        <w:ind w:left="1248" w:hanging="397"/>
        <w:rPr>
          <w:rFonts w:ascii="Arial" w:hAnsi="Arial" w:cs="Arial"/>
          <w:sz w:val="24"/>
          <w:szCs w:val="24"/>
          <w:lang w:val="pt-BR"/>
        </w:rPr>
      </w:pPr>
      <w:r w:rsidRPr="003B0BB2">
        <w:rPr>
          <w:rFonts w:ascii="Arial" w:hAnsi="Arial" w:cs="Arial"/>
          <w:sz w:val="24"/>
          <w:szCs w:val="24"/>
          <w:u w:val="single"/>
          <w:lang w:val="pt-BR"/>
        </w:rPr>
        <w:t>2</w:t>
      </w:r>
      <w:r w:rsidR="003B0BB2" w:rsidRPr="003B0BB2">
        <w:rPr>
          <w:rFonts w:ascii="Arial" w:hAnsi="Arial" w:cs="Arial"/>
          <w:sz w:val="24"/>
          <w:szCs w:val="24"/>
          <w:u w:val="single"/>
          <w:lang w:val="pt-BR"/>
        </w:rPr>
        <w:t xml:space="preserve"> -</w:t>
      </w:r>
      <w:r w:rsidRPr="003B0BB2">
        <w:rPr>
          <w:rFonts w:ascii="Arial" w:hAnsi="Arial" w:cs="Arial"/>
          <w:sz w:val="24"/>
          <w:szCs w:val="24"/>
          <w:u w:val="single"/>
          <w:lang w:val="pt-BR"/>
        </w:rPr>
        <w:t xml:space="preserve"> Tratos culturais praticados</w:t>
      </w:r>
      <w:r w:rsidR="003B0BB2">
        <w:rPr>
          <w:rFonts w:ascii="Arial" w:hAnsi="Arial" w:cs="Arial"/>
          <w:sz w:val="24"/>
          <w:szCs w:val="24"/>
          <w:lang w:val="pt-BR"/>
        </w:rPr>
        <w:t>:</w:t>
      </w:r>
      <w:r w:rsidRPr="0010029A">
        <w:rPr>
          <w:rFonts w:ascii="Arial" w:hAnsi="Arial" w:cs="Arial"/>
          <w:sz w:val="24"/>
          <w:szCs w:val="24"/>
          <w:lang w:val="pt-BR"/>
        </w:rPr>
        <w:t xml:space="preserve"> algumas práticas culturais podem ser realizadas pelos produtores, a fim de reduzir a necessidade de água a ser aplicada na cultura para manter o patamar produtivo. A cobertura do solo, seja com cobertura morta vegetal (palhada do plantio direto), </w:t>
      </w:r>
      <w:r w:rsidR="008951E0">
        <w:rPr>
          <w:rFonts w:ascii="Arial" w:hAnsi="Arial" w:cs="Arial"/>
          <w:sz w:val="24"/>
          <w:szCs w:val="24"/>
          <w:lang w:val="pt-BR"/>
        </w:rPr>
        <w:t>seja</w:t>
      </w:r>
      <w:r w:rsidRPr="0010029A">
        <w:rPr>
          <w:rFonts w:ascii="Arial" w:hAnsi="Arial" w:cs="Arial"/>
          <w:sz w:val="24"/>
          <w:szCs w:val="24"/>
          <w:lang w:val="pt-BR"/>
        </w:rPr>
        <w:t xml:space="preserve"> com materiais sintéticos para tal finalidade, como o mulching no cultivo de hortaliças, por cobrirem o solo e diminuírem a incidência de plantas invasoras, que também demandam água e nutrientes, </w:t>
      </w:r>
      <w:r w:rsidR="008951E0">
        <w:rPr>
          <w:rFonts w:ascii="Arial" w:hAnsi="Arial" w:cs="Arial"/>
          <w:sz w:val="24"/>
          <w:szCs w:val="24"/>
          <w:lang w:val="pt-BR"/>
        </w:rPr>
        <w:t>vai</w:t>
      </w:r>
      <w:r w:rsidRPr="0010029A">
        <w:rPr>
          <w:rFonts w:ascii="Arial" w:hAnsi="Arial" w:cs="Arial"/>
          <w:sz w:val="24"/>
          <w:szCs w:val="24"/>
          <w:lang w:val="pt-BR"/>
        </w:rPr>
        <w:t xml:space="preserve"> interferir diretamente na redução da evaporação da água do solo, mantendo </w:t>
      </w:r>
      <w:r w:rsidR="008951E0">
        <w:rPr>
          <w:rFonts w:ascii="Arial" w:hAnsi="Arial" w:cs="Arial"/>
          <w:sz w:val="24"/>
          <w:szCs w:val="24"/>
          <w:lang w:val="pt-BR"/>
        </w:rPr>
        <w:t>sua</w:t>
      </w:r>
      <w:r w:rsidRPr="0010029A">
        <w:rPr>
          <w:rFonts w:ascii="Arial" w:hAnsi="Arial" w:cs="Arial"/>
          <w:sz w:val="24"/>
          <w:szCs w:val="24"/>
          <w:lang w:val="pt-BR"/>
        </w:rPr>
        <w:t xml:space="preserve"> umidade e, consequentemente, reduzi</w:t>
      </w:r>
      <w:r w:rsidR="008951E0">
        <w:rPr>
          <w:rFonts w:ascii="Arial" w:hAnsi="Arial" w:cs="Arial"/>
          <w:sz w:val="24"/>
          <w:szCs w:val="24"/>
          <w:lang w:val="pt-BR"/>
        </w:rPr>
        <w:t>ndo</w:t>
      </w:r>
      <w:r w:rsidRPr="0010029A">
        <w:rPr>
          <w:rFonts w:ascii="Arial" w:hAnsi="Arial" w:cs="Arial"/>
          <w:sz w:val="24"/>
          <w:szCs w:val="24"/>
          <w:lang w:val="pt-BR"/>
        </w:rPr>
        <w:t xml:space="preserve"> a necessidade de reposição des</w:t>
      </w:r>
      <w:r w:rsidR="008951E0">
        <w:rPr>
          <w:rFonts w:ascii="Arial" w:hAnsi="Arial" w:cs="Arial"/>
          <w:sz w:val="24"/>
          <w:szCs w:val="24"/>
          <w:lang w:val="pt-BR"/>
        </w:rPr>
        <w:t>s</w:t>
      </w:r>
      <w:r w:rsidRPr="0010029A">
        <w:rPr>
          <w:rFonts w:ascii="Arial" w:hAnsi="Arial" w:cs="Arial"/>
          <w:sz w:val="24"/>
          <w:szCs w:val="24"/>
          <w:lang w:val="pt-BR"/>
        </w:rPr>
        <w:t xml:space="preserve">a água via irrigação. O desenvolvimento de novas variedades que demandem menor quantidade de água ou capazes de utilizá-la com maior eficiência também deve ser buscado, </w:t>
      </w:r>
      <w:r w:rsidR="008951E0">
        <w:rPr>
          <w:rFonts w:ascii="Arial" w:hAnsi="Arial" w:cs="Arial"/>
          <w:sz w:val="24"/>
          <w:szCs w:val="24"/>
          <w:lang w:val="pt-BR"/>
        </w:rPr>
        <w:t>haja vista</w:t>
      </w:r>
      <w:r w:rsidRPr="0010029A">
        <w:rPr>
          <w:rFonts w:ascii="Arial" w:hAnsi="Arial" w:cs="Arial"/>
          <w:sz w:val="24"/>
          <w:szCs w:val="24"/>
          <w:lang w:val="pt-BR"/>
        </w:rPr>
        <w:t xml:space="preserve"> os conflitos que têm se mostrado cada vez mais frequentes entre os setores. </w:t>
      </w:r>
    </w:p>
    <w:p w14:paraId="7DB08619" w14:textId="570B3350" w:rsidR="008D23DC" w:rsidRPr="0010029A" w:rsidRDefault="008D23DC" w:rsidP="0010029A">
      <w:pPr>
        <w:pStyle w:val="PargrafodaLista"/>
        <w:numPr>
          <w:ilvl w:val="0"/>
          <w:numId w:val="4"/>
        </w:numPr>
        <w:spacing w:after="0"/>
        <w:ind w:left="1248" w:hanging="397"/>
        <w:rPr>
          <w:rFonts w:ascii="Arial" w:hAnsi="Arial" w:cs="Arial"/>
          <w:sz w:val="24"/>
          <w:szCs w:val="24"/>
          <w:lang w:val="pt-BR"/>
        </w:rPr>
      </w:pPr>
      <w:r w:rsidRPr="003B0BB2">
        <w:rPr>
          <w:rFonts w:ascii="Arial" w:hAnsi="Arial" w:cs="Arial"/>
          <w:sz w:val="24"/>
          <w:szCs w:val="24"/>
          <w:u w:val="single"/>
          <w:lang w:val="pt-BR"/>
        </w:rPr>
        <w:t>3</w:t>
      </w:r>
      <w:r w:rsidR="0010029A" w:rsidRPr="003B0BB2">
        <w:rPr>
          <w:rFonts w:ascii="Arial" w:hAnsi="Arial" w:cs="Arial"/>
          <w:sz w:val="24"/>
          <w:szCs w:val="24"/>
          <w:u w:val="single"/>
          <w:lang w:val="pt-BR"/>
        </w:rPr>
        <w:t xml:space="preserve"> -</w:t>
      </w:r>
      <w:r w:rsidRPr="003B0BB2">
        <w:rPr>
          <w:rFonts w:ascii="Arial" w:hAnsi="Arial" w:cs="Arial"/>
          <w:sz w:val="24"/>
          <w:szCs w:val="24"/>
          <w:u w:val="single"/>
          <w:lang w:val="pt-BR"/>
        </w:rPr>
        <w:t xml:space="preserve"> Projeto de irrigação e manutenção do sistema</w:t>
      </w:r>
      <w:r w:rsidR="0010029A">
        <w:rPr>
          <w:rFonts w:ascii="Arial" w:hAnsi="Arial" w:cs="Arial"/>
          <w:sz w:val="24"/>
          <w:szCs w:val="24"/>
          <w:lang w:val="pt-BR"/>
        </w:rPr>
        <w:t>:</w:t>
      </w:r>
      <w:r w:rsidRPr="0010029A">
        <w:rPr>
          <w:rFonts w:ascii="Arial" w:hAnsi="Arial" w:cs="Arial"/>
          <w:sz w:val="24"/>
          <w:szCs w:val="24"/>
          <w:lang w:val="pt-BR"/>
        </w:rPr>
        <w:t xml:space="preserve"> co</w:t>
      </w:r>
      <w:r w:rsidR="0000420C">
        <w:rPr>
          <w:rFonts w:ascii="Arial" w:hAnsi="Arial" w:cs="Arial"/>
          <w:sz w:val="24"/>
          <w:szCs w:val="24"/>
          <w:lang w:val="pt-BR"/>
        </w:rPr>
        <w:t>ntratação de profissionais capa</w:t>
      </w:r>
      <w:r w:rsidRPr="0010029A">
        <w:rPr>
          <w:rFonts w:ascii="Arial" w:hAnsi="Arial" w:cs="Arial"/>
          <w:sz w:val="24"/>
          <w:szCs w:val="24"/>
          <w:lang w:val="pt-BR"/>
        </w:rPr>
        <w:t>citados para elaborar um projeto de irrigação é o primeiro passo para o sucesso des</w:t>
      </w:r>
      <w:r w:rsidR="008951E0">
        <w:rPr>
          <w:rFonts w:ascii="Arial" w:hAnsi="Arial" w:cs="Arial"/>
          <w:sz w:val="24"/>
          <w:szCs w:val="24"/>
          <w:lang w:val="pt-BR"/>
        </w:rPr>
        <w:t>s</w:t>
      </w:r>
      <w:r w:rsidRPr="0010029A">
        <w:rPr>
          <w:rFonts w:ascii="Arial" w:hAnsi="Arial" w:cs="Arial"/>
          <w:sz w:val="24"/>
          <w:szCs w:val="24"/>
          <w:lang w:val="pt-BR"/>
        </w:rPr>
        <w:t>a ferramenta; realizar as manutenções necessárias, consertando vazamentos, regulando o sistema e fazendo as manutenções nos sistemas de motobomba</w:t>
      </w:r>
      <w:r w:rsidR="008951E0">
        <w:rPr>
          <w:rFonts w:ascii="Arial" w:hAnsi="Arial" w:cs="Arial"/>
          <w:sz w:val="24"/>
          <w:szCs w:val="24"/>
          <w:lang w:val="pt-BR"/>
        </w:rPr>
        <w:t>,</w:t>
      </w:r>
      <w:r w:rsidRPr="0010029A">
        <w:rPr>
          <w:rFonts w:ascii="Arial" w:hAnsi="Arial" w:cs="Arial"/>
          <w:sz w:val="24"/>
          <w:szCs w:val="24"/>
          <w:lang w:val="pt-BR"/>
        </w:rPr>
        <w:t xml:space="preserve"> </w:t>
      </w:r>
      <w:r w:rsidR="008951E0">
        <w:rPr>
          <w:rFonts w:ascii="Arial" w:hAnsi="Arial" w:cs="Arial"/>
          <w:sz w:val="24"/>
          <w:szCs w:val="24"/>
          <w:lang w:val="pt-BR"/>
        </w:rPr>
        <w:t>vai</w:t>
      </w:r>
      <w:r w:rsidRPr="0010029A">
        <w:rPr>
          <w:rFonts w:ascii="Arial" w:hAnsi="Arial" w:cs="Arial"/>
          <w:sz w:val="24"/>
          <w:szCs w:val="24"/>
          <w:lang w:val="pt-BR"/>
        </w:rPr>
        <w:t xml:space="preserve"> resultar no desempenho máximo do sistema de irrigação e, consequentemente, na otimização da eficiência de aplicação de água na agricultura. </w:t>
      </w:r>
    </w:p>
    <w:p w14:paraId="50D57592" w14:textId="02152F45" w:rsidR="008D23DC" w:rsidRPr="0010029A" w:rsidRDefault="008D23DC" w:rsidP="0010029A">
      <w:pPr>
        <w:pStyle w:val="PargrafodaLista"/>
        <w:numPr>
          <w:ilvl w:val="0"/>
          <w:numId w:val="4"/>
        </w:numPr>
        <w:spacing w:after="0"/>
        <w:ind w:left="1248" w:hanging="397"/>
        <w:rPr>
          <w:rFonts w:ascii="Arial" w:hAnsi="Arial" w:cs="Arial"/>
          <w:sz w:val="24"/>
          <w:szCs w:val="24"/>
          <w:lang w:val="pt-BR"/>
        </w:rPr>
      </w:pPr>
      <w:r w:rsidRPr="003B0BB2">
        <w:rPr>
          <w:rFonts w:ascii="Arial" w:hAnsi="Arial" w:cs="Arial"/>
          <w:sz w:val="24"/>
          <w:szCs w:val="24"/>
          <w:u w:val="single"/>
          <w:lang w:val="pt-BR"/>
        </w:rPr>
        <w:t>4</w:t>
      </w:r>
      <w:r w:rsidR="0010029A" w:rsidRPr="003B0BB2">
        <w:rPr>
          <w:rFonts w:ascii="Arial" w:hAnsi="Arial" w:cs="Arial"/>
          <w:sz w:val="24"/>
          <w:szCs w:val="24"/>
          <w:u w:val="single"/>
          <w:lang w:val="pt-BR"/>
        </w:rPr>
        <w:t xml:space="preserve"> -</w:t>
      </w:r>
      <w:r w:rsidRPr="003B0BB2">
        <w:rPr>
          <w:rFonts w:ascii="Arial" w:hAnsi="Arial" w:cs="Arial"/>
          <w:sz w:val="24"/>
          <w:szCs w:val="24"/>
          <w:u w:val="single"/>
          <w:lang w:val="pt-BR"/>
        </w:rPr>
        <w:t xml:space="preserve"> Manejo da irrigação</w:t>
      </w:r>
      <w:r w:rsidR="0010029A">
        <w:rPr>
          <w:rFonts w:ascii="Arial" w:hAnsi="Arial" w:cs="Arial"/>
          <w:sz w:val="24"/>
          <w:szCs w:val="24"/>
          <w:lang w:val="pt-BR"/>
        </w:rPr>
        <w:t>:</w:t>
      </w:r>
      <w:r w:rsidRPr="0010029A">
        <w:rPr>
          <w:rFonts w:ascii="Arial" w:hAnsi="Arial" w:cs="Arial"/>
          <w:sz w:val="24"/>
          <w:szCs w:val="24"/>
          <w:lang w:val="pt-BR"/>
        </w:rPr>
        <w:t xml:space="preserve"> este é o principal mecanismo de otimização do uso da água na agricultura. Responder </w:t>
      </w:r>
      <w:r w:rsidR="008951E0">
        <w:rPr>
          <w:rFonts w:ascii="Arial" w:hAnsi="Arial" w:cs="Arial"/>
          <w:sz w:val="24"/>
          <w:szCs w:val="24"/>
          <w:lang w:val="pt-BR"/>
        </w:rPr>
        <w:t>à</w:t>
      </w:r>
      <w:r w:rsidRPr="0010029A">
        <w:rPr>
          <w:rFonts w:ascii="Arial" w:hAnsi="Arial" w:cs="Arial"/>
          <w:sz w:val="24"/>
          <w:szCs w:val="24"/>
          <w:lang w:val="pt-BR"/>
        </w:rPr>
        <w:t xml:space="preserve">s perguntas </w:t>
      </w:r>
      <w:r w:rsidR="008951E0">
        <w:rPr>
          <w:rFonts w:ascii="Arial" w:hAnsi="Arial" w:cs="Arial"/>
          <w:sz w:val="24"/>
          <w:szCs w:val="24"/>
          <w:lang w:val="pt-BR"/>
        </w:rPr>
        <w:t>q</w:t>
      </w:r>
      <w:r w:rsidR="0000420C">
        <w:rPr>
          <w:rFonts w:ascii="Arial" w:hAnsi="Arial" w:cs="Arial"/>
          <w:sz w:val="24"/>
          <w:szCs w:val="24"/>
          <w:lang w:val="pt-BR"/>
        </w:rPr>
        <w:t xml:space="preserve">uando e </w:t>
      </w:r>
      <w:r w:rsidR="008951E0">
        <w:rPr>
          <w:rFonts w:ascii="Arial" w:hAnsi="Arial" w:cs="Arial"/>
          <w:sz w:val="24"/>
          <w:szCs w:val="24"/>
          <w:lang w:val="pt-BR"/>
        </w:rPr>
        <w:t>q</w:t>
      </w:r>
      <w:r w:rsidR="0000420C">
        <w:rPr>
          <w:rFonts w:ascii="Arial" w:hAnsi="Arial" w:cs="Arial"/>
          <w:sz w:val="24"/>
          <w:szCs w:val="24"/>
          <w:lang w:val="pt-BR"/>
        </w:rPr>
        <w:t>uanto</w:t>
      </w:r>
      <w:r w:rsidRPr="0010029A">
        <w:rPr>
          <w:rFonts w:ascii="Arial" w:hAnsi="Arial" w:cs="Arial"/>
          <w:sz w:val="24"/>
          <w:szCs w:val="24"/>
          <w:lang w:val="pt-BR"/>
        </w:rPr>
        <w:t xml:space="preserve"> irrigar com precisão é fundamental para utilizar de forma consciente e eficiente esse insumo, essencial para manter o Brasil como potência agrícola. </w:t>
      </w:r>
      <w:r w:rsidR="008951E0">
        <w:rPr>
          <w:rFonts w:ascii="Arial" w:hAnsi="Arial" w:cs="Arial"/>
          <w:sz w:val="24"/>
          <w:szCs w:val="24"/>
          <w:lang w:val="pt-BR"/>
        </w:rPr>
        <w:t>E</w:t>
      </w:r>
      <w:r w:rsidRPr="0010029A">
        <w:rPr>
          <w:rFonts w:ascii="Arial" w:hAnsi="Arial" w:cs="Arial"/>
          <w:sz w:val="24"/>
          <w:szCs w:val="24"/>
          <w:lang w:val="pt-BR"/>
        </w:rPr>
        <w:t>sse</w:t>
      </w:r>
      <w:r w:rsidR="008951E0">
        <w:rPr>
          <w:rFonts w:ascii="Arial" w:hAnsi="Arial" w:cs="Arial"/>
          <w:sz w:val="24"/>
          <w:szCs w:val="24"/>
          <w:lang w:val="pt-BR"/>
        </w:rPr>
        <w:t>, contudo,</w:t>
      </w:r>
      <w:r w:rsidRPr="0010029A">
        <w:rPr>
          <w:rFonts w:ascii="Arial" w:hAnsi="Arial" w:cs="Arial"/>
          <w:sz w:val="24"/>
          <w:szCs w:val="24"/>
          <w:lang w:val="pt-BR"/>
        </w:rPr>
        <w:t xml:space="preserve"> é o grande gargalo da irrigação brasileira, pois a maioria expressiva dos irrigantes, mesmo possuidores de sistemas de irrigação modernos, não detém um eficiente programa de manejo da irrigação em suas lavouras. Um sistema que fique ligado por um tempo menor do que o necessário ou que tenha sido ligado em momentos inoportunos acarreta</w:t>
      </w:r>
      <w:r w:rsidR="008951E0">
        <w:rPr>
          <w:rFonts w:ascii="Arial" w:hAnsi="Arial" w:cs="Arial"/>
          <w:sz w:val="24"/>
          <w:szCs w:val="24"/>
          <w:lang w:val="pt-BR"/>
        </w:rPr>
        <w:t>rá</w:t>
      </w:r>
      <w:r w:rsidRPr="0010029A">
        <w:rPr>
          <w:rFonts w:ascii="Arial" w:hAnsi="Arial" w:cs="Arial"/>
          <w:sz w:val="24"/>
          <w:szCs w:val="24"/>
          <w:lang w:val="pt-BR"/>
        </w:rPr>
        <w:t xml:space="preserve"> redução no potencial produtivo das culturas. </w:t>
      </w:r>
      <w:r w:rsidR="008951E0">
        <w:rPr>
          <w:rFonts w:ascii="Arial" w:hAnsi="Arial" w:cs="Arial"/>
          <w:sz w:val="24"/>
          <w:szCs w:val="24"/>
          <w:lang w:val="pt-BR"/>
        </w:rPr>
        <w:t>No c</w:t>
      </w:r>
      <w:r w:rsidRPr="0010029A">
        <w:rPr>
          <w:rFonts w:ascii="Arial" w:hAnsi="Arial" w:cs="Arial"/>
          <w:sz w:val="24"/>
          <w:szCs w:val="24"/>
          <w:lang w:val="pt-BR"/>
        </w:rPr>
        <w:t xml:space="preserve">aso </w:t>
      </w:r>
      <w:r w:rsidR="008951E0">
        <w:rPr>
          <w:rFonts w:ascii="Arial" w:hAnsi="Arial" w:cs="Arial"/>
          <w:sz w:val="24"/>
          <w:szCs w:val="24"/>
          <w:lang w:val="pt-BR"/>
        </w:rPr>
        <w:t>ter sido</w:t>
      </w:r>
      <w:r w:rsidRPr="0010029A">
        <w:rPr>
          <w:rFonts w:ascii="Arial" w:hAnsi="Arial" w:cs="Arial"/>
          <w:sz w:val="24"/>
          <w:szCs w:val="24"/>
          <w:lang w:val="pt-BR"/>
        </w:rPr>
        <w:t xml:space="preserve"> ligado por mais tempo que o necessário, além dos gastos excessivos com energia elétrica e água, </w:t>
      </w:r>
      <w:r w:rsidR="008951E0">
        <w:rPr>
          <w:rFonts w:ascii="Arial" w:hAnsi="Arial" w:cs="Arial"/>
          <w:sz w:val="24"/>
          <w:szCs w:val="24"/>
          <w:lang w:val="pt-BR"/>
        </w:rPr>
        <w:t>esse</w:t>
      </w:r>
      <w:r w:rsidRPr="0010029A">
        <w:rPr>
          <w:rFonts w:ascii="Arial" w:hAnsi="Arial" w:cs="Arial"/>
          <w:sz w:val="24"/>
          <w:szCs w:val="24"/>
          <w:lang w:val="pt-BR"/>
        </w:rPr>
        <w:t xml:space="preserve"> mau manejo da irrigação poderá carrear nutrientes (principalmente nitratos e fosfatos) e fórmulas químicas de defensivos agrícolas ao lençol freático, além de ocasionar o escoamento superficial e, consequentemente, o carreamento de </w:t>
      </w:r>
      <w:r w:rsidR="0000420C">
        <w:rPr>
          <w:rFonts w:ascii="Arial" w:hAnsi="Arial" w:cs="Arial"/>
          <w:sz w:val="24"/>
          <w:szCs w:val="24"/>
          <w:lang w:val="pt-BR"/>
        </w:rPr>
        <w:t>solo aos cursos hídricos, repre</w:t>
      </w:r>
      <w:r w:rsidRPr="0010029A">
        <w:rPr>
          <w:rFonts w:ascii="Arial" w:hAnsi="Arial" w:cs="Arial"/>
          <w:sz w:val="24"/>
          <w:szCs w:val="24"/>
          <w:lang w:val="pt-BR"/>
        </w:rPr>
        <w:t>sentando danos ambientais.</w:t>
      </w:r>
    </w:p>
    <w:p w14:paraId="7EC81B8F" w14:textId="25F605C2" w:rsidR="0000420C" w:rsidRPr="00A36292" w:rsidRDefault="0000420C" w:rsidP="0000420C">
      <w:pPr>
        <w:spacing w:after="0"/>
        <w:ind w:firstLine="851"/>
        <w:rPr>
          <w:rFonts w:ascii="Arial" w:hAnsi="Arial" w:cs="Arial"/>
          <w:sz w:val="24"/>
          <w:szCs w:val="24"/>
          <w:lang w:val="pt-BR"/>
        </w:rPr>
      </w:pPr>
      <w:r w:rsidRPr="00A36292">
        <w:rPr>
          <w:rFonts w:ascii="Arial" w:hAnsi="Arial" w:cs="Arial"/>
          <w:sz w:val="24"/>
          <w:szCs w:val="24"/>
          <w:lang w:val="pt-BR"/>
        </w:rPr>
        <w:t>Um fator de extrema importância que deve ser recordado é sobre um dos potencializadores para o u</w:t>
      </w:r>
      <w:r w:rsidR="008951E0" w:rsidRPr="00A36292">
        <w:rPr>
          <w:rFonts w:ascii="Arial" w:hAnsi="Arial" w:cs="Arial"/>
          <w:sz w:val="24"/>
          <w:szCs w:val="24"/>
          <w:lang w:val="pt-BR"/>
        </w:rPr>
        <w:t xml:space="preserve">so racional e reúso de água, o </w:t>
      </w:r>
      <w:r w:rsidRPr="00A36292">
        <w:rPr>
          <w:rFonts w:ascii="Arial" w:hAnsi="Arial" w:cs="Arial"/>
          <w:i/>
          <w:sz w:val="24"/>
          <w:szCs w:val="24"/>
          <w:lang w:val="pt-BR"/>
        </w:rPr>
        <w:t>water-energy-food nexus</w:t>
      </w:r>
      <w:r w:rsidRPr="00A36292">
        <w:rPr>
          <w:rFonts w:ascii="Arial" w:hAnsi="Arial" w:cs="Arial"/>
          <w:sz w:val="24"/>
          <w:szCs w:val="24"/>
          <w:lang w:val="pt-BR"/>
        </w:rPr>
        <w:t xml:space="preserve">. De fato, considerando que a energia representa um forte componente nos custos da irrigação, estudos realizados pela </w:t>
      </w:r>
      <w:r w:rsidR="001E3159" w:rsidRPr="00A36292">
        <w:rPr>
          <w:rFonts w:ascii="Arial" w:hAnsi="Arial" w:cs="Arial"/>
          <w:sz w:val="24"/>
          <w:szCs w:val="24"/>
          <w:lang w:val="pt-BR"/>
        </w:rPr>
        <w:t xml:space="preserve">Companhia Energética de Minas Gerais (Cemig) e </w:t>
      </w:r>
      <w:r w:rsidR="00E0085F" w:rsidRPr="00A36292">
        <w:rPr>
          <w:rFonts w:ascii="Arial" w:hAnsi="Arial" w:cs="Arial"/>
          <w:sz w:val="24"/>
          <w:szCs w:val="24"/>
          <w:lang w:val="pt-BR"/>
        </w:rPr>
        <w:t>pel</w:t>
      </w:r>
      <w:r w:rsidR="001E3159" w:rsidRPr="00A36292">
        <w:rPr>
          <w:rFonts w:ascii="Arial" w:hAnsi="Arial" w:cs="Arial"/>
          <w:sz w:val="24"/>
          <w:szCs w:val="24"/>
          <w:lang w:val="pt-BR"/>
        </w:rPr>
        <w:t xml:space="preserve">a Universidade Federal de Viçosa (UFV) </w:t>
      </w:r>
      <w:r w:rsidRPr="00A36292">
        <w:rPr>
          <w:rFonts w:ascii="Arial" w:hAnsi="Arial" w:cs="Arial"/>
          <w:sz w:val="24"/>
          <w:szCs w:val="24"/>
          <w:lang w:val="pt-BR"/>
        </w:rPr>
        <w:t>mostram que os custos de energia na irrigação por aspersão podem chegar a 35% do custo da irrigação</w:t>
      </w:r>
      <w:r w:rsidR="00CF139B" w:rsidRPr="00A36292">
        <w:rPr>
          <w:rFonts w:ascii="Arial" w:hAnsi="Arial" w:cs="Arial"/>
          <w:sz w:val="24"/>
          <w:szCs w:val="24"/>
          <w:lang w:val="pt-BR"/>
        </w:rPr>
        <w:t xml:space="preserve">. Assim, caso </w:t>
      </w:r>
      <w:r w:rsidR="00E0085F" w:rsidRPr="00A36292">
        <w:rPr>
          <w:rFonts w:ascii="Arial" w:hAnsi="Arial" w:cs="Arial"/>
          <w:sz w:val="24"/>
          <w:szCs w:val="24"/>
          <w:lang w:val="pt-BR"/>
        </w:rPr>
        <w:t>sejam utilizados</w:t>
      </w:r>
      <w:r w:rsidR="00CF139B" w:rsidRPr="00A36292">
        <w:rPr>
          <w:rFonts w:ascii="Arial" w:hAnsi="Arial" w:cs="Arial"/>
          <w:sz w:val="24"/>
          <w:szCs w:val="24"/>
          <w:lang w:val="pt-BR"/>
        </w:rPr>
        <w:t xml:space="preserve"> equipamentos e</w:t>
      </w:r>
      <w:r w:rsidRPr="00A36292">
        <w:rPr>
          <w:rFonts w:ascii="Arial" w:hAnsi="Arial" w:cs="Arial"/>
          <w:sz w:val="24"/>
          <w:szCs w:val="24"/>
          <w:lang w:val="pt-BR"/>
        </w:rPr>
        <w:t xml:space="preserve"> sistemas considerados economizadores de energia, </w:t>
      </w:r>
      <w:r w:rsidR="00CF139B" w:rsidRPr="00A36292">
        <w:rPr>
          <w:rFonts w:ascii="Arial" w:hAnsi="Arial" w:cs="Arial"/>
          <w:sz w:val="24"/>
          <w:szCs w:val="24"/>
          <w:lang w:val="pt-BR"/>
        </w:rPr>
        <w:t xml:space="preserve">haverá um ganho energético (economia de energia) </w:t>
      </w:r>
      <w:r w:rsidR="003B72AA" w:rsidRPr="00A36292">
        <w:rPr>
          <w:rFonts w:ascii="Arial" w:hAnsi="Arial" w:cs="Arial"/>
          <w:sz w:val="24"/>
          <w:szCs w:val="24"/>
          <w:lang w:val="pt-BR"/>
        </w:rPr>
        <w:t xml:space="preserve">que </w:t>
      </w:r>
      <w:r w:rsidRPr="00A36292">
        <w:rPr>
          <w:rFonts w:ascii="Arial" w:hAnsi="Arial" w:cs="Arial"/>
          <w:sz w:val="24"/>
          <w:szCs w:val="24"/>
          <w:lang w:val="pt-BR"/>
        </w:rPr>
        <w:t>resul</w:t>
      </w:r>
      <w:r w:rsidR="003B72AA" w:rsidRPr="00A36292">
        <w:rPr>
          <w:rFonts w:ascii="Arial" w:hAnsi="Arial" w:cs="Arial"/>
          <w:sz w:val="24"/>
          <w:szCs w:val="24"/>
          <w:lang w:val="pt-BR"/>
        </w:rPr>
        <w:t>tará</w:t>
      </w:r>
      <w:r w:rsidRPr="00A36292">
        <w:rPr>
          <w:rFonts w:ascii="Arial" w:hAnsi="Arial" w:cs="Arial"/>
          <w:sz w:val="24"/>
          <w:szCs w:val="24"/>
          <w:lang w:val="pt-BR"/>
        </w:rPr>
        <w:t xml:space="preserve"> </w:t>
      </w:r>
      <w:r w:rsidR="003B72AA" w:rsidRPr="00A36292">
        <w:rPr>
          <w:rFonts w:ascii="Arial" w:hAnsi="Arial" w:cs="Arial"/>
          <w:sz w:val="24"/>
          <w:szCs w:val="24"/>
          <w:lang w:val="pt-BR"/>
        </w:rPr>
        <w:t>na redução d</w:t>
      </w:r>
      <w:r w:rsidRPr="00A36292">
        <w:rPr>
          <w:rFonts w:ascii="Arial" w:hAnsi="Arial" w:cs="Arial"/>
          <w:sz w:val="24"/>
          <w:szCs w:val="24"/>
          <w:lang w:val="pt-BR"/>
        </w:rPr>
        <w:t>o custo de produção</w:t>
      </w:r>
      <w:r w:rsidR="00642521" w:rsidRPr="00A36292">
        <w:rPr>
          <w:rFonts w:ascii="Arial" w:hAnsi="Arial" w:cs="Arial"/>
          <w:sz w:val="24"/>
          <w:szCs w:val="24"/>
          <w:lang w:val="pt-BR"/>
        </w:rPr>
        <w:t xml:space="preserve"> </w:t>
      </w:r>
      <w:r w:rsidR="001E3159" w:rsidRPr="00A36292">
        <w:rPr>
          <w:rFonts w:ascii="Arial" w:hAnsi="Arial" w:cs="Arial"/>
          <w:sz w:val="24"/>
          <w:szCs w:val="24"/>
          <w:lang w:val="pt-BR"/>
        </w:rPr>
        <w:t>(ANA, 2004)</w:t>
      </w:r>
      <w:r w:rsidRPr="00A36292">
        <w:rPr>
          <w:rFonts w:ascii="Arial" w:hAnsi="Arial" w:cs="Arial"/>
          <w:sz w:val="24"/>
          <w:szCs w:val="24"/>
          <w:lang w:val="pt-BR"/>
        </w:rPr>
        <w:t xml:space="preserve">. </w:t>
      </w:r>
    </w:p>
    <w:p w14:paraId="38EEF7C5" w14:textId="77777777" w:rsidR="00670AAF" w:rsidRDefault="00E8775A" w:rsidP="0000420C">
      <w:pPr>
        <w:spacing w:after="0"/>
        <w:ind w:firstLine="851"/>
        <w:rPr>
          <w:rFonts w:ascii="Arial" w:hAnsi="Arial" w:cs="Arial"/>
          <w:sz w:val="24"/>
          <w:szCs w:val="24"/>
          <w:lang w:val="pt-BR"/>
        </w:rPr>
      </w:pPr>
      <w:r w:rsidRPr="00A36292">
        <w:rPr>
          <w:rFonts w:ascii="Arial" w:hAnsi="Arial" w:cs="Arial"/>
          <w:sz w:val="24"/>
          <w:szCs w:val="24"/>
          <w:lang w:val="pt-BR"/>
        </w:rPr>
        <w:t>Nesse sentido,</w:t>
      </w:r>
      <w:r w:rsidR="0000420C" w:rsidRPr="00A36292">
        <w:rPr>
          <w:rFonts w:ascii="Arial" w:hAnsi="Arial" w:cs="Arial"/>
          <w:sz w:val="24"/>
          <w:szCs w:val="24"/>
          <w:lang w:val="pt-BR"/>
        </w:rPr>
        <w:t xml:space="preserve"> o produtor não deve escolher o sistema de irrigação apenas</w:t>
      </w:r>
      <w:r w:rsidR="0000420C" w:rsidRPr="00670AAF">
        <w:rPr>
          <w:rFonts w:ascii="Arial" w:hAnsi="Arial" w:cs="Arial"/>
          <w:sz w:val="24"/>
          <w:szCs w:val="24"/>
          <w:lang w:val="pt-BR"/>
        </w:rPr>
        <w:t xml:space="preserve"> pelo</w:t>
      </w:r>
      <w:r w:rsidRPr="00670AAF">
        <w:rPr>
          <w:rFonts w:ascii="Arial" w:hAnsi="Arial" w:cs="Arial"/>
          <w:sz w:val="24"/>
          <w:szCs w:val="24"/>
          <w:lang w:val="pt-BR"/>
        </w:rPr>
        <w:t xml:space="preserve"> </w:t>
      </w:r>
      <w:r w:rsidR="0000420C" w:rsidRPr="00670AAF">
        <w:rPr>
          <w:rFonts w:ascii="Arial" w:hAnsi="Arial" w:cs="Arial"/>
          <w:sz w:val="24"/>
          <w:szCs w:val="24"/>
          <w:lang w:val="pt-BR"/>
        </w:rPr>
        <w:t xml:space="preserve">consumo de </w:t>
      </w:r>
      <w:r w:rsidRPr="00670AAF">
        <w:rPr>
          <w:rFonts w:ascii="Arial" w:hAnsi="Arial" w:cs="Arial"/>
          <w:sz w:val="24"/>
          <w:szCs w:val="24"/>
          <w:lang w:val="pt-BR"/>
        </w:rPr>
        <w:t>energia</w:t>
      </w:r>
      <w:r w:rsidR="0000420C" w:rsidRPr="00670AAF">
        <w:rPr>
          <w:rFonts w:ascii="Arial" w:hAnsi="Arial" w:cs="Arial"/>
          <w:sz w:val="24"/>
          <w:szCs w:val="24"/>
          <w:lang w:val="pt-BR"/>
        </w:rPr>
        <w:t>, mas sim selecionar um método que também promova o uso eficiente da água e seja adequado às condições que se observam na propriedade e às características das culturas que se deseja irrigar.</w:t>
      </w:r>
      <w:r w:rsidR="00670AAF">
        <w:rPr>
          <w:rFonts w:ascii="Arial" w:hAnsi="Arial" w:cs="Arial"/>
          <w:sz w:val="24"/>
          <w:szCs w:val="24"/>
          <w:lang w:val="pt-BR"/>
        </w:rPr>
        <w:t xml:space="preserve"> </w:t>
      </w:r>
    </w:p>
    <w:p w14:paraId="5A650BB4" w14:textId="30BAC6CE" w:rsidR="00670AAF" w:rsidRDefault="00670AAF" w:rsidP="0000420C">
      <w:pPr>
        <w:spacing w:after="0"/>
        <w:ind w:firstLine="851"/>
        <w:rPr>
          <w:rFonts w:ascii="Arial" w:hAnsi="Arial" w:cs="Arial"/>
          <w:sz w:val="24"/>
          <w:szCs w:val="24"/>
          <w:lang w:val="pt-BR"/>
        </w:rPr>
      </w:pPr>
      <w:r w:rsidRPr="00670AAF">
        <w:rPr>
          <w:rFonts w:ascii="Arial" w:hAnsi="Arial" w:cs="Arial"/>
          <w:sz w:val="24"/>
          <w:szCs w:val="24"/>
          <w:lang w:val="pt-BR"/>
        </w:rPr>
        <w:t>Além disso, com a inserção da água de reúso para a manutenção des</w:t>
      </w:r>
      <w:r w:rsidR="008951E0">
        <w:rPr>
          <w:rFonts w:ascii="Arial" w:hAnsi="Arial" w:cs="Arial"/>
          <w:sz w:val="24"/>
          <w:szCs w:val="24"/>
          <w:lang w:val="pt-BR"/>
        </w:rPr>
        <w:t>s</w:t>
      </w:r>
      <w:r w:rsidRPr="00670AAF">
        <w:rPr>
          <w:rFonts w:ascii="Arial" w:hAnsi="Arial" w:cs="Arial"/>
          <w:sz w:val="24"/>
          <w:szCs w:val="24"/>
          <w:lang w:val="pt-BR"/>
        </w:rPr>
        <w:t>a demanda, o ci</w:t>
      </w:r>
      <w:r w:rsidR="0000420C" w:rsidRPr="00670AAF">
        <w:rPr>
          <w:rFonts w:ascii="Arial" w:hAnsi="Arial" w:cs="Arial"/>
          <w:sz w:val="24"/>
          <w:szCs w:val="24"/>
          <w:lang w:val="pt-BR"/>
        </w:rPr>
        <w:t xml:space="preserve">clo do uso de água e energia </w:t>
      </w:r>
      <w:r w:rsidRPr="00670AAF">
        <w:rPr>
          <w:rFonts w:ascii="Arial" w:hAnsi="Arial" w:cs="Arial"/>
          <w:sz w:val="24"/>
          <w:szCs w:val="24"/>
          <w:lang w:val="pt-BR"/>
        </w:rPr>
        <w:t xml:space="preserve">pode ser controlado, </w:t>
      </w:r>
      <w:r>
        <w:rPr>
          <w:rFonts w:ascii="Arial" w:hAnsi="Arial" w:cs="Arial"/>
          <w:sz w:val="24"/>
          <w:szCs w:val="24"/>
          <w:lang w:val="pt-BR"/>
        </w:rPr>
        <w:t xml:space="preserve">adicionado aos benefícios do emprego da água de reúso, podendo </w:t>
      </w:r>
      <w:r w:rsidR="004045EE">
        <w:rPr>
          <w:rFonts w:ascii="Arial" w:hAnsi="Arial" w:cs="Arial"/>
          <w:sz w:val="24"/>
          <w:szCs w:val="24"/>
          <w:lang w:val="pt-BR"/>
        </w:rPr>
        <w:t xml:space="preserve">até </w:t>
      </w:r>
      <w:r>
        <w:rPr>
          <w:rFonts w:ascii="Arial" w:hAnsi="Arial" w:cs="Arial"/>
          <w:sz w:val="24"/>
          <w:szCs w:val="24"/>
          <w:lang w:val="pt-BR"/>
        </w:rPr>
        <w:t xml:space="preserve">ser </w:t>
      </w:r>
      <w:r w:rsidR="000C4C92">
        <w:rPr>
          <w:rFonts w:ascii="Arial" w:hAnsi="Arial" w:cs="Arial"/>
          <w:sz w:val="24"/>
          <w:szCs w:val="24"/>
          <w:lang w:val="pt-BR"/>
        </w:rPr>
        <w:t xml:space="preserve">conceituada como </w:t>
      </w:r>
      <w:r>
        <w:rPr>
          <w:rFonts w:ascii="Arial" w:hAnsi="Arial" w:cs="Arial"/>
          <w:sz w:val="24"/>
          <w:szCs w:val="24"/>
          <w:lang w:val="pt-BR"/>
        </w:rPr>
        <w:t>fertirrigação</w:t>
      </w:r>
      <w:r w:rsidR="000C4C92">
        <w:rPr>
          <w:rFonts w:ascii="Arial" w:hAnsi="Arial" w:cs="Arial"/>
          <w:sz w:val="24"/>
          <w:szCs w:val="24"/>
          <w:lang w:val="pt-BR"/>
        </w:rPr>
        <w:t xml:space="preserve"> </w:t>
      </w:r>
      <w:r w:rsidR="000C4C92" w:rsidRPr="00102EB7">
        <w:rPr>
          <w:rFonts w:ascii="Arial" w:hAnsi="Arial" w:cs="Arial"/>
          <w:sz w:val="24"/>
          <w:szCs w:val="24"/>
          <w:lang w:val="pt-BR"/>
        </w:rPr>
        <w:t>com água residuária</w:t>
      </w:r>
      <w:r>
        <w:rPr>
          <w:rFonts w:ascii="Arial" w:hAnsi="Arial" w:cs="Arial"/>
          <w:sz w:val="24"/>
          <w:szCs w:val="24"/>
          <w:lang w:val="pt-BR"/>
        </w:rPr>
        <w:t>.</w:t>
      </w:r>
    </w:p>
    <w:p w14:paraId="54E464B7" w14:textId="00B3030D" w:rsidR="00CC2F7B" w:rsidRPr="003D6850"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No âmbito internacional</w:t>
      </w:r>
      <w:r>
        <w:rPr>
          <w:rFonts w:ascii="Arial" w:hAnsi="Arial" w:cs="Arial"/>
          <w:sz w:val="24"/>
          <w:szCs w:val="24"/>
          <w:lang w:val="pt-BR"/>
        </w:rPr>
        <w:t>,</w:t>
      </w:r>
      <w:r w:rsidRPr="003D6850">
        <w:rPr>
          <w:rFonts w:ascii="Arial" w:hAnsi="Arial" w:cs="Arial"/>
          <w:sz w:val="24"/>
          <w:szCs w:val="24"/>
          <w:lang w:val="pt-BR"/>
        </w:rPr>
        <w:t xml:space="preserve"> pode-se citar o PNUEA de Portugal, onde, como supradito, foram adotadas medidas relativas ao meio agrícola visando </w:t>
      </w:r>
      <w:r>
        <w:rPr>
          <w:rFonts w:ascii="Arial" w:hAnsi="Arial" w:cs="Arial"/>
          <w:sz w:val="24"/>
          <w:szCs w:val="24"/>
          <w:lang w:val="pt-BR"/>
        </w:rPr>
        <w:t>a</w:t>
      </w:r>
      <w:r w:rsidRPr="003D6850">
        <w:rPr>
          <w:rFonts w:ascii="Arial" w:hAnsi="Arial" w:cs="Arial"/>
          <w:sz w:val="24"/>
          <w:szCs w:val="24"/>
          <w:lang w:val="pt-BR"/>
        </w:rPr>
        <w:t xml:space="preserve">o uso racional </w:t>
      </w:r>
      <w:r>
        <w:rPr>
          <w:rFonts w:ascii="Arial" w:hAnsi="Arial" w:cs="Arial"/>
          <w:sz w:val="24"/>
          <w:szCs w:val="24"/>
          <w:lang w:val="pt-BR"/>
        </w:rPr>
        <w:t>de</w:t>
      </w:r>
      <w:r w:rsidRPr="003D6850">
        <w:rPr>
          <w:rFonts w:ascii="Arial" w:hAnsi="Arial" w:cs="Arial"/>
          <w:sz w:val="24"/>
          <w:szCs w:val="24"/>
          <w:lang w:val="pt-BR"/>
        </w:rPr>
        <w:t xml:space="preserve"> água. Es</w:t>
      </w:r>
      <w:r>
        <w:rPr>
          <w:rFonts w:ascii="Arial" w:hAnsi="Arial" w:cs="Arial"/>
          <w:sz w:val="24"/>
          <w:szCs w:val="24"/>
          <w:lang w:val="pt-BR"/>
        </w:rPr>
        <w:t>s</w:t>
      </w:r>
      <w:r w:rsidRPr="003D6850">
        <w:rPr>
          <w:rFonts w:ascii="Arial" w:hAnsi="Arial" w:cs="Arial"/>
          <w:sz w:val="24"/>
          <w:szCs w:val="24"/>
          <w:lang w:val="pt-BR"/>
        </w:rPr>
        <w:t>as medidas foram subdivididas em:</w:t>
      </w:r>
    </w:p>
    <w:p w14:paraId="58F89C91" w14:textId="0F283B32" w:rsidR="00CC2F7B" w:rsidRPr="003D6850"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(i) Medidas gerais, aplicáveis a todas as tipologias de irrigação, quer em projetos futuros quer na reabilitação/reconversão dos atuais sistemas. Incluem-se neste grupo medidas a aplicar e</w:t>
      </w:r>
      <w:r>
        <w:rPr>
          <w:rFonts w:ascii="Arial" w:hAnsi="Arial" w:cs="Arial"/>
          <w:sz w:val="24"/>
          <w:szCs w:val="24"/>
          <w:lang w:val="pt-BR"/>
        </w:rPr>
        <w:t>m situações de carência hídrica;</w:t>
      </w:r>
    </w:p>
    <w:p w14:paraId="549B4995" w14:textId="0FAD07D7" w:rsidR="00CC2F7B" w:rsidRPr="003D6850"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(ii) Medidas ao nível dos sistem</w:t>
      </w:r>
      <w:r>
        <w:rPr>
          <w:rFonts w:ascii="Arial" w:hAnsi="Arial" w:cs="Arial"/>
          <w:sz w:val="24"/>
          <w:szCs w:val="24"/>
          <w:lang w:val="pt-BR"/>
        </w:rPr>
        <w:t>as de transporte e distribuição;</w:t>
      </w:r>
    </w:p>
    <w:p w14:paraId="6462A9FA" w14:textId="68007CF4" w:rsidR="00CC2F7B" w:rsidRPr="003D6850"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 xml:space="preserve">(iii) Medidas ao nível da irrigação por gravidade, que visam </w:t>
      </w:r>
      <w:r w:rsidR="00B20F22">
        <w:rPr>
          <w:rFonts w:ascii="Arial" w:hAnsi="Arial" w:cs="Arial"/>
          <w:sz w:val="24"/>
          <w:szCs w:val="24"/>
          <w:lang w:val="pt-BR"/>
        </w:rPr>
        <w:t>reparar</w:t>
      </w:r>
      <w:r w:rsidR="00BD08EA" w:rsidRPr="003D6850">
        <w:rPr>
          <w:rFonts w:ascii="Arial" w:hAnsi="Arial" w:cs="Arial"/>
          <w:sz w:val="24"/>
          <w:szCs w:val="24"/>
          <w:lang w:val="pt-BR"/>
        </w:rPr>
        <w:t xml:space="preserve"> </w:t>
      </w:r>
      <w:r w:rsidRPr="003D6850">
        <w:rPr>
          <w:rFonts w:ascii="Arial" w:hAnsi="Arial" w:cs="Arial"/>
          <w:sz w:val="24"/>
          <w:szCs w:val="24"/>
          <w:lang w:val="pt-BR"/>
        </w:rPr>
        <w:t xml:space="preserve">os </w:t>
      </w:r>
      <w:r w:rsidR="00BD08EA">
        <w:rPr>
          <w:rFonts w:ascii="Arial" w:hAnsi="Arial" w:cs="Arial"/>
          <w:sz w:val="24"/>
          <w:szCs w:val="24"/>
          <w:lang w:val="pt-BR"/>
        </w:rPr>
        <w:t>erros</w:t>
      </w:r>
      <w:r w:rsidR="00BD08EA" w:rsidRPr="003D6850">
        <w:rPr>
          <w:rFonts w:ascii="Arial" w:hAnsi="Arial" w:cs="Arial"/>
          <w:sz w:val="24"/>
          <w:szCs w:val="24"/>
          <w:lang w:val="pt-BR"/>
        </w:rPr>
        <w:t xml:space="preserve"> </w:t>
      </w:r>
      <w:r w:rsidRPr="003D6850">
        <w:rPr>
          <w:rFonts w:ascii="Arial" w:hAnsi="Arial" w:cs="Arial"/>
          <w:sz w:val="24"/>
          <w:szCs w:val="24"/>
          <w:lang w:val="pt-BR"/>
        </w:rPr>
        <w:t xml:space="preserve">de projeto e </w:t>
      </w:r>
      <w:r w:rsidR="00BD08EA">
        <w:rPr>
          <w:rFonts w:ascii="Arial" w:hAnsi="Arial" w:cs="Arial"/>
          <w:sz w:val="24"/>
          <w:szCs w:val="24"/>
          <w:lang w:val="pt-BR"/>
        </w:rPr>
        <w:t xml:space="preserve">de </w:t>
      </w:r>
      <w:r w:rsidRPr="003D6850">
        <w:rPr>
          <w:rFonts w:ascii="Arial" w:hAnsi="Arial" w:cs="Arial"/>
          <w:sz w:val="24"/>
          <w:szCs w:val="24"/>
          <w:lang w:val="pt-BR"/>
        </w:rPr>
        <w:t>gestão des</w:t>
      </w:r>
      <w:r w:rsidR="00EF645F">
        <w:rPr>
          <w:rFonts w:ascii="Arial" w:hAnsi="Arial" w:cs="Arial"/>
          <w:sz w:val="24"/>
          <w:szCs w:val="24"/>
          <w:lang w:val="pt-BR"/>
        </w:rPr>
        <w:t>s</w:t>
      </w:r>
      <w:r w:rsidRPr="003D6850">
        <w:rPr>
          <w:rFonts w:ascii="Arial" w:hAnsi="Arial" w:cs="Arial"/>
          <w:sz w:val="24"/>
          <w:szCs w:val="24"/>
          <w:lang w:val="pt-BR"/>
        </w:rPr>
        <w:t>es sistemas no uso eficiente da água em i</w:t>
      </w:r>
      <w:r w:rsidR="00EF645F">
        <w:rPr>
          <w:rFonts w:ascii="Arial" w:hAnsi="Arial" w:cs="Arial"/>
          <w:sz w:val="24"/>
          <w:szCs w:val="24"/>
          <w:lang w:val="pt-BR"/>
        </w:rPr>
        <w:t>rrigação;</w:t>
      </w:r>
    </w:p>
    <w:p w14:paraId="381FB549" w14:textId="75C686E3" w:rsidR="00CC2F7B" w:rsidRPr="003D6850"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 xml:space="preserve">(iv) Medidas ao nível da irrigação por aspersão, que visam solucionar os </w:t>
      </w:r>
      <w:r w:rsidR="00BD08EA">
        <w:rPr>
          <w:rFonts w:ascii="Arial" w:hAnsi="Arial" w:cs="Arial"/>
          <w:sz w:val="24"/>
          <w:szCs w:val="24"/>
          <w:lang w:val="pt-BR"/>
        </w:rPr>
        <w:t>erros</w:t>
      </w:r>
      <w:r w:rsidR="00BD08EA" w:rsidRPr="003D6850">
        <w:rPr>
          <w:rFonts w:ascii="Arial" w:hAnsi="Arial" w:cs="Arial"/>
          <w:sz w:val="24"/>
          <w:szCs w:val="24"/>
          <w:lang w:val="pt-BR"/>
        </w:rPr>
        <w:t xml:space="preserve"> </w:t>
      </w:r>
      <w:r w:rsidRPr="003D6850">
        <w:rPr>
          <w:rFonts w:ascii="Arial" w:hAnsi="Arial" w:cs="Arial"/>
          <w:sz w:val="24"/>
          <w:szCs w:val="24"/>
          <w:lang w:val="pt-BR"/>
        </w:rPr>
        <w:t xml:space="preserve">de projeto e </w:t>
      </w:r>
      <w:r w:rsidR="00BD08EA">
        <w:rPr>
          <w:rFonts w:ascii="Arial" w:hAnsi="Arial" w:cs="Arial"/>
          <w:sz w:val="24"/>
          <w:szCs w:val="24"/>
          <w:lang w:val="pt-BR"/>
        </w:rPr>
        <w:t xml:space="preserve">de </w:t>
      </w:r>
      <w:r w:rsidRPr="003D6850">
        <w:rPr>
          <w:rFonts w:ascii="Arial" w:hAnsi="Arial" w:cs="Arial"/>
          <w:sz w:val="24"/>
          <w:szCs w:val="24"/>
          <w:lang w:val="pt-BR"/>
        </w:rPr>
        <w:t>gestão destes sistemas no uso</w:t>
      </w:r>
      <w:r w:rsidR="00EF645F">
        <w:rPr>
          <w:rFonts w:ascii="Arial" w:hAnsi="Arial" w:cs="Arial"/>
          <w:sz w:val="24"/>
          <w:szCs w:val="24"/>
          <w:lang w:val="pt-BR"/>
        </w:rPr>
        <w:t xml:space="preserve"> eficiente da água em irrigação;</w:t>
      </w:r>
    </w:p>
    <w:p w14:paraId="337A86B7" w14:textId="7721F893" w:rsidR="00CC2F7B" w:rsidRPr="00210FED" w:rsidRDefault="00CC2F7B" w:rsidP="00CC2F7B">
      <w:pPr>
        <w:spacing w:after="0"/>
        <w:ind w:firstLine="851"/>
        <w:rPr>
          <w:rFonts w:ascii="Arial" w:hAnsi="Arial" w:cs="Arial"/>
          <w:sz w:val="24"/>
          <w:szCs w:val="24"/>
          <w:lang w:val="pt-BR"/>
        </w:rPr>
      </w:pPr>
      <w:r w:rsidRPr="003D6850">
        <w:rPr>
          <w:rFonts w:ascii="Arial" w:hAnsi="Arial" w:cs="Arial"/>
          <w:sz w:val="24"/>
          <w:szCs w:val="24"/>
          <w:lang w:val="pt-BR"/>
        </w:rPr>
        <w:t xml:space="preserve">(v) Medidas ao nível da irrigação localizada, que visam </w:t>
      </w:r>
      <w:r w:rsidR="00BD08EA">
        <w:rPr>
          <w:rFonts w:ascii="Arial" w:hAnsi="Arial" w:cs="Arial"/>
          <w:sz w:val="24"/>
          <w:szCs w:val="24"/>
          <w:lang w:val="pt-BR"/>
        </w:rPr>
        <w:t>corrigir</w:t>
      </w:r>
      <w:r w:rsidR="00BD08EA" w:rsidRPr="003D6850">
        <w:rPr>
          <w:rFonts w:ascii="Arial" w:hAnsi="Arial" w:cs="Arial"/>
          <w:sz w:val="24"/>
          <w:szCs w:val="24"/>
          <w:lang w:val="pt-BR"/>
        </w:rPr>
        <w:t xml:space="preserve"> </w:t>
      </w:r>
      <w:r w:rsidRPr="003D6850">
        <w:rPr>
          <w:rFonts w:ascii="Arial" w:hAnsi="Arial" w:cs="Arial"/>
          <w:sz w:val="24"/>
          <w:szCs w:val="24"/>
          <w:lang w:val="pt-BR"/>
        </w:rPr>
        <w:t xml:space="preserve">os </w:t>
      </w:r>
      <w:r w:rsidR="00BD08EA">
        <w:rPr>
          <w:rFonts w:ascii="Arial" w:hAnsi="Arial" w:cs="Arial"/>
          <w:sz w:val="24"/>
          <w:szCs w:val="24"/>
          <w:lang w:val="pt-BR"/>
        </w:rPr>
        <w:t>erros</w:t>
      </w:r>
      <w:r w:rsidR="00BD08EA" w:rsidRPr="003D6850">
        <w:rPr>
          <w:rFonts w:ascii="Arial" w:hAnsi="Arial" w:cs="Arial"/>
          <w:sz w:val="24"/>
          <w:szCs w:val="24"/>
          <w:lang w:val="pt-BR"/>
        </w:rPr>
        <w:t xml:space="preserve"> </w:t>
      </w:r>
      <w:r w:rsidRPr="003D6850">
        <w:rPr>
          <w:rFonts w:ascii="Arial" w:hAnsi="Arial" w:cs="Arial"/>
          <w:sz w:val="24"/>
          <w:szCs w:val="24"/>
          <w:lang w:val="pt-BR"/>
        </w:rPr>
        <w:t xml:space="preserve">de projeto e </w:t>
      </w:r>
      <w:r w:rsidR="00BD08EA">
        <w:rPr>
          <w:rFonts w:ascii="Arial" w:hAnsi="Arial" w:cs="Arial"/>
          <w:sz w:val="24"/>
          <w:szCs w:val="24"/>
          <w:lang w:val="pt-BR"/>
        </w:rPr>
        <w:t xml:space="preserve">de </w:t>
      </w:r>
      <w:r w:rsidRPr="003D6850">
        <w:rPr>
          <w:rFonts w:ascii="Arial" w:hAnsi="Arial" w:cs="Arial"/>
          <w:sz w:val="24"/>
          <w:szCs w:val="24"/>
          <w:lang w:val="pt-BR"/>
        </w:rPr>
        <w:t xml:space="preserve">gestão </w:t>
      </w:r>
      <w:r w:rsidRPr="00210FED">
        <w:rPr>
          <w:rFonts w:ascii="Arial" w:hAnsi="Arial" w:cs="Arial"/>
          <w:sz w:val="24"/>
          <w:szCs w:val="24"/>
          <w:lang w:val="pt-BR"/>
        </w:rPr>
        <w:t xml:space="preserve">destes sistemas no uso eficiente da água em irrigação. </w:t>
      </w:r>
    </w:p>
    <w:p w14:paraId="7E8EE21C" w14:textId="093F6ADC" w:rsidR="00CC2F7B" w:rsidRPr="00210FED" w:rsidRDefault="00CC2F7B" w:rsidP="00CC2F7B">
      <w:pPr>
        <w:spacing w:after="0"/>
        <w:ind w:firstLine="851"/>
        <w:rPr>
          <w:rFonts w:ascii="Arial" w:hAnsi="Arial" w:cs="Arial"/>
          <w:sz w:val="24"/>
          <w:szCs w:val="24"/>
          <w:lang w:val="pt-BR"/>
        </w:rPr>
      </w:pPr>
      <w:r w:rsidRPr="00210FED">
        <w:rPr>
          <w:rFonts w:ascii="Arial" w:hAnsi="Arial" w:cs="Arial"/>
          <w:sz w:val="24"/>
          <w:szCs w:val="24"/>
          <w:lang w:val="pt-BR"/>
        </w:rPr>
        <w:t>Dito isso, o Quadro 6.</w:t>
      </w:r>
      <w:r w:rsidR="0025579B" w:rsidRPr="00210FED">
        <w:rPr>
          <w:rFonts w:ascii="Arial" w:hAnsi="Arial" w:cs="Arial"/>
          <w:sz w:val="24"/>
          <w:szCs w:val="24"/>
          <w:lang w:val="pt-BR"/>
        </w:rPr>
        <w:t xml:space="preserve">3 </w:t>
      </w:r>
      <w:r w:rsidRPr="00210FED">
        <w:rPr>
          <w:rFonts w:ascii="Arial" w:hAnsi="Arial" w:cs="Arial"/>
          <w:sz w:val="24"/>
          <w:szCs w:val="24"/>
          <w:lang w:val="pt-BR"/>
        </w:rPr>
        <w:t>exibe as medidas adotadas para cada um desses níveis.</w:t>
      </w:r>
    </w:p>
    <w:p w14:paraId="2042638F" w14:textId="77777777" w:rsidR="0025579B" w:rsidRPr="00210FED" w:rsidRDefault="0025579B">
      <w:pPr>
        <w:suppressAutoHyphens w:val="0"/>
        <w:spacing w:after="0" w:line="240" w:lineRule="auto"/>
        <w:jc w:val="left"/>
        <w:rPr>
          <w:rFonts w:ascii="Arial" w:hAnsi="Arial" w:cs="Arial"/>
          <w:b/>
          <w:bCs/>
          <w:sz w:val="24"/>
          <w:szCs w:val="24"/>
          <w:lang w:val="pt-BR"/>
        </w:rPr>
      </w:pPr>
      <w:r w:rsidRPr="00210FED">
        <w:rPr>
          <w:rFonts w:ascii="Arial" w:hAnsi="Arial" w:cs="Arial"/>
          <w:b/>
          <w:sz w:val="24"/>
          <w:szCs w:val="24"/>
          <w:lang w:val="pt-BR"/>
        </w:rPr>
        <w:br w:type="page"/>
      </w:r>
    </w:p>
    <w:p w14:paraId="4A853EE3" w14:textId="28EF9592" w:rsidR="00CC2F7B" w:rsidRPr="003D6850" w:rsidRDefault="00C97F36" w:rsidP="00C97F36">
      <w:pPr>
        <w:pStyle w:val="Legenda"/>
        <w:rPr>
          <w:rFonts w:cs="Arial"/>
          <w:szCs w:val="24"/>
          <w:lang w:val="pt-BR"/>
        </w:rPr>
      </w:pPr>
      <w:bookmarkStart w:id="143" w:name="_Toc523803200"/>
      <w:r w:rsidRPr="00210FED">
        <w:rPr>
          <w:b/>
          <w:lang w:val="pt-BR"/>
        </w:rPr>
        <w:t xml:space="preserve">Quadro </w:t>
      </w:r>
      <w:r w:rsidR="00AD1730" w:rsidRPr="00210FED">
        <w:rPr>
          <w:b/>
          <w:lang w:val="pt-BR"/>
        </w:rPr>
        <w:fldChar w:fldCharType="begin"/>
      </w:r>
      <w:r w:rsidR="00AD1730" w:rsidRPr="00210FED">
        <w:rPr>
          <w:b/>
          <w:lang w:val="pt-BR"/>
        </w:rPr>
        <w:instrText xml:space="preserve"> STYLEREF 1 \s </w:instrText>
      </w:r>
      <w:r w:rsidR="00AD1730" w:rsidRPr="00210FED">
        <w:rPr>
          <w:b/>
          <w:lang w:val="pt-BR"/>
        </w:rPr>
        <w:fldChar w:fldCharType="separate"/>
      </w:r>
      <w:r w:rsidR="000D2980">
        <w:rPr>
          <w:b/>
          <w:noProof/>
          <w:lang w:val="pt-BR"/>
        </w:rPr>
        <w:t>6</w:t>
      </w:r>
      <w:r w:rsidR="00AD1730" w:rsidRPr="00210FED">
        <w:rPr>
          <w:b/>
          <w:lang w:val="pt-BR"/>
        </w:rPr>
        <w:fldChar w:fldCharType="end"/>
      </w:r>
      <w:r w:rsidR="00AD1730" w:rsidRPr="00210FED">
        <w:rPr>
          <w:b/>
          <w:lang w:val="pt-BR"/>
        </w:rPr>
        <w:t>.</w:t>
      </w:r>
      <w:r w:rsidR="00AD1730" w:rsidRPr="00210FED">
        <w:rPr>
          <w:b/>
          <w:lang w:val="pt-BR"/>
        </w:rPr>
        <w:fldChar w:fldCharType="begin"/>
      </w:r>
      <w:r w:rsidR="00AD1730" w:rsidRPr="00210FED">
        <w:rPr>
          <w:b/>
          <w:lang w:val="pt-BR"/>
        </w:rPr>
        <w:instrText xml:space="preserve"> SEQ Quadro \* ARABIC \s 1 </w:instrText>
      </w:r>
      <w:r w:rsidR="00AD1730" w:rsidRPr="00210FED">
        <w:rPr>
          <w:b/>
          <w:lang w:val="pt-BR"/>
        </w:rPr>
        <w:fldChar w:fldCharType="separate"/>
      </w:r>
      <w:r w:rsidR="000D2980">
        <w:rPr>
          <w:b/>
          <w:noProof/>
          <w:lang w:val="pt-BR"/>
        </w:rPr>
        <w:t>3</w:t>
      </w:r>
      <w:r w:rsidR="00AD1730" w:rsidRPr="00210FED">
        <w:rPr>
          <w:b/>
          <w:lang w:val="pt-BR"/>
        </w:rPr>
        <w:fldChar w:fldCharType="end"/>
      </w:r>
      <w:r w:rsidRPr="00210FED">
        <w:rPr>
          <w:rFonts w:cs="Arial"/>
          <w:b/>
          <w:szCs w:val="24"/>
          <w:lang w:val="pt-BR"/>
        </w:rPr>
        <w:t>:</w:t>
      </w:r>
      <w:r w:rsidRPr="00210FED">
        <w:rPr>
          <w:rFonts w:cs="Arial"/>
          <w:szCs w:val="24"/>
          <w:lang w:val="pt-BR"/>
        </w:rPr>
        <w:t xml:space="preserve"> </w:t>
      </w:r>
      <w:r w:rsidRPr="00D3551A">
        <w:rPr>
          <w:rFonts w:cs="Arial"/>
          <w:szCs w:val="24"/>
          <w:lang w:val="pt-BR"/>
        </w:rPr>
        <w:t xml:space="preserve">Classificação das medidas de conservação e uso racional da água na categoria </w:t>
      </w:r>
      <w:r w:rsidR="00BB4729" w:rsidRPr="00D3551A">
        <w:rPr>
          <w:rFonts w:cs="Arial"/>
          <w:szCs w:val="24"/>
          <w:lang w:val="pt-BR"/>
        </w:rPr>
        <w:t xml:space="preserve">de </w:t>
      </w:r>
      <w:r w:rsidR="00A36292" w:rsidRPr="00D3551A">
        <w:rPr>
          <w:rFonts w:cs="Arial"/>
          <w:szCs w:val="24"/>
          <w:lang w:val="pt-BR"/>
        </w:rPr>
        <w:t xml:space="preserve">uso </w:t>
      </w:r>
      <w:r w:rsidR="00BB4729" w:rsidRPr="00D3551A">
        <w:rPr>
          <w:rFonts w:cs="Arial"/>
          <w:szCs w:val="24"/>
          <w:lang w:val="pt-BR"/>
        </w:rPr>
        <w:t xml:space="preserve">Agrícola </w:t>
      </w:r>
      <w:r w:rsidRPr="00D3551A">
        <w:rPr>
          <w:rFonts w:cs="Arial"/>
          <w:szCs w:val="24"/>
          <w:lang w:val="pt-BR"/>
        </w:rPr>
        <w:t xml:space="preserve">segundo </w:t>
      </w:r>
      <w:r w:rsidRPr="00210FED">
        <w:rPr>
          <w:rFonts w:cs="Arial"/>
          <w:szCs w:val="24"/>
          <w:lang w:val="pt-BR"/>
        </w:rPr>
        <w:t>PNUEA</w:t>
      </w:r>
      <w:bookmarkEnd w:id="143"/>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7229"/>
      </w:tblGrid>
      <w:tr w:rsidR="00CC2F7B" w:rsidRPr="002E0625" w14:paraId="7E30BF04" w14:textId="77777777" w:rsidTr="00EF645F">
        <w:trPr>
          <w:trHeight w:val="600"/>
          <w:jc w:val="center"/>
        </w:trPr>
        <w:tc>
          <w:tcPr>
            <w:tcW w:w="1016" w:type="pct"/>
            <w:shd w:val="clear" w:color="auto" w:fill="D9D9D9" w:themeFill="background1" w:themeFillShade="D9"/>
            <w:vAlign w:val="center"/>
          </w:tcPr>
          <w:p w14:paraId="74CA67E6" w14:textId="77777777" w:rsidR="00CC2F7B" w:rsidRPr="002E0625" w:rsidRDefault="00CC2F7B" w:rsidP="00EF645F">
            <w:pPr>
              <w:suppressAutoHyphens w:val="0"/>
              <w:spacing w:after="0" w:line="240" w:lineRule="auto"/>
              <w:jc w:val="center"/>
              <w:rPr>
                <w:rFonts w:ascii="Arial" w:hAnsi="Arial" w:cs="Arial"/>
                <w:b/>
                <w:bCs/>
                <w:sz w:val="18"/>
                <w:szCs w:val="18"/>
                <w:lang w:val="pt-BR"/>
              </w:rPr>
            </w:pPr>
            <w:r w:rsidRPr="002E0625">
              <w:rPr>
                <w:rFonts w:ascii="Arial" w:hAnsi="Arial" w:cs="Arial"/>
                <w:b/>
                <w:bCs/>
                <w:sz w:val="18"/>
                <w:szCs w:val="18"/>
                <w:lang w:val="pt-BR"/>
              </w:rPr>
              <w:t>Níveis</w:t>
            </w:r>
          </w:p>
        </w:tc>
        <w:tc>
          <w:tcPr>
            <w:tcW w:w="3984" w:type="pct"/>
            <w:shd w:val="clear" w:color="auto" w:fill="D9D9D9" w:themeFill="background1" w:themeFillShade="D9"/>
            <w:vAlign w:val="center"/>
          </w:tcPr>
          <w:p w14:paraId="1400CFCE" w14:textId="77777777" w:rsidR="00CC2F7B" w:rsidRPr="002E0625" w:rsidRDefault="00CC2F7B" w:rsidP="00EF645F">
            <w:pPr>
              <w:suppressAutoHyphens w:val="0"/>
              <w:spacing w:after="0" w:line="240" w:lineRule="auto"/>
              <w:jc w:val="center"/>
              <w:rPr>
                <w:rFonts w:ascii="Arial" w:hAnsi="Arial" w:cs="Arial"/>
                <w:b/>
                <w:bCs/>
                <w:sz w:val="18"/>
                <w:szCs w:val="18"/>
                <w:lang w:val="pt-BR"/>
              </w:rPr>
            </w:pPr>
            <w:r w:rsidRPr="002E0625">
              <w:rPr>
                <w:rFonts w:ascii="Arial" w:hAnsi="Arial" w:cs="Arial"/>
                <w:b/>
                <w:bCs/>
                <w:sz w:val="18"/>
                <w:szCs w:val="18"/>
                <w:lang w:val="pt-BR"/>
              </w:rPr>
              <w:t>Medidas</w:t>
            </w:r>
          </w:p>
        </w:tc>
      </w:tr>
      <w:tr w:rsidR="00CC2F7B" w:rsidRPr="00E350E6" w14:paraId="333304DF" w14:textId="77777777" w:rsidTr="00EF645F">
        <w:trPr>
          <w:trHeight w:val="460"/>
          <w:jc w:val="center"/>
        </w:trPr>
        <w:tc>
          <w:tcPr>
            <w:tcW w:w="1016" w:type="pct"/>
            <w:vMerge w:val="restart"/>
            <w:vAlign w:val="center"/>
          </w:tcPr>
          <w:p w14:paraId="2F1CEA99" w14:textId="77777777" w:rsidR="00CC2F7B" w:rsidRPr="002E0625" w:rsidRDefault="00CC2F7B" w:rsidP="00EF645F">
            <w:pPr>
              <w:suppressAutoHyphens w:val="0"/>
              <w:spacing w:after="0" w:line="240" w:lineRule="auto"/>
              <w:contextualSpacing/>
              <w:jc w:val="center"/>
              <w:rPr>
                <w:rFonts w:ascii="Arial" w:hAnsi="Arial" w:cs="Arial"/>
                <w:sz w:val="18"/>
                <w:szCs w:val="18"/>
                <w:lang w:val="pt-BR"/>
              </w:rPr>
            </w:pPr>
            <w:r w:rsidRPr="002E0625">
              <w:rPr>
                <w:rFonts w:ascii="Arial" w:hAnsi="Arial" w:cs="Arial"/>
                <w:bCs/>
                <w:sz w:val="18"/>
                <w:szCs w:val="18"/>
                <w:lang w:val="pt-BR"/>
              </w:rPr>
              <w:t>Medidas gerais</w:t>
            </w:r>
          </w:p>
        </w:tc>
        <w:tc>
          <w:tcPr>
            <w:tcW w:w="3984" w:type="pct"/>
            <w:vAlign w:val="center"/>
          </w:tcPr>
          <w:p w14:paraId="0360CA06"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01: Melhoria da qualidade dos projetos</w:t>
            </w:r>
          </w:p>
        </w:tc>
      </w:tr>
      <w:tr w:rsidR="00CC2F7B" w:rsidRPr="00E350E6" w14:paraId="0BE9EED3" w14:textId="77777777" w:rsidTr="00EF645F">
        <w:trPr>
          <w:trHeight w:val="460"/>
          <w:jc w:val="center"/>
        </w:trPr>
        <w:tc>
          <w:tcPr>
            <w:tcW w:w="1016" w:type="pct"/>
            <w:vMerge/>
            <w:vAlign w:val="center"/>
          </w:tcPr>
          <w:p w14:paraId="474EBDCC" w14:textId="77777777" w:rsidR="00CC2F7B" w:rsidRPr="002E0625"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2D40C55"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02: Reconversão dos métodos de irrigação</w:t>
            </w:r>
          </w:p>
        </w:tc>
      </w:tr>
      <w:tr w:rsidR="00CC2F7B" w:rsidRPr="00E350E6" w14:paraId="59866EA6" w14:textId="77777777" w:rsidTr="00EF645F">
        <w:trPr>
          <w:trHeight w:val="460"/>
          <w:jc w:val="center"/>
        </w:trPr>
        <w:tc>
          <w:tcPr>
            <w:tcW w:w="1016" w:type="pct"/>
            <w:vMerge/>
            <w:vAlign w:val="center"/>
          </w:tcPr>
          <w:p w14:paraId="287BD53E" w14:textId="77777777" w:rsidR="00CC2F7B" w:rsidRPr="002E0625"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1B07507"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03: Adequação dos volumes de rega às necessidades hídricas das culturas -</w:t>
            </w:r>
            <w:r>
              <w:rPr>
                <w:rFonts w:ascii="Arial" w:hAnsi="Arial" w:cs="Arial"/>
                <w:sz w:val="18"/>
                <w:szCs w:val="18"/>
                <w:lang w:val="pt-BR"/>
              </w:rPr>
              <w:t xml:space="preserve"> </w:t>
            </w:r>
            <w:r w:rsidRPr="002E0625">
              <w:rPr>
                <w:rFonts w:ascii="Arial" w:hAnsi="Arial" w:cs="Arial"/>
                <w:sz w:val="18"/>
                <w:szCs w:val="18"/>
                <w:lang w:val="pt-BR"/>
              </w:rPr>
              <w:t>criação de sistemas de aviso de irrigação</w:t>
            </w:r>
          </w:p>
        </w:tc>
      </w:tr>
      <w:tr w:rsidR="00CC2F7B" w:rsidRPr="00E350E6" w14:paraId="2442342F" w14:textId="77777777" w:rsidTr="00EF645F">
        <w:trPr>
          <w:trHeight w:val="460"/>
          <w:jc w:val="center"/>
        </w:trPr>
        <w:tc>
          <w:tcPr>
            <w:tcW w:w="1016" w:type="pct"/>
            <w:vMerge/>
            <w:vAlign w:val="center"/>
          </w:tcPr>
          <w:p w14:paraId="154FBFBB" w14:textId="77777777" w:rsidR="00CC2F7B" w:rsidRPr="002E0625"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F7B3237"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04: Adequação dos volumes de rega às necessidades hídricas das culturas -</w:t>
            </w:r>
            <w:r>
              <w:rPr>
                <w:rFonts w:ascii="Arial" w:hAnsi="Arial" w:cs="Arial"/>
                <w:sz w:val="18"/>
                <w:szCs w:val="18"/>
                <w:lang w:val="pt-BR"/>
              </w:rPr>
              <w:t xml:space="preserve"> </w:t>
            </w:r>
            <w:r w:rsidRPr="002E0625">
              <w:rPr>
                <w:rFonts w:ascii="Arial" w:hAnsi="Arial" w:cs="Arial"/>
                <w:sz w:val="18"/>
                <w:szCs w:val="18"/>
                <w:lang w:val="pt-BR"/>
              </w:rPr>
              <w:t>condução da irrigação</w:t>
            </w:r>
          </w:p>
        </w:tc>
      </w:tr>
      <w:tr w:rsidR="00CC2F7B" w:rsidRPr="00E350E6" w14:paraId="0EB98FCD" w14:textId="77777777" w:rsidTr="00EF645F">
        <w:trPr>
          <w:trHeight w:val="460"/>
          <w:jc w:val="center"/>
        </w:trPr>
        <w:tc>
          <w:tcPr>
            <w:tcW w:w="1016" w:type="pct"/>
            <w:vMerge/>
            <w:vAlign w:val="center"/>
          </w:tcPr>
          <w:p w14:paraId="1AD8BE80" w14:textId="77777777" w:rsidR="00CC2F7B" w:rsidRPr="002E0625"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810FCA9"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05: Utilização de sistema tarifário adequado</w:t>
            </w:r>
          </w:p>
        </w:tc>
      </w:tr>
      <w:tr w:rsidR="00CC2F7B" w:rsidRPr="00E350E6" w14:paraId="151F79A5" w14:textId="77777777" w:rsidTr="00EF645F">
        <w:trPr>
          <w:trHeight w:val="460"/>
          <w:jc w:val="center"/>
        </w:trPr>
        <w:tc>
          <w:tcPr>
            <w:tcW w:w="1016" w:type="pct"/>
            <w:vMerge/>
            <w:vAlign w:val="center"/>
          </w:tcPr>
          <w:p w14:paraId="7FCE6BFB" w14:textId="77777777" w:rsidR="00CC2F7B" w:rsidRPr="002E0625" w:rsidRDefault="00CC2F7B" w:rsidP="00EF645F">
            <w:pPr>
              <w:suppressAutoHyphens w:val="0"/>
              <w:spacing w:after="0" w:line="240" w:lineRule="auto"/>
              <w:contextualSpacing/>
              <w:jc w:val="center"/>
              <w:rPr>
                <w:rFonts w:ascii="Arial" w:hAnsi="Arial" w:cs="Arial"/>
                <w:color w:val="FF0000"/>
                <w:sz w:val="18"/>
                <w:szCs w:val="18"/>
                <w:lang w:val="pt-BR"/>
              </w:rPr>
            </w:pPr>
          </w:p>
        </w:tc>
        <w:tc>
          <w:tcPr>
            <w:tcW w:w="3984" w:type="pct"/>
            <w:vAlign w:val="center"/>
          </w:tcPr>
          <w:p w14:paraId="2D118B73" w14:textId="77777777" w:rsidR="00CC2F7B" w:rsidRPr="002E0625" w:rsidRDefault="00CC2F7B" w:rsidP="00EF645F">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06: Redução da área irrigada</w:t>
            </w:r>
          </w:p>
        </w:tc>
      </w:tr>
      <w:tr w:rsidR="00CC2F7B" w:rsidRPr="00E350E6" w14:paraId="2ECFC9C4" w14:textId="77777777" w:rsidTr="00EF645F">
        <w:trPr>
          <w:trHeight w:val="460"/>
          <w:jc w:val="center"/>
        </w:trPr>
        <w:tc>
          <w:tcPr>
            <w:tcW w:w="1016" w:type="pct"/>
            <w:vMerge/>
            <w:vAlign w:val="center"/>
          </w:tcPr>
          <w:p w14:paraId="738A71A0" w14:textId="77777777" w:rsidR="00CC2F7B" w:rsidRPr="002E0625" w:rsidRDefault="00CC2F7B" w:rsidP="00EF645F">
            <w:pPr>
              <w:suppressAutoHyphens w:val="0"/>
              <w:spacing w:after="0" w:line="240" w:lineRule="auto"/>
              <w:contextualSpacing/>
              <w:jc w:val="center"/>
              <w:rPr>
                <w:rFonts w:ascii="Arial" w:hAnsi="Arial" w:cs="Arial"/>
                <w:color w:val="FF0000"/>
                <w:sz w:val="18"/>
                <w:szCs w:val="18"/>
                <w:lang w:val="pt-BR"/>
              </w:rPr>
            </w:pPr>
          </w:p>
        </w:tc>
        <w:tc>
          <w:tcPr>
            <w:tcW w:w="3984" w:type="pct"/>
            <w:vAlign w:val="center"/>
          </w:tcPr>
          <w:p w14:paraId="2135FA4B" w14:textId="4FC52DD1" w:rsidR="00CC2F7B" w:rsidRPr="002E0625" w:rsidRDefault="00CC2F7B" w:rsidP="009F4355">
            <w:pPr>
              <w:suppressAutoHyphens w:val="0"/>
              <w:spacing w:after="0" w:line="240" w:lineRule="auto"/>
              <w:contextualSpacing/>
              <w:rPr>
                <w:rFonts w:ascii="Arial" w:hAnsi="Arial" w:cs="Arial"/>
                <w:sz w:val="18"/>
                <w:szCs w:val="18"/>
                <w:lang w:val="pt-BR"/>
              </w:rPr>
            </w:pPr>
            <w:r w:rsidRPr="002E0625">
              <w:rPr>
                <w:rFonts w:ascii="Arial" w:hAnsi="Arial" w:cs="Arial"/>
                <w:sz w:val="18"/>
                <w:szCs w:val="18"/>
                <w:lang w:val="pt-BR"/>
              </w:rPr>
              <w:t>Medida 07: Redução dos volumes de</w:t>
            </w:r>
            <w:r w:rsidR="009F4355">
              <w:rPr>
                <w:rFonts w:ascii="Arial" w:hAnsi="Arial" w:cs="Arial"/>
                <w:sz w:val="18"/>
                <w:szCs w:val="18"/>
                <w:lang w:val="pt-BR"/>
              </w:rPr>
              <w:t xml:space="preserve"> água para</w:t>
            </w:r>
            <w:r w:rsidRPr="002E0625">
              <w:rPr>
                <w:rFonts w:ascii="Arial" w:hAnsi="Arial" w:cs="Arial"/>
                <w:sz w:val="18"/>
                <w:szCs w:val="18"/>
                <w:lang w:val="pt-BR"/>
              </w:rPr>
              <w:t xml:space="preserve"> </w:t>
            </w:r>
            <w:r w:rsidR="009F4355">
              <w:rPr>
                <w:rFonts w:ascii="Arial" w:hAnsi="Arial" w:cs="Arial"/>
                <w:sz w:val="18"/>
                <w:szCs w:val="18"/>
                <w:lang w:val="pt-BR"/>
              </w:rPr>
              <w:t>irrigação</w:t>
            </w:r>
          </w:p>
        </w:tc>
      </w:tr>
      <w:tr w:rsidR="00CC2F7B" w:rsidRPr="00E350E6" w14:paraId="70DD0459" w14:textId="77777777" w:rsidTr="00EF645F">
        <w:trPr>
          <w:trHeight w:val="460"/>
          <w:jc w:val="center"/>
        </w:trPr>
        <w:tc>
          <w:tcPr>
            <w:tcW w:w="1016" w:type="pct"/>
            <w:vMerge w:val="restart"/>
            <w:vAlign w:val="center"/>
          </w:tcPr>
          <w:p w14:paraId="747C38B8"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r w:rsidRPr="008361AE">
              <w:rPr>
                <w:rFonts w:ascii="Arial" w:hAnsi="Arial" w:cs="Arial"/>
                <w:sz w:val="18"/>
                <w:szCs w:val="18"/>
                <w:lang w:val="pt-BR"/>
              </w:rPr>
              <w:t xml:space="preserve">Medidas dos sistemas de transporte e distribuição </w:t>
            </w:r>
          </w:p>
        </w:tc>
        <w:tc>
          <w:tcPr>
            <w:tcW w:w="3984" w:type="pct"/>
            <w:vAlign w:val="center"/>
          </w:tcPr>
          <w:p w14:paraId="5C98E6D9"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08: Adequação dos procedimentos de operação de reservatórios</w:t>
            </w:r>
          </w:p>
        </w:tc>
      </w:tr>
      <w:tr w:rsidR="00CC2F7B" w:rsidRPr="00E350E6" w14:paraId="5760FAC6" w14:textId="77777777" w:rsidTr="00EF645F">
        <w:trPr>
          <w:trHeight w:val="460"/>
          <w:jc w:val="center"/>
        </w:trPr>
        <w:tc>
          <w:tcPr>
            <w:tcW w:w="1016" w:type="pct"/>
            <w:vMerge/>
            <w:vAlign w:val="center"/>
          </w:tcPr>
          <w:p w14:paraId="69FCAB49"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1D441186"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09: Redução de perdas no transporte e na distribuição</w:t>
            </w:r>
          </w:p>
        </w:tc>
      </w:tr>
      <w:tr w:rsidR="00CC2F7B" w:rsidRPr="00E350E6" w14:paraId="31ECC497" w14:textId="77777777" w:rsidTr="00EF645F">
        <w:trPr>
          <w:trHeight w:val="460"/>
          <w:jc w:val="center"/>
        </w:trPr>
        <w:tc>
          <w:tcPr>
            <w:tcW w:w="1016" w:type="pct"/>
            <w:vMerge/>
            <w:vAlign w:val="center"/>
          </w:tcPr>
          <w:p w14:paraId="3E816781"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56C9715"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10: Adequação de procedimentos no transporte e na distribuição</w:t>
            </w:r>
          </w:p>
        </w:tc>
      </w:tr>
      <w:tr w:rsidR="00CC2F7B" w:rsidRPr="00E350E6" w14:paraId="4857C4BC" w14:textId="77777777" w:rsidTr="00EF645F">
        <w:trPr>
          <w:trHeight w:val="460"/>
          <w:jc w:val="center"/>
        </w:trPr>
        <w:tc>
          <w:tcPr>
            <w:tcW w:w="1016" w:type="pct"/>
            <w:vMerge/>
            <w:vAlign w:val="center"/>
          </w:tcPr>
          <w:p w14:paraId="633EA507"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54DE504"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11: Adaptação de técnicas no transporte e na distribuição</w:t>
            </w:r>
          </w:p>
        </w:tc>
      </w:tr>
      <w:tr w:rsidR="00CC2F7B" w:rsidRPr="00E350E6" w14:paraId="3A22B0DD" w14:textId="77777777" w:rsidTr="00EF645F">
        <w:trPr>
          <w:trHeight w:val="460"/>
          <w:jc w:val="center"/>
        </w:trPr>
        <w:tc>
          <w:tcPr>
            <w:tcW w:w="1016" w:type="pct"/>
            <w:vMerge w:val="restart"/>
            <w:vAlign w:val="center"/>
          </w:tcPr>
          <w:p w14:paraId="6A234AEB"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r w:rsidRPr="008361AE">
              <w:rPr>
                <w:rFonts w:ascii="Arial" w:hAnsi="Arial" w:cs="Arial"/>
                <w:sz w:val="18"/>
                <w:szCs w:val="18"/>
                <w:lang w:val="pt-BR"/>
              </w:rPr>
              <w:t>Medidas da irrigação por gravidade</w:t>
            </w:r>
          </w:p>
        </w:tc>
        <w:tc>
          <w:tcPr>
            <w:tcW w:w="3984" w:type="pct"/>
            <w:vAlign w:val="center"/>
          </w:tcPr>
          <w:p w14:paraId="66FE056A"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12: Reconversão dos processos de fornecimento de água aos sulcos, canteiros e faixas</w:t>
            </w:r>
          </w:p>
        </w:tc>
      </w:tr>
      <w:tr w:rsidR="00CC2F7B" w:rsidRPr="00E350E6" w14:paraId="3EEF0673" w14:textId="77777777" w:rsidTr="00EF645F">
        <w:trPr>
          <w:trHeight w:val="460"/>
          <w:jc w:val="center"/>
        </w:trPr>
        <w:tc>
          <w:tcPr>
            <w:tcW w:w="1016" w:type="pct"/>
            <w:vMerge/>
            <w:vAlign w:val="center"/>
          </w:tcPr>
          <w:p w14:paraId="5FE7E3B4"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E174CED"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13: Adequação do dimensionamento de sistemas de irrigação por gravidade</w:t>
            </w:r>
          </w:p>
        </w:tc>
      </w:tr>
      <w:tr w:rsidR="00CC2F7B" w:rsidRPr="00E350E6" w14:paraId="2BB3EF27" w14:textId="77777777" w:rsidTr="00EF645F">
        <w:trPr>
          <w:trHeight w:val="460"/>
          <w:jc w:val="center"/>
        </w:trPr>
        <w:tc>
          <w:tcPr>
            <w:tcW w:w="1016" w:type="pct"/>
            <w:vMerge/>
            <w:vAlign w:val="center"/>
          </w:tcPr>
          <w:p w14:paraId="72D74842"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7FC0E0D"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 xml:space="preserve">Medida 14: Adequação de procedimentos na irrigação por gravidade </w:t>
            </w:r>
          </w:p>
        </w:tc>
      </w:tr>
      <w:tr w:rsidR="00CC2F7B" w:rsidRPr="00E350E6" w14:paraId="6075CA7A" w14:textId="77777777" w:rsidTr="00EF645F">
        <w:trPr>
          <w:trHeight w:val="460"/>
          <w:jc w:val="center"/>
        </w:trPr>
        <w:tc>
          <w:tcPr>
            <w:tcW w:w="1016" w:type="pct"/>
            <w:vMerge w:val="restart"/>
            <w:vAlign w:val="center"/>
          </w:tcPr>
          <w:p w14:paraId="30EA6A42"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r w:rsidRPr="008361AE">
              <w:rPr>
                <w:rFonts w:ascii="Arial" w:hAnsi="Arial" w:cs="Arial"/>
                <w:sz w:val="18"/>
                <w:szCs w:val="18"/>
                <w:lang w:val="pt-BR"/>
              </w:rPr>
              <w:t>Medidas da irrigação por aspersão</w:t>
            </w:r>
          </w:p>
        </w:tc>
        <w:tc>
          <w:tcPr>
            <w:tcW w:w="3984" w:type="pct"/>
            <w:vAlign w:val="center"/>
          </w:tcPr>
          <w:p w14:paraId="2BFB3D92"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 xml:space="preserve">Medida 15: Adequação dos procedimentos na irrigação por aspersão: utilização de cortinas de vento </w:t>
            </w:r>
          </w:p>
        </w:tc>
      </w:tr>
      <w:tr w:rsidR="00CC2F7B" w:rsidRPr="00E350E6" w14:paraId="52E74242" w14:textId="77777777" w:rsidTr="00EF645F">
        <w:trPr>
          <w:trHeight w:val="460"/>
          <w:jc w:val="center"/>
        </w:trPr>
        <w:tc>
          <w:tcPr>
            <w:tcW w:w="1016" w:type="pct"/>
            <w:vMerge/>
            <w:vAlign w:val="center"/>
          </w:tcPr>
          <w:p w14:paraId="21E58C41"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7E425C98"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 xml:space="preserve">Medida 16: Adequação dos procedimentos na irrigação por aspersão: controle do escoamento superficial e erosão </w:t>
            </w:r>
          </w:p>
        </w:tc>
      </w:tr>
      <w:tr w:rsidR="00CC2F7B" w:rsidRPr="00E350E6" w14:paraId="022E0EC1" w14:textId="77777777" w:rsidTr="00EF645F">
        <w:trPr>
          <w:trHeight w:val="460"/>
          <w:jc w:val="center"/>
        </w:trPr>
        <w:tc>
          <w:tcPr>
            <w:tcW w:w="1016" w:type="pct"/>
            <w:vMerge/>
            <w:vAlign w:val="center"/>
          </w:tcPr>
          <w:p w14:paraId="0CE5AE61"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625F6EE4"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 xml:space="preserve">Medida 17: Adequação dos procedimentos na irrigação por aspersão: irrigação em horário noturno </w:t>
            </w:r>
          </w:p>
        </w:tc>
      </w:tr>
      <w:tr w:rsidR="00CC2F7B" w:rsidRPr="00E350E6" w14:paraId="5FBDC648" w14:textId="77777777" w:rsidTr="00EF645F">
        <w:trPr>
          <w:trHeight w:val="460"/>
          <w:jc w:val="center"/>
        </w:trPr>
        <w:tc>
          <w:tcPr>
            <w:tcW w:w="1016" w:type="pct"/>
            <w:vMerge/>
            <w:vAlign w:val="center"/>
          </w:tcPr>
          <w:p w14:paraId="3BF8A122"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4C4A76D6"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18: Substituição do equipamento de aspersão fixa em regiões ventosas</w:t>
            </w:r>
          </w:p>
        </w:tc>
      </w:tr>
      <w:tr w:rsidR="00CC2F7B" w:rsidRPr="00E350E6" w14:paraId="0B0FCA98" w14:textId="77777777" w:rsidTr="00EF645F">
        <w:trPr>
          <w:trHeight w:val="460"/>
          <w:jc w:val="center"/>
        </w:trPr>
        <w:tc>
          <w:tcPr>
            <w:tcW w:w="1016" w:type="pct"/>
            <w:vMerge/>
            <w:vAlign w:val="center"/>
          </w:tcPr>
          <w:p w14:paraId="0E6CB07F"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7ABBA0AB"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19: Adequação de utilização da aspersão com canhões semoventes</w:t>
            </w:r>
          </w:p>
        </w:tc>
      </w:tr>
      <w:tr w:rsidR="00CC2F7B" w:rsidRPr="00E350E6" w14:paraId="07FCC127" w14:textId="77777777" w:rsidTr="00EF645F">
        <w:trPr>
          <w:trHeight w:val="460"/>
          <w:jc w:val="center"/>
        </w:trPr>
        <w:tc>
          <w:tcPr>
            <w:tcW w:w="1016" w:type="pct"/>
            <w:vMerge/>
            <w:vAlign w:val="center"/>
          </w:tcPr>
          <w:p w14:paraId="77DBD01A"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46CB8010"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20: Substituição ou adaptação de equipamentos de aspersão móvel</w:t>
            </w:r>
          </w:p>
        </w:tc>
      </w:tr>
      <w:tr w:rsidR="00CC2F7B" w:rsidRPr="00E350E6" w14:paraId="0072B5EC" w14:textId="77777777" w:rsidTr="00EF645F">
        <w:trPr>
          <w:trHeight w:val="460"/>
          <w:jc w:val="center"/>
        </w:trPr>
        <w:tc>
          <w:tcPr>
            <w:tcW w:w="1016" w:type="pct"/>
            <w:vAlign w:val="center"/>
          </w:tcPr>
          <w:p w14:paraId="068AB8C2" w14:textId="77777777" w:rsidR="00CC2F7B" w:rsidRPr="008361AE" w:rsidRDefault="00CC2F7B" w:rsidP="00EF645F">
            <w:pPr>
              <w:suppressAutoHyphens w:val="0"/>
              <w:spacing w:after="0" w:line="240" w:lineRule="auto"/>
              <w:contextualSpacing/>
              <w:jc w:val="center"/>
              <w:rPr>
                <w:rFonts w:ascii="Arial" w:hAnsi="Arial" w:cs="Arial"/>
                <w:sz w:val="18"/>
                <w:szCs w:val="18"/>
                <w:lang w:val="pt-BR"/>
              </w:rPr>
            </w:pPr>
            <w:r w:rsidRPr="008361AE">
              <w:rPr>
                <w:rFonts w:ascii="Arial" w:hAnsi="Arial" w:cs="Arial"/>
                <w:sz w:val="18"/>
                <w:szCs w:val="18"/>
                <w:lang w:val="pt-BR"/>
              </w:rPr>
              <w:t>Medidas da irrigação localizada</w:t>
            </w:r>
          </w:p>
        </w:tc>
        <w:tc>
          <w:tcPr>
            <w:tcW w:w="3984" w:type="pct"/>
            <w:vAlign w:val="center"/>
          </w:tcPr>
          <w:p w14:paraId="12DE97D0"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21: Adequação dos procedimentos na irrigação localizada</w:t>
            </w:r>
          </w:p>
        </w:tc>
      </w:tr>
      <w:tr w:rsidR="00CC2F7B" w:rsidRPr="00E350E6" w14:paraId="129B7E1C" w14:textId="77777777" w:rsidTr="00EF645F">
        <w:trPr>
          <w:trHeight w:val="460"/>
          <w:jc w:val="center"/>
        </w:trPr>
        <w:tc>
          <w:tcPr>
            <w:tcW w:w="1016" w:type="pct"/>
            <w:vAlign w:val="center"/>
          </w:tcPr>
          <w:p w14:paraId="4BB9CA6B" w14:textId="77777777" w:rsidR="00CC2F7B" w:rsidRPr="008361AE" w:rsidRDefault="00CC2F7B" w:rsidP="00EF645F">
            <w:pPr>
              <w:suppressAutoHyphens w:val="0"/>
              <w:spacing w:after="0" w:line="240" w:lineRule="auto"/>
              <w:contextualSpacing/>
              <w:rPr>
                <w:rFonts w:ascii="Arial" w:hAnsi="Arial" w:cs="Arial"/>
                <w:sz w:val="18"/>
                <w:szCs w:val="18"/>
                <w:lang w:val="pt-BR"/>
              </w:rPr>
            </w:pPr>
          </w:p>
        </w:tc>
        <w:tc>
          <w:tcPr>
            <w:tcW w:w="3984" w:type="pct"/>
            <w:vAlign w:val="center"/>
          </w:tcPr>
          <w:p w14:paraId="319740BE" w14:textId="77777777" w:rsidR="00CC2F7B" w:rsidRPr="008361AE" w:rsidRDefault="00CC2F7B" w:rsidP="00EF645F">
            <w:pPr>
              <w:suppressAutoHyphens w:val="0"/>
              <w:spacing w:after="0" w:line="240" w:lineRule="auto"/>
              <w:contextualSpacing/>
              <w:rPr>
                <w:rFonts w:ascii="Arial" w:hAnsi="Arial" w:cs="Arial"/>
                <w:sz w:val="18"/>
                <w:szCs w:val="18"/>
                <w:lang w:val="pt-BR"/>
              </w:rPr>
            </w:pPr>
            <w:r w:rsidRPr="008361AE">
              <w:rPr>
                <w:rFonts w:ascii="Arial" w:hAnsi="Arial" w:cs="Arial"/>
                <w:sz w:val="18"/>
                <w:szCs w:val="18"/>
                <w:lang w:val="pt-BR"/>
              </w:rPr>
              <w:t>Medida 22: Substituição do equipamento de acordo com a textura do solo</w:t>
            </w:r>
          </w:p>
        </w:tc>
      </w:tr>
    </w:tbl>
    <w:p w14:paraId="7241BDC7" w14:textId="5F6FB5DC" w:rsidR="00CC2F7B" w:rsidRPr="00B161F6" w:rsidRDefault="00CC2F7B" w:rsidP="00CC2F7B">
      <w:pPr>
        <w:spacing w:after="0"/>
        <w:rPr>
          <w:rFonts w:ascii="Arial" w:hAnsi="Arial" w:cs="Arial"/>
          <w:iCs/>
          <w:lang w:val="pt-BR"/>
        </w:rPr>
      </w:pPr>
      <w:r w:rsidRPr="00EF645F">
        <w:rPr>
          <w:rFonts w:ascii="Arial" w:hAnsi="Arial" w:cs="Arial"/>
          <w:iCs/>
          <w:lang w:val="pt-BR"/>
        </w:rPr>
        <w:t>Fonte</w:t>
      </w:r>
      <w:r w:rsidRPr="00210FED">
        <w:rPr>
          <w:rFonts w:ascii="Arial" w:hAnsi="Arial" w:cs="Arial"/>
          <w:iCs/>
          <w:lang w:val="pt-BR"/>
        </w:rPr>
        <w:t xml:space="preserve">: </w:t>
      </w:r>
      <w:r w:rsidR="00B161F6" w:rsidRPr="00B161F6">
        <w:rPr>
          <w:rFonts w:ascii="Arial" w:hAnsi="Arial" w:cs="Arial"/>
          <w:iCs/>
          <w:lang w:val="pt-BR"/>
        </w:rPr>
        <w:t>Portugal (2001)</w:t>
      </w:r>
      <w:r w:rsidRPr="00210FED">
        <w:rPr>
          <w:rFonts w:ascii="Arial" w:hAnsi="Arial" w:cs="Arial"/>
          <w:lang w:val="pt-BR"/>
        </w:rPr>
        <w:t>.</w:t>
      </w:r>
    </w:p>
    <w:p w14:paraId="0F0BC6B0" w14:textId="77777777" w:rsidR="00EF645F" w:rsidRDefault="00EF645F" w:rsidP="00CC2F7B">
      <w:pPr>
        <w:spacing w:after="0"/>
        <w:ind w:firstLine="851"/>
        <w:rPr>
          <w:rFonts w:ascii="Arial" w:hAnsi="Arial" w:cs="Arial"/>
          <w:sz w:val="24"/>
          <w:szCs w:val="24"/>
          <w:lang w:val="pt-BR"/>
        </w:rPr>
      </w:pPr>
    </w:p>
    <w:p w14:paraId="5F1A71AE" w14:textId="400A742D" w:rsidR="00CC2F7B" w:rsidRPr="008361AE" w:rsidRDefault="00CC2F7B" w:rsidP="00CC2F7B">
      <w:pPr>
        <w:spacing w:after="0"/>
        <w:ind w:firstLine="851"/>
        <w:rPr>
          <w:rFonts w:ascii="Arial" w:hAnsi="Arial" w:cs="Arial"/>
          <w:sz w:val="24"/>
          <w:szCs w:val="24"/>
          <w:lang w:val="pt-BR"/>
        </w:rPr>
      </w:pPr>
      <w:r w:rsidRPr="008361AE">
        <w:rPr>
          <w:rFonts w:ascii="Arial" w:hAnsi="Arial" w:cs="Arial"/>
          <w:sz w:val="24"/>
          <w:szCs w:val="24"/>
          <w:lang w:val="pt-BR"/>
        </w:rPr>
        <w:t>Not</w:t>
      </w:r>
      <w:r w:rsidR="00EF645F">
        <w:rPr>
          <w:rFonts w:ascii="Arial" w:hAnsi="Arial" w:cs="Arial"/>
          <w:sz w:val="24"/>
          <w:szCs w:val="24"/>
          <w:lang w:val="pt-BR"/>
        </w:rPr>
        <w:t>e</w:t>
      </w:r>
      <w:r w:rsidRPr="008361AE">
        <w:rPr>
          <w:rFonts w:ascii="Arial" w:hAnsi="Arial" w:cs="Arial"/>
          <w:sz w:val="24"/>
          <w:szCs w:val="24"/>
          <w:lang w:val="pt-BR"/>
        </w:rPr>
        <w:t xml:space="preserve">-se que as medidas estão, em quase sua totalidade, associadas </w:t>
      </w:r>
      <w:r w:rsidR="00EF645F">
        <w:rPr>
          <w:rFonts w:ascii="Arial" w:hAnsi="Arial" w:cs="Arial"/>
          <w:sz w:val="24"/>
          <w:szCs w:val="24"/>
          <w:lang w:val="pt-BR"/>
        </w:rPr>
        <w:t>a</w:t>
      </w:r>
      <w:r w:rsidRPr="008361AE">
        <w:rPr>
          <w:rFonts w:ascii="Arial" w:hAnsi="Arial" w:cs="Arial"/>
          <w:sz w:val="24"/>
          <w:szCs w:val="24"/>
          <w:lang w:val="pt-BR"/>
        </w:rPr>
        <w:t xml:space="preserve"> ações para adequação de projetos, procedimentos e técnicas de irrigação. Isto é, são ações não estruturais </w:t>
      </w:r>
      <w:r w:rsidRPr="00C279D3">
        <w:rPr>
          <w:rFonts w:ascii="Arial" w:hAnsi="Arial" w:cs="Arial"/>
          <w:sz w:val="24"/>
          <w:szCs w:val="24"/>
          <w:lang w:val="pt-BR"/>
        </w:rPr>
        <w:t xml:space="preserve">ligadas a </w:t>
      </w:r>
      <w:r w:rsidRPr="008D3429">
        <w:rPr>
          <w:rFonts w:ascii="Arial" w:hAnsi="Arial" w:cs="Arial"/>
          <w:sz w:val="24"/>
          <w:szCs w:val="24"/>
          <w:lang w:val="pt-BR"/>
        </w:rPr>
        <w:t>informação</w:t>
      </w:r>
      <w:r w:rsidR="00354903" w:rsidRPr="008D3429">
        <w:rPr>
          <w:rFonts w:ascii="Arial" w:hAnsi="Arial" w:cs="Arial"/>
          <w:sz w:val="24"/>
          <w:szCs w:val="24"/>
          <w:lang w:val="pt-BR"/>
        </w:rPr>
        <w:t>, orientação</w:t>
      </w:r>
      <w:r w:rsidRPr="008D3429">
        <w:rPr>
          <w:rFonts w:ascii="Arial" w:hAnsi="Arial" w:cs="Arial"/>
          <w:sz w:val="24"/>
          <w:szCs w:val="24"/>
          <w:lang w:val="pt-BR"/>
        </w:rPr>
        <w:t xml:space="preserve"> e educação</w:t>
      </w:r>
      <w:r w:rsidRPr="008361AE">
        <w:rPr>
          <w:rFonts w:ascii="Arial" w:hAnsi="Arial" w:cs="Arial"/>
          <w:sz w:val="24"/>
          <w:szCs w:val="24"/>
          <w:lang w:val="pt-BR"/>
        </w:rPr>
        <w:t xml:space="preserve"> dos atores envolvidos em cada nível. De certo modo, </w:t>
      </w:r>
      <w:r w:rsidR="00EF645F">
        <w:rPr>
          <w:rFonts w:ascii="Arial" w:hAnsi="Arial" w:cs="Arial"/>
          <w:sz w:val="24"/>
          <w:szCs w:val="24"/>
          <w:lang w:val="pt-BR"/>
        </w:rPr>
        <w:t>tais</w:t>
      </w:r>
      <w:r w:rsidRPr="008361AE">
        <w:rPr>
          <w:rFonts w:ascii="Arial" w:hAnsi="Arial" w:cs="Arial"/>
          <w:sz w:val="24"/>
          <w:szCs w:val="24"/>
          <w:lang w:val="pt-BR"/>
        </w:rPr>
        <w:t xml:space="preserve"> medidas seguem as mesmas recomendações </w:t>
      </w:r>
      <w:r w:rsidRPr="00210FED">
        <w:rPr>
          <w:rFonts w:ascii="Arial" w:hAnsi="Arial" w:cs="Arial"/>
          <w:sz w:val="24"/>
          <w:szCs w:val="24"/>
          <w:lang w:val="pt-BR"/>
        </w:rPr>
        <w:t>da Texas Water Development Board – Report 362 (</w:t>
      </w:r>
      <w:r w:rsidR="00210FED" w:rsidRPr="00210FED">
        <w:rPr>
          <w:rFonts w:ascii="Arial" w:hAnsi="Arial" w:cs="Arial"/>
          <w:sz w:val="24"/>
          <w:szCs w:val="24"/>
          <w:lang w:val="pt-BR"/>
        </w:rPr>
        <w:t xml:space="preserve">Texas, </w:t>
      </w:r>
      <w:r w:rsidRPr="00210FED">
        <w:rPr>
          <w:rFonts w:ascii="Arial" w:hAnsi="Arial" w:cs="Arial"/>
          <w:sz w:val="24"/>
          <w:szCs w:val="24"/>
          <w:lang w:val="pt-BR"/>
        </w:rPr>
        <w:t>2004).</w:t>
      </w:r>
    </w:p>
    <w:p w14:paraId="10EA7A91" w14:textId="1003557A" w:rsidR="00500161" w:rsidRPr="00DE20D0" w:rsidRDefault="005A52E3" w:rsidP="00F75B25">
      <w:pPr>
        <w:pStyle w:val="Ttulo2"/>
        <w:numPr>
          <w:ilvl w:val="1"/>
          <w:numId w:val="7"/>
        </w:numPr>
      </w:pPr>
      <w:bookmarkStart w:id="144" w:name="_Toc523803939"/>
      <w:r>
        <w:t>Categoria de Uso Industrial</w:t>
      </w:r>
      <w:bookmarkEnd w:id="144"/>
    </w:p>
    <w:p w14:paraId="3743BE6B" w14:textId="05C365EB" w:rsidR="00497588" w:rsidRDefault="00497588" w:rsidP="00497588">
      <w:pPr>
        <w:spacing w:after="0"/>
        <w:ind w:firstLine="851"/>
        <w:rPr>
          <w:rFonts w:ascii="Arial" w:hAnsi="Arial" w:cs="Arial"/>
          <w:sz w:val="24"/>
          <w:szCs w:val="24"/>
          <w:lang w:val="pt-BR"/>
        </w:rPr>
      </w:pPr>
      <w:r w:rsidRPr="00497588">
        <w:rPr>
          <w:rFonts w:ascii="Arial" w:hAnsi="Arial" w:cs="Arial"/>
          <w:sz w:val="24"/>
          <w:szCs w:val="24"/>
          <w:lang w:val="pt-BR"/>
        </w:rPr>
        <w:t xml:space="preserve">O </w:t>
      </w:r>
      <w:r>
        <w:rPr>
          <w:rFonts w:ascii="Arial" w:hAnsi="Arial" w:cs="Arial"/>
          <w:sz w:val="24"/>
          <w:szCs w:val="24"/>
          <w:lang w:val="pt-BR"/>
        </w:rPr>
        <w:t xml:space="preserve">setor industrial, desde o avanço das leis ambientais e </w:t>
      </w:r>
      <w:r w:rsidR="008951E0">
        <w:rPr>
          <w:rFonts w:ascii="Arial" w:hAnsi="Arial" w:cs="Arial"/>
          <w:sz w:val="24"/>
          <w:szCs w:val="24"/>
          <w:lang w:val="pt-BR"/>
        </w:rPr>
        <w:t xml:space="preserve">com a </w:t>
      </w:r>
      <w:r>
        <w:rPr>
          <w:rFonts w:ascii="Arial" w:hAnsi="Arial" w:cs="Arial"/>
          <w:sz w:val="24"/>
          <w:szCs w:val="24"/>
          <w:lang w:val="pt-BR"/>
        </w:rPr>
        <w:t xml:space="preserve">melhoria da </w:t>
      </w:r>
      <w:r w:rsidRPr="00497588">
        <w:rPr>
          <w:rFonts w:ascii="Arial" w:hAnsi="Arial" w:cs="Arial"/>
          <w:sz w:val="24"/>
          <w:szCs w:val="24"/>
          <w:lang w:val="pt-BR"/>
        </w:rPr>
        <w:t>competitividade</w:t>
      </w:r>
      <w:r>
        <w:rPr>
          <w:rFonts w:ascii="Arial" w:hAnsi="Arial" w:cs="Arial"/>
          <w:sz w:val="24"/>
          <w:szCs w:val="24"/>
          <w:lang w:val="pt-BR"/>
        </w:rPr>
        <w:t xml:space="preserve">, vem </w:t>
      </w:r>
      <w:r w:rsidRPr="00497588">
        <w:rPr>
          <w:rFonts w:ascii="Arial" w:hAnsi="Arial" w:cs="Arial"/>
          <w:sz w:val="24"/>
          <w:szCs w:val="24"/>
          <w:lang w:val="pt-BR"/>
        </w:rPr>
        <w:t>aprimorando seus processos e desenvolvendo sistemas</w:t>
      </w:r>
      <w:r>
        <w:rPr>
          <w:rFonts w:ascii="Arial" w:hAnsi="Arial" w:cs="Arial"/>
          <w:sz w:val="24"/>
          <w:szCs w:val="24"/>
          <w:lang w:val="pt-BR"/>
        </w:rPr>
        <w:t xml:space="preserve"> </w:t>
      </w:r>
      <w:r w:rsidRPr="00497588">
        <w:rPr>
          <w:rFonts w:ascii="Arial" w:hAnsi="Arial" w:cs="Arial"/>
          <w:sz w:val="24"/>
          <w:szCs w:val="24"/>
          <w:lang w:val="pt-BR"/>
        </w:rPr>
        <w:t>de gestão ambiental para atender às especificações do</w:t>
      </w:r>
      <w:r>
        <w:rPr>
          <w:rFonts w:ascii="Arial" w:hAnsi="Arial" w:cs="Arial"/>
          <w:sz w:val="24"/>
          <w:szCs w:val="24"/>
          <w:lang w:val="pt-BR"/>
        </w:rPr>
        <w:t xml:space="preserve"> mercado</w:t>
      </w:r>
      <w:r w:rsidRPr="00497588">
        <w:rPr>
          <w:rFonts w:ascii="Arial" w:hAnsi="Arial" w:cs="Arial"/>
          <w:sz w:val="24"/>
          <w:szCs w:val="24"/>
          <w:lang w:val="pt-BR"/>
        </w:rPr>
        <w:t xml:space="preserve">. </w:t>
      </w:r>
    </w:p>
    <w:p w14:paraId="0C560407" w14:textId="7F089051" w:rsidR="00497588" w:rsidRPr="00497588" w:rsidRDefault="00497588" w:rsidP="00497588">
      <w:pPr>
        <w:spacing w:after="0"/>
        <w:ind w:firstLine="851"/>
        <w:rPr>
          <w:rFonts w:ascii="Arial" w:hAnsi="Arial" w:cs="Arial"/>
          <w:sz w:val="24"/>
          <w:szCs w:val="24"/>
          <w:lang w:val="pt-BR"/>
        </w:rPr>
      </w:pPr>
      <w:r w:rsidRPr="00497588">
        <w:rPr>
          <w:rFonts w:ascii="Arial" w:hAnsi="Arial" w:cs="Arial"/>
          <w:sz w:val="24"/>
          <w:szCs w:val="24"/>
          <w:lang w:val="pt-BR"/>
        </w:rPr>
        <w:t>Dependendo da disponibilidade hídrica, além de iniciativas</w:t>
      </w:r>
      <w:r>
        <w:rPr>
          <w:rFonts w:ascii="Arial" w:hAnsi="Arial" w:cs="Arial"/>
          <w:sz w:val="24"/>
          <w:szCs w:val="24"/>
          <w:lang w:val="pt-BR"/>
        </w:rPr>
        <w:t xml:space="preserve"> </w:t>
      </w:r>
      <w:r w:rsidRPr="00497588">
        <w:rPr>
          <w:rFonts w:ascii="Arial" w:hAnsi="Arial" w:cs="Arial"/>
          <w:sz w:val="24"/>
          <w:szCs w:val="24"/>
          <w:lang w:val="pt-BR"/>
        </w:rPr>
        <w:t>para a redução do consumo de água, a produção industrial</w:t>
      </w:r>
      <w:r>
        <w:rPr>
          <w:rFonts w:ascii="Arial" w:hAnsi="Arial" w:cs="Arial"/>
          <w:sz w:val="24"/>
          <w:szCs w:val="24"/>
          <w:lang w:val="pt-BR"/>
        </w:rPr>
        <w:t xml:space="preserve"> </w:t>
      </w:r>
      <w:r w:rsidRPr="00497588">
        <w:rPr>
          <w:rFonts w:ascii="Arial" w:hAnsi="Arial" w:cs="Arial"/>
          <w:sz w:val="24"/>
          <w:szCs w:val="24"/>
          <w:lang w:val="pt-BR"/>
        </w:rPr>
        <w:t>fica condicionada à análise das seguintes opções,</w:t>
      </w:r>
      <w:r>
        <w:rPr>
          <w:rFonts w:ascii="Arial" w:hAnsi="Arial" w:cs="Arial"/>
          <w:sz w:val="24"/>
          <w:szCs w:val="24"/>
          <w:lang w:val="pt-BR"/>
        </w:rPr>
        <w:t xml:space="preserve"> </w:t>
      </w:r>
      <w:r w:rsidRPr="00497588">
        <w:rPr>
          <w:rFonts w:ascii="Arial" w:hAnsi="Arial" w:cs="Arial"/>
          <w:sz w:val="24"/>
          <w:szCs w:val="24"/>
          <w:lang w:val="pt-BR"/>
        </w:rPr>
        <w:t>que não são necessariamente excludentes:</w:t>
      </w:r>
    </w:p>
    <w:p w14:paraId="0068B98E" w14:textId="3429AC1B" w:rsidR="00497588" w:rsidRDefault="008951E0" w:rsidP="00A85608">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 xml:space="preserve">Utilização </w:t>
      </w:r>
      <w:r w:rsidR="00A85608">
        <w:rPr>
          <w:rFonts w:ascii="Arial" w:hAnsi="Arial" w:cs="Arial"/>
          <w:sz w:val="24"/>
          <w:szCs w:val="24"/>
          <w:lang w:val="pt-BR"/>
        </w:rPr>
        <w:t>de água dos</w:t>
      </w:r>
      <w:r w:rsidR="00497588" w:rsidRPr="00497588">
        <w:rPr>
          <w:rFonts w:ascii="Arial" w:hAnsi="Arial" w:cs="Arial"/>
          <w:sz w:val="24"/>
          <w:szCs w:val="24"/>
          <w:lang w:val="pt-BR"/>
        </w:rPr>
        <w:t xml:space="preserve"> sistemas</w:t>
      </w:r>
      <w:r w:rsidR="00171848">
        <w:rPr>
          <w:rFonts w:ascii="Arial" w:hAnsi="Arial" w:cs="Arial"/>
          <w:sz w:val="24"/>
          <w:szCs w:val="24"/>
          <w:lang w:val="pt-BR"/>
        </w:rPr>
        <w:t xml:space="preserve"> </w:t>
      </w:r>
      <w:r w:rsidR="00A85608">
        <w:rPr>
          <w:rFonts w:ascii="Arial" w:hAnsi="Arial" w:cs="Arial"/>
          <w:sz w:val="24"/>
          <w:szCs w:val="24"/>
          <w:lang w:val="pt-BR"/>
        </w:rPr>
        <w:t>públicos de distribuição ou</w:t>
      </w:r>
      <w:r w:rsidR="00497588" w:rsidRPr="00497588">
        <w:rPr>
          <w:rFonts w:ascii="Arial" w:hAnsi="Arial" w:cs="Arial"/>
          <w:sz w:val="24"/>
          <w:szCs w:val="24"/>
          <w:lang w:val="pt-BR"/>
        </w:rPr>
        <w:t xml:space="preserve"> dos recursos hídricos</w:t>
      </w:r>
      <w:r w:rsidR="00171848">
        <w:rPr>
          <w:rFonts w:ascii="Arial" w:hAnsi="Arial" w:cs="Arial"/>
          <w:sz w:val="24"/>
          <w:szCs w:val="24"/>
          <w:lang w:val="pt-BR"/>
        </w:rPr>
        <w:t xml:space="preserve"> </w:t>
      </w:r>
      <w:r w:rsidR="00497588" w:rsidRPr="00497588">
        <w:rPr>
          <w:rFonts w:ascii="Arial" w:hAnsi="Arial" w:cs="Arial"/>
          <w:sz w:val="24"/>
          <w:szCs w:val="24"/>
          <w:lang w:val="pt-BR"/>
        </w:rPr>
        <w:t>superficiais e subterrâneos;</w:t>
      </w:r>
    </w:p>
    <w:p w14:paraId="2B32EC91" w14:textId="177C08FE" w:rsidR="00171848" w:rsidRPr="00171848" w:rsidRDefault="00A85608" w:rsidP="00A85608">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Aquisição de</w:t>
      </w:r>
      <w:r w:rsidR="00171848" w:rsidRPr="00171848">
        <w:rPr>
          <w:rFonts w:ascii="Arial" w:hAnsi="Arial" w:cs="Arial"/>
          <w:sz w:val="24"/>
          <w:szCs w:val="24"/>
          <w:lang w:val="pt-BR"/>
        </w:rPr>
        <w:t xml:space="preserve"> água de reúso, produzida</w:t>
      </w:r>
      <w:r w:rsidR="00171848">
        <w:rPr>
          <w:rFonts w:ascii="Arial" w:hAnsi="Arial" w:cs="Arial"/>
          <w:sz w:val="24"/>
          <w:szCs w:val="24"/>
          <w:lang w:val="pt-BR"/>
        </w:rPr>
        <w:t xml:space="preserve"> </w:t>
      </w:r>
      <w:r w:rsidR="00171848" w:rsidRPr="00171848">
        <w:rPr>
          <w:rFonts w:ascii="Arial" w:hAnsi="Arial" w:cs="Arial"/>
          <w:sz w:val="24"/>
          <w:szCs w:val="24"/>
          <w:lang w:val="pt-BR"/>
        </w:rPr>
        <w:t>por companhias de saneamento</w:t>
      </w:r>
      <w:r>
        <w:rPr>
          <w:rFonts w:ascii="Arial" w:hAnsi="Arial" w:cs="Arial"/>
          <w:sz w:val="24"/>
          <w:szCs w:val="24"/>
          <w:lang w:val="pt-BR"/>
        </w:rPr>
        <w:t xml:space="preserve"> ou por terceiros</w:t>
      </w:r>
      <w:r w:rsidR="00171848" w:rsidRPr="00171848">
        <w:rPr>
          <w:rFonts w:ascii="Arial" w:hAnsi="Arial" w:cs="Arial"/>
          <w:sz w:val="24"/>
          <w:szCs w:val="24"/>
          <w:lang w:val="pt-BR"/>
        </w:rPr>
        <w:t xml:space="preserve">, </w:t>
      </w:r>
      <w:r>
        <w:rPr>
          <w:rFonts w:ascii="Arial" w:hAnsi="Arial" w:cs="Arial"/>
          <w:sz w:val="24"/>
          <w:szCs w:val="24"/>
          <w:lang w:val="pt-BR"/>
        </w:rPr>
        <w:t>por meio</w:t>
      </w:r>
      <w:r w:rsidR="00171848" w:rsidRPr="00171848">
        <w:rPr>
          <w:rFonts w:ascii="Arial" w:hAnsi="Arial" w:cs="Arial"/>
          <w:sz w:val="24"/>
          <w:szCs w:val="24"/>
          <w:lang w:val="pt-BR"/>
        </w:rPr>
        <w:t xml:space="preserve"> de tratamento</w:t>
      </w:r>
      <w:r w:rsidR="00171848">
        <w:rPr>
          <w:rFonts w:ascii="Arial" w:hAnsi="Arial" w:cs="Arial"/>
          <w:sz w:val="24"/>
          <w:szCs w:val="24"/>
          <w:lang w:val="pt-BR"/>
        </w:rPr>
        <w:t xml:space="preserve"> </w:t>
      </w:r>
      <w:r w:rsidR="00171848" w:rsidRPr="00171848">
        <w:rPr>
          <w:rFonts w:ascii="Arial" w:hAnsi="Arial" w:cs="Arial"/>
          <w:sz w:val="24"/>
          <w:szCs w:val="24"/>
          <w:lang w:val="pt-BR"/>
        </w:rPr>
        <w:t>complementar de seus efluentes secundários;</w:t>
      </w:r>
    </w:p>
    <w:p w14:paraId="2422CA5D" w14:textId="06955FA0" w:rsidR="00546338" w:rsidRPr="00546338" w:rsidRDefault="00171848" w:rsidP="005E5A51">
      <w:pPr>
        <w:pStyle w:val="PargrafodaLista"/>
        <w:numPr>
          <w:ilvl w:val="0"/>
          <w:numId w:val="4"/>
        </w:numPr>
        <w:spacing w:after="0"/>
        <w:ind w:left="1248" w:hanging="397"/>
        <w:rPr>
          <w:rFonts w:ascii="Arial" w:hAnsi="Arial" w:cs="Arial"/>
          <w:sz w:val="24"/>
          <w:szCs w:val="24"/>
          <w:lang w:val="pt-BR"/>
        </w:rPr>
      </w:pPr>
      <w:r w:rsidRPr="00546338">
        <w:rPr>
          <w:rFonts w:ascii="Arial" w:hAnsi="Arial" w:cs="Arial"/>
          <w:sz w:val="24"/>
          <w:szCs w:val="24"/>
          <w:lang w:val="pt-BR"/>
        </w:rPr>
        <w:t>Reu</w:t>
      </w:r>
      <w:r w:rsidR="00A85608" w:rsidRPr="00546338">
        <w:rPr>
          <w:rFonts w:ascii="Arial" w:hAnsi="Arial" w:cs="Arial"/>
          <w:sz w:val="24"/>
          <w:szCs w:val="24"/>
          <w:lang w:val="pt-BR"/>
        </w:rPr>
        <w:t>tilização</w:t>
      </w:r>
      <w:r w:rsidRPr="00546338">
        <w:rPr>
          <w:rFonts w:ascii="Arial" w:hAnsi="Arial" w:cs="Arial"/>
          <w:sz w:val="24"/>
          <w:szCs w:val="24"/>
          <w:lang w:val="pt-BR"/>
        </w:rPr>
        <w:t xml:space="preserve">, na medida do possível, </w:t>
      </w:r>
      <w:r w:rsidR="008951E0">
        <w:rPr>
          <w:rFonts w:ascii="Arial" w:hAnsi="Arial" w:cs="Arial"/>
          <w:sz w:val="24"/>
          <w:szCs w:val="24"/>
          <w:lang w:val="pt-BR"/>
        </w:rPr>
        <w:t>de</w:t>
      </w:r>
      <w:r w:rsidR="008951E0" w:rsidRPr="00546338">
        <w:rPr>
          <w:rFonts w:ascii="Arial" w:hAnsi="Arial" w:cs="Arial"/>
          <w:sz w:val="24"/>
          <w:szCs w:val="24"/>
          <w:lang w:val="pt-BR"/>
        </w:rPr>
        <w:t xml:space="preserve"> </w:t>
      </w:r>
      <w:r w:rsidRPr="00546338">
        <w:rPr>
          <w:rFonts w:ascii="Arial" w:hAnsi="Arial" w:cs="Arial"/>
          <w:sz w:val="24"/>
          <w:szCs w:val="24"/>
          <w:lang w:val="pt-BR"/>
        </w:rPr>
        <w:t>seus próprios eflu</w:t>
      </w:r>
      <w:r w:rsidR="00546338" w:rsidRPr="00546338">
        <w:rPr>
          <w:rFonts w:ascii="Arial" w:hAnsi="Arial" w:cs="Arial"/>
          <w:sz w:val="24"/>
          <w:szCs w:val="24"/>
          <w:lang w:val="pt-BR"/>
        </w:rPr>
        <w:t>entes, após tratamento adequado</w:t>
      </w:r>
      <w:r w:rsidR="00D17BCB">
        <w:rPr>
          <w:rFonts w:ascii="Arial" w:hAnsi="Arial" w:cs="Arial"/>
          <w:sz w:val="24"/>
          <w:szCs w:val="24"/>
          <w:lang w:val="pt-BR"/>
        </w:rPr>
        <w:t>.</w:t>
      </w:r>
      <w:r w:rsidR="00CC2F7B">
        <w:rPr>
          <w:rStyle w:val="Refdenotaderodap"/>
          <w:rFonts w:ascii="Arial" w:hAnsi="Arial" w:cs="Arial"/>
          <w:sz w:val="24"/>
          <w:szCs w:val="24"/>
          <w:lang w:val="pt-BR"/>
        </w:rPr>
        <w:footnoteReference w:id="7"/>
      </w:r>
    </w:p>
    <w:p w14:paraId="2983D231" w14:textId="16D3B35C" w:rsidR="00546338" w:rsidRDefault="00546338" w:rsidP="00546338">
      <w:pPr>
        <w:spacing w:after="0"/>
        <w:ind w:firstLine="851"/>
        <w:rPr>
          <w:rFonts w:ascii="Arial" w:hAnsi="Arial" w:cs="Arial"/>
          <w:sz w:val="24"/>
          <w:szCs w:val="24"/>
          <w:lang w:val="pt-BR"/>
        </w:rPr>
      </w:pPr>
      <w:r w:rsidRPr="00546338">
        <w:rPr>
          <w:rFonts w:ascii="Arial" w:hAnsi="Arial" w:cs="Arial"/>
          <w:sz w:val="24"/>
          <w:szCs w:val="24"/>
          <w:lang w:val="pt-BR"/>
        </w:rPr>
        <w:t>Esta última opção costuma ser mais atrativa, com custos de implantação e de operação inferiores aos associados à captação e ao tratamento de águas de mananciais ou à compra de água oferecida por empresas de saneamento, tanto de sistemas potáveis como de sistemas de água de reúso (Firjan, 2006).</w:t>
      </w:r>
    </w:p>
    <w:p w14:paraId="5FF82916" w14:textId="0A9B604E" w:rsidR="00D17BCB" w:rsidRDefault="006B25C7" w:rsidP="006B25C7">
      <w:pPr>
        <w:spacing w:after="0"/>
        <w:ind w:firstLine="851"/>
        <w:rPr>
          <w:rFonts w:ascii="Arial" w:hAnsi="Arial" w:cs="Arial"/>
          <w:sz w:val="24"/>
          <w:szCs w:val="24"/>
          <w:lang w:val="pt-BR"/>
        </w:rPr>
      </w:pPr>
      <w:r>
        <w:rPr>
          <w:rFonts w:ascii="Arial" w:hAnsi="Arial" w:cs="Arial"/>
          <w:sz w:val="24"/>
          <w:szCs w:val="24"/>
          <w:lang w:val="pt-BR"/>
        </w:rPr>
        <w:t xml:space="preserve">É importante </w:t>
      </w:r>
      <w:r w:rsidRPr="006B25C7">
        <w:rPr>
          <w:rFonts w:ascii="Arial" w:hAnsi="Arial" w:cs="Arial"/>
          <w:sz w:val="24"/>
          <w:szCs w:val="24"/>
          <w:lang w:val="pt-BR"/>
        </w:rPr>
        <w:t xml:space="preserve">realçar </w:t>
      </w:r>
      <w:r>
        <w:rPr>
          <w:rFonts w:ascii="Arial" w:hAnsi="Arial" w:cs="Arial"/>
          <w:sz w:val="24"/>
          <w:szCs w:val="24"/>
          <w:lang w:val="pt-BR"/>
        </w:rPr>
        <w:t>que a</w:t>
      </w:r>
      <w:r w:rsidRPr="006B25C7">
        <w:rPr>
          <w:rFonts w:ascii="Arial" w:hAnsi="Arial" w:cs="Arial"/>
          <w:sz w:val="24"/>
          <w:szCs w:val="24"/>
          <w:lang w:val="pt-BR"/>
        </w:rPr>
        <w:t>s empresas de grande porte já estão implantando tais práticas, pois dispõem de</w:t>
      </w:r>
      <w:r>
        <w:rPr>
          <w:rFonts w:ascii="Arial" w:hAnsi="Arial" w:cs="Arial"/>
          <w:sz w:val="24"/>
          <w:szCs w:val="24"/>
          <w:lang w:val="pt-BR"/>
        </w:rPr>
        <w:t xml:space="preserve"> </w:t>
      </w:r>
      <w:r w:rsidRPr="006B25C7">
        <w:rPr>
          <w:rFonts w:ascii="Arial" w:hAnsi="Arial" w:cs="Arial"/>
          <w:sz w:val="24"/>
          <w:szCs w:val="24"/>
          <w:lang w:val="pt-BR"/>
        </w:rPr>
        <w:t>condições técnicas e financeiras para tanto.</w:t>
      </w:r>
      <w:r>
        <w:rPr>
          <w:rFonts w:ascii="Arial" w:hAnsi="Arial" w:cs="Arial"/>
          <w:sz w:val="24"/>
          <w:szCs w:val="24"/>
          <w:lang w:val="pt-BR"/>
        </w:rPr>
        <w:t xml:space="preserve"> </w:t>
      </w:r>
      <w:r w:rsidRPr="006B25C7">
        <w:rPr>
          <w:rFonts w:ascii="Arial" w:hAnsi="Arial" w:cs="Arial"/>
          <w:sz w:val="24"/>
          <w:szCs w:val="24"/>
          <w:lang w:val="pt-BR"/>
        </w:rPr>
        <w:t>As micro e pequenas empresas, entretanto,</w:t>
      </w:r>
      <w:r>
        <w:rPr>
          <w:rFonts w:ascii="Arial" w:hAnsi="Arial" w:cs="Arial"/>
          <w:sz w:val="24"/>
          <w:szCs w:val="24"/>
          <w:lang w:val="pt-BR"/>
        </w:rPr>
        <w:t xml:space="preserve"> </w:t>
      </w:r>
      <w:r w:rsidRPr="006B25C7">
        <w:rPr>
          <w:rFonts w:ascii="Arial" w:hAnsi="Arial" w:cs="Arial"/>
          <w:sz w:val="24"/>
          <w:szCs w:val="24"/>
          <w:lang w:val="pt-BR"/>
        </w:rPr>
        <w:t>necessitam de apoio e orientação para adotarem tais sistemas em suas unidades</w:t>
      </w:r>
      <w:r>
        <w:rPr>
          <w:rFonts w:ascii="Arial" w:hAnsi="Arial" w:cs="Arial"/>
          <w:sz w:val="24"/>
          <w:szCs w:val="24"/>
          <w:lang w:val="pt-BR"/>
        </w:rPr>
        <w:t xml:space="preserve"> </w:t>
      </w:r>
      <w:r w:rsidRPr="006B25C7">
        <w:rPr>
          <w:rFonts w:ascii="Arial" w:hAnsi="Arial" w:cs="Arial"/>
          <w:sz w:val="24"/>
          <w:szCs w:val="24"/>
          <w:lang w:val="pt-BR"/>
        </w:rPr>
        <w:t>produtivas</w:t>
      </w:r>
      <w:r>
        <w:rPr>
          <w:rFonts w:ascii="Arial" w:hAnsi="Arial" w:cs="Arial"/>
          <w:sz w:val="24"/>
          <w:szCs w:val="24"/>
          <w:lang w:val="pt-BR"/>
        </w:rPr>
        <w:t xml:space="preserve"> (Fiesp, 2004)</w:t>
      </w:r>
      <w:r w:rsidRPr="006B25C7">
        <w:rPr>
          <w:rFonts w:ascii="Arial" w:hAnsi="Arial" w:cs="Arial"/>
          <w:sz w:val="24"/>
          <w:szCs w:val="24"/>
          <w:lang w:val="pt-BR"/>
        </w:rPr>
        <w:t>.</w:t>
      </w:r>
    </w:p>
    <w:p w14:paraId="75AB5A9C" w14:textId="4849CAD7" w:rsidR="0094119A" w:rsidRDefault="0094119A" w:rsidP="0094119A">
      <w:pPr>
        <w:spacing w:after="0"/>
        <w:ind w:firstLine="851"/>
        <w:rPr>
          <w:rFonts w:ascii="Arial" w:hAnsi="Arial" w:cs="Arial"/>
          <w:sz w:val="24"/>
          <w:szCs w:val="24"/>
          <w:lang w:val="pt-BR"/>
        </w:rPr>
      </w:pPr>
      <w:r>
        <w:rPr>
          <w:rFonts w:ascii="Arial" w:hAnsi="Arial" w:cs="Arial"/>
          <w:sz w:val="24"/>
          <w:szCs w:val="24"/>
          <w:lang w:val="pt-BR"/>
        </w:rPr>
        <w:t xml:space="preserve">Assim, atualmente </w:t>
      </w:r>
      <w:r w:rsidRPr="00210FED">
        <w:rPr>
          <w:rFonts w:ascii="Arial" w:hAnsi="Arial" w:cs="Arial"/>
          <w:sz w:val="24"/>
          <w:szCs w:val="24"/>
          <w:lang w:val="pt-BR"/>
        </w:rPr>
        <w:t xml:space="preserve">as </w:t>
      </w:r>
      <w:r w:rsidR="008951E0" w:rsidRPr="00210FED">
        <w:rPr>
          <w:rFonts w:ascii="Arial" w:hAnsi="Arial" w:cs="Arial"/>
          <w:sz w:val="24"/>
          <w:szCs w:val="24"/>
          <w:lang w:val="pt-BR"/>
        </w:rPr>
        <w:t xml:space="preserve">indústrias </w:t>
      </w:r>
      <w:r w:rsidRPr="00210FED">
        <w:rPr>
          <w:rFonts w:ascii="Arial" w:hAnsi="Arial" w:cs="Arial"/>
          <w:sz w:val="24"/>
          <w:szCs w:val="24"/>
          <w:lang w:val="pt-BR"/>
        </w:rPr>
        <w:t>vem buscando implantar Planos ou Programas de Conservação e Reúso de Água (PCRA), o qual é composto por um conjunto de ações específicas de racionalização do uso da água na unidade</w:t>
      </w:r>
      <w:r w:rsidRPr="0094119A">
        <w:rPr>
          <w:rFonts w:ascii="Arial" w:hAnsi="Arial" w:cs="Arial"/>
          <w:sz w:val="24"/>
          <w:szCs w:val="24"/>
          <w:lang w:val="pt-BR"/>
        </w:rPr>
        <w:t xml:space="preserve"> industrial, que</w:t>
      </w:r>
      <w:r>
        <w:rPr>
          <w:rFonts w:ascii="Arial" w:hAnsi="Arial" w:cs="Arial"/>
          <w:sz w:val="24"/>
          <w:szCs w:val="24"/>
          <w:lang w:val="pt-BR"/>
        </w:rPr>
        <w:t xml:space="preserve"> </w:t>
      </w:r>
      <w:r w:rsidRPr="0094119A">
        <w:rPr>
          <w:rFonts w:ascii="Arial" w:hAnsi="Arial" w:cs="Arial"/>
          <w:sz w:val="24"/>
          <w:szCs w:val="24"/>
          <w:lang w:val="pt-BR"/>
        </w:rPr>
        <w:t>devem ser detalhadas a partir da realização de uma análise de demanda e oferta de água,</w:t>
      </w:r>
      <w:r>
        <w:rPr>
          <w:rFonts w:ascii="Arial" w:hAnsi="Arial" w:cs="Arial"/>
          <w:sz w:val="24"/>
          <w:szCs w:val="24"/>
          <w:lang w:val="pt-BR"/>
        </w:rPr>
        <w:t xml:space="preserve"> </w:t>
      </w:r>
      <w:r w:rsidRPr="0094119A">
        <w:rPr>
          <w:rFonts w:ascii="Arial" w:hAnsi="Arial" w:cs="Arial"/>
          <w:sz w:val="24"/>
          <w:szCs w:val="24"/>
          <w:lang w:val="pt-BR"/>
        </w:rPr>
        <w:t>em função dos usuários e atividades consumidoras, com base na viabilidade técnica e</w:t>
      </w:r>
      <w:r>
        <w:rPr>
          <w:rFonts w:ascii="Arial" w:hAnsi="Arial" w:cs="Arial"/>
          <w:sz w:val="24"/>
          <w:szCs w:val="24"/>
          <w:lang w:val="pt-BR"/>
        </w:rPr>
        <w:t xml:space="preserve"> </w:t>
      </w:r>
      <w:r w:rsidRPr="0094119A">
        <w:rPr>
          <w:rFonts w:ascii="Arial" w:hAnsi="Arial" w:cs="Arial"/>
          <w:sz w:val="24"/>
          <w:szCs w:val="24"/>
          <w:lang w:val="pt-BR"/>
        </w:rPr>
        <w:t>econ</w:t>
      </w:r>
      <w:r w:rsidR="00045EA9">
        <w:rPr>
          <w:rFonts w:ascii="Arial" w:hAnsi="Arial" w:cs="Arial"/>
          <w:sz w:val="24"/>
          <w:szCs w:val="24"/>
          <w:lang w:val="pt-BR"/>
        </w:rPr>
        <w:t>ômica de implantação das mesmas e considerando os aspectos legais e</w:t>
      </w:r>
      <w:r w:rsidR="00045EA9" w:rsidRPr="00045EA9">
        <w:rPr>
          <w:rFonts w:ascii="Arial" w:hAnsi="Arial" w:cs="Arial"/>
          <w:sz w:val="24"/>
          <w:szCs w:val="24"/>
          <w:lang w:val="pt-BR"/>
        </w:rPr>
        <w:t xml:space="preserve"> institucionais</w:t>
      </w:r>
      <w:r w:rsidR="00045EA9">
        <w:rPr>
          <w:rFonts w:ascii="Arial" w:hAnsi="Arial" w:cs="Arial"/>
          <w:sz w:val="24"/>
          <w:szCs w:val="24"/>
          <w:lang w:val="pt-BR"/>
        </w:rPr>
        <w:t xml:space="preserve">, </w:t>
      </w:r>
      <w:r w:rsidR="00045EA9" w:rsidRPr="00045EA9">
        <w:rPr>
          <w:rFonts w:ascii="Arial" w:hAnsi="Arial" w:cs="Arial"/>
          <w:sz w:val="24"/>
          <w:szCs w:val="24"/>
          <w:lang w:val="pt-BR"/>
        </w:rPr>
        <w:t>evidentemente</w:t>
      </w:r>
      <w:r w:rsidR="00045EA9">
        <w:rPr>
          <w:rFonts w:ascii="Arial" w:hAnsi="Arial" w:cs="Arial"/>
          <w:sz w:val="24"/>
          <w:szCs w:val="24"/>
          <w:lang w:val="pt-BR"/>
        </w:rPr>
        <w:t>.</w:t>
      </w:r>
    </w:p>
    <w:p w14:paraId="7CA99C46" w14:textId="3D38F156" w:rsidR="0094119A" w:rsidRDefault="008F3C97" w:rsidP="008F3C97">
      <w:pPr>
        <w:spacing w:after="0"/>
        <w:ind w:firstLine="851"/>
        <w:rPr>
          <w:rFonts w:ascii="Arial" w:hAnsi="Arial" w:cs="Arial"/>
          <w:sz w:val="24"/>
          <w:szCs w:val="24"/>
          <w:lang w:val="pt-BR"/>
        </w:rPr>
      </w:pPr>
      <w:r w:rsidRPr="008F3C97">
        <w:rPr>
          <w:rFonts w:ascii="Arial" w:hAnsi="Arial" w:cs="Arial"/>
          <w:sz w:val="24"/>
          <w:szCs w:val="24"/>
          <w:lang w:val="pt-BR"/>
        </w:rPr>
        <w:t>A implantação de PCRA pelo setor industrial</w:t>
      </w:r>
      <w:r>
        <w:rPr>
          <w:rFonts w:ascii="Arial" w:hAnsi="Arial" w:cs="Arial"/>
          <w:sz w:val="24"/>
          <w:szCs w:val="24"/>
          <w:lang w:val="pt-BR"/>
        </w:rPr>
        <w:t xml:space="preserve"> </w:t>
      </w:r>
      <w:r w:rsidRPr="008F3C97">
        <w:rPr>
          <w:rFonts w:ascii="Arial" w:hAnsi="Arial" w:cs="Arial"/>
          <w:sz w:val="24"/>
          <w:szCs w:val="24"/>
          <w:lang w:val="pt-BR"/>
        </w:rPr>
        <w:t>reverte-se em benefícios econômicos que permitem aumentar a eficiência produtiva,</w:t>
      </w:r>
      <w:r>
        <w:rPr>
          <w:rFonts w:ascii="Arial" w:hAnsi="Arial" w:cs="Arial"/>
          <w:sz w:val="24"/>
          <w:szCs w:val="24"/>
          <w:lang w:val="pt-BR"/>
        </w:rPr>
        <w:t xml:space="preserve"> </w:t>
      </w:r>
      <w:r w:rsidRPr="008F3C97">
        <w:rPr>
          <w:rFonts w:ascii="Arial" w:hAnsi="Arial" w:cs="Arial"/>
          <w:sz w:val="24"/>
          <w:szCs w:val="24"/>
          <w:lang w:val="pt-BR"/>
        </w:rPr>
        <w:t xml:space="preserve">tendo como </w:t>
      </w:r>
      <w:r w:rsidR="008951E0" w:rsidRPr="008F3C97">
        <w:rPr>
          <w:rFonts w:ascii="Arial" w:hAnsi="Arial" w:cs="Arial"/>
          <w:sz w:val="24"/>
          <w:szCs w:val="24"/>
          <w:lang w:val="pt-BR"/>
        </w:rPr>
        <w:t>conseq</w:t>
      </w:r>
      <w:r w:rsidR="008951E0">
        <w:rPr>
          <w:rFonts w:ascii="Arial" w:hAnsi="Arial" w:cs="Arial"/>
          <w:sz w:val="24"/>
          <w:szCs w:val="24"/>
          <w:lang w:val="pt-BR"/>
        </w:rPr>
        <w:t>u</w:t>
      </w:r>
      <w:r w:rsidR="008951E0" w:rsidRPr="008F3C97">
        <w:rPr>
          <w:rFonts w:ascii="Arial" w:hAnsi="Arial" w:cs="Arial"/>
          <w:sz w:val="24"/>
          <w:szCs w:val="24"/>
          <w:lang w:val="pt-BR"/>
        </w:rPr>
        <w:t xml:space="preserve">ência </w:t>
      </w:r>
      <w:r w:rsidRPr="008F3C97">
        <w:rPr>
          <w:rFonts w:ascii="Arial" w:hAnsi="Arial" w:cs="Arial"/>
          <w:sz w:val="24"/>
          <w:szCs w:val="24"/>
          <w:lang w:val="pt-BR"/>
        </w:rPr>
        <w:t xml:space="preserve">direta a redução </w:t>
      </w:r>
      <w:r w:rsidR="00272FFF">
        <w:rPr>
          <w:rFonts w:ascii="Arial" w:hAnsi="Arial" w:cs="Arial"/>
          <w:sz w:val="24"/>
          <w:szCs w:val="24"/>
          <w:lang w:val="pt-BR"/>
        </w:rPr>
        <w:t xml:space="preserve">tanto </w:t>
      </w:r>
      <w:r w:rsidRPr="008F3C97">
        <w:rPr>
          <w:rFonts w:ascii="Arial" w:hAnsi="Arial" w:cs="Arial"/>
          <w:sz w:val="24"/>
          <w:szCs w:val="24"/>
          <w:lang w:val="pt-BR"/>
        </w:rPr>
        <w:t>do consumo de água</w:t>
      </w:r>
      <w:r w:rsidR="008951E0">
        <w:rPr>
          <w:rFonts w:ascii="Arial" w:hAnsi="Arial" w:cs="Arial"/>
          <w:sz w:val="24"/>
          <w:szCs w:val="24"/>
          <w:lang w:val="pt-BR"/>
        </w:rPr>
        <w:t xml:space="preserve"> </w:t>
      </w:r>
      <w:r w:rsidR="00272FFF">
        <w:rPr>
          <w:rFonts w:ascii="Arial" w:hAnsi="Arial" w:cs="Arial"/>
          <w:sz w:val="24"/>
          <w:szCs w:val="24"/>
          <w:lang w:val="pt-BR"/>
        </w:rPr>
        <w:t>quanto</w:t>
      </w:r>
      <w:r w:rsidRPr="008F3C97">
        <w:rPr>
          <w:rFonts w:ascii="Arial" w:hAnsi="Arial" w:cs="Arial"/>
          <w:sz w:val="24"/>
          <w:szCs w:val="24"/>
          <w:lang w:val="pt-BR"/>
        </w:rPr>
        <w:t xml:space="preserve"> do volume</w:t>
      </w:r>
      <w:r>
        <w:rPr>
          <w:rFonts w:ascii="Arial" w:hAnsi="Arial" w:cs="Arial"/>
          <w:sz w:val="24"/>
          <w:szCs w:val="24"/>
          <w:lang w:val="pt-BR"/>
        </w:rPr>
        <w:t xml:space="preserve"> </w:t>
      </w:r>
      <w:r w:rsidRPr="008F3C97">
        <w:rPr>
          <w:rFonts w:ascii="Arial" w:hAnsi="Arial" w:cs="Arial"/>
          <w:sz w:val="24"/>
          <w:szCs w:val="24"/>
          <w:lang w:val="pt-BR"/>
        </w:rPr>
        <w:t>de efluentes gerados</w:t>
      </w:r>
      <w:r w:rsidR="008951E0">
        <w:rPr>
          <w:rFonts w:ascii="Arial" w:hAnsi="Arial" w:cs="Arial"/>
          <w:sz w:val="24"/>
          <w:szCs w:val="24"/>
          <w:lang w:val="pt-BR"/>
        </w:rPr>
        <w:t>,</w:t>
      </w:r>
      <w:r w:rsidRPr="008F3C97">
        <w:rPr>
          <w:rFonts w:ascii="Arial" w:hAnsi="Arial" w:cs="Arial"/>
          <w:sz w:val="24"/>
          <w:szCs w:val="24"/>
          <w:lang w:val="pt-BR"/>
        </w:rPr>
        <w:t xml:space="preserve"> e como </w:t>
      </w:r>
      <w:r w:rsidR="008951E0" w:rsidRPr="008F3C97">
        <w:rPr>
          <w:rFonts w:ascii="Arial" w:hAnsi="Arial" w:cs="Arial"/>
          <w:sz w:val="24"/>
          <w:szCs w:val="24"/>
          <w:lang w:val="pt-BR"/>
        </w:rPr>
        <w:t>conseq</w:t>
      </w:r>
      <w:r w:rsidR="008951E0">
        <w:rPr>
          <w:rFonts w:ascii="Arial" w:hAnsi="Arial" w:cs="Arial"/>
          <w:sz w:val="24"/>
          <w:szCs w:val="24"/>
          <w:lang w:val="pt-BR"/>
        </w:rPr>
        <w:t>u</w:t>
      </w:r>
      <w:r w:rsidR="008951E0" w:rsidRPr="008F3C97">
        <w:rPr>
          <w:rFonts w:ascii="Arial" w:hAnsi="Arial" w:cs="Arial"/>
          <w:sz w:val="24"/>
          <w:szCs w:val="24"/>
          <w:lang w:val="pt-BR"/>
        </w:rPr>
        <w:t xml:space="preserve">ências </w:t>
      </w:r>
      <w:r w:rsidRPr="008F3C97">
        <w:rPr>
          <w:rFonts w:ascii="Arial" w:hAnsi="Arial" w:cs="Arial"/>
          <w:sz w:val="24"/>
          <w:szCs w:val="24"/>
          <w:lang w:val="pt-BR"/>
        </w:rPr>
        <w:t>indiretas a redução do consumo de energia,</w:t>
      </w:r>
      <w:r>
        <w:rPr>
          <w:rFonts w:ascii="Arial" w:hAnsi="Arial" w:cs="Arial"/>
          <w:sz w:val="24"/>
          <w:szCs w:val="24"/>
          <w:lang w:val="pt-BR"/>
        </w:rPr>
        <w:t xml:space="preserve"> </w:t>
      </w:r>
      <w:r w:rsidRPr="008F3C97">
        <w:rPr>
          <w:rFonts w:ascii="Arial" w:hAnsi="Arial" w:cs="Arial"/>
          <w:sz w:val="24"/>
          <w:szCs w:val="24"/>
          <w:lang w:val="pt-BR"/>
        </w:rPr>
        <w:t>de produtos químicos, a otimização de processos e a redução de despesas com</w:t>
      </w:r>
      <w:r>
        <w:rPr>
          <w:rFonts w:ascii="Arial" w:hAnsi="Arial" w:cs="Arial"/>
          <w:sz w:val="24"/>
          <w:szCs w:val="24"/>
          <w:lang w:val="pt-BR"/>
        </w:rPr>
        <w:t xml:space="preserve"> </w:t>
      </w:r>
      <w:r w:rsidRPr="008F3C97">
        <w:rPr>
          <w:rFonts w:ascii="Arial" w:hAnsi="Arial" w:cs="Arial"/>
          <w:sz w:val="24"/>
          <w:szCs w:val="24"/>
          <w:lang w:val="pt-BR"/>
        </w:rPr>
        <w:t>manutenção.</w:t>
      </w:r>
    </w:p>
    <w:p w14:paraId="2F891709" w14:textId="6FB3D248" w:rsidR="000F7CEF" w:rsidRPr="000F7CEF" w:rsidRDefault="000F7CEF" w:rsidP="000F7CEF">
      <w:pPr>
        <w:spacing w:after="0"/>
        <w:ind w:firstLine="851"/>
        <w:rPr>
          <w:rFonts w:ascii="Arial" w:hAnsi="Arial" w:cs="Arial"/>
          <w:sz w:val="24"/>
          <w:szCs w:val="24"/>
          <w:lang w:val="pt-BR"/>
        </w:rPr>
      </w:pPr>
      <w:r w:rsidRPr="000F7CEF">
        <w:rPr>
          <w:rFonts w:ascii="Arial" w:hAnsi="Arial" w:cs="Arial"/>
          <w:sz w:val="24"/>
          <w:szCs w:val="24"/>
          <w:lang w:val="pt-BR"/>
        </w:rPr>
        <w:t xml:space="preserve">Ações </w:t>
      </w:r>
      <w:r w:rsidR="008951E0" w:rsidRPr="000F7CEF">
        <w:rPr>
          <w:rFonts w:ascii="Arial" w:hAnsi="Arial" w:cs="Arial"/>
          <w:sz w:val="24"/>
          <w:szCs w:val="24"/>
          <w:lang w:val="pt-BR"/>
        </w:rPr>
        <w:t>des</w:t>
      </w:r>
      <w:r w:rsidR="008951E0">
        <w:rPr>
          <w:rFonts w:ascii="Arial" w:hAnsi="Arial" w:cs="Arial"/>
          <w:sz w:val="24"/>
          <w:szCs w:val="24"/>
          <w:lang w:val="pt-BR"/>
        </w:rPr>
        <w:t>s</w:t>
      </w:r>
      <w:r w:rsidR="008951E0" w:rsidRPr="000F7CEF">
        <w:rPr>
          <w:rFonts w:ascii="Arial" w:hAnsi="Arial" w:cs="Arial"/>
          <w:sz w:val="24"/>
          <w:szCs w:val="24"/>
          <w:lang w:val="pt-BR"/>
        </w:rPr>
        <w:t xml:space="preserve">a </w:t>
      </w:r>
      <w:r w:rsidRPr="000F7CEF">
        <w:rPr>
          <w:rFonts w:ascii="Arial" w:hAnsi="Arial" w:cs="Arial"/>
          <w:sz w:val="24"/>
          <w:szCs w:val="24"/>
          <w:lang w:val="pt-BR"/>
        </w:rPr>
        <w:t>natureza têm reflexos diretos e potenciais na imagem das empresas,</w:t>
      </w:r>
      <w:r>
        <w:rPr>
          <w:rFonts w:ascii="Arial" w:hAnsi="Arial" w:cs="Arial"/>
          <w:sz w:val="24"/>
          <w:szCs w:val="24"/>
          <w:lang w:val="pt-BR"/>
        </w:rPr>
        <w:t xml:space="preserve"> </w:t>
      </w:r>
      <w:r w:rsidRPr="000F7CEF">
        <w:rPr>
          <w:rFonts w:ascii="Arial" w:hAnsi="Arial" w:cs="Arial"/>
          <w:sz w:val="24"/>
          <w:szCs w:val="24"/>
          <w:lang w:val="pt-BR"/>
        </w:rPr>
        <w:t>demonstrando a crescente conscientização do setor com relação à preservação ambiental</w:t>
      </w:r>
      <w:r>
        <w:rPr>
          <w:rFonts w:ascii="Arial" w:hAnsi="Arial" w:cs="Arial"/>
          <w:sz w:val="24"/>
          <w:szCs w:val="24"/>
          <w:lang w:val="pt-BR"/>
        </w:rPr>
        <w:t xml:space="preserve"> </w:t>
      </w:r>
      <w:r w:rsidRPr="000F7CEF">
        <w:rPr>
          <w:rFonts w:ascii="Arial" w:hAnsi="Arial" w:cs="Arial"/>
          <w:sz w:val="24"/>
          <w:szCs w:val="24"/>
          <w:lang w:val="pt-BR"/>
        </w:rPr>
        <w:t>e responsabilidade social, bem como sobre o aumento da competitividade empresarial,</w:t>
      </w:r>
      <w:r>
        <w:rPr>
          <w:rFonts w:ascii="Arial" w:hAnsi="Arial" w:cs="Arial"/>
          <w:sz w:val="24"/>
          <w:szCs w:val="24"/>
          <w:lang w:val="pt-BR"/>
        </w:rPr>
        <w:t xml:space="preserve"> </w:t>
      </w:r>
      <w:r w:rsidRPr="000F7CEF">
        <w:rPr>
          <w:rFonts w:ascii="Arial" w:hAnsi="Arial" w:cs="Arial"/>
          <w:sz w:val="24"/>
          <w:szCs w:val="24"/>
          <w:lang w:val="pt-BR"/>
        </w:rPr>
        <w:t>em função dos seguintes fatores:</w:t>
      </w:r>
    </w:p>
    <w:p w14:paraId="39458C3C" w14:textId="1B23298A" w:rsidR="000F7CEF" w:rsidRPr="000F7CEF" w:rsidRDefault="000F7CEF" w:rsidP="00927413">
      <w:pPr>
        <w:pStyle w:val="PargrafodaLista"/>
        <w:numPr>
          <w:ilvl w:val="0"/>
          <w:numId w:val="4"/>
        </w:numPr>
        <w:spacing w:after="0"/>
        <w:ind w:left="1248" w:hanging="397"/>
        <w:rPr>
          <w:rFonts w:ascii="Arial" w:hAnsi="Arial" w:cs="Arial"/>
          <w:sz w:val="24"/>
          <w:szCs w:val="24"/>
          <w:lang w:val="pt-BR"/>
        </w:rPr>
      </w:pPr>
      <w:r w:rsidRPr="000F7CEF">
        <w:rPr>
          <w:rFonts w:ascii="Arial" w:hAnsi="Arial" w:cs="Arial"/>
          <w:sz w:val="24"/>
          <w:szCs w:val="24"/>
          <w:lang w:val="pt-BR"/>
        </w:rPr>
        <w:t>Aumento</w:t>
      </w:r>
      <w:r>
        <w:rPr>
          <w:rFonts w:ascii="Arial" w:hAnsi="Arial" w:cs="Arial"/>
          <w:sz w:val="24"/>
          <w:szCs w:val="24"/>
          <w:lang w:val="pt-BR"/>
        </w:rPr>
        <w:t xml:space="preserve"> do valor agregado dos produtos;</w:t>
      </w:r>
    </w:p>
    <w:p w14:paraId="2A158F69" w14:textId="2D07BFE8" w:rsidR="000F7CEF" w:rsidRPr="000F7CEF" w:rsidRDefault="000F7CEF" w:rsidP="00927413">
      <w:pPr>
        <w:pStyle w:val="PargrafodaLista"/>
        <w:numPr>
          <w:ilvl w:val="0"/>
          <w:numId w:val="4"/>
        </w:numPr>
        <w:spacing w:after="0"/>
        <w:ind w:left="1248" w:hanging="397"/>
        <w:rPr>
          <w:rFonts w:ascii="Arial" w:hAnsi="Arial" w:cs="Arial"/>
          <w:sz w:val="24"/>
          <w:szCs w:val="24"/>
          <w:lang w:val="pt-BR"/>
        </w:rPr>
      </w:pPr>
      <w:r w:rsidRPr="000F7CEF">
        <w:rPr>
          <w:rFonts w:ascii="Arial" w:hAnsi="Arial" w:cs="Arial"/>
          <w:sz w:val="24"/>
          <w:szCs w:val="24"/>
          <w:lang w:val="pt-BR"/>
        </w:rPr>
        <w:t>Redução dos custos relativos aos sistemas de captação, abastecimento, tratamento, operação</w:t>
      </w:r>
      <w:r>
        <w:rPr>
          <w:rFonts w:ascii="Arial" w:hAnsi="Arial" w:cs="Arial"/>
          <w:sz w:val="24"/>
          <w:szCs w:val="24"/>
          <w:lang w:val="pt-BR"/>
        </w:rPr>
        <w:t xml:space="preserve"> </w:t>
      </w:r>
      <w:r w:rsidRPr="000F7CEF">
        <w:rPr>
          <w:rFonts w:ascii="Arial" w:hAnsi="Arial" w:cs="Arial"/>
          <w:sz w:val="24"/>
          <w:szCs w:val="24"/>
          <w:lang w:val="pt-BR"/>
        </w:rPr>
        <w:t>e distribuição de água, o mesmo valendo para os efluentes gerados; refletindo de</w:t>
      </w:r>
      <w:r>
        <w:rPr>
          <w:rFonts w:ascii="Arial" w:hAnsi="Arial" w:cs="Arial"/>
          <w:sz w:val="24"/>
          <w:szCs w:val="24"/>
          <w:lang w:val="pt-BR"/>
        </w:rPr>
        <w:t xml:space="preserve"> </w:t>
      </w:r>
      <w:r w:rsidRPr="000F7CEF">
        <w:rPr>
          <w:rFonts w:ascii="Arial" w:hAnsi="Arial" w:cs="Arial"/>
          <w:sz w:val="24"/>
          <w:szCs w:val="24"/>
          <w:lang w:val="pt-BR"/>
        </w:rPr>
        <w:t>forma direta nos custos de produção e reduzindo custos relativos à cobrança pelo uso</w:t>
      </w:r>
      <w:r>
        <w:rPr>
          <w:rFonts w:ascii="Arial" w:hAnsi="Arial" w:cs="Arial"/>
          <w:sz w:val="24"/>
          <w:szCs w:val="24"/>
          <w:lang w:val="pt-BR"/>
        </w:rPr>
        <w:t xml:space="preserve"> </w:t>
      </w:r>
      <w:r w:rsidR="008951E0">
        <w:rPr>
          <w:rFonts w:ascii="Arial" w:hAnsi="Arial" w:cs="Arial"/>
          <w:sz w:val="24"/>
          <w:szCs w:val="24"/>
          <w:lang w:val="pt-BR"/>
        </w:rPr>
        <w:t>d</w:t>
      </w:r>
      <w:r w:rsidRPr="000F7CEF">
        <w:rPr>
          <w:rFonts w:ascii="Arial" w:hAnsi="Arial" w:cs="Arial"/>
          <w:sz w:val="24"/>
          <w:szCs w:val="24"/>
          <w:lang w:val="pt-BR"/>
        </w:rPr>
        <w:t>a água;</w:t>
      </w:r>
    </w:p>
    <w:p w14:paraId="54E04F02" w14:textId="60971016" w:rsidR="000F7CEF" w:rsidRPr="000F7CEF" w:rsidRDefault="000F7CEF" w:rsidP="00927413">
      <w:pPr>
        <w:pStyle w:val="PargrafodaLista"/>
        <w:numPr>
          <w:ilvl w:val="0"/>
          <w:numId w:val="4"/>
        </w:numPr>
        <w:spacing w:after="0"/>
        <w:ind w:left="1248" w:hanging="397"/>
        <w:rPr>
          <w:rFonts w:ascii="Arial" w:hAnsi="Arial" w:cs="Arial"/>
          <w:sz w:val="24"/>
          <w:szCs w:val="24"/>
          <w:lang w:val="pt-BR"/>
        </w:rPr>
      </w:pPr>
      <w:r w:rsidRPr="000F7CEF">
        <w:rPr>
          <w:rFonts w:ascii="Arial" w:hAnsi="Arial" w:cs="Arial"/>
          <w:sz w:val="24"/>
          <w:szCs w:val="24"/>
          <w:lang w:val="pt-BR"/>
        </w:rPr>
        <w:t>Redução de custos de manutenção corretiva, uma vez que a implantação de um sistema</w:t>
      </w:r>
      <w:r>
        <w:rPr>
          <w:rFonts w:ascii="Arial" w:hAnsi="Arial" w:cs="Arial"/>
          <w:sz w:val="24"/>
          <w:szCs w:val="24"/>
          <w:lang w:val="pt-BR"/>
        </w:rPr>
        <w:t xml:space="preserve"> </w:t>
      </w:r>
      <w:r w:rsidRPr="000F7CEF">
        <w:rPr>
          <w:rFonts w:ascii="Arial" w:hAnsi="Arial" w:cs="Arial"/>
          <w:sz w:val="24"/>
          <w:szCs w:val="24"/>
          <w:lang w:val="pt-BR"/>
        </w:rPr>
        <w:t xml:space="preserve">de gestão da água implica </w:t>
      </w:r>
      <w:r w:rsidR="008951E0">
        <w:rPr>
          <w:rFonts w:ascii="Arial" w:hAnsi="Arial" w:cs="Arial"/>
          <w:sz w:val="24"/>
          <w:szCs w:val="24"/>
          <w:lang w:val="pt-BR"/>
        </w:rPr>
        <w:t>o</w:t>
      </w:r>
      <w:r w:rsidR="008951E0" w:rsidRPr="000F7CEF">
        <w:rPr>
          <w:rFonts w:ascii="Arial" w:hAnsi="Arial" w:cs="Arial"/>
          <w:sz w:val="24"/>
          <w:szCs w:val="24"/>
          <w:lang w:val="pt-BR"/>
        </w:rPr>
        <w:t xml:space="preserve"> </w:t>
      </w:r>
      <w:r w:rsidRPr="000F7CEF">
        <w:rPr>
          <w:rFonts w:ascii="Arial" w:hAnsi="Arial" w:cs="Arial"/>
          <w:sz w:val="24"/>
          <w:szCs w:val="24"/>
          <w:lang w:val="pt-BR"/>
        </w:rPr>
        <w:t>estabelecimento de r</w:t>
      </w:r>
      <w:r>
        <w:rPr>
          <w:rFonts w:ascii="Arial" w:hAnsi="Arial" w:cs="Arial"/>
          <w:sz w:val="24"/>
          <w:szCs w:val="24"/>
          <w:lang w:val="pt-BR"/>
        </w:rPr>
        <w:t>otinas de manutenção preventiva.</w:t>
      </w:r>
    </w:p>
    <w:p w14:paraId="3C351EAF" w14:textId="4C8F413D" w:rsidR="000F7CEF" w:rsidRPr="000F7CEF" w:rsidRDefault="000F7CEF" w:rsidP="000F7CEF">
      <w:pPr>
        <w:spacing w:after="0"/>
        <w:ind w:firstLine="851"/>
        <w:rPr>
          <w:rFonts w:ascii="Arial" w:hAnsi="Arial" w:cs="Arial"/>
          <w:sz w:val="24"/>
          <w:szCs w:val="24"/>
          <w:lang w:val="pt-BR"/>
        </w:rPr>
      </w:pPr>
      <w:r w:rsidRPr="000F7CEF">
        <w:rPr>
          <w:rFonts w:ascii="Arial" w:hAnsi="Arial" w:cs="Arial"/>
          <w:sz w:val="24"/>
          <w:szCs w:val="24"/>
          <w:lang w:val="pt-BR"/>
        </w:rPr>
        <w:t>Por outro lado, para a obtenção dos máximos benefícios, um PCRA deve ser implementado</w:t>
      </w:r>
      <w:r>
        <w:rPr>
          <w:rFonts w:ascii="Arial" w:hAnsi="Arial" w:cs="Arial"/>
          <w:sz w:val="24"/>
          <w:szCs w:val="24"/>
          <w:lang w:val="pt-BR"/>
        </w:rPr>
        <w:t xml:space="preserve"> </w:t>
      </w:r>
      <w:r w:rsidRPr="000F7CEF">
        <w:rPr>
          <w:rFonts w:ascii="Arial" w:hAnsi="Arial" w:cs="Arial"/>
          <w:sz w:val="24"/>
          <w:szCs w:val="24"/>
          <w:lang w:val="pt-BR"/>
        </w:rPr>
        <w:t>a partir de uma análise sistêmica das atividades onde a água é utilizada e</w:t>
      </w:r>
      <w:r w:rsidR="00A811DC">
        <w:rPr>
          <w:rFonts w:ascii="Arial" w:hAnsi="Arial" w:cs="Arial"/>
          <w:sz w:val="24"/>
          <w:szCs w:val="24"/>
          <w:lang w:val="pt-BR"/>
        </w:rPr>
        <w:t xml:space="preserve"> </w:t>
      </w:r>
      <w:r w:rsidRPr="000F7CEF">
        <w:rPr>
          <w:rFonts w:ascii="Arial" w:hAnsi="Arial" w:cs="Arial"/>
          <w:sz w:val="24"/>
          <w:szCs w:val="24"/>
          <w:lang w:val="pt-BR"/>
        </w:rPr>
        <w:t>naquelas</w:t>
      </w:r>
      <w:r>
        <w:rPr>
          <w:rFonts w:ascii="Arial" w:hAnsi="Arial" w:cs="Arial"/>
          <w:sz w:val="24"/>
          <w:szCs w:val="24"/>
          <w:lang w:val="pt-BR"/>
        </w:rPr>
        <w:t xml:space="preserve"> </w:t>
      </w:r>
      <w:r w:rsidRPr="000F7CEF">
        <w:rPr>
          <w:rFonts w:ascii="Arial" w:hAnsi="Arial" w:cs="Arial"/>
          <w:sz w:val="24"/>
          <w:szCs w:val="24"/>
          <w:lang w:val="pt-BR"/>
        </w:rPr>
        <w:t>onde ocorre a geração de efluentes, com intuito de otimizar o consumo e minimizar</w:t>
      </w:r>
      <w:r>
        <w:rPr>
          <w:rFonts w:ascii="Arial" w:hAnsi="Arial" w:cs="Arial"/>
          <w:sz w:val="24"/>
          <w:szCs w:val="24"/>
          <w:lang w:val="pt-BR"/>
        </w:rPr>
        <w:t xml:space="preserve"> </w:t>
      </w:r>
      <w:r w:rsidRPr="000F7CEF">
        <w:rPr>
          <w:rFonts w:ascii="Arial" w:hAnsi="Arial" w:cs="Arial"/>
          <w:sz w:val="24"/>
          <w:szCs w:val="24"/>
          <w:lang w:val="pt-BR"/>
        </w:rPr>
        <w:t>a geração de efluentes.</w:t>
      </w:r>
      <w:r w:rsidR="00A811DC">
        <w:rPr>
          <w:rFonts w:ascii="Arial" w:hAnsi="Arial" w:cs="Arial"/>
          <w:sz w:val="24"/>
          <w:szCs w:val="24"/>
          <w:lang w:val="pt-BR"/>
        </w:rPr>
        <w:t xml:space="preserve"> </w:t>
      </w:r>
      <w:r w:rsidRPr="000F7CEF">
        <w:rPr>
          <w:rFonts w:ascii="Arial" w:hAnsi="Arial" w:cs="Arial"/>
          <w:sz w:val="24"/>
          <w:szCs w:val="24"/>
          <w:lang w:val="pt-BR"/>
        </w:rPr>
        <w:t xml:space="preserve">As ações devem </w:t>
      </w:r>
      <w:r w:rsidR="00272FFF">
        <w:rPr>
          <w:rFonts w:ascii="Arial" w:hAnsi="Arial" w:cs="Arial"/>
          <w:sz w:val="24"/>
          <w:szCs w:val="24"/>
          <w:lang w:val="pt-BR"/>
        </w:rPr>
        <w:t>cumprir</w:t>
      </w:r>
      <w:r w:rsidR="00272FFF" w:rsidRPr="000F7CEF">
        <w:rPr>
          <w:rFonts w:ascii="Arial" w:hAnsi="Arial" w:cs="Arial"/>
          <w:sz w:val="24"/>
          <w:szCs w:val="24"/>
          <w:lang w:val="pt-BR"/>
        </w:rPr>
        <w:t xml:space="preserve"> </w:t>
      </w:r>
      <w:r w:rsidRPr="000F7CEF">
        <w:rPr>
          <w:rFonts w:ascii="Arial" w:hAnsi="Arial" w:cs="Arial"/>
          <w:sz w:val="24"/>
          <w:szCs w:val="24"/>
          <w:lang w:val="pt-BR"/>
        </w:rPr>
        <w:t xml:space="preserve">uma </w:t>
      </w:r>
      <w:r w:rsidR="008951E0" w:rsidRPr="000F7CEF">
        <w:rPr>
          <w:rFonts w:ascii="Arial" w:hAnsi="Arial" w:cs="Arial"/>
          <w:sz w:val="24"/>
          <w:szCs w:val="24"/>
          <w:lang w:val="pt-BR"/>
        </w:rPr>
        <w:t>seq</w:t>
      </w:r>
      <w:r w:rsidR="008951E0">
        <w:rPr>
          <w:rFonts w:ascii="Arial" w:hAnsi="Arial" w:cs="Arial"/>
          <w:sz w:val="24"/>
          <w:szCs w:val="24"/>
          <w:lang w:val="pt-BR"/>
        </w:rPr>
        <w:t>u</w:t>
      </w:r>
      <w:r w:rsidR="008951E0" w:rsidRPr="000F7CEF">
        <w:rPr>
          <w:rFonts w:ascii="Arial" w:hAnsi="Arial" w:cs="Arial"/>
          <w:sz w:val="24"/>
          <w:szCs w:val="24"/>
          <w:lang w:val="pt-BR"/>
        </w:rPr>
        <w:t xml:space="preserve">ência </w:t>
      </w:r>
      <w:r w:rsidRPr="000F7CEF">
        <w:rPr>
          <w:rFonts w:ascii="Arial" w:hAnsi="Arial" w:cs="Arial"/>
          <w:sz w:val="24"/>
          <w:szCs w:val="24"/>
          <w:lang w:val="pt-BR"/>
        </w:rPr>
        <w:t>lógica, com atuação inicial</w:t>
      </w:r>
      <w:r>
        <w:rPr>
          <w:rFonts w:ascii="Arial" w:hAnsi="Arial" w:cs="Arial"/>
          <w:sz w:val="24"/>
          <w:szCs w:val="24"/>
          <w:lang w:val="pt-BR"/>
        </w:rPr>
        <w:t xml:space="preserve"> </w:t>
      </w:r>
      <w:r w:rsidRPr="000F7CEF">
        <w:rPr>
          <w:rFonts w:ascii="Arial" w:hAnsi="Arial" w:cs="Arial"/>
          <w:sz w:val="24"/>
          <w:szCs w:val="24"/>
          <w:lang w:val="pt-BR"/>
        </w:rPr>
        <w:t>na demanda de água e, em seguida, na oferta, destacando-se a avaliação do potencial de</w:t>
      </w:r>
      <w:r>
        <w:rPr>
          <w:rFonts w:ascii="Arial" w:hAnsi="Arial" w:cs="Arial"/>
          <w:sz w:val="24"/>
          <w:szCs w:val="24"/>
          <w:lang w:val="pt-BR"/>
        </w:rPr>
        <w:t xml:space="preserve"> </w:t>
      </w:r>
      <w:r w:rsidRPr="000F7CEF">
        <w:rPr>
          <w:rFonts w:ascii="Arial" w:hAnsi="Arial" w:cs="Arial"/>
          <w:sz w:val="24"/>
          <w:szCs w:val="24"/>
          <w:lang w:val="pt-BR"/>
        </w:rPr>
        <w:t>reúso de efluentes em substituição às fontes tradicionais de abastecimento.</w:t>
      </w:r>
    </w:p>
    <w:p w14:paraId="6DBE86C4" w14:textId="1DD69BF4" w:rsidR="005E4148" w:rsidRPr="00A71119" w:rsidRDefault="000F7CEF" w:rsidP="000F7CEF">
      <w:pPr>
        <w:spacing w:after="0"/>
        <w:ind w:firstLine="851"/>
        <w:rPr>
          <w:rFonts w:ascii="Arial" w:hAnsi="Arial" w:cs="Arial"/>
          <w:spacing w:val="2"/>
          <w:sz w:val="24"/>
          <w:szCs w:val="24"/>
          <w:lang w:val="pt-BR"/>
        </w:rPr>
      </w:pPr>
      <w:r w:rsidRPr="00A71119">
        <w:rPr>
          <w:rFonts w:ascii="Arial" w:hAnsi="Arial" w:cs="Arial"/>
          <w:spacing w:val="2"/>
          <w:sz w:val="24"/>
          <w:szCs w:val="24"/>
          <w:lang w:val="pt-BR"/>
        </w:rPr>
        <w:t>Embora qualquer iniciativa que busque o melhor aproveitamento dos recursos naturais, entre os quais a água, deva ser priorizada, é importante enfatizar que cada caso requer uma análise específica, realizada por profissionais devidamente capacitados, para garantia dos resultados técnicos, econômicos e ambientais da implantação de programas dessa natureza e para preservar a saúde dos usuários, o desempenho dos processos, a vida útil dos equipamentos e o meio ambiente</w:t>
      </w:r>
      <w:r w:rsidR="00A811DC" w:rsidRPr="00A71119">
        <w:rPr>
          <w:rFonts w:ascii="Arial" w:hAnsi="Arial" w:cs="Arial"/>
          <w:spacing w:val="2"/>
          <w:sz w:val="24"/>
          <w:szCs w:val="24"/>
          <w:lang w:val="pt-BR"/>
        </w:rPr>
        <w:t xml:space="preserve"> (Fiesp, 2004).</w:t>
      </w:r>
    </w:p>
    <w:p w14:paraId="4144ECE3" w14:textId="11B5D366" w:rsidR="005E4148" w:rsidRPr="00EA2C53" w:rsidRDefault="00F45C94" w:rsidP="00CF5481">
      <w:pPr>
        <w:tabs>
          <w:tab w:val="left" w:pos="5103"/>
        </w:tabs>
        <w:spacing w:after="0"/>
        <w:ind w:firstLine="851"/>
        <w:rPr>
          <w:rFonts w:ascii="Arial" w:hAnsi="Arial" w:cs="Arial"/>
          <w:sz w:val="24"/>
          <w:szCs w:val="24"/>
          <w:lang w:val="pt-BR"/>
        </w:rPr>
      </w:pPr>
      <w:r>
        <w:rPr>
          <w:rFonts w:ascii="Arial" w:hAnsi="Arial" w:cs="Arial"/>
          <w:sz w:val="24"/>
          <w:szCs w:val="24"/>
          <w:lang w:val="pt-BR"/>
        </w:rPr>
        <w:t xml:space="preserve">As etapas para </w:t>
      </w:r>
      <w:r w:rsidRPr="00D3551A">
        <w:rPr>
          <w:rFonts w:ascii="Arial" w:hAnsi="Arial" w:cs="Arial"/>
          <w:sz w:val="24"/>
          <w:szCs w:val="24"/>
          <w:lang w:val="pt-BR"/>
        </w:rPr>
        <w:t>implantação de um PCRA podem ser assim representadas</w:t>
      </w:r>
      <w:r w:rsidR="00BE1549" w:rsidRPr="00D3551A">
        <w:rPr>
          <w:rFonts w:ascii="Arial" w:hAnsi="Arial" w:cs="Arial"/>
          <w:sz w:val="24"/>
          <w:szCs w:val="24"/>
          <w:lang w:val="pt-BR"/>
        </w:rPr>
        <w:t>, simplificadamente</w:t>
      </w:r>
      <w:r w:rsidRPr="00D3551A">
        <w:rPr>
          <w:rFonts w:ascii="Arial" w:hAnsi="Arial" w:cs="Arial"/>
          <w:sz w:val="24"/>
          <w:szCs w:val="24"/>
          <w:lang w:val="pt-BR"/>
        </w:rPr>
        <w:t xml:space="preserve"> (</w:t>
      </w:r>
      <w:r w:rsidR="000D0719" w:rsidRPr="00D3551A">
        <w:rPr>
          <w:rFonts w:ascii="Arial" w:hAnsi="Arial" w:cs="Arial"/>
          <w:sz w:val="24"/>
          <w:szCs w:val="24"/>
          <w:lang w:val="pt-BR"/>
        </w:rPr>
        <w:t>Figura 6.2</w:t>
      </w:r>
      <w:r w:rsidRPr="00D3551A">
        <w:rPr>
          <w:rFonts w:ascii="Arial" w:hAnsi="Arial" w:cs="Arial"/>
          <w:sz w:val="24"/>
          <w:szCs w:val="24"/>
          <w:lang w:val="pt-BR"/>
        </w:rPr>
        <w:t>)</w:t>
      </w:r>
      <w:r w:rsidR="00BE1549" w:rsidRPr="00D3551A">
        <w:rPr>
          <w:rFonts w:ascii="Arial" w:hAnsi="Arial" w:cs="Arial"/>
          <w:sz w:val="24"/>
          <w:szCs w:val="24"/>
          <w:lang w:val="pt-BR"/>
        </w:rPr>
        <w:t>.</w:t>
      </w:r>
    </w:p>
    <w:p w14:paraId="3B53C233" w14:textId="3E8C634F" w:rsidR="00545689" w:rsidRPr="00BE1549" w:rsidRDefault="00545689" w:rsidP="00545689">
      <w:pPr>
        <w:spacing w:after="0"/>
        <w:jc w:val="center"/>
        <w:rPr>
          <w:rFonts w:ascii="Arial" w:hAnsi="Arial" w:cs="Arial"/>
          <w:color w:val="FF0000"/>
          <w:sz w:val="24"/>
          <w:szCs w:val="24"/>
          <w:lang w:val="pt-BR"/>
        </w:rPr>
      </w:pPr>
      <w:r>
        <w:rPr>
          <w:rFonts w:ascii="Arial" w:hAnsi="Arial" w:cs="Arial"/>
          <w:noProof/>
          <w:color w:val="FF0000"/>
          <w:sz w:val="24"/>
          <w:szCs w:val="24"/>
          <w:lang w:val="pt-BR" w:eastAsia="pt-BR"/>
        </w:rPr>
        <w:drawing>
          <wp:inline distT="0" distB="0" distL="0" distR="0" wp14:anchorId="7430FBDA" wp14:editId="2D9853DB">
            <wp:extent cx="5761355" cy="4182110"/>
            <wp:effectExtent l="0" t="0" r="0" b="889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1355" cy="4182110"/>
                    </a:xfrm>
                    <a:prstGeom prst="rect">
                      <a:avLst/>
                    </a:prstGeom>
                    <a:noFill/>
                  </pic:spPr>
                </pic:pic>
              </a:graphicData>
            </a:graphic>
          </wp:inline>
        </w:drawing>
      </w:r>
    </w:p>
    <w:p w14:paraId="349ECFC0" w14:textId="689D7952" w:rsidR="00F45C94" w:rsidRPr="00F45C94" w:rsidRDefault="00F45C94" w:rsidP="00F45C94">
      <w:pPr>
        <w:spacing w:after="0"/>
        <w:jc w:val="center"/>
        <w:rPr>
          <w:rFonts w:ascii="Arial" w:hAnsi="Arial" w:cs="Arial"/>
          <w:sz w:val="22"/>
          <w:szCs w:val="22"/>
          <w:lang w:val="pt-BR"/>
        </w:rPr>
      </w:pPr>
      <w:bookmarkStart w:id="145" w:name="_Toc523803126"/>
      <w:r w:rsidRPr="00D3551A">
        <w:rPr>
          <w:rFonts w:ascii="Arial" w:hAnsi="Arial" w:cs="Arial"/>
          <w:b/>
          <w:sz w:val="22"/>
          <w:szCs w:val="22"/>
          <w:lang w:val="pt-BR"/>
        </w:rPr>
        <w:t xml:space="preserve">Figura </w:t>
      </w:r>
      <w:r w:rsidRPr="00D3551A">
        <w:rPr>
          <w:rFonts w:ascii="Arial" w:hAnsi="Arial" w:cs="Arial"/>
          <w:b/>
          <w:sz w:val="22"/>
          <w:szCs w:val="22"/>
          <w:lang w:val="pt-BR"/>
        </w:rPr>
        <w:fldChar w:fldCharType="begin"/>
      </w:r>
      <w:r w:rsidRPr="00D3551A">
        <w:rPr>
          <w:rFonts w:ascii="Arial" w:hAnsi="Arial" w:cs="Arial"/>
          <w:b/>
          <w:sz w:val="22"/>
          <w:szCs w:val="22"/>
          <w:lang w:val="pt-BR"/>
        </w:rPr>
        <w:instrText xml:space="preserve"> STYLEREF 1 \s </w:instrText>
      </w:r>
      <w:r w:rsidRPr="00D3551A">
        <w:rPr>
          <w:rFonts w:ascii="Arial" w:hAnsi="Arial" w:cs="Arial"/>
          <w:b/>
          <w:sz w:val="22"/>
          <w:szCs w:val="22"/>
          <w:lang w:val="pt-BR"/>
        </w:rPr>
        <w:fldChar w:fldCharType="separate"/>
      </w:r>
      <w:r w:rsidR="000D2980">
        <w:rPr>
          <w:rFonts w:ascii="Arial" w:hAnsi="Arial" w:cs="Arial"/>
          <w:b/>
          <w:noProof/>
          <w:sz w:val="22"/>
          <w:szCs w:val="22"/>
          <w:lang w:val="pt-BR"/>
        </w:rPr>
        <w:t>6</w:t>
      </w:r>
      <w:r w:rsidRPr="00D3551A">
        <w:rPr>
          <w:rFonts w:ascii="Arial" w:hAnsi="Arial" w:cs="Arial"/>
          <w:b/>
          <w:sz w:val="22"/>
          <w:szCs w:val="22"/>
          <w:lang w:val="pt-BR"/>
        </w:rPr>
        <w:fldChar w:fldCharType="end"/>
      </w:r>
      <w:r w:rsidRPr="00D3551A">
        <w:rPr>
          <w:rFonts w:ascii="Arial" w:hAnsi="Arial" w:cs="Arial"/>
          <w:b/>
          <w:sz w:val="22"/>
          <w:szCs w:val="22"/>
          <w:lang w:val="pt-BR"/>
        </w:rPr>
        <w:t>.</w:t>
      </w:r>
      <w:r w:rsidRPr="00D3551A">
        <w:rPr>
          <w:rFonts w:ascii="Arial" w:hAnsi="Arial" w:cs="Arial"/>
          <w:b/>
          <w:sz w:val="22"/>
          <w:szCs w:val="22"/>
          <w:lang w:val="pt-BR"/>
        </w:rPr>
        <w:fldChar w:fldCharType="begin"/>
      </w:r>
      <w:r w:rsidRPr="00D3551A">
        <w:rPr>
          <w:rFonts w:ascii="Arial" w:hAnsi="Arial" w:cs="Arial"/>
          <w:b/>
          <w:sz w:val="22"/>
          <w:szCs w:val="22"/>
          <w:lang w:val="pt-BR"/>
        </w:rPr>
        <w:instrText xml:space="preserve"> SEQ Figura \* ARABIC \s 1 </w:instrText>
      </w:r>
      <w:r w:rsidRPr="00D3551A">
        <w:rPr>
          <w:rFonts w:ascii="Arial" w:hAnsi="Arial" w:cs="Arial"/>
          <w:b/>
          <w:sz w:val="22"/>
          <w:szCs w:val="22"/>
          <w:lang w:val="pt-BR"/>
        </w:rPr>
        <w:fldChar w:fldCharType="separate"/>
      </w:r>
      <w:r w:rsidR="000D2980">
        <w:rPr>
          <w:rFonts w:ascii="Arial" w:hAnsi="Arial" w:cs="Arial"/>
          <w:b/>
          <w:noProof/>
          <w:sz w:val="22"/>
          <w:szCs w:val="22"/>
          <w:lang w:val="pt-BR"/>
        </w:rPr>
        <w:t>2</w:t>
      </w:r>
      <w:r w:rsidRPr="00D3551A">
        <w:rPr>
          <w:rFonts w:ascii="Arial" w:hAnsi="Arial" w:cs="Arial"/>
          <w:b/>
          <w:sz w:val="22"/>
          <w:szCs w:val="22"/>
          <w:lang w:val="pt-BR"/>
        </w:rPr>
        <w:fldChar w:fldCharType="end"/>
      </w:r>
      <w:r w:rsidRPr="00D3551A">
        <w:rPr>
          <w:rFonts w:ascii="Arial" w:hAnsi="Arial" w:cs="Arial"/>
          <w:b/>
          <w:sz w:val="22"/>
          <w:szCs w:val="22"/>
          <w:lang w:val="pt-BR"/>
        </w:rPr>
        <w:t>:</w:t>
      </w:r>
      <w:r w:rsidRPr="00D3551A">
        <w:rPr>
          <w:rFonts w:ascii="Arial" w:hAnsi="Arial" w:cs="Arial"/>
          <w:sz w:val="22"/>
          <w:szCs w:val="22"/>
          <w:lang w:val="pt-BR"/>
        </w:rPr>
        <w:t xml:space="preserve"> Etapas de Implantação</w:t>
      </w:r>
      <w:r w:rsidRPr="00F45C94">
        <w:rPr>
          <w:rFonts w:ascii="Arial" w:hAnsi="Arial" w:cs="Arial"/>
          <w:sz w:val="22"/>
          <w:szCs w:val="22"/>
          <w:lang w:val="pt-BR"/>
        </w:rPr>
        <w:t xml:space="preserve"> de um PCRA</w:t>
      </w:r>
      <w:bookmarkEnd w:id="145"/>
      <w:r>
        <w:rPr>
          <w:rFonts w:ascii="Arial" w:hAnsi="Arial" w:cs="Arial"/>
          <w:sz w:val="22"/>
          <w:szCs w:val="22"/>
          <w:lang w:val="pt-BR"/>
        </w:rPr>
        <w:t xml:space="preserve"> </w:t>
      </w:r>
    </w:p>
    <w:p w14:paraId="47400ABB" w14:textId="5BB4FE3C" w:rsidR="00F45C94" w:rsidRPr="00F45C94" w:rsidRDefault="00F45C94" w:rsidP="00F45C94">
      <w:pPr>
        <w:spacing w:after="0"/>
        <w:jc w:val="center"/>
        <w:rPr>
          <w:rFonts w:ascii="Arial" w:hAnsi="Arial" w:cs="Arial"/>
          <w:sz w:val="22"/>
          <w:szCs w:val="24"/>
          <w:lang w:val="pt-BR"/>
        </w:rPr>
      </w:pPr>
      <w:r w:rsidRPr="00F45C94">
        <w:rPr>
          <w:rFonts w:ascii="Arial" w:hAnsi="Arial" w:cs="Arial"/>
          <w:sz w:val="22"/>
          <w:szCs w:val="24"/>
          <w:lang w:val="pt-BR"/>
        </w:rPr>
        <w:t>Fonte: Fiesp (2004)</w:t>
      </w:r>
    </w:p>
    <w:p w14:paraId="7B8D1ECA" w14:textId="0F493CA6" w:rsidR="00425FAF" w:rsidRPr="00425FAF" w:rsidRDefault="005E5A51" w:rsidP="00425FAF">
      <w:pPr>
        <w:spacing w:after="0"/>
        <w:ind w:firstLine="851"/>
        <w:rPr>
          <w:rFonts w:ascii="Arial" w:hAnsi="Arial" w:cs="Arial"/>
          <w:sz w:val="24"/>
          <w:szCs w:val="24"/>
          <w:lang w:val="pt-BR"/>
        </w:rPr>
      </w:pPr>
      <w:r>
        <w:rPr>
          <w:rFonts w:ascii="Arial" w:hAnsi="Arial" w:cs="Arial"/>
          <w:sz w:val="24"/>
          <w:szCs w:val="24"/>
          <w:lang w:val="pt-BR"/>
        </w:rPr>
        <w:t>Observa</w:t>
      </w:r>
      <w:r w:rsidR="00CF5481">
        <w:rPr>
          <w:rFonts w:ascii="Arial" w:hAnsi="Arial" w:cs="Arial"/>
          <w:sz w:val="24"/>
          <w:szCs w:val="24"/>
          <w:lang w:val="pt-BR"/>
        </w:rPr>
        <w:t xml:space="preserve">-se que, para implantação de um </w:t>
      </w:r>
      <w:r w:rsidR="00CF5481" w:rsidRPr="00F45C94">
        <w:rPr>
          <w:rFonts w:ascii="Arial" w:hAnsi="Arial" w:cs="Arial"/>
          <w:sz w:val="24"/>
          <w:szCs w:val="24"/>
          <w:lang w:val="pt-BR"/>
        </w:rPr>
        <w:t>PCRA</w:t>
      </w:r>
      <w:r w:rsidR="008864BB">
        <w:rPr>
          <w:rFonts w:ascii="Arial" w:hAnsi="Arial" w:cs="Arial"/>
          <w:sz w:val="24"/>
          <w:szCs w:val="24"/>
          <w:lang w:val="pt-BR"/>
        </w:rPr>
        <w:t xml:space="preserve"> e</w:t>
      </w:r>
      <w:r w:rsidR="004E51CC">
        <w:rPr>
          <w:rFonts w:ascii="Arial" w:hAnsi="Arial" w:cs="Arial"/>
          <w:sz w:val="24"/>
          <w:szCs w:val="24"/>
          <w:lang w:val="pt-BR"/>
        </w:rPr>
        <w:t>,</w:t>
      </w:r>
      <w:r w:rsidR="008864BB">
        <w:rPr>
          <w:rFonts w:ascii="Arial" w:hAnsi="Arial" w:cs="Arial"/>
          <w:sz w:val="24"/>
          <w:szCs w:val="24"/>
          <w:lang w:val="pt-BR"/>
        </w:rPr>
        <w:t xml:space="preserve"> consequentemente,</w:t>
      </w:r>
      <w:r w:rsidR="004E51CC">
        <w:rPr>
          <w:rFonts w:ascii="Arial" w:hAnsi="Arial" w:cs="Arial"/>
          <w:sz w:val="24"/>
          <w:szCs w:val="24"/>
          <w:lang w:val="pt-BR"/>
        </w:rPr>
        <w:t xml:space="preserve"> </w:t>
      </w:r>
      <w:r w:rsidR="008864BB">
        <w:rPr>
          <w:rFonts w:ascii="Arial" w:hAnsi="Arial" w:cs="Arial"/>
          <w:sz w:val="24"/>
          <w:szCs w:val="24"/>
          <w:lang w:val="pt-BR"/>
        </w:rPr>
        <w:t>par</w:t>
      </w:r>
      <w:r w:rsidR="004E51CC">
        <w:rPr>
          <w:rFonts w:ascii="Arial" w:hAnsi="Arial" w:cs="Arial"/>
          <w:sz w:val="24"/>
          <w:szCs w:val="24"/>
          <w:lang w:val="pt-BR"/>
        </w:rPr>
        <w:t>a</w:t>
      </w:r>
      <w:r w:rsidR="008864BB">
        <w:rPr>
          <w:rFonts w:ascii="Arial" w:hAnsi="Arial" w:cs="Arial"/>
          <w:sz w:val="24"/>
          <w:szCs w:val="24"/>
          <w:lang w:val="pt-BR"/>
        </w:rPr>
        <w:t xml:space="preserve"> a</w:t>
      </w:r>
      <w:r w:rsidR="00425FAF" w:rsidRPr="00425FAF">
        <w:rPr>
          <w:rFonts w:ascii="Arial" w:hAnsi="Arial" w:cs="Arial"/>
          <w:sz w:val="24"/>
          <w:szCs w:val="24"/>
          <w:lang w:val="pt-BR"/>
        </w:rPr>
        <w:t xml:space="preserve"> viabilidade das soluções tecnológicas</w:t>
      </w:r>
      <w:r w:rsidR="008951E0">
        <w:rPr>
          <w:rFonts w:ascii="Arial" w:hAnsi="Arial" w:cs="Arial"/>
          <w:sz w:val="24"/>
          <w:szCs w:val="24"/>
          <w:lang w:val="pt-BR"/>
        </w:rPr>
        <w:t>,</w:t>
      </w:r>
      <w:r w:rsidR="00425FAF" w:rsidRPr="00425FAF">
        <w:rPr>
          <w:rFonts w:ascii="Arial" w:hAnsi="Arial" w:cs="Arial"/>
          <w:sz w:val="24"/>
          <w:szCs w:val="24"/>
          <w:lang w:val="pt-BR"/>
        </w:rPr>
        <w:t xml:space="preserve"> </w:t>
      </w:r>
      <w:r w:rsidR="008951E0">
        <w:rPr>
          <w:rFonts w:ascii="Arial" w:hAnsi="Arial" w:cs="Arial"/>
          <w:sz w:val="24"/>
          <w:szCs w:val="24"/>
          <w:lang w:val="pt-BR"/>
        </w:rPr>
        <w:t>devem ser considerados</w:t>
      </w:r>
      <w:r w:rsidR="00425FAF" w:rsidRPr="00425FAF">
        <w:rPr>
          <w:rFonts w:ascii="Arial" w:hAnsi="Arial" w:cs="Arial"/>
          <w:sz w:val="24"/>
          <w:szCs w:val="24"/>
          <w:lang w:val="pt-BR"/>
        </w:rPr>
        <w:t xml:space="preserve"> os aspectos relativos à gestão</w:t>
      </w:r>
      <w:r w:rsidR="00425FAF">
        <w:rPr>
          <w:rFonts w:ascii="Arial" w:hAnsi="Arial" w:cs="Arial"/>
          <w:sz w:val="24"/>
          <w:szCs w:val="24"/>
          <w:lang w:val="pt-BR"/>
        </w:rPr>
        <w:t xml:space="preserve"> </w:t>
      </w:r>
      <w:r w:rsidR="00425FAF" w:rsidRPr="00425FAF">
        <w:rPr>
          <w:rFonts w:ascii="Arial" w:hAnsi="Arial" w:cs="Arial"/>
          <w:sz w:val="24"/>
          <w:szCs w:val="24"/>
          <w:lang w:val="pt-BR"/>
        </w:rPr>
        <w:t xml:space="preserve">da água e </w:t>
      </w:r>
      <w:r w:rsidR="008951E0">
        <w:rPr>
          <w:rFonts w:ascii="Arial" w:hAnsi="Arial" w:cs="Arial"/>
          <w:sz w:val="24"/>
          <w:szCs w:val="24"/>
          <w:lang w:val="pt-BR"/>
        </w:rPr>
        <w:t>à</w:t>
      </w:r>
      <w:r w:rsidR="008951E0" w:rsidRPr="00425FAF">
        <w:rPr>
          <w:rFonts w:ascii="Arial" w:hAnsi="Arial" w:cs="Arial"/>
          <w:sz w:val="24"/>
          <w:szCs w:val="24"/>
          <w:lang w:val="pt-BR"/>
        </w:rPr>
        <w:t xml:space="preserve"> </w:t>
      </w:r>
      <w:r w:rsidR="00425FAF" w:rsidRPr="00425FAF">
        <w:rPr>
          <w:rFonts w:ascii="Arial" w:hAnsi="Arial" w:cs="Arial"/>
          <w:sz w:val="24"/>
          <w:szCs w:val="24"/>
          <w:lang w:val="pt-BR"/>
        </w:rPr>
        <w:t>operacionalid</w:t>
      </w:r>
      <w:r w:rsidR="008864BB">
        <w:rPr>
          <w:rFonts w:ascii="Arial" w:hAnsi="Arial" w:cs="Arial"/>
          <w:sz w:val="24"/>
          <w:szCs w:val="24"/>
          <w:lang w:val="pt-BR"/>
        </w:rPr>
        <w:t>ade e funcionalidade do sistema.</w:t>
      </w:r>
      <w:r w:rsidR="00425FAF" w:rsidRPr="00425FAF">
        <w:rPr>
          <w:rFonts w:ascii="Arial" w:hAnsi="Arial" w:cs="Arial"/>
          <w:sz w:val="24"/>
          <w:szCs w:val="24"/>
          <w:lang w:val="pt-BR"/>
        </w:rPr>
        <w:t xml:space="preserve"> Além das questões tecnológicas, existem as questões comportamentais que</w:t>
      </w:r>
      <w:r w:rsidR="00425FAF">
        <w:rPr>
          <w:rFonts w:ascii="Arial" w:hAnsi="Arial" w:cs="Arial"/>
          <w:sz w:val="24"/>
          <w:szCs w:val="24"/>
          <w:lang w:val="pt-BR"/>
        </w:rPr>
        <w:t xml:space="preserve"> </w:t>
      </w:r>
      <w:r w:rsidR="00425FAF" w:rsidRPr="00425FAF">
        <w:rPr>
          <w:rFonts w:ascii="Arial" w:hAnsi="Arial" w:cs="Arial"/>
          <w:sz w:val="24"/>
          <w:szCs w:val="24"/>
          <w:lang w:val="pt-BR"/>
        </w:rPr>
        <w:t>devem ser acompanhadas. Constantes treinamentos e reciclagem profissional proporcionam</w:t>
      </w:r>
      <w:r w:rsidR="00425FAF">
        <w:rPr>
          <w:rFonts w:ascii="Arial" w:hAnsi="Arial" w:cs="Arial"/>
          <w:sz w:val="24"/>
          <w:szCs w:val="24"/>
          <w:lang w:val="pt-BR"/>
        </w:rPr>
        <w:t xml:space="preserve"> </w:t>
      </w:r>
      <w:r w:rsidR="00425FAF" w:rsidRPr="00425FAF">
        <w:rPr>
          <w:rFonts w:ascii="Arial" w:hAnsi="Arial" w:cs="Arial"/>
          <w:sz w:val="24"/>
          <w:szCs w:val="24"/>
          <w:lang w:val="pt-BR"/>
        </w:rPr>
        <w:t xml:space="preserve">que a equipe engajada na gestão da água esteja constantemente atualizada. </w:t>
      </w:r>
      <w:r w:rsidR="002A284B" w:rsidRPr="002A284B">
        <w:rPr>
          <w:rFonts w:ascii="Arial" w:hAnsi="Arial" w:cs="Arial"/>
          <w:sz w:val="24"/>
          <w:szCs w:val="24"/>
          <w:lang w:val="pt-BR"/>
        </w:rPr>
        <w:t>Em</w:t>
      </w:r>
      <w:r w:rsidR="002A284B">
        <w:rPr>
          <w:rFonts w:ascii="Arial" w:hAnsi="Arial" w:cs="Arial"/>
          <w:sz w:val="24"/>
          <w:szCs w:val="24"/>
          <w:lang w:val="pt-BR"/>
        </w:rPr>
        <w:t xml:space="preserve"> </w:t>
      </w:r>
      <w:r w:rsidR="002A284B" w:rsidRPr="002A284B">
        <w:rPr>
          <w:rFonts w:ascii="Arial" w:hAnsi="Arial" w:cs="Arial"/>
          <w:sz w:val="24"/>
          <w:szCs w:val="24"/>
          <w:lang w:val="pt-BR"/>
        </w:rPr>
        <w:t>contrapartida</w:t>
      </w:r>
      <w:r w:rsidR="00425FAF" w:rsidRPr="00425FAF">
        <w:rPr>
          <w:rFonts w:ascii="Arial" w:hAnsi="Arial" w:cs="Arial"/>
          <w:sz w:val="24"/>
          <w:szCs w:val="24"/>
          <w:lang w:val="pt-BR"/>
        </w:rPr>
        <w:t>, há necessidade de conscientizar os demais funcionários que de alguma forma</w:t>
      </w:r>
      <w:r w:rsidR="00425FAF">
        <w:rPr>
          <w:rFonts w:ascii="Arial" w:hAnsi="Arial" w:cs="Arial"/>
          <w:sz w:val="24"/>
          <w:szCs w:val="24"/>
          <w:lang w:val="pt-BR"/>
        </w:rPr>
        <w:t xml:space="preserve"> </w:t>
      </w:r>
      <w:r w:rsidR="00425FAF" w:rsidRPr="00425FAF">
        <w:rPr>
          <w:rFonts w:ascii="Arial" w:hAnsi="Arial" w:cs="Arial"/>
          <w:sz w:val="24"/>
          <w:szCs w:val="24"/>
          <w:lang w:val="pt-BR"/>
        </w:rPr>
        <w:t>têm contato com a água,</w:t>
      </w:r>
      <w:r w:rsidR="002A284B">
        <w:rPr>
          <w:rFonts w:ascii="Arial" w:hAnsi="Arial" w:cs="Arial"/>
          <w:sz w:val="24"/>
          <w:szCs w:val="24"/>
          <w:lang w:val="pt-BR"/>
        </w:rPr>
        <w:t xml:space="preserve"> </w:t>
      </w:r>
      <w:r w:rsidR="00425FAF" w:rsidRPr="00425FAF">
        <w:rPr>
          <w:rFonts w:ascii="Arial" w:hAnsi="Arial" w:cs="Arial"/>
          <w:sz w:val="24"/>
          <w:szCs w:val="24"/>
          <w:lang w:val="pt-BR"/>
        </w:rPr>
        <w:t>pois</w:t>
      </w:r>
      <w:r w:rsidR="008951E0">
        <w:rPr>
          <w:rFonts w:ascii="Arial" w:hAnsi="Arial" w:cs="Arial"/>
          <w:sz w:val="24"/>
          <w:szCs w:val="24"/>
          <w:lang w:val="pt-BR"/>
        </w:rPr>
        <w:t>,</w:t>
      </w:r>
      <w:r w:rsidR="00425FAF" w:rsidRPr="00425FAF">
        <w:rPr>
          <w:rFonts w:ascii="Arial" w:hAnsi="Arial" w:cs="Arial"/>
          <w:sz w:val="24"/>
          <w:szCs w:val="24"/>
          <w:lang w:val="pt-BR"/>
        </w:rPr>
        <w:t xml:space="preserve"> além de refletirem seu comportamento no uso adequado</w:t>
      </w:r>
      <w:r w:rsidR="00425FAF">
        <w:rPr>
          <w:rFonts w:ascii="Arial" w:hAnsi="Arial" w:cs="Arial"/>
          <w:sz w:val="24"/>
          <w:szCs w:val="24"/>
          <w:lang w:val="pt-BR"/>
        </w:rPr>
        <w:t xml:space="preserve"> </w:t>
      </w:r>
      <w:r w:rsidR="00425FAF" w:rsidRPr="00425FAF">
        <w:rPr>
          <w:rFonts w:ascii="Arial" w:hAnsi="Arial" w:cs="Arial"/>
          <w:sz w:val="24"/>
          <w:szCs w:val="24"/>
          <w:lang w:val="pt-BR"/>
        </w:rPr>
        <w:t xml:space="preserve">da água, poderão externar os conceitos obtidos à comunidade circunvizinha </w:t>
      </w:r>
      <w:r w:rsidR="008951E0">
        <w:rPr>
          <w:rFonts w:ascii="Arial" w:hAnsi="Arial" w:cs="Arial"/>
          <w:sz w:val="24"/>
          <w:szCs w:val="24"/>
          <w:lang w:val="pt-BR"/>
        </w:rPr>
        <w:t>à</w:t>
      </w:r>
      <w:r w:rsidR="008951E0" w:rsidRPr="00425FAF">
        <w:rPr>
          <w:rFonts w:ascii="Arial" w:hAnsi="Arial" w:cs="Arial"/>
          <w:sz w:val="24"/>
          <w:szCs w:val="24"/>
          <w:lang w:val="pt-BR"/>
        </w:rPr>
        <w:t xml:space="preserve"> </w:t>
      </w:r>
      <w:r w:rsidR="00425FAF" w:rsidRPr="00425FAF">
        <w:rPr>
          <w:rFonts w:ascii="Arial" w:hAnsi="Arial" w:cs="Arial"/>
          <w:sz w:val="24"/>
          <w:szCs w:val="24"/>
          <w:lang w:val="pt-BR"/>
        </w:rPr>
        <w:t>unidade</w:t>
      </w:r>
      <w:r w:rsidR="00425FAF">
        <w:rPr>
          <w:rFonts w:ascii="Arial" w:hAnsi="Arial" w:cs="Arial"/>
          <w:sz w:val="24"/>
          <w:szCs w:val="24"/>
          <w:lang w:val="pt-BR"/>
        </w:rPr>
        <w:t xml:space="preserve"> </w:t>
      </w:r>
      <w:r w:rsidR="00425FAF" w:rsidRPr="00425FAF">
        <w:rPr>
          <w:rFonts w:ascii="Arial" w:hAnsi="Arial" w:cs="Arial"/>
          <w:sz w:val="24"/>
          <w:szCs w:val="24"/>
          <w:lang w:val="pt-BR"/>
        </w:rPr>
        <w:t>industrial, auxiliando e adicionando valores à indústria no que diz respeito à responsabilidade</w:t>
      </w:r>
      <w:r w:rsidR="00425FAF">
        <w:rPr>
          <w:rFonts w:ascii="Arial" w:hAnsi="Arial" w:cs="Arial"/>
          <w:sz w:val="24"/>
          <w:szCs w:val="24"/>
          <w:lang w:val="pt-BR"/>
        </w:rPr>
        <w:t xml:space="preserve"> </w:t>
      </w:r>
      <w:r w:rsidR="00425FAF" w:rsidRPr="00425FAF">
        <w:rPr>
          <w:rFonts w:ascii="Arial" w:hAnsi="Arial" w:cs="Arial"/>
          <w:sz w:val="24"/>
          <w:szCs w:val="24"/>
          <w:lang w:val="pt-BR"/>
        </w:rPr>
        <w:t>social.</w:t>
      </w:r>
    </w:p>
    <w:p w14:paraId="2DB4DDEE" w14:textId="2B0CFCF3" w:rsidR="00D26902" w:rsidRDefault="00425FAF" w:rsidP="00425FAF">
      <w:pPr>
        <w:spacing w:after="0"/>
        <w:ind w:firstLine="851"/>
        <w:rPr>
          <w:rFonts w:ascii="Arial" w:hAnsi="Arial" w:cs="Arial"/>
          <w:sz w:val="24"/>
          <w:szCs w:val="24"/>
          <w:lang w:val="pt-BR"/>
        </w:rPr>
      </w:pPr>
      <w:r w:rsidRPr="00425FAF">
        <w:rPr>
          <w:rFonts w:ascii="Arial" w:hAnsi="Arial" w:cs="Arial"/>
          <w:sz w:val="24"/>
          <w:szCs w:val="24"/>
          <w:lang w:val="pt-BR"/>
        </w:rPr>
        <w:t xml:space="preserve">Cabe ainda </w:t>
      </w:r>
      <w:r w:rsidR="008951E0">
        <w:rPr>
          <w:rFonts w:ascii="Arial" w:hAnsi="Arial" w:cs="Arial"/>
          <w:sz w:val="24"/>
          <w:szCs w:val="24"/>
          <w:lang w:val="pt-BR"/>
        </w:rPr>
        <w:t>f</w:t>
      </w:r>
      <w:r w:rsidR="008951E0" w:rsidRPr="00D26902">
        <w:rPr>
          <w:rFonts w:ascii="Arial" w:hAnsi="Arial" w:cs="Arial"/>
          <w:sz w:val="24"/>
          <w:szCs w:val="24"/>
          <w:lang w:val="pt-BR"/>
        </w:rPr>
        <w:t xml:space="preserve">risar </w:t>
      </w:r>
      <w:r w:rsidRPr="00425FAF">
        <w:rPr>
          <w:rFonts w:ascii="Arial" w:hAnsi="Arial" w:cs="Arial"/>
          <w:sz w:val="24"/>
          <w:szCs w:val="24"/>
          <w:lang w:val="pt-BR"/>
        </w:rPr>
        <w:t xml:space="preserve">que a adoção de uma política ambiental apropriada, </w:t>
      </w:r>
      <w:r w:rsidR="008951E0">
        <w:rPr>
          <w:rFonts w:ascii="Arial" w:hAnsi="Arial" w:cs="Arial"/>
          <w:sz w:val="24"/>
          <w:szCs w:val="24"/>
          <w:lang w:val="pt-BR"/>
        </w:rPr>
        <w:t>na</w:t>
      </w:r>
      <w:r>
        <w:rPr>
          <w:rFonts w:ascii="Arial" w:hAnsi="Arial" w:cs="Arial"/>
          <w:sz w:val="24"/>
          <w:szCs w:val="24"/>
          <w:lang w:val="pt-BR"/>
        </w:rPr>
        <w:t xml:space="preserve"> </w:t>
      </w:r>
      <w:r w:rsidRPr="00425FAF">
        <w:rPr>
          <w:rFonts w:ascii="Arial" w:hAnsi="Arial" w:cs="Arial"/>
          <w:sz w:val="24"/>
          <w:szCs w:val="24"/>
          <w:lang w:val="pt-BR"/>
        </w:rPr>
        <w:t xml:space="preserve">qual se </w:t>
      </w:r>
      <w:r w:rsidR="008951E0">
        <w:rPr>
          <w:rFonts w:ascii="Arial" w:hAnsi="Arial" w:cs="Arial"/>
          <w:sz w:val="24"/>
          <w:szCs w:val="24"/>
          <w:lang w:val="pt-BR"/>
        </w:rPr>
        <w:t>insira</w:t>
      </w:r>
      <w:r w:rsidR="008951E0" w:rsidRPr="00425FAF">
        <w:rPr>
          <w:rFonts w:ascii="Arial" w:hAnsi="Arial" w:cs="Arial"/>
          <w:sz w:val="24"/>
          <w:szCs w:val="24"/>
          <w:lang w:val="pt-BR"/>
        </w:rPr>
        <w:t xml:space="preserve"> </w:t>
      </w:r>
      <w:r w:rsidRPr="00425FAF">
        <w:rPr>
          <w:rFonts w:ascii="Arial" w:hAnsi="Arial" w:cs="Arial"/>
          <w:sz w:val="24"/>
          <w:szCs w:val="24"/>
          <w:lang w:val="pt-BR"/>
        </w:rPr>
        <w:t>um Sistema de Gestão da Água</w:t>
      </w:r>
      <w:r w:rsidR="00EF645F">
        <w:rPr>
          <w:rFonts w:ascii="Arial" w:hAnsi="Arial" w:cs="Arial"/>
          <w:sz w:val="24"/>
          <w:szCs w:val="24"/>
          <w:lang w:val="pt-BR"/>
        </w:rPr>
        <w:t>,</w:t>
      </w:r>
      <w:r w:rsidR="00D26902">
        <w:rPr>
          <w:rFonts w:ascii="Arial" w:hAnsi="Arial" w:cs="Arial"/>
          <w:sz w:val="24"/>
          <w:szCs w:val="24"/>
          <w:lang w:val="pt-BR"/>
        </w:rPr>
        <w:t xml:space="preserve"> </w:t>
      </w:r>
      <w:r w:rsidR="008951E0">
        <w:rPr>
          <w:rFonts w:ascii="Arial" w:hAnsi="Arial" w:cs="Arial"/>
          <w:sz w:val="24"/>
          <w:szCs w:val="24"/>
          <w:lang w:val="pt-BR"/>
        </w:rPr>
        <w:t>se tornará</w:t>
      </w:r>
      <w:r w:rsidR="008951E0" w:rsidRPr="00425FAF">
        <w:rPr>
          <w:rFonts w:ascii="Arial" w:hAnsi="Arial" w:cs="Arial"/>
          <w:sz w:val="24"/>
          <w:szCs w:val="24"/>
          <w:lang w:val="pt-BR"/>
        </w:rPr>
        <w:t xml:space="preserve"> </w:t>
      </w:r>
      <w:r w:rsidRPr="00425FAF">
        <w:rPr>
          <w:rFonts w:ascii="Arial" w:hAnsi="Arial" w:cs="Arial"/>
          <w:sz w:val="24"/>
          <w:szCs w:val="24"/>
          <w:lang w:val="pt-BR"/>
        </w:rPr>
        <w:t>cada vez mais um fator decisivo na</w:t>
      </w:r>
      <w:r>
        <w:rPr>
          <w:rFonts w:ascii="Arial" w:hAnsi="Arial" w:cs="Arial"/>
          <w:sz w:val="24"/>
          <w:szCs w:val="24"/>
          <w:lang w:val="pt-BR"/>
        </w:rPr>
        <w:t xml:space="preserve"> </w:t>
      </w:r>
      <w:r w:rsidRPr="00425FAF">
        <w:rPr>
          <w:rFonts w:ascii="Arial" w:hAnsi="Arial" w:cs="Arial"/>
          <w:sz w:val="24"/>
          <w:szCs w:val="24"/>
          <w:lang w:val="pt-BR"/>
        </w:rPr>
        <w:t>competitividade entre as indústrias, principalmente as do mesmo segmento, podendo</w:t>
      </w:r>
      <w:r>
        <w:rPr>
          <w:rFonts w:ascii="Arial" w:hAnsi="Arial" w:cs="Arial"/>
          <w:sz w:val="24"/>
          <w:szCs w:val="24"/>
          <w:lang w:val="pt-BR"/>
        </w:rPr>
        <w:t xml:space="preserve"> </w:t>
      </w:r>
      <w:r w:rsidRPr="00425FAF">
        <w:rPr>
          <w:rFonts w:ascii="Arial" w:hAnsi="Arial" w:cs="Arial"/>
          <w:sz w:val="24"/>
          <w:szCs w:val="24"/>
          <w:lang w:val="pt-BR"/>
        </w:rPr>
        <w:t xml:space="preserve">inclusive interferir na escolha de um produto pelos consumidores finais. </w:t>
      </w:r>
    </w:p>
    <w:p w14:paraId="4D9E6C96" w14:textId="2E5659BC" w:rsidR="00425FAF" w:rsidRDefault="00D26902" w:rsidP="00425FAF">
      <w:pPr>
        <w:spacing w:after="0"/>
        <w:ind w:firstLine="851"/>
        <w:rPr>
          <w:rFonts w:ascii="Arial" w:hAnsi="Arial" w:cs="Arial"/>
          <w:sz w:val="24"/>
          <w:szCs w:val="24"/>
          <w:lang w:val="pt-BR"/>
        </w:rPr>
      </w:pPr>
      <w:r>
        <w:rPr>
          <w:rFonts w:ascii="Arial" w:hAnsi="Arial" w:cs="Arial"/>
          <w:sz w:val="24"/>
          <w:szCs w:val="24"/>
          <w:lang w:val="pt-BR"/>
        </w:rPr>
        <w:t>Desse modo, é r</w:t>
      </w:r>
      <w:r w:rsidR="00425FAF" w:rsidRPr="00425FAF">
        <w:rPr>
          <w:rFonts w:ascii="Arial" w:hAnsi="Arial" w:cs="Arial"/>
          <w:sz w:val="24"/>
          <w:szCs w:val="24"/>
          <w:lang w:val="pt-BR"/>
        </w:rPr>
        <w:t>ecomenda</w:t>
      </w:r>
      <w:r>
        <w:rPr>
          <w:rFonts w:ascii="Arial" w:hAnsi="Arial" w:cs="Arial"/>
          <w:sz w:val="24"/>
          <w:szCs w:val="24"/>
          <w:lang w:val="pt-BR"/>
        </w:rPr>
        <w:t>do</w:t>
      </w:r>
      <w:r w:rsidR="00425FAF" w:rsidRPr="00425FAF">
        <w:rPr>
          <w:rFonts w:ascii="Arial" w:hAnsi="Arial" w:cs="Arial"/>
          <w:sz w:val="24"/>
          <w:szCs w:val="24"/>
          <w:lang w:val="pt-BR"/>
        </w:rPr>
        <w:t xml:space="preserve"> que o setor industrial adote uma postura de conformidade ambiental, dedicando</w:t>
      </w:r>
      <w:r w:rsidR="00425FAF">
        <w:rPr>
          <w:rFonts w:ascii="Arial" w:hAnsi="Arial" w:cs="Arial"/>
          <w:sz w:val="24"/>
          <w:szCs w:val="24"/>
          <w:lang w:val="pt-BR"/>
        </w:rPr>
        <w:t xml:space="preserve"> </w:t>
      </w:r>
      <w:r w:rsidR="00425FAF" w:rsidRPr="00425FAF">
        <w:rPr>
          <w:rFonts w:ascii="Arial" w:hAnsi="Arial" w:cs="Arial"/>
          <w:sz w:val="24"/>
          <w:szCs w:val="24"/>
          <w:lang w:val="pt-BR"/>
        </w:rPr>
        <w:t xml:space="preserve">especial atenção </w:t>
      </w:r>
      <w:r w:rsidR="00EF645F">
        <w:rPr>
          <w:rFonts w:ascii="Arial" w:hAnsi="Arial" w:cs="Arial"/>
          <w:sz w:val="24"/>
          <w:szCs w:val="24"/>
          <w:lang w:val="pt-BR"/>
        </w:rPr>
        <w:t>a</w:t>
      </w:r>
      <w:r w:rsidR="00425FAF" w:rsidRPr="00425FAF">
        <w:rPr>
          <w:rFonts w:ascii="Arial" w:hAnsi="Arial" w:cs="Arial"/>
          <w:sz w:val="24"/>
          <w:szCs w:val="24"/>
          <w:lang w:val="pt-BR"/>
        </w:rPr>
        <w:t xml:space="preserve"> um insumo vital como a água, com a consciência adequada da</w:t>
      </w:r>
      <w:r w:rsidR="00425FAF">
        <w:rPr>
          <w:rFonts w:ascii="Arial" w:hAnsi="Arial" w:cs="Arial"/>
          <w:sz w:val="24"/>
          <w:szCs w:val="24"/>
          <w:lang w:val="pt-BR"/>
        </w:rPr>
        <w:t xml:space="preserve"> </w:t>
      </w:r>
      <w:r w:rsidR="00425FAF" w:rsidRPr="00425FAF">
        <w:rPr>
          <w:rFonts w:ascii="Arial" w:hAnsi="Arial" w:cs="Arial"/>
          <w:sz w:val="24"/>
          <w:szCs w:val="24"/>
          <w:lang w:val="pt-BR"/>
        </w:rPr>
        <w:t>necessidade de sua utilização de forma racional em termos quantitativos e qualitativos.</w:t>
      </w:r>
    </w:p>
    <w:p w14:paraId="0F2609C4" w14:textId="442A7EB6" w:rsidR="00425FAF" w:rsidRDefault="00D26902" w:rsidP="00425FAF">
      <w:pPr>
        <w:spacing w:after="0"/>
        <w:ind w:firstLine="851"/>
        <w:rPr>
          <w:rFonts w:ascii="Arial" w:hAnsi="Arial" w:cs="Arial"/>
          <w:sz w:val="24"/>
          <w:szCs w:val="24"/>
          <w:lang w:val="pt-BR"/>
        </w:rPr>
      </w:pPr>
      <w:r w:rsidRPr="00D26902">
        <w:rPr>
          <w:rFonts w:ascii="Arial" w:hAnsi="Arial" w:cs="Arial"/>
          <w:sz w:val="24"/>
          <w:szCs w:val="24"/>
          <w:lang w:val="pt-BR"/>
        </w:rPr>
        <w:t>Outrossim</w:t>
      </w:r>
      <w:r>
        <w:rPr>
          <w:rFonts w:ascii="Arial" w:hAnsi="Arial" w:cs="Arial"/>
          <w:sz w:val="24"/>
          <w:szCs w:val="24"/>
          <w:lang w:val="pt-BR"/>
        </w:rPr>
        <w:t xml:space="preserve">, </w:t>
      </w:r>
      <w:r w:rsidR="00023901">
        <w:rPr>
          <w:rFonts w:ascii="Arial" w:hAnsi="Arial" w:cs="Arial"/>
          <w:sz w:val="24"/>
          <w:szCs w:val="24"/>
          <w:lang w:val="pt-BR"/>
        </w:rPr>
        <w:t xml:space="preserve">devido </w:t>
      </w:r>
      <w:r w:rsidR="008951E0">
        <w:rPr>
          <w:rFonts w:ascii="Arial" w:hAnsi="Arial" w:cs="Arial"/>
          <w:sz w:val="24"/>
          <w:szCs w:val="24"/>
          <w:lang w:val="pt-BR"/>
        </w:rPr>
        <w:t xml:space="preserve">às </w:t>
      </w:r>
      <w:r w:rsidR="00023901">
        <w:rPr>
          <w:rFonts w:ascii="Arial" w:hAnsi="Arial" w:cs="Arial"/>
          <w:sz w:val="24"/>
          <w:szCs w:val="24"/>
          <w:lang w:val="pt-BR"/>
        </w:rPr>
        <w:t xml:space="preserve">peculiaridades dos tipos de </w:t>
      </w:r>
      <w:r w:rsidR="008951E0">
        <w:rPr>
          <w:rFonts w:ascii="Arial" w:hAnsi="Arial" w:cs="Arial"/>
          <w:sz w:val="24"/>
          <w:szCs w:val="24"/>
          <w:lang w:val="pt-BR"/>
        </w:rPr>
        <w:t xml:space="preserve">indústrias </w:t>
      </w:r>
      <w:r w:rsidR="00023901">
        <w:rPr>
          <w:rFonts w:ascii="Arial" w:hAnsi="Arial" w:cs="Arial"/>
          <w:sz w:val="24"/>
          <w:szCs w:val="24"/>
          <w:lang w:val="pt-BR"/>
        </w:rPr>
        <w:t>e dos processos industriais</w:t>
      </w:r>
      <w:r w:rsidR="00CC679F">
        <w:rPr>
          <w:rFonts w:ascii="Arial" w:hAnsi="Arial" w:cs="Arial"/>
          <w:sz w:val="24"/>
          <w:szCs w:val="24"/>
          <w:lang w:val="pt-BR"/>
        </w:rPr>
        <w:t xml:space="preserve"> existentes</w:t>
      </w:r>
      <w:r w:rsidR="00023901">
        <w:rPr>
          <w:rFonts w:ascii="Arial" w:hAnsi="Arial" w:cs="Arial"/>
          <w:sz w:val="24"/>
          <w:szCs w:val="24"/>
          <w:lang w:val="pt-BR"/>
        </w:rPr>
        <w:t xml:space="preserve">, as </w:t>
      </w:r>
      <w:r w:rsidR="00CC679F">
        <w:rPr>
          <w:rFonts w:ascii="Arial" w:hAnsi="Arial" w:cs="Arial"/>
          <w:sz w:val="24"/>
          <w:szCs w:val="24"/>
          <w:lang w:val="pt-BR"/>
        </w:rPr>
        <w:t xml:space="preserve">maneiras </w:t>
      </w:r>
      <w:r w:rsidR="00764E38">
        <w:rPr>
          <w:rFonts w:ascii="Arial" w:hAnsi="Arial" w:cs="Arial"/>
          <w:sz w:val="24"/>
          <w:szCs w:val="24"/>
          <w:lang w:val="pt-BR"/>
        </w:rPr>
        <w:t xml:space="preserve">mais eficazes </w:t>
      </w:r>
      <w:r w:rsidR="00023901">
        <w:rPr>
          <w:rFonts w:ascii="Arial" w:hAnsi="Arial" w:cs="Arial"/>
          <w:sz w:val="24"/>
          <w:szCs w:val="24"/>
          <w:lang w:val="pt-BR"/>
        </w:rPr>
        <w:t xml:space="preserve">para </w:t>
      </w:r>
      <w:r w:rsidR="00EF645F">
        <w:rPr>
          <w:rFonts w:ascii="Arial" w:hAnsi="Arial" w:cs="Arial"/>
          <w:sz w:val="24"/>
          <w:szCs w:val="24"/>
          <w:lang w:val="pt-BR"/>
        </w:rPr>
        <w:t xml:space="preserve">o </w:t>
      </w:r>
      <w:r w:rsidR="00023901">
        <w:rPr>
          <w:rFonts w:ascii="Arial" w:hAnsi="Arial" w:cs="Arial"/>
          <w:sz w:val="24"/>
          <w:szCs w:val="24"/>
          <w:lang w:val="pt-BR"/>
        </w:rPr>
        <w:t xml:space="preserve">emprego </w:t>
      </w:r>
      <w:r w:rsidR="00CC679F">
        <w:rPr>
          <w:rFonts w:ascii="Arial" w:hAnsi="Arial" w:cs="Arial"/>
          <w:sz w:val="24"/>
          <w:szCs w:val="24"/>
          <w:lang w:val="pt-BR"/>
        </w:rPr>
        <w:t xml:space="preserve">de técnicas e tecnologias do uso racional e reúso de água são particulares. </w:t>
      </w:r>
      <w:r w:rsidR="00EF645F">
        <w:rPr>
          <w:rFonts w:ascii="Arial" w:hAnsi="Arial" w:cs="Arial"/>
          <w:sz w:val="24"/>
          <w:szCs w:val="24"/>
          <w:lang w:val="pt-BR"/>
        </w:rPr>
        <w:t>Isso significa que,</w:t>
      </w:r>
      <w:r w:rsidR="00CC679F">
        <w:rPr>
          <w:rFonts w:ascii="Arial" w:hAnsi="Arial" w:cs="Arial"/>
          <w:sz w:val="24"/>
          <w:szCs w:val="24"/>
          <w:lang w:val="pt-BR"/>
        </w:rPr>
        <w:t xml:space="preserve"> a partir da implantação de um </w:t>
      </w:r>
      <w:r w:rsidR="00CC679F" w:rsidRPr="00F45C94">
        <w:rPr>
          <w:rFonts w:ascii="Arial" w:hAnsi="Arial" w:cs="Arial"/>
          <w:sz w:val="24"/>
          <w:szCs w:val="24"/>
          <w:lang w:val="pt-BR"/>
        </w:rPr>
        <w:t>PCRA</w:t>
      </w:r>
      <w:r w:rsidR="00CC679F">
        <w:rPr>
          <w:rFonts w:ascii="Arial" w:hAnsi="Arial" w:cs="Arial"/>
          <w:sz w:val="24"/>
          <w:szCs w:val="24"/>
          <w:lang w:val="pt-BR"/>
        </w:rPr>
        <w:t>, cada indústria é capaz de avaliar a melhor</w:t>
      </w:r>
      <w:r w:rsidR="00EF645F">
        <w:rPr>
          <w:rFonts w:ascii="Arial" w:hAnsi="Arial" w:cs="Arial"/>
          <w:sz w:val="24"/>
          <w:szCs w:val="24"/>
          <w:lang w:val="pt-BR"/>
        </w:rPr>
        <w:t xml:space="preserve"> forma para conservação da água.</w:t>
      </w:r>
      <w:r w:rsidR="00CC679F">
        <w:rPr>
          <w:rFonts w:ascii="Arial" w:hAnsi="Arial" w:cs="Arial"/>
          <w:sz w:val="24"/>
          <w:szCs w:val="24"/>
          <w:lang w:val="pt-BR"/>
        </w:rPr>
        <w:t xml:space="preserve"> </w:t>
      </w:r>
      <w:r w:rsidR="00EF645F">
        <w:rPr>
          <w:rFonts w:ascii="Arial" w:hAnsi="Arial" w:cs="Arial"/>
          <w:sz w:val="24"/>
          <w:szCs w:val="24"/>
          <w:lang w:val="pt-BR"/>
        </w:rPr>
        <w:t>Trata-se, portanto</w:t>
      </w:r>
      <w:r w:rsidR="00CC679F">
        <w:rPr>
          <w:rFonts w:ascii="Arial" w:hAnsi="Arial" w:cs="Arial"/>
          <w:sz w:val="24"/>
          <w:szCs w:val="24"/>
          <w:lang w:val="pt-BR"/>
        </w:rPr>
        <w:t xml:space="preserve">, </w:t>
      </w:r>
      <w:r w:rsidR="00EF645F">
        <w:rPr>
          <w:rFonts w:ascii="Arial" w:hAnsi="Arial" w:cs="Arial"/>
          <w:sz w:val="24"/>
          <w:szCs w:val="24"/>
          <w:lang w:val="pt-BR"/>
        </w:rPr>
        <w:t>de</w:t>
      </w:r>
      <w:r w:rsidR="0081672F">
        <w:rPr>
          <w:rFonts w:ascii="Arial" w:hAnsi="Arial" w:cs="Arial"/>
          <w:sz w:val="24"/>
          <w:szCs w:val="24"/>
          <w:lang w:val="pt-BR"/>
        </w:rPr>
        <w:t xml:space="preserve"> uma</w:t>
      </w:r>
      <w:r w:rsidR="00CC679F">
        <w:rPr>
          <w:rFonts w:ascii="Arial" w:hAnsi="Arial" w:cs="Arial"/>
          <w:sz w:val="24"/>
          <w:szCs w:val="24"/>
          <w:lang w:val="pt-BR"/>
        </w:rPr>
        <w:t xml:space="preserve"> categoria </w:t>
      </w:r>
      <w:r w:rsidR="008951E0">
        <w:rPr>
          <w:rFonts w:ascii="Arial" w:hAnsi="Arial" w:cs="Arial"/>
          <w:sz w:val="24"/>
          <w:szCs w:val="24"/>
          <w:lang w:val="pt-BR"/>
        </w:rPr>
        <w:t xml:space="preserve">em que </w:t>
      </w:r>
      <w:r w:rsidR="00CC679F">
        <w:rPr>
          <w:rFonts w:ascii="Arial" w:hAnsi="Arial" w:cs="Arial"/>
          <w:sz w:val="24"/>
          <w:szCs w:val="24"/>
          <w:lang w:val="pt-BR"/>
        </w:rPr>
        <w:t xml:space="preserve">o uso racional e reúso de água </w:t>
      </w:r>
      <w:r w:rsidR="00EF645F">
        <w:rPr>
          <w:rFonts w:ascii="Arial" w:hAnsi="Arial" w:cs="Arial"/>
          <w:sz w:val="24"/>
          <w:szCs w:val="24"/>
          <w:lang w:val="pt-BR"/>
        </w:rPr>
        <w:t>são</w:t>
      </w:r>
      <w:r w:rsidR="00CC679F">
        <w:rPr>
          <w:rFonts w:ascii="Arial" w:hAnsi="Arial" w:cs="Arial"/>
          <w:sz w:val="24"/>
          <w:szCs w:val="24"/>
          <w:lang w:val="pt-BR"/>
        </w:rPr>
        <w:t xml:space="preserve"> </w:t>
      </w:r>
      <w:r w:rsidR="008951E0">
        <w:rPr>
          <w:rFonts w:ascii="Arial" w:hAnsi="Arial" w:cs="Arial"/>
          <w:sz w:val="24"/>
          <w:szCs w:val="24"/>
          <w:lang w:val="pt-BR"/>
        </w:rPr>
        <w:t>autorregulamentado</w:t>
      </w:r>
      <w:r w:rsidR="00EF645F">
        <w:rPr>
          <w:rFonts w:ascii="Arial" w:hAnsi="Arial" w:cs="Arial"/>
          <w:sz w:val="24"/>
          <w:szCs w:val="24"/>
          <w:lang w:val="pt-BR"/>
        </w:rPr>
        <w:t>s</w:t>
      </w:r>
      <w:r w:rsidR="00CC679F">
        <w:rPr>
          <w:rFonts w:ascii="Arial" w:hAnsi="Arial" w:cs="Arial"/>
          <w:sz w:val="24"/>
          <w:szCs w:val="24"/>
          <w:lang w:val="pt-BR"/>
        </w:rPr>
        <w:t>.</w:t>
      </w:r>
    </w:p>
    <w:p w14:paraId="606EA820" w14:textId="0DA492F6"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 xml:space="preserve">De qualquer modo, </w:t>
      </w:r>
      <w:r w:rsidR="009F4355">
        <w:rPr>
          <w:rFonts w:ascii="Arial" w:hAnsi="Arial" w:cs="Arial"/>
          <w:sz w:val="24"/>
          <w:szCs w:val="24"/>
          <w:lang w:val="pt-BR"/>
        </w:rPr>
        <w:t xml:space="preserve">segundo </w:t>
      </w:r>
      <w:r w:rsidRPr="00751306">
        <w:rPr>
          <w:rFonts w:ascii="Arial" w:hAnsi="Arial" w:cs="Arial"/>
          <w:sz w:val="24"/>
          <w:szCs w:val="24"/>
          <w:lang w:val="pt-BR"/>
        </w:rPr>
        <w:t>o PNUEA</w:t>
      </w:r>
      <w:r w:rsidR="009F4355">
        <w:rPr>
          <w:rFonts w:ascii="Arial" w:hAnsi="Arial" w:cs="Arial"/>
          <w:sz w:val="24"/>
          <w:szCs w:val="24"/>
          <w:lang w:val="pt-BR"/>
        </w:rPr>
        <w:t>,</w:t>
      </w:r>
      <w:r w:rsidR="001035F0">
        <w:rPr>
          <w:rFonts w:ascii="Arial" w:hAnsi="Arial" w:cs="Arial"/>
          <w:sz w:val="24"/>
          <w:szCs w:val="24"/>
          <w:lang w:val="pt-BR"/>
        </w:rPr>
        <w:t xml:space="preserve"> de Portugal</w:t>
      </w:r>
      <w:r w:rsidRPr="00751306">
        <w:rPr>
          <w:rFonts w:ascii="Arial" w:hAnsi="Arial" w:cs="Arial"/>
          <w:sz w:val="24"/>
          <w:szCs w:val="24"/>
          <w:lang w:val="pt-BR"/>
        </w:rPr>
        <w:t xml:space="preserve">, como citado anteriormente, trabalhou com medidas relativas ao uso de água na indústria reunidas nos seguintes níveis: </w:t>
      </w:r>
    </w:p>
    <w:p w14:paraId="1034B9FB" w14:textId="77777777"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(i) de aplicação geral, aplicáveis em qualquer unidade industrial;</w:t>
      </w:r>
    </w:p>
    <w:p w14:paraId="51CF8A4E" w14:textId="5251CA3B"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(ii) aplicáveis ao proces</w:t>
      </w:r>
      <w:r>
        <w:rPr>
          <w:rFonts w:ascii="Arial" w:hAnsi="Arial" w:cs="Arial"/>
          <w:sz w:val="24"/>
          <w:szCs w:val="24"/>
          <w:lang w:val="pt-BR"/>
        </w:rPr>
        <w:t>so fabril, constituindo medidas-</w:t>
      </w:r>
      <w:r w:rsidRPr="00751306">
        <w:rPr>
          <w:rFonts w:ascii="Arial" w:hAnsi="Arial" w:cs="Arial"/>
          <w:sz w:val="24"/>
          <w:szCs w:val="24"/>
          <w:lang w:val="pt-BR"/>
        </w:rPr>
        <w:t>tipo a ajustar a cada caso específico;</w:t>
      </w:r>
    </w:p>
    <w:p w14:paraId="21F9AE0D" w14:textId="6317076E"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(iii) aplicáveis aos sistemas de transferência</w:t>
      </w:r>
      <w:r>
        <w:rPr>
          <w:rFonts w:ascii="Arial" w:hAnsi="Arial" w:cs="Arial"/>
          <w:sz w:val="24"/>
          <w:szCs w:val="24"/>
          <w:lang w:val="pt-BR"/>
        </w:rPr>
        <w:t xml:space="preserve"> de calor, constituindo medidas-</w:t>
      </w:r>
      <w:r w:rsidRPr="00751306">
        <w:rPr>
          <w:rFonts w:ascii="Arial" w:hAnsi="Arial" w:cs="Arial"/>
          <w:sz w:val="24"/>
          <w:szCs w:val="24"/>
          <w:lang w:val="pt-BR"/>
        </w:rPr>
        <w:t>tipo a aplicar a sistemas de arrefecimento e de aquecimento industrial;</w:t>
      </w:r>
    </w:p>
    <w:p w14:paraId="0296E8CA" w14:textId="57E450CC"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(iv) relativas à limpeza de instalações e de equipamentos, ig</w:t>
      </w:r>
      <w:r>
        <w:rPr>
          <w:rFonts w:ascii="Arial" w:hAnsi="Arial" w:cs="Arial"/>
          <w:sz w:val="24"/>
          <w:szCs w:val="24"/>
          <w:lang w:val="pt-BR"/>
        </w:rPr>
        <w:t>ualmente sob a forma de medidas-</w:t>
      </w:r>
      <w:r w:rsidRPr="00751306">
        <w:rPr>
          <w:rFonts w:ascii="Arial" w:hAnsi="Arial" w:cs="Arial"/>
          <w:sz w:val="24"/>
          <w:szCs w:val="24"/>
          <w:lang w:val="pt-BR"/>
        </w:rPr>
        <w:t>tipo;</w:t>
      </w:r>
    </w:p>
    <w:p w14:paraId="726D4C78" w14:textId="77777777"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 xml:space="preserve">(v) aplicáveis aos usos de água nas unidades industriais, para fins similares aos urbanos. </w:t>
      </w:r>
    </w:p>
    <w:p w14:paraId="661B958C" w14:textId="0D730158" w:rsidR="00EF645F" w:rsidRPr="00751306" w:rsidRDefault="00EF645F" w:rsidP="00EF645F">
      <w:pPr>
        <w:spacing w:after="0"/>
        <w:ind w:firstLine="851"/>
        <w:rPr>
          <w:rFonts w:ascii="Arial" w:hAnsi="Arial" w:cs="Arial"/>
          <w:sz w:val="24"/>
          <w:szCs w:val="24"/>
          <w:lang w:val="pt-BR"/>
        </w:rPr>
      </w:pPr>
      <w:r w:rsidRPr="00751306">
        <w:rPr>
          <w:rFonts w:ascii="Arial" w:hAnsi="Arial" w:cs="Arial"/>
          <w:sz w:val="24"/>
          <w:szCs w:val="24"/>
          <w:lang w:val="pt-BR"/>
        </w:rPr>
        <w:t xml:space="preserve">Nesse </w:t>
      </w:r>
      <w:r w:rsidRPr="00210FED">
        <w:rPr>
          <w:rFonts w:ascii="Arial" w:hAnsi="Arial" w:cs="Arial"/>
          <w:sz w:val="24"/>
          <w:szCs w:val="24"/>
          <w:lang w:val="pt-BR"/>
        </w:rPr>
        <w:t>contexto, o Quadro 6.</w:t>
      </w:r>
      <w:r w:rsidR="0025579B" w:rsidRPr="00210FED">
        <w:rPr>
          <w:rFonts w:ascii="Arial" w:hAnsi="Arial" w:cs="Arial"/>
          <w:sz w:val="24"/>
          <w:szCs w:val="24"/>
          <w:lang w:val="pt-BR"/>
        </w:rPr>
        <w:t xml:space="preserve">4 </w:t>
      </w:r>
      <w:r w:rsidRPr="00210FED">
        <w:rPr>
          <w:rFonts w:ascii="Arial" w:hAnsi="Arial" w:cs="Arial"/>
          <w:sz w:val="24"/>
          <w:szCs w:val="24"/>
          <w:lang w:val="pt-BR"/>
        </w:rPr>
        <w:t>expõe as medidas adotadas para cada um desses níveis.</w:t>
      </w:r>
    </w:p>
    <w:p w14:paraId="46EF0840" w14:textId="77777777" w:rsidR="0025579B" w:rsidRDefault="0025579B">
      <w:pPr>
        <w:suppressAutoHyphens w:val="0"/>
        <w:spacing w:after="0" w:line="240" w:lineRule="auto"/>
        <w:jc w:val="left"/>
        <w:rPr>
          <w:rFonts w:ascii="Arial" w:hAnsi="Arial" w:cs="Arial"/>
          <w:b/>
          <w:bCs/>
          <w:sz w:val="24"/>
          <w:szCs w:val="24"/>
          <w:highlight w:val="yellow"/>
          <w:lang w:val="pt-BR"/>
        </w:rPr>
      </w:pPr>
      <w:r>
        <w:rPr>
          <w:rFonts w:ascii="Arial" w:hAnsi="Arial" w:cs="Arial"/>
          <w:b/>
          <w:sz w:val="24"/>
          <w:szCs w:val="24"/>
          <w:highlight w:val="yellow"/>
          <w:lang w:val="pt-BR"/>
        </w:rPr>
        <w:br w:type="page"/>
      </w:r>
    </w:p>
    <w:p w14:paraId="4B4519AA" w14:textId="40088B4F" w:rsidR="00EF645F" w:rsidRPr="00D30BDF" w:rsidRDefault="00C97F36" w:rsidP="00642521">
      <w:pPr>
        <w:pStyle w:val="Legenda"/>
        <w:rPr>
          <w:rFonts w:cs="Arial"/>
          <w:szCs w:val="24"/>
          <w:lang w:val="pt-BR"/>
        </w:rPr>
      </w:pPr>
      <w:bookmarkStart w:id="146" w:name="_Toc523803201"/>
      <w:r w:rsidRPr="00210FED">
        <w:rPr>
          <w:b/>
          <w:lang w:val="pt-BR"/>
        </w:rPr>
        <w:t>Quadro</w:t>
      </w:r>
      <w:r w:rsidR="00642521" w:rsidRPr="00210FED">
        <w:rPr>
          <w:b/>
          <w:lang w:val="pt-BR"/>
        </w:rPr>
        <w:t xml:space="preserve"> </w:t>
      </w:r>
      <w:r w:rsidR="00AD1730" w:rsidRPr="00210FED">
        <w:rPr>
          <w:b/>
          <w:lang w:val="pt-BR"/>
        </w:rPr>
        <w:fldChar w:fldCharType="begin"/>
      </w:r>
      <w:r w:rsidR="00AD1730" w:rsidRPr="00210FED">
        <w:rPr>
          <w:b/>
          <w:lang w:val="pt-BR"/>
        </w:rPr>
        <w:instrText xml:space="preserve"> STYLEREF 1 \s </w:instrText>
      </w:r>
      <w:r w:rsidR="00AD1730" w:rsidRPr="00210FED">
        <w:rPr>
          <w:b/>
          <w:lang w:val="pt-BR"/>
        </w:rPr>
        <w:fldChar w:fldCharType="separate"/>
      </w:r>
      <w:r w:rsidR="000D2980">
        <w:rPr>
          <w:b/>
          <w:noProof/>
          <w:lang w:val="pt-BR"/>
        </w:rPr>
        <w:t>6</w:t>
      </w:r>
      <w:r w:rsidR="00AD1730" w:rsidRPr="00210FED">
        <w:rPr>
          <w:b/>
          <w:lang w:val="pt-BR"/>
        </w:rPr>
        <w:fldChar w:fldCharType="end"/>
      </w:r>
      <w:r w:rsidR="00AD1730" w:rsidRPr="00210FED">
        <w:rPr>
          <w:b/>
          <w:lang w:val="pt-BR"/>
        </w:rPr>
        <w:t>.</w:t>
      </w:r>
      <w:r w:rsidR="00AD1730" w:rsidRPr="00210FED">
        <w:rPr>
          <w:b/>
          <w:lang w:val="pt-BR"/>
        </w:rPr>
        <w:fldChar w:fldCharType="begin"/>
      </w:r>
      <w:r w:rsidR="00AD1730" w:rsidRPr="00210FED">
        <w:rPr>
          <w:b/>
          <w:lang w:val="pt-BR"/>
        </w:rPr>
        <w:instrText xml:space="preserve"> SEQ Quadro \* ARABIC \s 1 </w:instrText>
      </w:r>
      <w:r w:rsidR="00AD1730" w:rsidRPr="00210FED">
        <w:rPr>
          <w:b/>
          <w:lang w:val="pt-BR"/>
        </w:rPr>
        <w:fldChar w:fldCharType="separate"/>
      </w:r>
      <w:r w:rsidR="000D2980">
        <w:rPr>
          <w:b/>
          <w:noProof/>
          <w:lang w:val="pt-BR"/>
        </w:rPr>
        <w:t>4</w:t>
      </w:r>
      <w:r w:rsidR="00AD1730" w:rsidRPr="00210FED">
        <w:rPr>
          <w:b/>
          <w:lang w:val="pt-BR"/>
        </w:rPr>
        <w:fldChar w:fldCharType="end"/>
      </w:r>
      <w:r w:rsidR="00642521" w:rsidRPr="00210FED">
        <w:rPr>
          <w:rFonts w:cs="Arial"/>
          <w:b/>
          <w:szCs w:val="24"/>
          <w:lang w:val="pt-BR"/>
        </w:rPr>
        <w:t>:</w:t>
      </w:r>
      <w:r w:rsidR="00642521" w:rsidRPr="00210FED">
        <w:rPr>
          <w:rFonts w:cs="Arial"/>
          <w:szCs w:val="24"/>
          <w:lang w:val="pt-BR"/>
        </w:rPr>
        <w:t xml:space="preserve"> Classificação </w:t>
      </w:r>
      <w:r w:rsidR="00642521" w:rsidRPr="00D3551A">
        <w:rPr>
          <w:rFonts w:cs="Arial"/>
          <w:szCs w:val="24"/>
          <w:lang w:val="pt-BR"/>
        </w:rPr>
        <w:t xml:space="preserve">das medidas de conservação e uso racional da água </w:t>
      </w:r>
      <w:r w:rsidR="00210FED" w:rsidRPr="00D3551A">
        <w:rPr>
          <w:rFonts w:cs="Arial"/>
          <w:szCs w:val="24"/>
          <w:lang w:val="pt-BR"/>
        </w:rPr>
        <w:t>na categoria</w:t>
      </w:r>
      <w:r w:rsidR="00642521" w:rsidRPr="00D3551A">
        <w:rPr>
          <w:rFonts w:cs="Arial"/>
          <w:szCs w:val="24"/>
          <w:lang w:val="pt-BR"/>
        </w:rPr>
        <w:t xml:space="preserve"> </w:t>
      </w:r>
      <w:r w:rsidR="00210FED" w:rsidRPr="00D3551A">
        <w:rPr>
          <w:rFonts w:cs="Arial"/>
          <w:szCs w:val="24"/>
          <w:lang w:val="pt-BR"/>
        </w:rPr>
        <w:t xml:space="preserve">de </w:t>
      </w:r>
      <w:r w:rsidR="00DC7741" w:rsidRPr="00D3551A">
        <w:rPr>
          <w:rFonts w:cs="Arial"/>
          <w:szCs w:val="24"/>
          <w:lang w:val="pt-BR"/>
        </w:rPr>
        <w:t xml:space="preserve">uso </w:t>
      </w:r>
      <w:r w:rsidR="00210FED" w:rsidRPr="00D3551A">
        <w:rPr>
          <w:rFonts w:cs="Arial"/>
          <w:szCs w:val="24"/>
          <w:lang w:val="pt-BR"/>
        </w:rPr>
        <w:t>I</w:t>
      </w:r>
      <w:r w:rsidR="00642521" w:rsidRPr="00D3551A">
        <w:rPr>
          <w:rFonts w:cs="Arial"/>
          <w:szCs w:val="24"/>
          <w:lang w:val="pt-BR"/>
        </w:rPr>
        <w:t xml:space="preserve">ndustrial de </w:t>
      </w:r>
      <w:r w:rsidR="00642521" w:rsidRPr="00210FED">
        <w:rPr>
          <w:rFonts w:cs="Arial"/>
          <w:szCs w:val="24"/>
          <w:lang w:val="pt-BR"/>
        </w:rPr>
        <w:t>acordo com PNUEA</w:t>
      </w:r>
      <w:bookmarkEnd w:id="146"/>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7229"/>
      </w:tblGrid>
      <w:tr w:rsidR="00EF645F" w:rsidRPr="007B1DA8" w14:paraId="4419416D" w14:textId="77777777" w:rsidTr="00EF645F">
        <w:trPr>
          <w:trHeight w:val="600"/>
          <w:jc w:val="center"/>
        </w:trPr>
        <w:tc>
          <w:tcPr>
            <w:tcW w:w="1016" w:type="pct"/>
            <w:shd w:val="clear" w:color="auto" w:fill="D9D9D9" w:themeFill="background1" w:themeFillShade="D9"/>
            <w:vAlign w:val="center"/>
          </w:tcPr>
          <w:p w14:paraId="34F667A0" w14:textId="77777777" w:rsidR="00EF645F" w:rsidRPr="007B1DA8" w:rsidRDefault="00EF645F" w:rsidP="00EF645F">
            <w:pPr>
              <w:suppressAutoHyphens w:val="0"/>
              <w:spacing w:after="0" w:line="240" w:lineRule="auto"/>
              <w:jc w:val="center"/>
              <w:rPr>
                <w:rFonts w:ascii="Arial" w:hAnsi="Arial" w:cs="Arial"/>
                <w:b/>
                <w:bCs/>
                <w:sz w:val="18"/>
                <w:szCs w:val="18"/>
                <w:lang w:val="pt-BR"/>
              </w:rPr>
            </w:pPr>
            <w:r w:rsidRPr="007B1DA8">
              <w:rPr>
                <w:rFonts w:ascii="Arial" w:hAnsi="Arial" w:cs="Arial"/>
                <w:b/>
                <w:bCs/>
                <w:sz w:val="18"/>
                <w:szCs w:val="18"/>
                <w:lang w:val="pt-BR"/>
              </w:rPr>
              <w:t>Níveis</w:t>
            </w:r>
          </w:p>
        </w:tc>
        <w:tc>
          <w:tcPr>
            <w:tcW w:w="3984" w:type="pct"/>
            <w:shd w:val="clear" w:color="auto" w:fill="D9D9D9" w:themeFill="background1" w:themeFillShade="D9"/>
            <w:vAlign w:val="center"/>
          </w:tcPr>
          <w:p w14:paraId="6BF228EF" w14:textId="77777777" w:rsidR="00EF645F" w:rsidRPr="007B1DA8" w:rsidRDefault="00EF645F" w:rsidP="00EF645F">
            <w:pPr>
              <w:suppressAutoHyphens w:val="0"/>
              <w:spacing w:after="0" w:line="240" w:lineRule="auto"/>
              <w:jc w:val="center"/>
              <w:rPr>
                <w:rFonts w:ascii="Arial" w:hAnsi="Arial" w:cs="Arial"/>
                <w:b/>
                <w:bCs/>
                <w:sz w:val="18"/>
                <w:szCs w:val="18"/>
                <w:lang w:val="pt-BR"/>
              </w:rPr>
            </w:pPr>
            <w:r w:rsidRPr="007B1DA8">
              <w:rPr>
                <w:rFonts w:ascii="Arial" w:hAnsi="Arial" w:cs="Arial"/>
                <w:b/>
                <w:bCs/>
                <w:sz w:val="18"/>
                <w:szCs w:val="18"/>
                <w:lang w:val="pt-BR"/>
              </w:rPr>
              <w:t>Medidas</w:t>
            </w:r>
          </w:p>
        </w:tc>
      </w:tr>
      <w:tr w:rsidR="00EF645F" w:rsidRPr="00E350E6" w14:paraId="1E17C0DE" w14:textId="77777777" w:rsidTr="00EF645F">
        <w:trPr>
          <w:trHeight w:val="460"/>
          <w:jc w:val="center"/>
        </w:trPr>
        <w:tc>
          <w:tcPr>
            <w:tcW w:w="1016" w:type="pct"/>
            <w:vMerge w:val="restart"/>
            <w:vAlign w:val="center"/>
          </w:tcPr>
          <w:p w14:paraId="17EFBBF5" w14:textId="77777777" w:rsidR="00EF645F" w:rsidRPr="007B1DA8" w:rsidRDefault="00EF645F" w:rsidP="00EF645F">
            <w:pPr>
              <w:suppressAutoHyphens w:val="0"/>
              <w:spacing w:after="0" w:line="240" w:lineRule="auto"/>
              <w:contextualSpacing/>
              <w:jc w:val="center"/>
              <w:rPr>
                <w:rFonts w:ascii="Arial" w:hAnsi="Arial" w:cs="Arial"/>
                <w:sz w:val="18"/>
                <w:szCs w:val="18"/>
                <w:lang w:val="pt-BR"/>
              </w:rPr>
            </w:pPr>
            <w:r w:rsidRPr="007B1DA8">
              <w:rPr>
                <w:rFonts w:ascii="Arial" w:hAnsi="Arial" w:cs="Arial"/>
                <w:bCs/>
                <w:sz w:val="18"/>
                <w:szCs w:val="18"/>
                <w:lang w:val="pt-BR"/>
              </w:rPr>
              <w:t>Medidas gerais</w:t>
            </w:r>
          </w:p>
        </w:tc>
        <w:tc>
          <w:tcPr>
            <w:tcW w:w="3984" w:type="pct"/>
            <w:vAlign w:val="center"/>
          </w:tcPr>
          <w:p w14:paraId="630A52CF"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 xml:space="preserve">Medida 01: Adequação de procedimentos de utilização de água na unidade industrial </w:t>
            </w:r>
          </w:p>
        </w:tc>
      </w:tr>
      <w:tr w:rsidR="00EF645F" w:rsidRPr="00E350E6" w14:paraId="4CBCF946" w14:textId="77777777" w:rsidTr="00EF645F">
        <w:trPr>
          <w:trHeight w:val="460"/>
          <w:jc w:val="center"/>
        </w:trPr>
        <w:tc>
          <w:tcPr>
            <w:tcW w:w="1016" w:type="pct"/>
            <w:vMerge/>
            <w:vAlign w:val="center"/>
          </w:tcPr>
          <w:p w14:paraId="104ECD2F" w14:textId="77777777" w:rsidR="00EF645F" w:rsidRPr="007B1DA8"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A2230F5"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Medida 02: Otimização da utilização da água na unidade industrial</w:t>
            </w:r>
          </w:p>
        </w:tc>
      </w:tr>
      <w:tr w:rsidR="00EF645F" w:rsidRPr="00E350E6" w14:paraId="03735B58" w14:textId="77777777" w:rsidTr="00EF645F">
        <w:trPr>
          <w:trHeight w:val="460"/>
          <w:jc w:val="center"/>
        </w:trPr>
        <w:tc>
          <w:tcPr>
            <w:tcW w:w="1016" w:type="pct"/>
            <w:vMerge/>
            <w:vAlign w:val="center"/>
          </w:tcPr>
          <w:p w14:paraId="08B3DD35" w14:textId="77777777" w:rsidR="00EF645F" w:rsidRPr="007B1DA8"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739E782"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 xml:space="preserve">Medida 03: Redução de perdas de água na unidade industrial </w:t>
            </w:r>
          </w:p>
        </w:tc>
      </w:tr>
      <w:tr w:rsidR="00EF645F" w:rsidRPr="00E350E6" w14:paraId="2A4637C8" w14:textId="77777777" w:rsidTr="00EF645F">
        <w:trPr>
          <w:trHeight w:val="460"/>
          <w:jc w:val="center"/>
        </w:trPr>
        <w:tc>
          <w:tcPr>
            <w:tcW w:w="1016" w:type="pct"/>
            <w:vMerge w:val="restart"/>
            <w:vAlign w:val="center"/>
          </w:tcPr>
          <w:p w14:paraId="7B83EED8" w14:textId="77777777" w:rsidR="00EF645F" w:rsidRPr="007B1DA8" w:rsidRDefault="00EF645F" w:rsidP="00EF645F">
            <w:pPr>
              <w:suppressAutoHyphens w:val="0"/>
              <w:spacing w:after="0" w:line="240" w:lineRule="auto"/>
              <w:contextualSpacing/>
              <w:jc w:val="center"/>
              <w:rPr>
                <w:rFonts w:ascii="Arial" w:hAnsi="Arial" w:cs="Arial"/>
                <w:sz w:val="18"/>
                <w:szCs w:val="18"/>
                <w:lang w:val="pt-BR"/>
              </w:rPr>
            </w:pPr>
            <w:r w:rsidRPr="007B1DA8">
              <w:rPr>
                <w:rFonts w:ascii="Arial" w:hAnsi="Arial" w:cs="Arial"/>
                <w:sz w:val="18"/>
                <w:szCs w:val="18"/>
                <w:lang w:val="pt-BR"/>
              </w:rPr>
              <w:t>Medidas do processo fabril</w:t>
            </w:r>
          </w:p>
        </w:tc>
        <w:tc>
          <w:tcPr>
            <w:tcW w:w="3984" w:type="pct"/>
            <w:vAlign w:val="center"/>
          </w:tcPr>
          <w:p w14:paraId="0F6ED74C"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Medida 04: Utilização de águas residuais do processo fabril</w:t>
            </w:r>
          </w:p>
        </w:tc>
      </w:tr>
      <w:tr w:rsidR="00EF645F" w:rsidRPr="00E350E6" w14:paraId="4B773571" w14:textId="77777777" w:rsidTr="00EF645F">
        <w:trPr>
          <w:trHeight w:val="460"/>
          <w:jc w:val="center"/>
        </w:trPr>
        <w:tc>
          <w:tcPr>
            <w:tcW w:w="1016" w:type="pct"/>
            <w:vMerge/>
            <w:vAlign w:val="center"/>
          </w:tcPr>
          <w:p w14:paraId="62D6BDD5" w14:textId="77777777" w:rsidR="00EF645F" w:rsidRPr="008361AE" w:rsidRDefault="00EF645F" w:rsidP="00EF645F">
            <w:pPr>
              <w:suppressAutoHyphens w:val="0"/>
              <w:spacing w:after="0" w:line="240" w:lineRule="auto"/>
              <w:contextualSpacing/>
              <w:jc w:val="center"/>
              <w:rPr>
                <w:rFonts w:ascii="Arial" w:hAnsi="Arial" w:cs="Arial"/>
                <w:color w:val="FF0000"/>
                <w:sz w:val="18"/>
                <w:szCs w:val="18"/>
                <w:lang w:val="pt-BR"/>
              </w:rPr>
            </w:pPr>
          </w:p>
        </w:tc>
        <w:tc>
          <w:tcPr>
            <w:tcW w:w="3984" w:type="pct"/>
            <w:vAlign w:val="center"/>
          </w:tcPr>
          <w:p w14:paraId="633D8DD6"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Medida 05: Substituição ou adaptação do processo fabril</w:t>
            </w:r>
          </w:p>
        </w:tc>
      </w:tr>
      <w:tr w:rsidR="00EF645F" w:rsidRPr="00E350E6" w14:paraId="6CF6D821" w14:textId="77777777" w:rsidTr="00EF645F">
        <w:trPr>
          <w:trHeight w:val="460"/>
          <w:jc w:val="center"/>
        </w:trPr>
        <w:tc>
          <w:tcPr>
            <w:tcW w:w="1016" w:type="pct"/>
            <w:vMerge/>
            <w:vAlign w:val="center"/>
          </w:tcPr>
          <w:p w14:paraId="3749FCB4" w14:textId="77777777" w:rsidR="00EF645F" w:rsidRPr="008361AE" w:rsidRDefault="00EF645F" w:rsidP="00EF645F">
            <w:pPr>
              <w:suppressAutoHyphens w:val="0"/>
              <w:spacing w:after="0" w:line="240" w:lineRule="auto"/>
              <w:contextualSpacing/>
              <w:jc w:val="center"/>
              <w:rPr>
                <w:rFonts w:ascii="Arial" w:hAnsi="Arial" w:cs="Arial"/>
                <w:color w:val="FF0000"/>
                <w:sz w:val="18"/>
                <w:szCs w:val="18"/>
                <w:lang w:val="pt-BR"/>
              </w:rPr>
            </w:pPr>
          </w:p>
        </w:tc>
        <w:tc>
          <w:tcPr>
            <w:tcW w:w="3984" w:type="pct"/>
            <w:vAlign w:val="center"/>
          </w:tcPr>
          <w:p w14:paraId="2C705843" w14:textId="77777777" w:rsidR="00EF645F" w:rsidRPr="007B1DA8" w:rsidRDefault="00EF645F" w:rsidP="00EF645F">
            <w:pPr>
              <w:suppressAutoHyphens w:val="0"/>
              <w:spacing w:after="0" w:line="240" w:lineRule="auto"/>
              <w:contextualSpacing/>
              <w:rPr>
                <w:rFonts w:ascii="Arial" w:hAnsi="Arial" w:cs="Arial"/>
                <w:sz w:val="18"/>
                <w:szCs w:val="18"/>
                <w:lang w:val="pt-BR"/>
              </w:rPr>
            </w:pPr>
            <w:r w:rsidRPr="007B1DA8">
              <w:rPr>
                <w:rFonts w:ascii="Arial" w:hAnsi="Arial" w:cs="Arial"/>
                <w:sz w:val="18"/>
                <w:szCs w:val="18"/>
                <w:lang w:val="pt-BR"/>
              </w:rPr>
              <w:t>Medida 06: Recirculação de água no processo fabril</w:t>
            </w:r>
          </w:p>
        </w:tc>
      </w:tr>
      <w:tr w:rsidR="00EF645F" w:rsidRPr="00E350E6" w14:paraId="42D48D8D" w14:textId="77777777" w:rsidTr="00EF645F">
        <w:trPr>
          <w:trHeight w:val="460"/>
          <w:jc w:val="center"/>
        </w:trPr>
        <w:tc>
          <w:tcPr>
            <w:tcW w:w="1016" w:type="pct"/>
            <w:vMerge w:val="restart"/>
            <w:vAlign w:val="center"/>
          </w:tcPr>
          <w:p w14:paraId="54CE695E"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r w:rsidRPr="00B35D3B">
              <w:rPr>
                <w:rFonts w:ascii="Arial" w:hAnsi="Arial" w:cs="Arial"/>
                <w:sz w:val="18"/>
                <w:szCs w:val="18"/>
                <w:lang w:val="pt-BR"/>
              </w:rPr>
              <w:t>Medidas dos sistemas de transferência de calor</w:t>
            </w:r>
          </w:p>
        </w:tc>
        <w:tc>
          <w:tcPr>
            <w:tcW w:w="3984" w:type="pct"/>
            <w:vAlign w:val="center"/>
          </w:tcPr>
          <w:p w14:paraId="0DAD0CE6"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Medida 07: Recirculação de água no sistema de arrefecimento industrial</w:t>
            </w:r>
          </w:p>
        </w:tc>
      </w:tr>
      <w:tr w:rsidR="00EF645F" w:rsidRPr="00E350E6" w14:paraId="78596065" w14:textId="77777777" w:rsidTr="00EF645F">
        <w:trPr>
          <w:trHeight w:val="460"/>
          <w:jc w:val="center"/>
        </w:trPr>
        <w:tc>
          <w:tcPr>
            <w:tcW w:w="1016" w:type="pct"/>
            <w:vMerge/>
            <w:vAlign w:val="center"/>
          </w:tcPr>
          <w:p w14:paraId="6F472453"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174976A5"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 xml:space="preserve">Medida 08: Utilização de água de outros processos no sistema de arrefecimento industrial </w:t>
            </w:r>
          </w:p>
        </w:tc>
      </w:tr>
      <w:tr w:rsidR="00EF645F" w:rsidRPr="00E350E6" w14:paraId="3B85C535" w14:textId="77777777" w:rsidTr="00EF645F">
        <w:trPr>
          <w:trHeight w:val="460"/>
          <w:jc w:val="center"/>
        </w:trPr>
        <w:tc>
          <w:tcPr>
            <w:tcW w:w="1016" w:type="pct"/>
            <w:vMerge/>
            <w:vAlign w:val="center"/>
          </w:tcPr>
          <w:p w14:paraId="17D3F556"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977946C"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 xml:space="preserve">Medida 09: Adequação de procedimentos na irrigação por gravidade </w:t>
            </w:r>
          </w:p>
        </w:tc>
      </w:tr>
      <w:tr w:rsidR="00EF645F" w:rsidRPr="00E350E6" w14:paraId="185D2FAF" w14:textId="77777777" w:rsidTr="00EF645F">
        <w:trPr>
          <w:trHeight w:val="460"/>
          <w:jc w:val="center"/>
        </w:trPr>
        <w:tc>
          <w:tcPr>
            <w:tcW w:w="1016" w:type="pct"/>
            <w:vMerge/>
            <w:vAlign w:val="center"/>
          </w:tcPr>
          <w:p w14:paraId="15EB5128"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F952945"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Medida 10: Utilização para outros fins de água do sistema de arrefecimento industrial</w:t>
            </w:r>
          </w:p>
        </w:tc>
      </w:tr>
      <w:tr w:rsidR="00EF645F" w:rsidRPr="00E350E6" w14:paraId="542618C6" w14:textId="77777777" w:rsidTr="00EF645F">
        <w:trPr>
          <w:trHeight w:val="460"/>
          <w:jc w:val="center"/>
        </w:trPr>
        <w:tc>
          <w:tcPr>
            <w:tcW w:w="1016" w:type="pct"/>
            <w:vMerge/>
            <w:vAlign w:val="center"/>
          </w:tcPr>
          <w:p w14:paraId="49FB0A8A"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ED0324A"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Medida 11: Utilização de água de outros processos no sistema de aquecimento industrial</w:t>
            </w:r>
          </w:p>
        </w:tc>
      </w:tr>
      <w:tr w:rsidR="00EF645F" w:rsidRPr="00E350E6" w14:paraId="1C8723F2" w14:textId="77777777" w:rsidTr="00EF645F">
        <w:trPr>
          <w:trHeight w:val="460"/>
          <w:jc w:val="center"/>
        </w:trPr>
        <w:tc>
          <w:tcPr>
            <w:tcW w:w="1016" w:type="pct"/>
            <w:vMerge/>
            <w:vAlign w:val="center"/>
          </w:tcPr>
          <w:p w14:paraId="5491403E" w14:textId="77777777" w:rsidR="00EF645F" w:rsidRPr="00B35D3B"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35A5BF8" w14:textId="77777777" w:rsidR="00EF645F" w:rsidRPr="00B35D3B" w:rsidRDefault="00EF645F" w:rsidP="00EF645F">
            <w:pPr>
              <w:suppressAutoHyphens w:val="0"/>
              <w:spacing w:after="0" w:line="240" w:lineRule="auto"/>
              <w:contextualSpacing/>
              <w:rPr>
                <w:rFonts w:ascii="Arial" w:hAnsi="Arial" w:cs="Arial"/>
                <w:sz w:val="18"/>
                <w:szCs w:val="18"/>
                <w:lang w:val="pt-BR"/>
              </w:rPr>
            </w:pPr>
            <w:r w:rsidRPr="00B35D3B">
              <w:rPr>
                <w:rFonts w:ascii="Arial" w:hAnsi="Arial" w:cs="Arial"/>
                <w:sz w:val="18"/>
                <w:szCs w:val="18"/>
                <w:lang w:val="pt-BR"/>
              </w:rPr>
              <w:t>Medida 12: Utilização de água de condensado para outros fins</w:t>
            </w:r>
          </w:p>
        </w:tc>
      </w:tr>
      <w:tr w:rsidR="00EF645F" w:rsidRPr="00E350E6" w14:paraId="2743704C" w14:textId="77777777" w:rsidTr="00EF645F">
        <w:trPr>
          <w:trHeight w:val="460"/>
          <w:jc w:val="center"/>
        </w:trPr>
        <w:tc>
          <w:tcPr>
            <w:tcW w:w="1016" w:type="pct"/>
            <w:vMerge w:val="restart"/>
            <w:vAlign w:val="center"/>
          </w:tcPr>
          <w:p w14:paraId="077AAF25" w14:textId="77777777" w:rsidR="00EF645F" w:rsidRPr="004D092A" w:rsidRDefault="00EF645F" w:rsidP="00EF645F">
            <w:pPr>
              <w:suppressAutoHyphens w:val="0"/>
              <w:spacing w:after="0" w:line="240" w:lineRule="auto"/>
              <w:contextualSpacing/>
              <w:jc w:val="center"/>
              <w:rPr>
                <w:rFonts w:ascii="Arial" w:hAnsi="Arial" w:cs="Arial"/>
                <w:sz w:val="18"/>
                <w:szCs w:val="18"/>
                <w:lang w:val="pt-BR"/>
              </w:rPr>
            </w:pPr>
            <w:r w:rsidRPr="004D092A">
              <w:rPr>
                <w:rFonts w:ascii="Arial" w:hAnsi="Arial" w:cs="Arial"/>
                <w:sz w:val="18"/>
                <w:szCs w:val="18"/>
                <w:lang w:val="pt-BR"/>
              </w:rPr>
              <w:t>Medidas da limpeza de instalações e de equipamentos</w:t>
            </w:r>
          </w:p>
        </w:tc>
        <w:tc>
          <w:tcPr>
            <w:tcW w:w="3984" w:type="pct"/>
            <w:vAlign w:val="center"/>
          </w:tcPr>
          <w:p w14:paraId="089DC2B6" w14:textId="77777777" w:rsidR="00EF645F" w:rsidRPr="004D092A" w:rsidRDefault="00EF645F" w:rsidP="00EF645F">
            <w:pPr>
              <w:suppressAutoHyphens w:val="0"/>
              <w:spacing w:after="0" w:line="240" w:lineRule="auto"/>
              <w:contextualSpacing/>
              <w:rPr>
                <w:rFonts w:ascii="Arial" w:hAnsi="Arial" w:cs="Arial"/>
                <w:sz w:val="18"/>
                <w:szCs w:val="18"/>
                <w:lang w:val="pt-BR"/>
              </w:rPr>
            </w:pPr>
            <w:r w:rsidRPr="004D092A">
              <w:rPr>
                <w:rFonts w:ascii="Arial" w:hAnsi="Arial" w:cs="Arial"/>
                <w:sz w:val="18"/>
                <w:szCs w:val="18"/>
                <w:lang w:val="pt-BR"/>
              </w:rPr>
              <w:t>Medida 13: Adequação de procedimentos na gestão de resíduos</w:t>
            </w:r>
          </w:p>
        </w:tc>
      </w:tr>
      <w:tr w:rsidR="00EF645F" w:rsidRPr="00E350E6" w14:paraId="21F774A6" w14:textId="77777777" w:rsidTr="00EF645F">
        <w:trPr>
          <w:trHeight w:val="460"/>
          <w:jc w:val="center"/>
        </w:trPr>
        <w:tc>
          <w:tcPr>
            <w:tcW w:w="1016" w:type="pct"/>
            <w:vMerge/>
            <w:vAlign w:val="center"/>
          </w:tcPr>
          <w:p w14:paraId="6137E594" w14:textId="77777777" w:rsidR="00EF645F" w:rsidRPr="004D092A" w:rsidRDefault="00EF645F" w:rsidP="00EF645F">
            <w:pPr>
              <w:suppressAutoHyphens w:val="0"/>
              <w:spacing w:after="0" w:line="240" w:lineRule="auto"/>
              <w:contextualSpacing/>
              <w:rPr>
                <w:rFonts w:ascii="Arial" w:hAnsi="Arial" w:cs="Arial"/>
                <w:sz w:val="18"/>
                <w:szCs w:val="18"/>
                <w:lang w:val="pt-BR"/>
              </w:rPr>
            </w:pPr>
          </w:p>
        </w:tc>
        <w:tc>
          <w:tcPr>
            <w:tcW w:w="3984" w:type="pct"/>
            <w:vAlign w:val="center"/>
          </w:tcPr>
          <w:p w14:paraId="386F5407" w14:textId="77777777" w:rsidR="00EF645F" w:rsidRPr="004D092A" w:rsidRDefault="00EF645F" w:rsidP="00EF645F">
            <w:pPr>
              <w:suppressAutoHyphens w:val="0"/>
              <w:spacing w:after="0" w:line="240" w:lineRule="auto"/>
              <w:contextualSpacing/>
              <w:rPr>
                <w:rFonts w:ascii="Arial" w:hAnsi="Arial" w:cs="Arial"/>
                <w:sz w:val="18"/>
                <w:szCs w:val="18"/>
                <w:lang w:val="pt-BR"/>
              </w:rPr>
            </w:pPr>
            <w:r w:rsidRPr="004D092A">
              <w:rPr>
                <w:rFonts w:ascii="Arial" w:hAnsi="Arial" w:cs="Arial"/>
                <w:sz w:val="18"/>
                <w:szCs w:val="18"/>
                <w:lang w:val="pt-BR"/>
              </w:rPr>
              <w:t>Medida 14: Utilização de equipamento para a limpeza a seco das instalações</w:t>
            </w:r>
          </w:p>
        </w:tc>
      </w:tr>
      <w:tr w:rsidR="00EF645F" w:rsidRPr="00E350E6" w14:paraId="55BBCB4B" w14:textId="77777777" w:rsidTr="00EF645F">
        <w:trPr>
          <w:trHeight w:val="460"/>
          <w:jc w:val="center"/>
        </w:trPr>
        <w:tc>
          <w:tcPr>
            <w:tcW w:w="1016" w:type="pct"/>
            <w:vMerge/>
            <w:vAlign w:val="center"/>
          </w:tcPr>
          <w:p w14:paraId="2D42D18F" w14:textId="77777777" w:rsidR="00EF645F" w:rsidRPr="004D092A" w:rsidRDefault="00EF645F" w:rsidP="00EF645F">
            <w:pPr>
              <w:suppressAutoHyphens w:val="0"/>
              <w:spacing w:after="0" w:line="240" w:lineRule="auto"/>
              <w:contextualSpacing/>
              <w:rPr>
                <w:rFonts w:ascii="Arial" w:hAnsi="Arial" w:cs="Arial"/>
                <w:sz w:val="18"/>
                <w:szCs w:val="18"/>
                <w:lang w:val="pt-BR"/>
              </w:rPr>
            </w:pPr>
          </w:p>
        </w:tc>
        <w:tc>
          <w:tcPr>
            <w:tcW w:w="3984" w:type="pct"/>
            <w:vAlign w:val="center"/>
          </w:tcPr>
          <w:p w14:paraId="776E18D6" w14:textId="77777777" w:rsidR="00EF645F" w:rsidRPr="004D092A" w:rsidRDefault="00EF645F" w:rsidP="00EF645F">
            <w:pPr>
              <w:suppressAutoHyphens w:val="0"/>
              <w:spacing w:after="0" w:line="240" w:lineRule="auto"/>
              <w:contextualSpacing/>
              <w:rPr>
                <w:rFonts w:ascii="Arial" w:hAnsi="Arial" w:cs="Arial"/>
                <w:sz w:val="18"/>
                <w:szCs w:val="18"/>
                <w:lang w:val="pt-BR"/>
              </w:rPr>
            </w:pPr>
            <w:r w:rsidRPr="004D092A">
              <w:rPr>
                <w:rFonts w:ascii="Arial" w:hAnsi="Arial" w:cs="Arial"/>
                <w:sz w:val="18"/>
                <w:szCs w:val="18"/>
                <w:lang w:val="pt-BR"/>
              </w:rPr>
              <w:t>Medida 15: Utilização de dispositivos portáteis de água sob pressão</w:t>
            </w:r>
          </w:p>
        </w:tc>
      </w:tr>
      <w:tr w:rsidR="00EF645F" w:rsidRPr="00E350E6" w14:paraId="2CB74ADE" w14:textId="77777777" w:rsidTr="00EF645F">
        <w:trPr>
          <w:trHeight w:val="460"/>
          <w:jc w:val="center"/>
        </w:trPr>
        <w:tc>
          <w:tcPr>
            <w:tcW w:w="1016" w:type="pct"/>
            <w:vMerge/>
            <w:vAlign w:val="center"/>
          </w:tcPr>
          <w:p w14:paraId="2072D856" w14:textId="77777777" w:rsidR="00EF645F" w:rsidRPr="004D092A" w:rsidRDefault="00EF645F" w:rsidP="00EF645F">
            <w:pPr>
              <w:suppressAutoHyphens w:val="0"/>
              <w:spacing w:after="0" w:line="240" w:lineRule="auto"/>
              <w:contextualSpacing/>
              <w:rPr>
                <w:rFonts w:ascii="Arial" w:hAnsi="Arial" w:cs="Arial"/>
                <w:sz w:val="18"/>
                <w:szCs w:val="18"/>
                <w:lang w:val="pt-BR"/>
              </w:rPr>
            </w:pPr>
          </w:p>
        </w:tc>
        <w:tc>
          <w:tcPr>
            <w:tcW w:w="3984" w:type="pct"/>
            <w:vAlign w:val="center"/>
          </w:tcPr>
          <w:p w14:paraId="70E217C8" w14:textId="77777777" w:rsidR="00EF645F" w:rsidRPr="004D092A" w:rsidRDefault="00EF645F" w:rsidP="00EF645F">
            <w:pPr>
              <w:suppressAutoHyphens w:val="0"/>
              <w:spacing w:after="0" w:line="240" w:lineRule="auto"/>
              <w:contextualSpacing/>
              <w:rPr>
                <w:rFonts w:ascii="Arial" w:hAnsi="Arial" w:cs="Arial"/>
                <w:sz w:val="18"/>
                <w:szCs w:val="18"/>
                <w:lang w:val="pt-BR"/>
              </w:rPr>
            </w:pPr>
            <w:r w:rsidRPr="004D092A">
              <w:rPr>
                <w:rFonts w:ascii="Arial" w:hAnsi="Arial" w:cs="Arial"/>
                <w:sz w:val="18"/>
                <w:szCs w:val="18"/>
                <w:lang w:val="pt-BR"/>
              </w:rPr>
              <w:t>Medida 16: Reutilização ou uso de água de qualidade inferior</w:t>
            </w:r>
          </w:p>
        </w:tc>
      </w:tr>
      <w:tr w:rsidR="00EF645F" w:rsidRPr="00E350E6" w14:paraId="401A9075" w14:textId="77777777" w:rsidTr="00EF645F">
        <w:trPr>
          <w:trHeight w:val="460"/>
          <w:jc w:val="center"/>
        </w:trPr>
        <w:tc>
          <w:tcPr>
            <w:tcW w:w="1016" w:type="pct"/>
            <w:vAlign w:val="center"/>
          </w:tcPr>
          <w:p w14:paraId="0EC00031" w14:textId="77777777" w:rsidR="00EF645F" w:rsidRPr="004D092A" w:rsidRDefault="00EF645F" w:rsidP="00EF645F">
            <w:pPr>
              <w:suppressAutoHyphens w:val="0"/>
              <w:spacing w:after="0" w:line="240" w:lineRule="auto"/>
              <w:contextualSpacing/>
              <w:jc w:val="center"/>
              <w:rPr>
                <w:rFonts w:ascii="Arial" w:hAnsi="Arial" w:cs="Arial"/>
                <w:sz w:val="18"/>
                <w:szCs w:val="18"/>
                <w:lang w:val="pt-BR"/>
              </w:rPr>
            </w:pPr>
            <w:r w:rsidRPr="004D092A">
              <w:rPr>
                <w:rFonts w:ascii="Arial" w:hAnsi="Arial" w:cs="Arial"/>
                <w:sz w:val="18"/>
                <w:szCs w:val="18"/>
                <w:lang w:val="pt-BR"/>
              </w:rPr>
              <w:t>Medidas dos usos similares aos urbanos</w:t>
            </w:r>
          </w:p>
        </w:tc>
        <w:tc>
          <w:tcPr>
            <w:tcW w:w="3984" w:type="pct"/>
            <w:vAlign w:val="center"/>
          </w:tcPr>
          <w:p w14:paraId="76D40D99" w14:textId="77777777" w:rsidR="00EF645F" w:rsidRPr="004D092A" w:rsidRDefault="00EF645F" w:rsidP="00EF645F">
            <w:pPr>
              <w:suppressAutoHyphens w:val="0"/>
              <w:spacing w:after="0" w:line="240" w:lineRule="auto"/>
              <w:contextualSpacing/>
              <w:rPr>
                <w:rFonts w:ascii="Arial" w:hAnsi="Arial" w:cs="Arial"/>
                <w:sz w:val="18"/>
                <w:szCs w:val="18"/>
                <w:lang w:val="pt-BR"/>
              </w:rPr>
            </w:pPr>
            <w:r w:rsidRPr="004D092A">
              <w:rPr>
                <w:rFonts w:ascii="Arial" w:hAnsi="Arial" w:cs="Arial"/>
                <w:sz w:val="18"/>
                <w:szCs w:val="18"/>
                <w:lang w:val="pt-BR"/>
              </w:rPr>
              <w:t>Medida 17: Similares ao uso urbano, aplicáveis as torneiras; chuveiros; bacia sanitárias; máquinas de lavar roupa; máquinas de lavar louça; limpeza de pátios, passeios e estacionamentos; lavagem de veículos; e rega de jardins e afins</w:t>
            </w:r>
          </w:p>
        </w:tc>
      </w:tr>
    </w:tbl>
    <w:p w14:paraId="5624A54E" w14:textId="7F1AF74C" w:rsidR="00EF645F" w:rsidRPr="00B161F6" w:rsidRDefault="00EF645F" w:rsidP="00EF645F">
      <w:pPr>
        <w:spacing w:after="0"/>
        <w:rPr>
          <w:rFonts w:ascii="Arial" w:hAnsi="Arial" w:cs="Arial"/>
          <w:iCs/>
          <w:lang w:val="pt-BR"/>
        </w:rPr>
      </w:pPr>
      <w:r w:rsidRPr="00D3551A">
        <w:rPr>
          <w:rFonts w:ascii="Arial" w:hAnsi="Arial" w:cs="Arial"/>
          <w:iCs/>
          <w:lang w:val="pt-BR"/>
        </w:rPr>
        <w:t xml:space="preserve">Fonte: </w:t>
      </w:r>
      <w:r w:rsidR="00B161F6" w:rsidRPr="00B161F6">
        <w:rPr>
          <w:rFonts w:ascii="Arial" w:hAnsi="Arial" w:cs="Arial"/>
          <w:iCs/>
          <w:lang w:val="pt-BR"/>
        </w:rPr>
        <w:t xml:space="preserve">Portugal </w:t>
      </w:r>
      <w:r w:rsidR="00B161F6">
        <w:rPr>
          <w:rFonts w:ascii="Arial" w:hAnsi="Arial" w:cs="Arial"/>
          <w:iCs/>
          <w:lang w:val="pt-BR"/>
        </w:rPr>
        <w:t>(</w:t>
      </w:r>
      <w:r w:rsidR="00B161F6" w:rsidRPr="00B161F6">
        <w:rPr>
          <w:rFonts w:ascii="Arial" w:hAnsi="Arial" w:cs="Arial"/>
          <w:iCs/>
          <w:lang w:val="pt-BR"/>
        </w:rPr>
        <w:t>2001</w:t>
      </w:r>
      <w:r w:rsidR="00B161F6">
        <w:rPr>
          <w:rFonts w:ascii="Arial" w:hAnsi="Arial" w:cs="Arial"/>
          <w:iCs/>
          <w:lang w:val="pt-BR"/>
        </w:rPr>
        <w:t>)</w:t>
      </w:r>
      <w:r w:rsidRPr="00D3551A">
        <w:rPr>
          <w:rFonts w:ascii="Arial" w:hAnsi="Arial" w:cs="Arial"/>
          <w:lang w:val="pt-BR"/>
        </w:rPr>
        <w:t>.</w:t>
      </w:r>
    </w:p>
    <w:p w14:paraId="6CFC7966" w14:textId="77777777" w:rsidR="00EF645F" w:rsidRDefault="00EF645F" w:rsidP="00EF645F">
      <w:pPr>
        <w:spacing w:after="0"/>
        <w:ind w:firstLine="851"/>
        <w:rPr>
          <w:rFonts w:ascii="Arial" w:hAnsi="Arial" w:cs="Arial"/>
          <w:sz w:val="24"/>
          <w:szCs w:val="24"/>
          <w:lang w:val="pt-BR"/>
        </w:rPr>
      </w:pPr>
    </w:p>
    <w:p w14:paraId="38103283" w14:textId="3000A8C7" w:rsidR="00EF645F" w:rsidRDefault="00EF645F" w:rsidP="00EF645F">
      <w:pPr>
        <w:spacing w:after="0"/>
        <w:ind w:firstLine="851"/>
        <w:rPr>
          <w:rFonts w:ascii="Arial" w:hAnsi="Arial" w:cs="Arial"/>
          <w:sz w:val="24"/>
          <w:szCs w:val="24"/>
          <w:lang w:val="pt-BR"/>
        </w:rPr>
      </w:pPr>
      <w:r w:rsidRPr="007E43AC">
        <w:rPr>
          <w:rFonts w:ascii="Arial" w:hAnsi="Arial" w:cs="Arial"/>
          <w:sz w:val="24"/>
          <w:szCs w:val="24"/>
          <w:lang w:val="pt-BR"/>
        </w:rPr>
        <w:t xml:space="preserve">Percebe-se que grande parte das medidas adotadas </w:t>
      </w:r>
      <w:r>
        <w:rPr>
          <w:rFonts w:ascii="Arial" w:hAnsi="Arial" w:cs="Arial"/>
          <w:sz w:val="24"/>
          <w:szCs w:val="24"/>
          <w:lang w:val="pt-BR"/>
        </w:rPr>
        <w:t>é relativa</w:t>
      </w:r>
      <w:r w:rsidRPr="007E43AC">
        <w:rPr>
          <w:rFonts w:ascii="Arial" w:hAnsi="Arial" w:cs="Arial"/>
          <w:sz w:val="24"/>
          <w:szCs w:val="24"/>
          <w:lang w:val="pt-BR"/>
        </w:rPr>
        <w:t xml:space="preserve"> a ações de conscientização dos atores envolvidos, além da utilização de equipamentos ou procedimentos adequados que visam </w:t>
      </w:r>
      <w:r>
        <w:rPr>
          <w:rFonts w:ascii="Arial" w:hAnsi="Arial" w:cs="Arial"/>
          <w:sz w:val="24"/>
          <w:szCs w:val="24"/>
          <w:lang w:val="pt-BR"/>
        </w:rPr>
        <w:t>ao</w:t>
      </w:r>
      <w:r w:rsidRPr="007E43AC">
        <w:rPr>
          <w:rFonts w:ascii="Arial" w:hAnsi="Arial" w:cs="Arial"/>
          <w:sz w:val="24"/>
          <w:szCs w:val="24"/>
          <w:lang w:val="pt-BR"/>
        </w:rPr>
        <w:t xml:space="preserve"> us</w:t>
      </w:r>
      <w:r>
        <w:rPr>
          <w:rFonts w:ascii="Arial" w:hAnsi="Arial" w:cs="Arial"/>
          <w:sz w:val="24"/>
          <w:szCs w:val="24"/>
          <w:lang w:val="pt-BR"/>
        </w:rPr>
        <w:t>o racional da água na indústria,</w:t>
      </w:r>
      <w:r w:rsidRPr="007E43AC">
        <w:rPr>
          <w:rFonts w:ascii="Arial" w:hAnsi="Arial" w:cs="Arial"/>
          <w:sz w:val="24"/>
          <w:szCs w:val="24"/>
          <w:lang w:val="pt-BR"/>
        </w:rPr>
        <w:t xml:space="preserve"> </w:t>
      </w:r>
      <w:r>
        <w:rPr>
          <w:rFonts w:ascii="Arial" w:hAnsi="Arial" w:cs="Arial"/>
          <w:sz w:val="24"/>
          <w:szCs w:val="24"/>
          <w:lang w:val="pt-BR"/>
        </w:rPr>
        <w:t>s</w:t>
      </w:r>
      <w:r w:rsidRPr="007E43AC">
        <w:rPr>
          <w:rFonts w:ascii="Arial" w:hAnsi="Arial" w:cs="Arial"/>
          <w:sz w:val="24"/>
          <w:szCs w:val="24"/>
          <w:lang w:val="pt-BR"/>
        </w:rPr>
        <w:t>endo que todas essas medidas poderão ser elencadas com um PCRA.</w:t>
      </w:r>
    </w:p>
    <w:p w14:paraId="7CAFCE5D" w14:textId="13180D88" w:rsidR="00500161" w:rsidRPr="00DE20D0" w:rsidRDefault="005A52E3" w:rsidP="00F75B25">
      <w:pPr>
        <w:pStyle w:val="Ttulo2"/>
        <w:numPr>
          <w:ilvl w:val="1"/>
          <w:numId w:val="7"/>
        </w:numPr>
      </w:pPr>
      <w:bookmarkStart w:id="147" w:name="_Toc523803940"/>
      <w:r>
        <w:t>Catedoria de Uso Doméstico</w:t>
      </w:r>
      <w:bookmarkEnd w:id="147"/>
    </w:p>
    <w:p w14:paraId="59A9EE86" w14:textId="3730A913" w:rsidR="00747A9D" w:rsidRPr="00747A9D" w:rsidRDefault="00747A9D" w:rsidP="00747A9D">
      <w:pPr>
        <w:spacing w:after="0"/>
        <w:ind w:firstLine="851"/>
        <w:rPr>
          <w:rFonts w:ascii="Arial" w:hAnsi="Arial" w:cs="Arial"/>
          <w:sz w:val="24"/>
          <w:szCs w:val="24"/>
          <w:lang w:val="pt-BR"/>
        </w:rPr>
      </w:pPr>
      <w:r w:rsidRPr="00747A9D">
        <w:rPr>
          <w:rFonts w:ascii="Arial" w:hAnsi="Arial" w:cs="Arial"/>
          <w:sz w:val="24"/>
          <w:szCs w:val="24"/>
          <w:lang w:val="pt-BR"/>
        </w:rPr>
        <w:t xml:space="preserve">O consumo </w:t>
      </w:r>
      <w:r w:rsidR="008951E0">
        <w:rPr>
          <w:rFonts w:ascii="Arial" w:hAnsi="Arial" w:cs="Arial"/>
          <w:sz w:val="24"/>
          <w:szCs w:val="24"/>
          <w:lang w:val="pt-BR"/>
        </w:rPr>
        <w:t>doméstico</w:t>
      </w:r>
      <w:r w:rsidR="008951E0" w:rsidRPr="00747A9D">
        <w:rPr>
          <w:rFonts w:ascii="Arial" w:hAnsi="Arial" w:cs="Arial"/>
          <w:sz w:val="24"/>
          <w:szCs w:val="24"/>
          <w:lang w:val="pt-BR"/>
        </w:rPr>
        <w:t xml:space="preserve"> </w:t>
      </w:r>
      <w:r w:rsidRPr="00747A9D">
        <w:rPr>
          <w:rFonts w:ascii="Arial" w:hAnsi="Arial" w:cs="Arial"/>
          <w:sz w:val="24"/>
          <w:szCs w:val="24"/>
          <w:lang w:val="pt-BR"/>
        </w:rPr>
        <w:t>de água inclui tanto o uso interno quanto o</w:t>
      </w:r>
      <w:r>
        <w:rPr>
          <w:rFonts w:ascii="Arial" w:hAnsi="Arial" w:cs="Arial"/>
          <w:sz w:val="24"/>
          <w:szCs w:val="24"/>
          <w:lang w:val="pt-BR"/>
        </w:rPr>
        <w:t xml:space="preserve"> </w:t>
      </w:r>
      <w:r w:rsidRPr="00747A9D">
        <w:rPr>
          <w:rFonts w:ascii="Arial" w:hAnsi="Arial" w:cs="Arial"/>
          <w:sz w:val="24"/>
          <w:szCs w:val="24"/>
          <w:lang w:val="pt-BR"/>
        </w:rPr>
        <w:t>uso externo às residências. As atividades de limpeza e higiene são as</w:t>
      </w:r>
      <w:r>
        <w:rPr>
          <w:rFonts w:ascii="Arial" w:hAnsi="Arial" w:cs="Arial"/>
          <w:sz w:val="24"/>
          <w:szCs w:val="24"/>
          <w:lang w:val="pt-BR"/>
        </w:rPr>
        <w:t xml:space="preserve"> </w:t>
      </w:r>
      <w:r w:rsidRPr="00747A9D">
        <w:rPr>
          <w:rFonts w:ascii="Arial" w:hAnsi="Arial" w:cs="Arial"/>
          <w:sz w:val="24"/>
          <w:szCs w:val="24"/>
          <w:lang w:val="pt-BR"/>
        </w:rPr>
        <w:t>principais responsáveis pelo uso interno, enquanto o externo deve-se</w:t>
      </w:r>
      <w:r w:rsidR="00022E93">
        <w:rPr>
          <w:rFonts w:ascii="Arial" w:hAnsi="Arial" w:cs="Arial"/>
          <w:sz w:val="24"/>
          <w:szCs w:val="24"/>
          <w:lang w:val="pt-BR"/>
        </w:rPr>
        <w:t xml:space="preserve"> </w:t>
      </w:r>
      <w:r w:rsidRPr="00747A9D">
        <w:rPr>
          <w:rFonts w:ascii="Arial" w:hAnsi="Arial" w:cs="Arial"/>
          <w:sz w:val="24"/>
          <w:szCs w:val="24"/>
          <w:lang w:val="pt-BR"/>
        </w:rPr>
        <w:t>à irrigação de jardins, lavagem de áreas externas, lavagem de veículos,</w:t>
      </w:r>
      <w:r w:rsidR="00022E93">
        <w:rPr>
          <w:rFonts w:ascii="Arial" w:hAnsi="Arial" w:cs="Arial"/>
          <w:sz w:val="24"/>
          <w:szCs w:val="24"/>
          <w:lang w:val="pt-BR"/>
        </w:rPr>
        <w:t xml:space="preserve"> </w:t>
      </w:r>
      <w:r w:rsidRPr="00747A9D">
        <w:rPr>
          <w:rFonts w:ascii="Arial" w:hAnsi="Arial" w:cs="Arial"/>
          <w:sz w:val="24"/>
          <w:szCs w:val="24"/>
          <w:lang w:val="pt-BR"/>
        </w:rPr>
        <w:t>piscinas, entre outros.</w:t>
      </w:r>
    </w:p>
    <w:p w14:paraId="4AAC0486" w14:textId="0F5AC213" w:rsidR="00747A9D" w:rsidRPr="00747A9D" w:rsidRDefault="00022E93" w:rsidP="00747A9D">
      <w:pPr>
        <w:spacing w:after="0"/>
        <w:ind w:firstLine="851"/>
        <w:rPr>
          <w:rFonts w:ascii="Arial" w:hAnsi="Arial" w:cs="Arial"/>
          <w:sz w:val="24"/>
          <w:szCs w:val="24"/>
          <w:lang w:val="pt-BR"/>
        </w:rPr>
      </w:pPr>
      <w:r w:rsidRPr="00EE56A6">
        <w:rPr>
          <w:rFonts w:ascii="Arial" w:hAnsi="Arial" w:cs="Arial"/>
          <w:sz w:val="24"/>
          <w:szCs w:val="24"/>
          <w:lang w:val="pt-BR"/>
        </w:rPr>
        <w:t>De acordo com</w:t>
      </w:r>
      <w:r w:rsidR="00747A9D" w:rsidRPr="00EE56A6">
        <w:rPr>
          <w:rFonts w:ascii="Arial" w:hAnsi="Arial" w:cs="Arial"/>
          <w:sz w:val="24"/>
          <w:szCs w:val="24"/>
          <w:lang w:val="pt-BR"/>
        </w:rPr>
        <w:t xml:space="preserve"> Terpstra (</w:t>
      </w:r>
      <w:r w:rsidRPr="00EE56A6">
        <w:rPr>
          <w:rFonts w:ascii="Arial" w:hAnsi="Arial" w:cs="Arial"/>
          <w:i/>
          <w:sz w:val="24"/>
          <w:szCs w:val="24"/>
          <w:lang w:val="pt-BR"/>
        </w:rPr>
        <w:t>apud</w:t>
      </w:r>
      <w:r w:rsidRPr="00EE56A6">
        <w:rPr>
          <w:rFonts w:ascii="Arial" w:hAnsi="Arial" w:cs="Arial"/>
          <w:sz w:val="24"/>
          <w:szCs w:val="24"/>
          <w:lang w:val="pt-BR"/>
        </w:rPr>
        <w:t xml:space="preserve"> Prosab</w:t>
      </w:r>
      <w:r w:rsidR="008951E0" w:rsidRPr="00EE56A6">
        <w:rPr>
          <w:rFonts w:ascii="Arial" w:hAnsi="Arial" w:cs="Arial"/>
          <w:sz w:val="24"/>
          <w:szCs w:val="24"/>
          <w:lang w:val="pt-BR"/>
        </w:rPr>
        <w:t xml:space="preserve">, </w:t>
      </w:r>
      <w:r w:rsidRPr="00EE56A6">
        <w:rPr>
          <w:rFonts w:ascii="Arial" w:hAnsi="Arial" w:cs="Arial"/>
          <w:sz w:val="24"/>
          <w:szCs w:val="24"/>
          <w:lang w:val="pt-BR"/>
        </w:rPr>
        <w:t>2006)</w:t>
      </w:r>
      <w:r w:rsidR="00747A9D" w:rsidRPr="00EE56A6">
        <w:rPr>
          <w:rFonts w:ascii="Arial" w:hAnsi="Arial" w:cs="Arial"/>
          <w:sz w:val="24"/>
          <w:szCs w:val="24"/>
          <w:lang w:val="pt-BR"/>
        </w:rPr>
        <w:t>, os usos da água dentro de uma</w:t>
      </w:r>
      <w:r w:rsidR="00747A9D" w:rsidRPr="00747A9D">
        <w:rPr>
          <w:rFonts w:ascii="Arial" w:hAnsi="Arial" w:cs="Arial"/>
          <w:sz w:val="24"/>
          <w:szCs w:val="24"/>
          <w:lang w:val="pt-BR"/>
        </w:rPr>
        <w:t xml:space="preserve"> residência</w:t>
      </w:r>
      <w:r>
        <w:rPr>
          <w:rFonts w:ascii="Arial" w:hAnsi="Arial" w:cs="Arial"/>
          <w:sz w:val="24"/>
          <w:szCs w:val="24"/>
          <w:lang w:val="pt-BR"/>
        </w:rPr>
        <w:t xml:space="preserve"> </w:t>
      </w:r>
      <w:r w:rsidR="00747A9D" w:rsidRPr="00747A9D">
        <w:rPr>
          <w:rFonts w:ascii="Arial" w:hAnsi="Arial" w:cs="Arial"/>
          <w:sz w:val="24"/>
          <w:szCs w:val="24"/>
          <w:lang w:val="pt-BR"/>
        </w:rPr>
        <w:t xml:space="preserve">podem ser separados </w:t>
      </w:r>
      <w:r w:rsidR="001035F0">
        <w:rPr>
          <w:rFonts w:ascii="Arial" w:hAnsi="Arial" w:cs="Arial"/>
          <w:sz w:val="24"/>
          <w:szCs w:val="24"/>
          <w:lang w:val="pt-BR"/>
        </w:rPr>
        <w:t>em</w:t>
      </w:r>
      <w:r w:rsidR="001035F0" w:rsidRPr="00747A9D">
        <w:rPr>
          <w:rFonts w:ascii="Arial" w:hAnsi="Arial" w:cs="Arial"/>
          <w:sz w:val="24"/>
          <w:szCs w:val="24"/>
          <w:lang w:val="pt-BR"/>
        </w:rPr>
        <w:t xml:space="preserve"> </w:t>
      </w:r>
      <w:r w:rsidR="00747A9D" w:rsidRPr="00747A9D">
        <w:rPr>
          <w:rFonts w:ascii="Arial" w:hAnsi="Arial" w:cs="Arial"/>
          <w:sz w:val="24"/>
          <w:szCs w:val="24"/>
          <w:lang w:val="pt-BR"/>
        </w:rPr>
        <w:t>quatro categorias:</w:t>
      </w:r>
    </w:p>
    <w:p w14:paraId="4436782C" w14:textId="623DE832" w:rsidR="00747A9D" w:rsidRPr="00747A9D" w:rsidRDefault="00022E93" w:rsidP="00022E93">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Higiene pessoal;</w:t>
      </w:r>
    </w:p>
    <w:p w14:paraId="78AD149C" w14:textId="67F2D9B3" w:rsidR="00747A9D" w:rsidRPr="00747A9D" w:rsidRDefault="00022E93" w:rsidP="00022E93">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Descarga de banheiros;</w:t>
      </w:r>
    </w:p>
    <w:p w14:paraId="22FCA2B4" w14:textId="778B415C" w:rsidR="00747A9D" w:rsidRPr="00747A9D" w:rsidRDefault="0001690C" w:rsidP="00022E93">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Consumo;</w:t>
      </w:r>
    </w:p>
    <w:p w14:paraId="50FA9AF2" w14:textId="552829B1" w:rsidR="00747A9D" w:rsidRPr="00747A9D" w:rsidRDefault="00747A9D" w:rsidP="00022E93">
      <w:pPr>
        <w:pStyle w:val="PargrafodaLista"/>
        <w:numPr>
          <w:ilvl w:val="0"/>
          <w:numId w:val="4"/>
        </w:numPr>
        <w:spacing w:after="0"/>
        <w:ind w:left="1248" w:hanging="397"/>
        <w:rPr>
          <w:rFonts w:ascii="Arial" w:hAnsi="Arial" w:cs="Arial"/>
          <w:sz w:val="24"/>
          <w:szCs w:val="24"/>
          <w:lang w:val="pt-BR"/>
        </w:rPr>
      </w:pPr>
      <w:r w:rsidRPr="00747A9D">
        <w:rPr>
          <w:rFonts w:ascii="Arial" w:hAnsi="Arial" w:cs="Arial"/>
          <w:sz w:val="24"/>
          <w:szCs w:val="24"/>
          <w:lang w:val="pt-BR"/>
        </w:rPr>
        <w:t>Limpeza.</w:t>
      </w:r>
    </w:p>
    <w:p w14:paraId="477331E0" w14:textId="6BF43629" w:rsidR="00747A9D" w:rsidRPr="00747A9D" w:rsidRDefault="00747A9D" w:rsidP="00747A9D">
      <w:pPr>
        <w:spacing w:after="0"/>
        <w:ind w:firstLine="851"/>
        <w:rPr>
          <w:rFonts w:ascii="Arial" w:hAnsi="Arial" w:cs="Arial"/>
          <w:sz w:val="24"/>
          <w:szCs w:val="24"/>
          <w:lang w:val="pt-BR"/>
        </w:rPr>
      </w:pPr>
      <w:r w:rsidRPr="00747A9D">
        <w:rPr>
          <w:rFonts w:ascii="Arial" w:hAnsi="Arial" w:cs="Arial"/>
          <w:sz w:val="24"/>
          <w:szCs w:val="24"/>
          <w:lang w:val="pt-BR"/>
        </w:rPr>
        <w:t>De acordo com essa classificação, a água destinada ao consumo</w:t>
      </w:r>
      <w:r w:rsidR="00022E93">
        <w:rPr>
          <w:rFonts w:ascii="Arial" w:hAnsi="Arial" w:cs="Arial"/>
          <w:sz w:val="24"/>
          <w:szCs w:val="24"/>
          <w:lang w:val="pt-BR"/>
        </w:rPr>
        <w:t xml:space="preserve"> </w:t>
      </w:r>
      <w:r w:rsidRPr="00747A9D">
        <w:rPr>
          <w:rFonts w:ascii="Arial" w:hAnsi="Arial" w:cs="Arial"/>
          <w:sz w:val="24"/>
          <w:szCs w:val="24"/>
          <w:lang w:val="pt-BR"/>
        </w:rPr>
        <w:t>humano pode ter dois fins distintos:</w:t>
      </w:r>
    </w:p>
    <w:p w14:paraId="2447E375" w14:textId="383E3863" w:rsidR="00747A9D" w:rsidRPr="00747A9D" w:rsidRDefault="00747A9D" w:rsidP="0001690C">
      <w:pPr>
        <w:pStyle w:val="PargrafodaLista"/>
        <w:numPr>
          <w:ilvl w:val="0"/>
          <w:numId w:val="4"/>
        </w:numPr>
        <w:spacing w:after="0"/>
        <w:ind w:left="1248" w:hanging="397"/>
        <w:rPr>
          <w:rFonts w:ascii="Arial" w:hAnsi="Arial" w:cs="Arial"/>
          <w:sz w:val="24"/>
          <w:szCs w:val="24"/>
          <w:lang w:val="pt-BR"/>
        </w:rPr>
      </w:pPr>
      <w:r w:rsidRPr="0001690C">
        <w:rPr>
          <w:rFonts w:ascii="Arial" w:hAnsi="Arial" w:cs="Arial"/>
          <w:sz w:val="24"/>
          <w:szCs w:val="24"/>
          <w:u w:val="single"/>
          <w:lang w:val="pt-BR"/>
        </w:rPr>
        <w:t>Usos potáveis</w:t>
      </w:r>
      <w:r w:rsidRPr="00747A9D">
        <w:rPr>
          <w:rFonts w:ascii="Arial" w:hAnsi="Arial" w:cs="Arial"/>
          <w:sz w:val="24"/>
          <w:szCs w:val="24"/>
          <w:lang w:val="pt-BR"/>
        </w:rPr>
        <w:t xml:space="preserve"> - higiene pessoal, para beber e na preparação de</w:t>
      </w:r>
      <w:r w:rsidR="00022E93">
        <w:rPr>
          <w:rFonts w:ascii="Arial" w:hAnsi="Arial" w:cs="Arial"/>
          <w:sz w:val="24"/>
          <w:szCs w:val="24"/>
          <w:lang w:val="pt-BR"/>
        </w:rPr>
        <w:t xml:space="preserve"> </w:t>
      </w:r>
      <w:r w:rsidRPr="00747A9D">
        <w:rPr>
          <w:rFonts w:ascii="Arial" w:hAnsi="Arial" w:cs="Arial"/>
          <w:sz w:val="24"/>
          <w:szCs w:val="24"/>
          <w:lang w:val="pt-BR"/>
        </w:rPr>
        <w:t>alimentos, que exigem água de acordo com os padrões de potabilidade</w:t>
      </w:r>
      <w:r w:rsidR="00022E93">
        <w:rPr>
          <w:rFonts w:ascii="Arial" w:hAnsi="Arial" w:cs="Arial"/>
          <w:sz w:val="24"/>
          <w:szCs w:val="24"/>
          <w:lang w:val="pt-BR"/>
        </w:rPr>
        <w:t xml:space="preserve"> </w:t>
      </w:r>
      <w:r w:rsidRPr="00747A9D">
        <w:rPr>
          <w:rFonts w:ascii="Arial" w:hAnsi="Arial" w:cs="Arial"/>
          <w:sz w:val="24"/>
          <w:szCs w:val="24"/>
          <w:lang w:val="pt-BR"/>
        </w:rPr>
        <w:t>estabelecidos pela legislação.</w:t>
      </w:r>
    </w:p>
    <w:p w14:paraId="2ED463A7" w14:textId="2F8C7321" w:rsidR="00883639" w:rsidRPr="0001690C" w:rsidRDefault="00747A9D" w:rsidP="0001690C">
      <w:pPr>
        <w:pStyle w:val="PargrafodaLista"/>
        <w:numPr>
          <w:ilvl w:val="0"/>
          <w:numId w:val="4"/>
        </w:numPr>
        <w:spacing w:after="0"/>
        <w:ind w:left="1248" w:hanging="397"/>
        <w:rPr>
          <w:rFonts w:ascii="Arial" w:hAnsi="Arial" w:cs="Arial"/>
          <w:sz w:val="24"/>
          <w:szCs w:val="24"/>
          <w:lang w:val="pt-BR"/>
        </w:rPr>
      </w:pPr>
      <w:r w:rsidRPr="0001690C">
        <w:rPr>
          <w:rFonts w:ascii="Arial" w:hAnsi="Arial" w:cs="Arial"/>
          <w:sz w:val="24"/>
          <w:szCs w:val="24"/>
          <w:u w:val="single"/>
          <w:lang w:val="pt-BR"/>
        </w:rPr>
        <w:t>Usos não potáveis</w:t>
      </w:r>
      <w:r w:rsidRPr="00747A9D">
        <w:rPr>
          <w:rFonts w:ascii="Arial" w:hAnsi="Arial" w:cs="Arial"/>
          <w:sz w:val="24"/>
          <w:szCs w:val="24"/>
          <w:lang w:val="pt-BR"/>
        </w:rPr>
        <w:t xml:space="preserve"> - lavagem de roupas, carros, calçadas,</w:t>
      </w:r>
      <w:r w:rsidR="00022E93">
        <w:rPr>
          <w:rFonts w:ascii="Arial" w:hAnsi="Arial" w:cs="Arial"/>
          <w:sz w:val="24"/>
          <w:szCs w:val="24"/>
          <w:lang w:val="pt-BR"/>
        </w:rPr>
        <w:t xml:space="preserve"> </w:t>
      </w:r>
      <w:r w:rsidRPr="00747A9D">
        <w:rPr>
          <w:rFonts w:ascii="Arial" w:hAnsi="Arial" w:cs="Arial"/>
          <w:sz w:val="24"/>
          <w:szCs w:val="24"/>
          <w:lang w:val="pt-BR"/>
        </w:rPr>
        <w:t>irrigação de jardins, descarga de vasos sanitários, piscinas, etc.</w:t>
      </w:r>
    </w:p>
    <w:p w14:paraId="3365EA8D" w14:textId="31DC85F0" w:rsidR="006743B3" w:rsidRDefault="006743B3" w:rsidP="006743B3">
      <w:pPr>
        <w:spacing w:after="0"/>
        <w:ind w:firstLine="851"/>
        <w:rPr>
          <w:rFonts w:ascii="Arial" w:hAnsi="Arial" w:cs="Arial"/>
          <w:sz w:val="24"/>
          <w:szCs w:val="24"/>
          <w:lang w:val="pt-BR"/>
        </w:rPr>
      </w:pPr>
      <w:r>
        <w:rPr>
          <w:rFonts w:ascii="Arial" w:hAnsi="Arial" w:cs="Arial"/>
          <w:sz w:val="24"/>
          <w:szCs w:val="24"/>
          <w:lang w:val="pt-BR"/>
        </w:rPr>
        <w:t>Salienta-se que e</w:t>
      </w:r>
      <w:r w:rsidRPr="006743B3">
        <w:rPr>
          <w:rFonts w:ascii="Arial" w:hAnsi="Arial" w:cs="Arial"/>
          <w:sz w:val="24"/>
          <w:szCs w:val="24"/>
          <w:lang w:val="pt-BR"/>
        </w:rPr>
        <w:t xml:space="preserve">sses usos podem prever a utilização de </w:t>
      </w:r>
      <w:r>
        <w:rPr>
          <w:rFonts w:ascii="Arial" w:hAnsi="Arial" w:cs="Arial"/>
          <w:sz w:val="24"/>
          <w:szCs w:val="24"/>
          <w:lang w:val="pt-BR"/>
        </w:rPr>
        <w:t>água de reúso</w:t>
      </w:r>
      <w:r w:rsidRPr="006743B3">
        <w:rPr>
          <w:rFonts w:ascii="Arial" w:hAnsi="Arial" w:cs="Arial"/>
          <w:sz w:val="24"/>
          <w:szCs w:val="24"/>
          <w:lang w:val="pt-BR"/>
        </w:rPr>
        <w:t>,</w:t>
      </w:r>
      <w:r>
        <w:rPr>
          <w:rFonts w:ascii="Arial" w:hAnsi="Arial" w:cs="Arial"/>
          <w:sz w:val="24"/>
          <w:szCs w:val="24"/>
          <w:lang w:val="pt-BR"/>
        </w:rPr>
        <w:t xml:space="preserve"> </w:t>
      </w:r>
      <w:r w:rsidRPr="006743B3">
        <w:rPr>
          <w:rFonts w:ascii="Arial" w:hAnsi="Arial" w:cs="Arial"/>
          <w:sz w:val="24"/>
          <w:szCs w:val="24"/>
          <w:lang w:val="pt-BR"/>
        </w:rPr>
        <w:t>independente do sistema público de abastecimento de água.</w:t>
      </w:r>
    </w:p>
    <w:p w14:paraId="084A34AD" w14:textId="170038A0" w:rsidR="006743B3" w:rsidRDefault="00003797" w:rsidP="002B1507">
      <w:pPr>
        <w:spacing w:after="0"/>
        <w:ind w:firstLine="851"/>
        <w:rPr>
          <w:rFonts w:ascii="Arial" w:hAnsi="Arial" w:cs="Arial"/>
          <w:sz w:val="24"/>
          <w:szCs w:val="24"/>
          <w:lang w:val="pt-BR"/>
        </w:rPr>
      </w:pPr>
      <w:r w:rsidRPr="00003797">
        <w:rPr>
          <w:rFonts w:ascii="Arial" w:hAnsi="Arial" w:cs="Arial"/>
          <w:sz w:val="24"/>
          <w:szCs w:val="24"/>
          <w:lang w:val="pt-BR"/>
        </w:rPr>
        <w:t xml:space="preserve">Estudos realizados no Brasil e no exterior mostram que </w:t>
      </w:r>
      <w:r w:rsidR="008951E0">
        <w:rPr>
          <w:rFonts w:ascii="Arial" w:hAnsi="Arial" w:cs="Arial"/>
          <w:sz w:val="24"/>
          <w:szCs w:val="24"/>
          <w:lang w:val="pt-BR"/>
        </w:rPr>
        <w:t>em</w:t>
      </w:r>
      <w:r>
        <w:rPr>
          <w:rFonts w:ascii="Arial" w:hAnsi="Arial" w:cs="Arial"/>
          <w:sz w:val="24"/>
          <w:szCs w:val="24"/>
          <w:lang w:val="pt-BR"/>
        </w:rPr>
        <w:t xml:space="preserve"> </w:t>
      </w:r>
      <w:r w:rsidRPr="00003797">
        <w:rPr>
          <w:rFonts w:ascii="Arial" w:hAnsi="Arial" w:cs="Arial"/>
          <w:sz w:val="24"/>
          <w:szCs w:val="24"/>
          <w:lang w:val="pt-BR"/>
        </w:rPr>
        <w:t xml:space="preserve">uma residência os pontos de maior consumo de água são </w:t>
      </w:r>
      <w:r w:rsidR="008951E0">
        <w:rPr>
          <w:rFonts w:ascii="Arial" w:hAnsi="Arial" w:cs="Arial"/>
          <w:sz w:val="24"/>
          <w:szCs w:val="24"/>
          <w:lang w:val="pt-BR"/>
        </w:rPr>
        <w:t>a</w:t>
      </w:r>
      <w:r>
        <w:rPr>
          <w:rFonts w:ascii="Arial" w:hAnsi="Arial" w:cs="Arial"/>
          <w:sz w:val="24"/>
          <w:szCs w:val="24"/>
          <w:lang w:val="pt-BR"/>
        </w:rPr>
        <w:t xml:space="preserve"> descarga </w:t>
      </w:r>
      <w:r w:rsidR="008951E0">
        <w:rPr>
          <w:rFonts w:ascii="Arial" w:hAnsi="Arial" w:cs="Arial"/>
          <w:sz w:val="24"/>
          <w:szCs w:val="24"/>
          <w:lang w:val="pt-BR"/>
        </w:rPr>
        <w:t xml:space="preserve">dos </w:t>
      </w:r>
      <w:r>
        <w:rPr>
          <w:rFonts w:ascii="Arial" w:hAnsi="Arial" w:cs="Arial"/>
          <w:sz w:val="24"/>
          <w:szCs w:val="24"/>
          <w:lang w:val="pt-BR"/>
        </w:rPr>
        <w:t>vasos sanitários e</w:t>
      </w:r>
      <w:r w:rsidRPr="00003797">
        <w:rPr>
          <w:rFonts w:ascii="Arial" w:hAnsi="Arial" w:cs="Arial"/>
          <w:sz w:val="24"/>
          <w:szCs w:val="24"/>
          <w:lang w:val="pt-BR"/>
        </w:rPr>
        <w:t xml:space="preserve"> </w:t>
      </w:r>
      <w:r w:rsidR="008951E0">
        <w:rPr>
          <w:rFonts w:ascii="Arial" w:hAnsi="Arial" w:cs="Arial"/>
          <w:sz w:val="24"/>
          <w:szCs w:val="24"/>
          <w:lang w:val="pt-BR"/>
        </w:rPr>
        <w:t>o</w:t>
      </w:r>
      <w:r>
        <w:rPr>
          <w:rFonts w:ascii="Arial" w:hAnsi="Arial" w:cs="Arial"/>
          <w:sz w:val="24"/>
          <w:szCs w:val="24"/>
          <w:lang w:val="pt-BR"/>
        </w:rPr>
        <w:t xml:space="preserve"> </w:t>
      </w:r>
      <w:r w:rsidRPr="00003797">
        <w:rPr>
          <w:rFonts w:ascii="Arial" w:hAnsi="Arial" w:cs="Arial"/>
          <w:sz w:val="24"/>
          <w:szCs w:val="24"/>
          <w:lang w:val="pt-BR"/>
        </w:rPr>
        <w:t>banho</w:t>
      </w:r>
      <w:r>
        <w:rPr>
          <w:rFonts w:ascii="Arial" w:hAnsi="Arial" w:cs="Arial"/>
          <w:sz w:val="24"/>
          <w:szCs w:val="24"/>
          <w:lang w:val="pt-BR"/>
        </w:rPr>
        <w:t xml:space="preserve">, atingindo </w:t>
      </w:r>
      <w:r w:rsidRPr="00003797">
        <w:rPr>
          <w:rFonts w:ascii="Arial" w:hAnsi="Arial" w:cs="Arial"/>
          <w:sz w:val="24"/>
          <w:szCs w:val="24"/>
          <w:lang w:val="pt-BR"/>
        </w:rPr>
        <w:t>mais da metade do consumo de água nas</w:t>
      </w:r>
      <w:r>
        <w:rPr>
          <w:rFonts w:ascii="Arial" w:hAnsi="Arial" w:cs="Arial"/>
          <w:sz w:val="24"/>
          <w:szCs w:val="24"/>
          <w:lang w:val="pt-BR"/>
        </w:rPr>
        <w:t xml:space="preserve"> </w:t>
      </w:r>
      <w:r w:rsidRPr="00003797">
        <w:rPr>
          <w:rFonts w:ascii="Arial" w:hAnsi="Arial" w:cs="Arial"/>
          <w:sz w:val="24"/>
          <w:szCs w:val="24"/>
          <w:lang w:val="pt-BR"/>
        </w:rPr>
        <w:t>residências</w:t>
      </w:r>
      <w:r w:rsidR="00E6470D">
        <w:rPr>
          <w:rFonts w:ascii="Arial" w:hAnsi="Arial" w:cs="Arial"/>
          <w:sz w:val="24"/>
          <w:szCs w:val="24"/>
          <w:lang w:val="pt-BR"/>
        </w:rPr>
        <w:t xml:space="preserve"> (em torno de 55%)</w:t>
      </w:r>
      <w:r w:rsidR="008951E0">
        <w:rPr>
          <w:rFonts w:ascii="Arial" w:hAnsi="Arial" w:cs="Arial"/>
          <w:sz w:val="24"/>
          <w:szCs w:val="24"/>
          <w:lang w:val="pt-BR"/>
        </w:rPr>
        <w:t>.</w:t>
      </w:r>
      <w:r w:rsidR="002B1507">
        <w:rPr>
          <w:rFonts w:ascii="Arial" w:hAnsi="Arial" w:cs="Arial"/>
          <w:sz w:val="24"/>
          <w:szCs w:val="24"/>
          <w:lang w:val="pt-BR"/>
        </w:rPr>
        <w:t xml:space="preserve"> </w:t>
      </w:r>
      <w:r w:rsidR="008951E0">
        <w:rPr>
          <w:rFonts w:ascii="Arial" w:hAnsi="Arial" w:cs="Arial"/>
          <w:sz w:val="24"/>
          <w:szCs w:val="24"/>
          <w:lang w:val="pt-BR"/>
        </w:rPr>
        <w:t xml:space="preserve">Isso </w:t>
      </w:r>
      <w:r w:rsidR="008951E0" w:rsidRPr="002B1507">
        <w:rPr>
          <w:rFonts w:ascii="Arial" w:hAnsi="Arial" w:cs="Arial"/>
          <w:sz w:val="24"/>
          <w:szCs w:val="24"/>
          <w:lang w:val="pt-BR"/>
        </w:rPr>
        <w:t>justific</w:t>
      </w:r>
      <w:r w:rsidR="008951E0">
        <w:rPr>
          <w:rFonts w:ascii="Arial" w:hAnsi="Arial" w:cs="Arial"/>
          <w:sz w:val="24"/>
          <w:szCs w:val="24"/>
          <w:lang w:val="pt-BR"/>
        </w:rPr>
        <w:t>a</w:t>
      </w:r>
      <w:r w:rsidR="008951E0" w:rsidRPr="002B1507">
        <w:rPr>
          <w:rFonts w:ascii="Arial" w:hAnsi="Arial" w:cs="Arial"/>
          <w:sz w:val="24"/>
          <w:szCs w:val="24"/>
          <w:lang w:val="pt-BR"/>
        </w:rPr>
        <w:t xml:space="preserve"> </w:t>
      </w:r>
      <w:r w:rsidR="002B1507" w:rsidRPr="002B1507">
        <w:rPr>
          <w:rFonts w:ascii="Arial" w:hAnsi="Arial" w:cs="Arial"/>
          <w:sz w:val="24"/>
          <w:szCs w:val="24"/>
          <w:lang w:val="pt-BR"/>
        </w:rPr>
        <w:t>a necessidade de se</w:t>
      </w:r>
      <w:r w:rsidR="002B1507">
        <w:rPr>
          <w:rFonts w:ascii="Arial" w:hAnsi="Arial" w:cs="Arial"/>
          <w:sz w:val="24"/>
          <w:szCs w:val="24"/>
          <w:lang w:val="pt-BR"/>
        </w:rPr>
        <w:t xml:space="preserve"> </w:t>
      </w:r>
      <w:r w:rsidR="002B1507" w:rsidRPr="002B1507">
        <w:rPr>
          <w:rFonts w:ascii="Arial" w:hAnsi="Arial" w:cs="Arial"/>
          <w:sz w:val="24"/>
          <w:szCs w:val="24"/>
          <w:lang w:val="pt-BR"/>
        </w:rPr>
        <w:t xml:space="preserve">investir esforços e recursos em pesquisas sobre práticas </w:t>
      </w:r>
      <w:r w:rsidR="008951E0">
        <w:rPr>
          <w:rFonts w:ascii="Arial" w:hAnsi="Arial" w:cs="Arial"/>
          <w:sz w:val="24"/>
          <w:szCs w:val="24"/>
          <w:lang w:val="pt-BR"/>
        </w:rPr>
        <w:t xml:space="preserve">de </w:t>
      </w:r>
      <w:r w:rsidR="002B1507">
        <w:rPr>
          <w:rFonts w:ascii="Arial" w:hAnsi="Arial" w:cs="Arial"/>
          <w:sz w:val="24"/>
          <w:szCs w:val="24"/>
          <w:lang w:val="pt-BR"/>
        </w:rPr>
        <w:t>uso racional</w:t>
      </w:r>
      <w:r w:rsidR="008951E0">
        <w:rPr>
          <w:rFonts w:ascii="Arial" w:hAnsi="Arial" w:cs="Arial"/>
          <w:sz w:val="24"/>
          <w:szCs w:val="24"/>
          <w:lang w:val="pt-BR"/>
        </w:rPr>
        <w:t xml:space="preserve"> nesse ambiente</w:t>
      </w:r>
      <w:r w:rsidR="002B1507" w:rsidRPr="002B1507">
        <w:rPr>
          <w:rFonts w:ascii="Arial" w:hAnsi="Arial" w:cs="Arial"/>
          <w:sz w:val="24"/>
          <w:szCs w:val="24"/>
          <w:lang w:val="pt-BR"/>
        </w:rPr>
        <w:t>.</w:t>
      </w:r>
    </w:p>
    <w:p w14:paraId="17E3E025" w14:textId="0868B8D6" w:rsidR="00003797" w:rsidRDefault="00ED1BB0" w:rsidP="007D6ADE">
      <w:pPr>
        <w:spacing w:after="0"/>
        <w:ind w:firstLine="851"/>
        <w:rPr>
          <w:rFonts w:ascii="Arial" w:hAnsi="Arial" w:cs="Arial"/>
          <w:sz w:val="24"/>
          <w:szCs w:val="24"/>
          <w:lang w:val="pt-BR"/>
        </w:rPr>
      </w:pPr>
      <w:r>
        <w:rPr>
          <w:rFonts w:ascii="Arial" w:hAnsi="Arial" w:cs="Arial"/>
          <w:sz w:val="24"/>
          <w:szCs w:val="24"/>
          <w:lang w:val="pt-BR"/>
        </w:rPr>
        <w:t>E</w:t>
      </w:r>
      <w:r w:rsidR="007D6ADE" w:rsidRPr="007D6ADE">
        <w:rPr>
          <w:rFonts w:ascii="Arial" w:hAnsi="Arial" w:cs="Arial"/>
          <w:sz w:val="24"/>
          <w:szCs w:val="24"/>
          <w:lang w:val="pt-BR"/>
        </w:rPr>
        <w:t xml:space="preserve">m média, 40% do total de água consumida em uma residência </w:t>
      </w:r>
      <w:r>
        <w:rPr>
          <w:rFonts w:ascii="Arial" w:hAnsi="Arial" w:cs="Arial"/>
          <w:sz w:val="24"/>
          <w:szCs w:val="24"/>
          <w:lang w:val="pt-BR"/>
        </w:rPr>
        <w:t>é</w:t>
      </w:r>
      <w:r w:rsidR="007D6ADE">
        <w:rPr>
          <w:rFonts w:ascii="Arial" w:hAnsi="Arial" w:cs="Arial"/>
          <w:sz w:val="24"/>
          <w:szCs w:val="24"/>
          <w:lang w:val="pt-BR"/>
        </w:rPr>
        <w:t xml:space="preserve"> </w:t>
      </w:r>
      <w:r>
        <w:rPr>
          <w:rFonts w:ascii="Arial" w:hAnsi="Arial" w:cs="Arial"/>
          <w:sz w:val="24"/>
          <w:szCs w:val="24"/>
          <w:lang w:val="pt-BR"/>
        </w:rPr>
        <w:t>destinado</w:t>
      </w:r>
      <w:r w:rsidR="007D6ADE" w:rsidRPr="007D6ADE">
        <w:rPr>
          <w:rFonts w:ascii="Arial" w:hAnsi="Arial" w:cs="Arial"/>
          <w:sz w:val="24"/>
          <w:szCs w:val="24"/>
          <w:lang w:val="pt-BR"/>
        </w:rPr>
        <w:t xml:space="preserve"> aos usos não potáveis. </w:t>
      </w:r>
      <w:r w:rsidR="008951E0" w:rsidRPr="007D6ADE">
        <w:rPr>
          <w:rFonts w:ascii="Arial" w:hAnsi="Arial" w:cs="Arial"/>
          <w:sz w:val="24"/>
          <w:szCs w:val="24"/>
          <w:lang w:val="pt-BR"/>
        </w:rPr>
        <w:t>Des</w:t>
      </w:r>
      <w:r w:rsidR="008951E0">
        <w:rPr>
          <w:rFonts w:ascii="Arial" w:hAnsi="Arial" w:cs="Arial"/>
          <w:sz w:val="24"/>
          <w:szCs w:val="24"/>
          <w:lang w:val="pt-BR"/>
        </w:rPr>
        <w:t>s</w:t>
      </w:r>
      <w:r w:rsidR="008951E0" w:rsidRPr="007D6ADE">
        <w:rPr>
          <w:rFonts w:ascii="Arial" w:hAnsi="Arial" w:cs="Arial"/>
          <w:sz w:val="24"/>
          <w:szCs w:val="24"/>
          <w:lang w:val="pt-BR"/>
        </w:rPr>
        <w:t xml:space="preserve">a </w:t>
      </w:r>
      <w:r w:rsidR="007D6ADE" w:rsidRPr="007D6ADE">
        <w:rPr>
          <w:rFonts w:ascii="Arial" w:hAnsi="Arial" w:cs="Arial"/>
          <w:sz w:val="24"/>
          <w:szCs w:val="24"/>
          <w:lang w:val="pt-BR"/>
        </w:rPr>
        <w:t>forma, estabelecendo</w:t>
      </w:r>
      <w:r w:rsidR="008951E0" w:rsidRPr="007D6ADE">
        <w:rPr>
          <w:rFonts w:ascii="Arial" w:hAnsi="Arial" w:cs="Arial"/>
          <w:sz w:val="24"/>
          <w:szCs w:val="24"/>
          <w:lang w:val="pt-BR"/>
        </w:rPr>
        <w:t>,</w:t>
      </w:r>
      <w:r w:rsidR="008951E0">
        <w:rPr>
          <w:rFonts w:ascii="Arial" w:hAnsi="Arial" w:cs="Arial"/>
          <w:sz w:val="24"/>
          <w:szCs w:val="24"/>
          <w:lang w:val="pt-BR"/>
        </w:rPr>
        <w:t xml:space="preserve"> por exemplo,</w:t>
      </w:r>
      <w:r w:rsidR="008951E0" w:rsidRPr="007D6ADE">
        <w:rPr>
          <w:rFonts w:ascii="Arial" w:hAnsi="Arial" w:cs="Arial"/>
          <w:sz w:val="24"/>
          <w:szCs w:val="24"/>
          <w:lang w:val="pt-BR"/>
        </w:rPr>
        <w:t xml:space="preserve"> </w:t>
      </w:r>
      <w:r w:rsidR="007D6ADE" w:rsidRPr="007D6ADE">
        <w:rPr>
          <w:rFonts w:ascii="Arial" w:hAnsi="Arial" w:cs="Arial"/>
          <w:sz w:val="24"/>
          <w:szCs w:val="24"/>
          <w:lang w:val="pt-BR"/>
        </w:rPr>
        <w:t>um modelo</w:t>
      </w:r>
      <w:r w:rsidR="007D6ADE">
        <w:rPr>
          <w:rFonts w:ascii="Arial" w:hAnsi="Arial" w:cs="Arial"/>
          <w:sz w:val="24"/>
          <w:szCs w:val="24"/>
          <w:lang w:val="pt-BR"/>
        </w:rPr>
        <w:t xml:space="preserve"> </w:t>
      </w:r>
      <w:r w:rsidR="007D6ADE" w:rsidRPr="007D6ADE">
        <w:rPr>
          <w:rFonts w:ascii="Arial" w:hAnsi="Arial" w:cs="Arial"/>
          <w:sz w:val="24"/>
          <w:szCs w:val="24"/>
          <w:lang w:val="pt-BR"/>
        </w:rPr>
        <w:t>de abastecimento de rede dupla de água</w:t>
      </w:r>
      <w:r w:rsidR="008951E0">
        <w:rPr>
          <w:rFonts w:ascii="Arial" w:hAnsi="Arial" w:cs="Arial"/>
          <w:sz w:val="24"/>
          <w:szCs w:val="24"/>
          <w:lang w:val="pt-BR"/>
        </w:rPr>
        <w:t xml:space="preserve"> – </w:t>
      </w:r>
      <w:r w:rsidR="007D6ADE" w:rsidRPr="007D6ADE">
        <w:rPr>
          <w:rFonts w:ascii="Arial" w:hAnsi="Arial" w:cs="Arial"/>
          <w:sz w:val="24"/>
          <w:szCs w:val="24"/>
          <w:lang w:val="pt-BR"/>
        </w:rPr>
        <w:t>sendo uma rede de água potável</w:t>
      </w:r>
      <w:r w:rsidR="007D6ADE">
        <w:rPr>
          <w:rFonts w:ascii="Arial" w:hAnsi="Arial" w:cs="Arial"/>
          <w:sz w:val="24"/>
          <w:szCs w:val="24"/>
          <w:lang w:val="pt-BR"/>
        </w:rPr>
        <w:t xml:space="preserve"> </w:t>
      </w:r>
      <w:r w:rsidR="007D6ADE" w:rsidRPr="007D6ADE">
        <w:rPr>
          <w:rFonts w:ascii="Arial" w:hAnsi="Arial" w:cs="Arial"/>
          <w:sz w:val="24"/>
          <w:szCs w:val="24"/>
          <w:lang w:val="pt-BR"/>
        </w:rPr>
        <w:t xml:space="preserve">e outra de água de </w:t>
      </w:r>
      <w:r w:rsidR="008951E0">
        <w:rPr>
          <w:rFonts w:ascii="Arial" w:hAnsi="Arial" w:cs="Arial"/>
          <w:sz w:val="24"/>
          <w:szCs w:val="24"/>
          <w:lang w:val="pt-BR"/>
        </w:rPr>
        <w:t>reúso –</w:t>
      </w:r>
      <w:r w:rsidR="007D6ADE" w:rsidRPr="007D6ADE">
        <w:rPr>
          <w:rFonts w:ascii="Arial" w:hAnsi="Arial" w:cs="Arial"/>
          <w:sz w:val="24"/>
          <w:szCs w:val="24"/>
          <w:lang w:val="pt-BR"/>
        </w:rPr>
        <w:t xml:space="preserve">, a conservação da água, </w:t>
      </w:r>
      <w:r w:rsidR="008951E0">
        <w:rPr>
          <w:rFonts w:ascii="Arial" w:hAnsi="Arial" w:cs="Arial"/>
          <w:sz w:val="24"/>
          <w:szCs w:val="24"/>
          <w:lang w:val="pt-BR"/>
        </w:rPr>
        <w:t>em razão</w:t>
      </w:r>
      <w:r w:rsidR="007D6ADE" w:rsidRPr="007D6ADE">
        <w:rPr>
          <w:rFonts w:ascii="Arial" w:hAnsi="Arial" w:cs="Arial"/>
          <w:sz w:val="24"/>
          <w:szCs w:val="24"/>
          <w:lang w:val="pt-BR"/>
        </w:rPr>
        <w:t xml:space="preserve"> da redução do</w:t>
      </w:r>
      <w:r w:rsidR="007D6ADE">
        <w:rPr>
          <w:rFonts w:ascii="Arial" w:hAnsi="Arial" w:cs="Arial"/>
          <w:sz w:val="24"/>
          <w:szCs w:val="24"/>
          <w:lang w:val="pt-BR"/>
        </w:rPr>
        <w:t xml:space="preserve"> </w:t>
      </w:r>
      <w:r w:rsidR="007D6ADE" w:rsidRPr="007D6ADE">
        <w:rPr>
          <w:rFonts w:ascii="Arial" w:hAnsi="Arial" w:cs="Arial"/>
          <w:sz w:val="24"/>
          <w:szCs w:val="24"/>
          <w:lang w:val="pt-BR"/>
        </w:rPr>
        <w:t>consumo de água potável, seria garantida.</w:t>
      </w:r>
    </w:p>
    <w:p w14:paraId="4D24C925" w14:textId="348795BA" w:rsidR="00286EA4" w:rsidRPr="008F7D52" w:rsidRDefault="00DA433C" w:rsidP="00286EA4">
      <w:pPr>
        <w:spacing w:after="0"/>
        <w:ind w:firstLine="851"/>
        <w:rPr>
          <w:rFonts w:ascii="Arial" w:hAnsi="Arial" w:cs="Arial"/>
          <w:sz w:val="24"/>
          <w:szCs w:val="24"/>
          <w:lang w:val="pt-BR"/>
        </w:rPr>
      </w:pPr>
      <w:r>
        <w:rPr>
          <w:rFonts w:ascii="Arial" w:hAnsi="Arial" w:cs="Arial"/>
          <w:sz w:val="24"/>
          <w:szCs w:val="24"/>
          <w:lang w:val="pt-BR"/>
        </w:rPr>
        <w:t>É importante enfatizar que</w:t>
      </w:r>
      <w:r w:rsidR="008951E0">
        <w:rPr>
          <w:rFonts w:ascii="Arial" w:hAnsi="Arial" w:cs="Arial"/>
          <w:sz w:val="24"/>
          <w:szCs w:val="24"/>
          <w:lang w:val="pt-BR"/>
        </w:rPr>
        <w:t xml:space="preserve"> se</w:t>
      </w:r>
      <w:r>
        <w:rPr>
          <w:rFonts w:ascii="Arial" w:hAnsi="Arial" w:cs="Arial"/>
          <w:sz w:val="24"/>
          <w:szCs w:val="24"/>
          <w:lang w:val="pt-BR"/>
        </w:rPr>
        <w:t xml:space="preserve"> </w:t>
      </w:r>
      <w:r w:rsidR="00A6299E" w:rsidRPr="00A6299E">
        <w:rPr>
          <w:rFonts w:ascii="Arial" w:hAnsi="Arial" w:cs="Arial"/>
          <w:sz w:val="24"/>
          <w:szCs w:val="24"/>
          <w:lang w:val="pt-BR"/>
        </w:rPr>
        <w:t xml:space="preserve">estima que cerca de 40% do volume total </w:t>
      </w:r>
      <w:r w:rsidR="005442BC">
        <w:rPr>
          <w:rFonts w:ascii="Arial" w:hAnsi="Arial" w:cs="Arial"/>
          <w:sz w:val="24"/>
          <w:szCs w:val="24"/>
          <w:lang w:val="pt-BR"/>
        </w:rPr>
        <w:t xml:space="preserve">de água </w:t>
      </w:r>
      <w:r w:rsidR="00A6299E" w:rsidRPr="00C279D3">
        <w:rPr>
          <w:rFonts w:ascii="Arial" w:hAnsi="Arial" w:cs="Arial"/>
          <w:sz w:val="24"/>
          <w:szCs w:val="24"/>
          <w:lang w:val="pt-BR"/>
        </w:rPr>
        <w:t xml:space="preserve">produzido </w:t>
      </w:r>
      <w:r w:rsidR="008951E0" w:rsidRPr="008D3429">
        <w:rPr>
          <w:rFonts w:ascii="Arial" w:hAnsi="Arial" w:cs="Arial"/>
          <w:sz w:val="24"/>
          <w:szCs w:val="24"/>
          <w:lang w:val="pt-BR"/>
        </w:rPr>
        <w:t xml:space="preserve">é </w:t>
      </w:r>
      <w:r w:rsidR="00354903" w:rsidRPr="008D3429">
        <w:rPr>
          <w:rFonts w:ascii="Arial" w:hAnsi="Arial" w:cs="Arial"/>
          <w:sz w:val="24"/>
          <w:szCs w:val="24"/>
          <w:lang w:val="pt-BR"/>
        </w:rPr>
        <w:t>perdido</w:t>
      </w:r>
      <w:r w:rsidR="00A6299E" w:rsidRPr="008D3429">
        <w:rPr>
          <w:rFonts w:ascii="Arial" w:hAnsi="Arial" w:cs="Arial"/>
          <w:sz w:val="24"/>
          <w:szCs w:val="24"/>
          <w:lang w:val="pt-BR"/>
        </w:rPr>
        <w:t>,</w:t>
      </w:r>
      <w:r w:rsidR="00A6299E" w:rsidRPr="00C279D3">
        <w:rPr>
          <w:rFonts w:ascii="Arial" w:hAnsi="Arial" w:cs="Arial"/>
          <w:sz w:val="24"/>
          <w:szCs w:val="24"/>
          <w:lang w:val="pt-BR"/>
        </w:rPr>
        <w:t xml:space="preserve"> por</w:t>
      </w:r>
      <w:r w:rsidR="00A6299E" w:rsidRPr="00A6299E">
        <w:rPr>
          <w:rFonts w:ascii="Arial" w:hAnsi="Arial" w:cs="Arial"/>
          <w:sz w:val="24"/>
          <w:szCs w:val="24"/>
          <w:lang w:val="pt-BR"/>
        </w:rPr>
        <w:t xml:space="preserve"> perdas de água reais e aparentes, nos sistemas </w:t>
      </w:r>
      <w:r w:rsidR="008951E0" w:rsidRPr="00A6299E">
        <w:rPr>
          <w:rFonts w:ascii="Arial" w:hAnsi="Arial" w:cs="Arial"/>
          <w:sz w:val="24"/>
          <w:szCs w:val="24"/>
          <w:lang w:val="pt-BR"/>
        </w:rPr>
        <w:t>p</w:t>
      </w:r>
      <w:r w:rsidR="008951E0">
        <w:rPr>
          <w:rFonts w:ascii="Arial" w:hAnsi="Arial" w:cs="Arial"/>
          <w:sz w:val="24"/>
          <w:szCs w:val="24"/>
          <w:lang w:val="pt-BR"/>
        </w:rPr>
        <w:t>ú</w:t>
      </w:r>
      <w:r w:rsidR="008951E0" w:rsidRPr="00A6299E">
        <w:rPr>
          <w:rFonts w:ascii="Arial" w:hAnsi="Arial" w:cs="Arial"/>
          <w:sz w:val="24"/>
          <w:szCs w:val="24"/>
          <w:lang w:val="pt-BR"/>
        </w:rPr>
        <w:t xml:space="preserve">blicos </w:t>
      </w:r>
      <w:r w:rsidR="00A6299E" w:rsidRPr="00A6299E">
        <w:rPr>
          <w:rFonts w:ascii="Arial" w:hAnsi="Arial" w:cs="Arial"/>
          <w:sz w:val="24"/>
          <w:szCs w:val="24"/>
          <w:lang w:val="pt-BR"/>
        </w:rPr>
        <w:t xml:space="preserve">de abastecimento no Brasil (Programa de </w:t>
      </w:r>
      <w:r w:rsidR="008951E0" w:rsidRPr="00A6299E">
        <w:rPr>
          <w:rFonts w:ascii="Arial" w:hAnsi="Arial" w:cs="Arial"/>
          <w:sz w:val="24"/>
          <w:szCs w:val="24"/>
          <w:lang w:val="pt-BR"/>
        </w:rPr>
        <w:t>Moderniza</w:t>
      </w:r>
      <w:r w:rsidR="008951E0">
        <w:rPr>
          <w:rFonts w:ascii="Arial" w:hAnsi="Arial" w:cs="Arial"/>
          <w:sz w:val="24"/>
          <w:szCs w:val="24"/>
          <w:lang w:val="pt-BR"/>
        </w:rPr>
        <w:t>çã</w:t>
      </w:r>
      <w:r w:rsidR="008951E0" w:rsidRPr="00A6299E">
        <w:rPr>
          <w:rFonts w:ascii="Arial" w:hAnsi="Arial" w:cs="Arial"/>
          <w:sz w:val="24"/>
          <w:szCs w:val="24"/>
          <w:lang w:val="pt-BR"/>
        </w:rPr>
        <w:t xml:space="preserve">o </w:t>
      </w:r>
      <w:r w:rsidR="00A6299E" w:rsidRPr="00A6299E">
        <w:rPr>
          <w:rFonts w:ascii="Arial" w:hAnsi="Arial" w:cs="Arial"/>
          <w:sz w:val="24"/>
          <w:szCs w:val="24"/>
          <w:lang w:val="pt-BR"/>
        </w:rPr>
        <w:t xml:space="preserve">do Setor de </w:t>
      </w:r>
      <w:r w:rsidR="00A6299E" w:rsidRPr="00210FED">
        <w:rPr>
          <w:rFonts w:ascii="Arial" w:hAnsi="Arial" w:cs="Arial"/>
          <w:sz w:val="24"/>
          <w:szCs w:val="24"/>
          <w:lang w:val="pt-BR"/>
        </w:rPr>
        <w:t xml:space="preserve">Saneamento </w:t>
      </w:r>
      <w:r w:rsidR="008951E0" w:rsidRPr="00210FED">
        <w:rPr>
          <w:rFonts w:ascii="Arial" w:hAnsi="Arial" w:cs="Arial"/>
          <w:sz w:val="24"/>
          <w:szCs w:val="24"/>
          <w:lang w:val="pt-BR"/>
        </w:rPr>
        <w:t xml:space="preserve">– </w:t>
      </w:r>
      <w:r w:rsidR="00A6299E" w:rsidRPr="00210FED">
        <w:rPr>
          <w:rFonts w:ascii="Arial" w:hAnsi="Arial" w:cs="Arial"/>
          <w:sz w:val="24"/>
          <w:szCs w:val="24"/>
          <w:lang w:val="pt-BR"/>
        </w:rPr>
        <w:t>PMSS).</w:t>
      </w:r>
      <w:r w:rsidR="00C523B4" w:rsidRPr="00210FED">
        <w:rPr>
          <w:rFonts w:ascii="Arial" w:hAnsi="Arial" w:cs="Arial"/>
          <w:sz w:val="24"/>
          <w:szCs w:val="24"/>
          <w:lang w:val="pt-BR"/>
        </w:rPr>
        <w:t xml:space="preserve"> </w:t>
      </w:r>
      <w:r w:rsidR="00074525" w:rsidRPr="00210FED">
        <w:rPr>
          <w:rFonts w:ascii="Arial" w:hAnsi="Arial" w:cs="Arial"/>
          <w:sz w:val="24"/>
          <w:szCs w:val="24"/>
          <w:lang w:val="pt-BR"/>
        </w:rPr>
        <w:t>Além</w:t>
      </w:r>
      <w:r w:rsidR="00074525" w:rsidRPr="008F7D52">
        <w:rPr>
          <w:rFonts w:ascii="Arial" w:hAnsi="Arial" w:cs="Arial"/>
          <w:sz w:val="24"/>
          <w:szCs w:val="24"/>
          <w:lang w:val="pt-BR"/>
        </w:rPr>
        <w:t xml:space="preserve"> d</w:t>
      </w:r>
      <w:r w:rsidR="00C523B4" w:rsidRPr="008F7D52">
        <w:rPr>
          <w:rFonts w:ascii="Arial" w:hAnsi="Arial" w:cs="Arial"/>
          <w:sz w:val="24"/>
          <w:szCs w:val="24"/>
          <w:lang w:val="pt-BR"/>
        </w:rPr>
        <w:t>i</w:t>
      </w:r>
      <w:r w:rsidR="00074525" w:rsidRPr="008F7D52">
        <w:rPr>
          <w:rFonts w:ascii="Arial" w:hAnsi="Arial" w:cs="Arial"/>
          <w:sz w:val="24"/>
          <w:szCs w:val="24"/>
          <w:lang w:val="pt-BR"/>
        </w:rPr>
        <w:t>ss</w:t>
      </w:r>
      <w:r w:rsidR="00C523B4" w:rsidRPr="008F7D52">
        <w:rPr>
          <w:rFonts w:ascii="Arial" w:hAnsi="Arial" w:cs="Arial"/>
          <w:sz w:val="24"/>
          <w:szCs w:val="24"/>
          <w:lang w:val="pt-BR"/>
        </w:rPr>
        <w:t>o</w:t>
      </w:r>
      <w:r w:rsidR="00074525" w:rsidRPr="008F7D52">
        <w:rPr>
          <w:rFonts w:ascii="Arial" w:hAnsi="Arial" w:cs="Arial"/>
          <w:sz w:val="24"/>
          <w:szCs w:val="24"/>
          <w:lang w:val="pt-BR"/>
        </w:rPr>
        <w:t xml:space="preserve">, </w:t>
      </w:r>
      <w:r w:rsidR="008951E0" w:rsidRPr="008F7D52">
        <w:rPr>
          <w:rFonts w:ascii="Arial" w:hAnsi="Arial" w:cs="Arial"/>
          <w:sz w:val="24"/>
          <w:szCs w:val="24"/>
          <w:lang w:val="pt-BR"/>
        </w:rPr>
        <w:t>ex</w:t>
      </w:r>
      <w:r w:rsidR="008951E0">
        <w:rPr>
          <w:rFonts w:ascii="Arial" w:hAnsi="Arial" w:cs="Arial"/>
          <w:sz w:val="24"/>
          <w:szCs w:val="24"/>
          <w:lang w:val="pt-BR"/>
        </w:rPr>
        <w:t>is</w:t>
      </w:r>
      <w:r w:rsidR="008951E0" w:rsidRPr="008F7D52">
        <w:rPr>
          <w:rFonts w:ascii="Arial" w:hAnsi="Arial" w:cs="Arial"/>
          <w:sz w:val="24"/>
          <w:szCs w:val="24"/>
          <w:lang w:val="pt-BR"/>
        </w:rPr>
        <w:t xml:space="preserve">te </w:t>
      </w:r>
      <w:r w:rsidR="00C523B4" w:rsidRPr="008F7D52">
        <w:rPr>
          <w:rFonts w:ascii="Arial" w:hAnsi="Arial" w:cs="Arial"/>
          <w:sz w:val="24"/>
          <w:szCs w:val="24"/>
          <w:lang w:val="pt-BR"/>
        </w:rPr>
        <w:t>a questão d</w:t>
      </w:r>
      <w:r w:rsidR="00074525" w:rsidRPr="008F7D52">
        <w:rPr>
          <w:rFonts w:ascii="Arial" w:hAnsi="Arial" w:cs="Arial"/>
          <w:sz w:val="24"/>
          <w:szCs w:val="24"/>
          <w:lang w:val="pt-BR"/>
        </w:rPr>
        <w:t xml:space="preserve">o </w:t>
      </w:r>
      <w:r w:rsidR="00286EA4" w:rsidRPr="008F7D52">
        <w:rPr>
          <w:rFonts w:ascii="Arial" w:hAnsi="Arial" w:cs="Arial"/>
          <w:sz w:val="24"/>
          <w:szCs w:val="24"/>
          <w:lang w:val="pt-BR"/>
        </w:rPr>
        <w:t>desperdício</w:t>
      </w:r>
      <w:r w:rsidR="00074525" w:rsidRPr="008F7D52">
        <w:rPr>
          <w:rFonts w:ascii="Arial" w:hAnsi="Arial" w:cs="Arial"/>
          <w:sz w:val="24"/>
          <w:szCs w:val="24"/>
          <w:lang w:val="pt-BR"/>
        </w:rPr>
        <w:t>, o qual</w:t>
      </w:r>
      <w:r w:rsidR="00286EA4" w:rsidRPr="008F7D52">
        <w:rPr>
          <w:rFonts w:ascii="Arial" w:hAnsi="Arial" w:cs="Arial"/>
          <w:sz w:val="24"/>
          <w:szCs w:val="24"/>
          <w:lang w:val="pt-BR"/>
        </w:rPr>
        <w:t xml:space="preserve"> é caracterizado pelo uso de quantidades de</w:t>
      </w:r>
      <w:r w:rsidR="00B54F2E" w:rsidRPr="008F7D52">
        <w:rPr>
          <w:rFonts w:ascii="Arial" w:hAnsi="Arial" w:cs="Arial"/>
          <w:sz w:val="24"/>
          <w:szCs w:val="24"/>
          <w:lang w:val="pt-BR"/>
        </w:rPr>
        <w:t xml:space="preserve"> </w:t>
      </w:r>
      <w:r w:rsidR="00286EA4" w:rsidRPr="008F7D52">
        <w:rPr>
          <w:rFonts w:ascii="Arial" w:hAnsi="Arial" w:cs="Arial"/>
          <w:sz w:val="24"/>
          <w:szCs w:val="24"/>
          <w:lang w:val="pt-BR"/>
        </w:rPr>
        <w:t>água além do requisito necessário para um determinado fim (exemplo</w:t>
      </w:r>
      <w:r w:rsidR="00074525" w:rsidRPr="008F7D52">
        <w:rPr>
          <w:rFonts w:ascii="Arial" w:hAnsi="Arial" w:cs="Arial"/>
          <w:sz w:val="24"/>
          <w:szCs w:val="24"/>
          <w:lang w:val="pt-BR"/>
        </w:rPr>
        <w:t>:</w:t>
      </w:r>
      <w:r w:rsidR="00B54F2E" w:rsidRPr="008F7D52">
        <w:rPr>
          <w:rFonts w:ascii="Arial" w:hAnsi="Arial" w:cs="Arial"/>
          <w:sz w:val="24"/>
          <w:szCs w:val="24"/>
          <w:lang w:val="pt-BR"/>
        </w:rPr>
        <w:t xml:space="preserve"> </w:t>
      </w:r>
      <w:r w:rsidR="00286EA4" w:rsidRPr="008F7D52">
        <w:rPr>
          <w:rFonts w:ascii="Arial" w:hAnsi="Arial" w:cs="Arial"/>
          <w:sz w:val="24"/>
          <w:szCs w:val="24"/>
          <w:lang w:val="pt-BR"/>
        </w:rPr>
        <w:t>banhos prolongados).</w:t>
      </w:r>
      <w:r w:rsidR="005442BC" w:rsidRPr="008F7D52">
        <w:rPr>
          <w:rFonts w:ascii="Arial" w:hAnsi="Arial" w:cs="Arial"/>
          <w:sz w:val="24"/>
          <w:szCs w:val="24"/>
          <w:lang w:val="pt-BR"/>
        </w:rPr>
        <w:t xml:space="preserve"> </w:t>
      </w:r>
    </w:p>
    <w:p w14:paraId="68F64ED5" w14:textId="5DE9EBEB" w:rsidR="00286EA4" w:rsidRPr="008F7D52" w:rsidRDefault="002D7483" w:rsidP="002D7483">
      <w:pPr>
        <w:spacing w:after="0"/>
        <w:ind w:firstLine="851"/>
        <w:rPr>
          <w:rFonts w:ascii="Arial" w:hAnsi="Arial" w:cs="Arial"/>
          <w:sz w:val="24"/>
          <w:szCs w:val="24"/>
          <w:lang w:val="pt-BR"/>
        </w:rPr>
      </w:pPr>
      <w:r w:rsidRPr="008F7D52">
        <w:rPr>
          <w:rFonts w:ascii="Arial" w:hAnsi="Arial" w:cs="Arial"/>
          <w:sz w:val="24"/>
          <w:szCs w:val="24"/>
          <w:lang w:val="pt-BR"/>
        </w:rPr>
        <w:t>Assim, quando se pensa em uso racional da água</w:t>
      </w:r>
      <w:r w:rsidR="008951E0">
        <w:rPr>
          <w:rFonts w:ascii="Arial" w:hAnsi="Arial" w:cs="Arial"/>
          <w:sz w:val="24"/>
          <w:szCs w:val="24"/>
          <w:lang w:val="pt-BR"/>
        </w:rPr>
        <w:t xml:space="preserve"> no ambiente doméstico,</w:t>
      </w:r>
      <w:r w:rsidRPr="008F7D52">
        <w:rPr>
          <w:rFonts w:ascii="Arial" w:hAnsi="Arial" w:cs="Arial"/>
          <w:sz w:val="24"/>
          <w:szCs w:val="24"/>
          <w:lang w:val="pt-BR"/>
        </w:rPr>
        <w:t xml:space="preserve"> deve</w:t>
      </w:r>
      <w:r w:rsidR="00ED1BB0">
        <w:rPr>
          <w:rFonts w:ascii="Arial" w:hAnsi="Arial" w:cs="Arial"/>
          <w:sz w:val="24"/>
          <w:szCs w:val="24"/>
          <w:lang w:val="pt-BR"/>
        </w:rPr>
        <w:t>m</w:t>
      </w:r>
      <w:r w:rsidRPr="008F7D52">
        <w:rPr>
          <w:rFonts w:ascii="Arial" w:hAnsi="Arial" w:cs="Arial"/>
          <w:sz w:val="24"/>
          <w:szCs w:val="24"/>
          <w:lang w:val="pt-BR"/>
        </w:rPr>
        <w:t xml:space="preserve">-se analisar tecnologias adequadas que </w:t>
      </w:r>
      <w:r w:rsidR="008951E0" w:rsidRPr="008F7D52">
        <w:rPr>
          <w:rFonts w:ascii="Arial" w:hAnsi="Arial" w:cs="Arial"/>
          <w:sz w:val="24"/>
          <w:szCs w:val="24"/>
          <w:lang w:val="pt-BR"/>
        </w:rPr>
        <w:t>vis</w:t>
      </w:r>
      <w:r w:rsidR="008951E0">
        <w:rPr>
          <w:rFonts w:ascii="Arial" w:hAnsi="Arial" w:cs="Arial"/>
          <w:sz w:val="24"/>
          <w:szCs w:val="24"/>
          <w:lang w:val="pt-BR"/>
        </w:rPr>
        <w:t>e</w:t>
      </w:r>
      <w:r w:rsidR="008951E0" w:rsidRPr="008F7D52">
        <w:rPr>
          <w:rFonts w:ascii="Arial" w:hAnsi="Arial" w:cs="Arial"/>
          <w:sz w:val="24"/>
          <w:szCs w:val="24"/>
          <w:lang w:val="pt-BR"/>
        </w:rPr>
        <w:t xml:space="preserve">m </w:t>
      </w:r>
      <w:r w:rsidR="00286EA4" w:rsidRPr="008F7D52">
        <w:rPr>
          <w:rFonts w:ascii="Arial" w:hAnsi="Arial" w:cs="Arial"/>
          <w:sz w:val="24"/>
          <w:szCs w:val="24"/>
          <w:lang w:val="pt-BR"/>
        </w:rPr>
        <w:t>à redução do consumo, das perdas e ao uso mais eficiente</w:t>
      </w:r>
      <w:r w:rsidRPr="008F7D52">
        <w:rPr>
          <w:rFonts w:ascii="Arial" w:hAnsi="Arial" w:cs="Arial"/>
          <w:sz w:val="24"/>
          <w:szCs w:val="24"/>
          <w:lang w:val="pt-BR"/>
        </w:rPr>
        <w:t xml:space="preserve"> </w:t>
      </w:r>
      <w:r w:rsidR="00286EA4" w:rsidRPr="008F7D52">
        <w:rPr>
          <w:rFonts w:ascii="Arial" w:hAnsi="Arial" w:cs="Arial"/>
          <w:sz w:val="24"/>
          <w:szCs w:val="24"/>
          <w:lang w:val="pt-BR"/>
        </w:rPr>
        <w:t>das águas</w:t>
      </w:r>
      <w:r w:rsidR="008951E0">
        <w:rPr>
          <w:rFonts w:ascii="Arial" w:hAnsi="Arial" w:cs="Arial"/>
          <w:sz w:val="24"/>
          <w:szCs w:val="24"/>
          <w:lang w:val="pt-BR"/>
        </w:rPr>
        <w:t>. Também deve</w:t>
      </w:r>
      <w:r w:rsidR="00ED1BB0">
        <w:rPr>
          <w:rFonts w:ascii="Arial" w:hAnsi="Arial" w:cs="Arial"/>
          <w:sz w:val="24"/>
          <w:szCs w:val="24"/>
          <w:lang w:val="pt-BR"/>
        </w:rPr>
        <w:t>m</w:t>
      </w:r>
      <w:r w:rsidR="008951E0">
        <w:rPr>
          <w:rFonts w:ascii="Arial" w:hAnsi="Arial" w:cs="Arial"/>
          <w:sz w:val="24"/>
          <w:szCs w:val="24"/>
          <w:lang w:val="pt-BR"/>
        </w:rPr>
        <w:t>-se estimular</w:t>
      </w:r>
      <w:r w:rsidR="00286EA4" w:rsidRPr="008F7D52">
        <w:rPr>
          <w:rFonts w:ascii="Arial" w:hAnsi="Arial" w:cs="Arial"/>
          <w:sz w:val="24"/>
          <w:szCs w:val="24"/>
          <w:lang w:val="pt-BR"/>
        </w:rPr>
        <w:t xml:space="preserve"> </w:t>
      </w:r>
      <w:r w:rsidR="008951E0">
        <w:rPr>
          <w:rFonts w:ascii="Arial" w:hAnsi="Arial" w:cs="Arial"/>
          <w:sz w:val="24"/>
          <w:szCs w:val="24"/>
          <w:lang w:val="pt-BR"/>
        </w:rPr>
        <w:t>as</w:t>
      </w:r>
      <w:r w:rsidR="008951E0" w:rsidRPr="008F7D52">
        <w:rPr>
          <w:rFonts w:ascii="Arial" w:hAnsi="Arial" w:cs="Arial"/>
          <w:sz w:val="24"/>
          <w:szCs w:val="24"/>
          <w:lang w:val="pt-BR"/>
        </w:rPr>
        <w:t xml:space="preserve"> </w:t>
      </w:r>
      <w:r w:rsidR="00286EA4" w:rsidRPr="008F7D52">
        <w:rPr>
          <w:rFonts w:ascii="Arial" w:hAnsi="Arial" w:cs="Arial"/>
          <w:sz w:val="24"/>
          <w:szCs w:val="24"/>
          <w:lang w:val="pt-BR"/>
        </w:rPr>
        <w:t>mudanças de comportamento dos usuários e do prestador</w:t>
      </w:r>
      <w:r w:rsidRPr="008F7D52">
        <w:rPr>
          <w:rFonts w:ascii="Arial" w:hAnsi="Arial" w:cs="Arial"/>
          <w:sz w:val="24"/>
          <w:szCs w:val="24"/>
          <w:lang w:val="pt-BR"/>
        </w:rPr>
        <w:t xml:space="preserve"> </w:t>
      </w:r>
      <w:r w:rsidR="00286EA4" w:rsidRPr="008F7D52">
        <w:rPr>
          <w:rFonts w:ascii="Arial" w:hAnsi="Arial" w:cs="Arial"/>
          <w:sz w:val="24"/>
          <w:szCs w:val="24"/>
          <w:lang w:val="pt-BR"/>
        </w:rPr>
        <w:t xml:space="preserve">de serviço, bem como </w:t>
      </w:r>
      <w:r w:rsidR="008951E0">
        <w:rPr>
          <w:rFonts w:ascii="Arial" w:hAnsi="Arial" w:cs="Arial"/>
          <w:sz w:val="24"/>
          <w:szCs w:val="24"/>
          <w:lang w:val="pt-BR"/>
        </w:rPr>
        <w:t>a</w:t>
      </w:r>
      <w:r w:rsidR="008951E0" w:rsidRPr="008F7D52">
        <w:rPr>
          <w:rFonts w:ascii="Arial" w:hAnsi="Arial" w:cs="Arial"/>
          <w:sz w:val="24"/>
          <w:szCs w:val="24"/>
          <w:lang w:val="pt-BR"/>
        </w:rPr>
        <w:t xml:space="preserve"> </w:t>
      </w:r>
      <w:r w:rsidR="00286EA4" w:rsidRPr="008F7D52">
        <w:rPr>
          <w:rFonts w:ascii="Arial" w:hAnsi="Arial" w:cs="Arial"/>
          <w:sz w:val="24"/>
          <w:szCs w:val="24"/>
          <w:lang w:val="pt-BR"/>
        </w:rPr>
        <w:t>aplicação de tarifas que provocam a contenção</w:t>
      </w:r>
      <w:r w:rsidRPr="008F7D52">
        <w:rPr>
          <w:rFonts w:ascii="Arial" w:hAnsi="Arial" w:cs="Arial"/>
          <w:sz w:val="24"/>
          <w:szCs w:val="24"/>
          <w:lang w:val="pt-BR"/>
        </w:rPr>
        <w:t xml:space="preserve"> </w:t>
      </w:r>
      <w:r w:rsidR="00286EA4" w:rsidRPr="008F7D52">
        <w:rPr>
          <w:rFonts w:ascii="Arial" w:hAnsi="Arial" w:cs="Arial"/>
          <w:sz w:val="24"/>
          <w:szCs w:val="24"/>
          <w:lang w:val="pt-BR"/>
        </w:rPr>
        <w:t>do consumo.</w:t>
      </w:r>
    </w:p>
    <w:p w14:paraId="71F07E51" w14:textId="4D260998" w:rsidR="00DD12A4" w:rsidRPr="008F7D52" w:rsidRDefault="00286EA4" w:rsidP="00286EA4">
      <w:pPr>
        <w:spacing w:after="0"/>
        <w:ind w:firstLine="851"/>
        <w:rPr>
          <w:rFonts w:ascii="Arial" w:hAnsi="Arial" w:cs="Arial"/>
          <w:sz w:val="24"/>
          <w:szCs w:val="24"/>
          <w:lang w:val="pt-BR"/>
        </w:rPr>
      </w:pPr>
      <w:r w:rsidRPr="008F7D52">
        <w:rPr>
          <w:rFonts w:ascii="Arial" w:hAnsi="Arial" w:cs="Arial"/>
          <w:sz w:val="24"/>
          <w:szCs w:val="24"/>
          <w:lang w:val="pt-BR"/>
        </w:rPr>
        <w:t xml:space="preserve">O </w:t>
      </w:r>
      <w:r w:rsidR="00DD12A4" w:rsidRPr="008F7D52">
        <w:rPr>
          <w:rFonts w:ascii="Arial" w:hAnsi="Arial" w:cs="Arial"/>
          <w:sz w:val="24"/>
          <w:szCs w:val="24"/>
          <w:lang w:val="pt-BR"/>
        </w:rPr>
        <w:t xml:space="preserve">PNCDA </w:t>
      </w:r>
      <w:r w:rsidR="002A1425" w:rsidRPr="00210FED">
        <w:rPr>
          <w:rFonts w:ascii="Arial" w:hAnsi="Arial" w:cs="Arial"/>
          <w:sz w:val="24"/>
          <w:szCs w:val="24"/>
          <w:lang w:val="pt-BR"/>
        </w:rPr>
        <w:t>do MCidades</w:t>
      </w:r>
      <w:r w:rsidR="002A1425" w:rsidRPr="008F7D52">
        <w:rPr>
          <w:rFonts w:ascii="Arial" w:hAnsi="Arial" w:cs="Arial"/>
          <w:sz w:val="24"/>
          <w:szCs w:val="24"/>
          <w:lang w:val="pt-BR"/>
        </w:rPr>
        <w:t xml:space="preserve"> </w:t>
      </w:r>
      <w:r w:rsidRPr="008F7D52">
        <w:rPr>
          <w:rFonts w:ascii="Arial" w:hAnsi="Arial" w:cs="Arial"/>
          <w:sz w:val="24"/>
          <w:szCs w:val="24"/>
          <w:lang w:val="pt-BR"/>
        </w:rPr>
        <w:t>considera a gestão da</w:t>
      </w:r>
      <w:r w:rsidR="00DD12A4" w:rsidRPr="008F7D52">
        <w:rPr>
          <w:rFonts w:ascii="Arial" w:hAnsi="Arial" w:cs="Arial"/>
          <w:sz w:val="24"/>
          <w:szCs w:val="24"/>
          <w:lang w:val="pt-BR"/>
        </w:rPr>
        <w:t xml:space="preserve"> </w:t>
      </w:r>
      <w:r w:rsidRPr="008F7D52">
        <w:rPr>
          <w:rFonts w:ascii="Arial" w:hAnsi="Arial" w:cs="Arial"/>
          <w:sz w:val="24"/>
          <w:szCs w:val="24"/>
          <w:lang w:val="pt-BR"/>
        </w:rPr>
        <w:t xml:space="preserve">demanda residencial e não residencial de água </w:t>
      </w:r>
      <w:r w:rsidR="00DD12A4" w:rsidRPr="008F7D52">
        <w:rPr>
          <w:rFonts w:ascii="Arial" w:hAnsi="Arial" w:cs="Arial"/>
          <w:sz w:val="24"/>
          <w:szCs w:val="24"/>
          <w:lang w:val="pt-BR"/>
        </w:rPr>
        <w:t xml:space="preserve">como: </w:t>
      </w:r>
      <w:r w:rsidRPr="008F7D52">
        <w:rPr>
          <w:rFonts w:ascii="Arial" w:hAnsi="Arial" w:cs="Arial"/>
          <w:sz w:val="24"/>
          <w:szCs w:val="24"/>
          <w:lang w:val="pt-BR"/>
        </w:rPr>
        <w:t>“toda e qualquer medida</w:t>
      </w:r>
      <w:r w:rsidR="00DD12A4" w:rsidRPr="008F7D52">
        <w:rPr>
          <w:rFonts w:ascii="Arial" w:hAnsi="Arial" w:cs="Arial"/>
          <w:sz w:val="24"/>
          <w:szCs w:val="24"/>
          <w:lang w:val="pt-BR"/>
        </w:rPr>
        <w:t xml:space="preserve"> </w:t>
      </w:r>
      <w:r w:rsidRPr="008F7D52">
        <w:rPr>
          <w:rFonts w:ascii="Arial" w:hAnsi="Arial" w:cs="Arial"/>
          <w:sz w:val="24"/>
          <w:szCs w:val="24"/>
          <w:lang w:val="pt-BR"/>
        </w:rPr>
        <w:t>voltada a reduzir o consumo final dos usuários do sistema, sem prejuízo</w:t>
      </w:r>
      <w:r w:rsidR="00DD12A4" w:rsidRPr="008F7D52">
        <w:rPr>
          <w:rFonts w:ascii="Arial" w:hAnsi="Arial" w:cs="Arial"/>
          <w:sz w:val="24"/>
          <w:szCs w:val="24"/>
          <w:lang w:val="pt-BR"/>
        </w:rPr>
        <w:t xml:space="preserve"> </w:t>
      </w:r>
      <w:r w:rsidRPr="008F7D52">
        <w:rPr>
          <w:rFonts w:ascii="Arial" w:hAnsi="Arial" w:cs="Arial"/>
          <w:sz w:val="24"/>
          <w:szCs w:val="24"/>
          <w:lang w:val="pt-BR"/>
        </w:rPr>
        <w:t>dos atributos de higiene e con</w:t>
      </w:r>
      <w:r w:rsidR="00DD12A4" w:rsidRPr="008F7D52">
        <w:rPr>
          <w:rFonts w:ascii="Arial" w:hAnsi="Arial" w:cs="Arial"/>
          <w:sz w:val="24"/>
          <w:szCs w:val="24"/>
          <w:lang w:val="pt-BR"/>
        </w:rPr>
        <w:t>forto dos sistemas originais”</w:t>
      </w:r>
      <w:r w:rsidR="008951E0">
        <w:rPr>
          <w:rFonts w:ascii="Arial" w:hAnsi="Arial" w:cs="Arial"/>
          <w:sz w:val="24"/>
          <w:szCs w:val="24"/>
          <w:lang w:val="pt-BR"/>
        </w:rPr>
        <w:t>.</w:t>
      </w:r>
      <w:r w:rsidR="00DD12A4" w:rsidRPr="008F7D52">
        <w:rPr>
          <w:rFonts w:ascii="Arial" w:hAnsi="Arial" w:cs="Arial"/>
          <w:sz w:val="24"/>
          <w:szCs w:val="24"/>
          <w:lang w:val="pt-BR"/>
        </w:rPr>
        <w:t xml:space="preserve"> </w:t>
      </w:r>
      <w:r w:rsidRPr="008F7D52">
        <w:rPr>
          <w:rFonts w:ascii="Arial" w:hAnsi="Arial" w:cs="Arial"/>
          <w:sz w:val="24"/>
          <w:szCs w:val="24"/>
          <w:lang w:val="pt-BR"/>
        </w:rPr>
        <w:t>As mudanças de hábitos são esperadas a partir das ações de</w:t>
      </w:r>
      <w:r w:rsidR="00DD12A4" w:rsidRPr="008F7D52">
        <w:rPr>
          <w:rFonts w:ascii="Arial" w:hAnsi="Arial" w:cs="Arial"/>
          <w:sz w:val="24"/>
          <w:szCs w:val="24"/>
          <w:lang w:val="pt-BR"/>
        </w:rPr>
        <w:t xml:space="preserve"> </w:t>
      </w:r>
      <w:r w:rsidRPr="008F7D52">
        <w:rPr>
          <w:rFonts w:ascii="Arial" w:hAnsi="Arial" w:cs="Arial"/>
          <w:sz w:val="24"/>
          <w:szCs w:val="24"/>
          <w:lang w:val="pt-BR"/>
        </w:rPr>
        <w:t>educação ambiental e por meio dos estímulos forçados pela política</w:t>
      </w:r>
      <w:r w:rsidR="00DD12A4" w:rsidRPr="008F7D52">
        <w:rPr>
          <w:rFonts w:ascii="Arial" w:hAnsi="Arial" w:cs="Arial"/>
          <w:sz w:val="24"/>
          <w:szCs w:val="24"/>
          <w:lang w:val="pt-BR"/>
        </w:rPr>
        <w:t xml:space="preserve"> </w:t>
      </w:r>
      <w:r w:rsidRPr="008F7D52">
        <w:rPr>
          <w:rFonts w:ascii="Arial" w:hAnsi="Arial" w:cs="Arial"/>
          <w:sz w:val="24"/>
          <w:szCs w:val="24"/>
          <w:lang w:val="pt-BR"/>
        </w:rPr>
        <w:t xml:space="preserve">tarifária. </w:t>
      </w:r>
    </w:p>
    <w:p w14:paraId="4950D912" w14:textId="201C65EF" w:rsidR="00286EA4" w:rsidRPr="008F7D52" w:rsidRDefault="00286EA4" w:rsidP="00286EA4">
      <w:pPr>
        <w:spacing w:after="0"/>
        <w:ind w:firstLine="851"/>
        <w:rPr>
          <w:rFonts w:ascii="Arial" w:hAnsi="Arial" w:cs="Arial"/>
          <w:sz w:val="24"/>
          <w:szCs w:val="24"/>
          <w:lang w:val="pt-BR"/>
        </w:rPr>
      </w:pPr>
      <w:r w:rsidRPr="008F7D52">
        <w:rPr>
          <w:rFonts w:ascii="Arial" w:hAnsi="Arial" w:cs="Arial"/>
          <w:sz w:val="24"/>
          <w:szCs w:val="24"/>
          <w:lang w:val="pt-BR"/>
        </w:rPr>
        <w:t xml:space="preserve">No que se refere à adoção de aparelhos </w:t>
      </w:r>
      <w:r w:rsidR="00DD12A4" w:rsidRPr="008F7D52">
        <w:rPr>
          <w:rFonts w:ascii="Arial" w:hAnsi="Arial" w:cs="Arial"/>
          <w:sz w:val="24"/>
          <w:szCs w:val="24"/>
          <w:lang w:val="pt-BR"/>
        </w:rPr>
        <w:t>economizadores de água</w:t>
      </w:r>
      <w:r w:rsidRPr="008F7D52">
        <w:rPr>
          <w:rFonts w:ascii="Arial" w:hAnsi="Arial" w:cs="Arial"/>
          <w:sz w:val="24"/>
          <w:szCs w:val="24"/>
          <w:lang w:val="pt-BR"/>
        </w:rPr>
        <w:t>, o mesmo</w:t>
      </w:r>
      <w:r w:rsidR="00DD12A4" w:rsidRPr="008F7D52">
        <w:rPr>
          <w:rFonts w:ascii="Arial" w:hAnsi="Arial" w:cs="Arial"/>
          <w:sz w:val="24"/>
          <w:szCs w:val="24"/>
          <w:lang w:val="pt-BR"/>
        </w:rPr>
        <w:t xml:space="preserve"> PNCDA </w:t>
      </w:r>
      <w:r w:rsidRPr="008F7D52">
        <w:rPr>
          <w:rFonts w:ascii="Arial" w:hAnsi="Arial" w:cs="Arial"/>
          <w:sz w:val="24"/>
          <w:szCs w:val="24"/>
          <w:lang w:val="pt-BR"/>
        </w:rPr>
        <w:t xml:space="preserve">considera duas situações: a adoção </w:t>
      </w:r>
      <w:r w:rsidR="008951E0">
        <w:rPr>
          <w:rFonts w:ascii="Arial" w:hAnsi="Arial" w:cs="Arial"/>
          <w:sz w:val="24"/>
          <w:szCs w:val="24"/>
          <w:lang w:val="pt-BR"/>
        </w:rPr>
        <w:t>auto</w:t>
      </w:r>
      <w:r w:rsidR="008951E0" w:rsidRPr="008F7D52">
        <w:rPr>
          <w:rFonts w:ascii="Arial" w:hAnsi="Arial" w:cs="Arial"/>
          <w:sz w:val="24"/>
          <w:szCs w:val="24"/>
          <w:lang w:val="pt-BR"/>
        </w:rPr>
        <w:t xml:space="preserve">estimulada </w:t>
      </w:r>
      <w:r w:rsidRPr="008F7D52">
        <w:rPr>
          <w:rFonts w:ascii="Arial" w:hAnsi="Arial" w:cs="Arial"/>
          <w:sz w:val="24"/>
          <w:szCs w:val="24"/>
          <w:lang w:val="pt-BR"/>
        </w:rPr>
        <w:t>e a externamente</w:t>
      </w:r>
      <w:r w:rsidR="00DD12A4" w:rsidRPr="008F7D52">
        <w:rPr>
          <w:rFonts w:ascii="Arial" w:hAnsi="Arial" w:cs="Arial"/>
          <w:sz w:val="24"/>
          <w:szCs w:val="24"/>
          <w:lang w:val="pt-BR"/>
        </w:rPr>
        <w:t xml:space="preserve"> </w:t>
      </w:r>
      <w:r w:rsidRPr="008F7D52">
        <w:rPr>
          <w:rFonts w:ascii="Arial" w:hAnsi="Arial" w:cs="Arial"/>
          <w:sz w:val="24"/>
          <w:szCs w:val="24"/>
          <w:lang w:val="pt-BR"/>
        </w:rPr>
        <w:t>incentivada, por meio de subsídios à substituição.</w:t>
      </w:r>
    </w:p>
    <w:p w14:paraId="77ABF560" w14:textId="3796F7DC" w:rsidR="00ED1017" w:rsidRDefault="001D1926" w:rsidP="00ED1017">
      <w:pPr>
        <w:spacing w:after="0"/>
        <w:ind w:firstLine="851"/>
        <w:rPr>
          <w:rFonts w:ascii="Arial" w:hAnsi="Arial" w:cs="Arial"/>
          <w:sz w:val="24"/>
          <w:szCs w:val="24"/>
          <w:lang w:val="pt-BR"/>
        </w:rPr>
      </w:pPr>
      <w:r w:rsidRPr="001D1926">
        <w:rPr>
          <w:rFonts w:ascii="Arial" w:hAnsi="Arial" w:cs="Arial"/>
          <w:sz w:val="24"/>
          <w:szCs w:val="24"/>
          <w:lang w:val="pt-BR"/>
        </w:rPr>
        <w:t>Associado a esse importante volume de</w:t>
      </w:r>
      <w:r>
        <w:rPr>
          <w:rFonts w:ascii="Arial" w:hAnsi="Arial" w:cs="Arial"/>
          <w:sz w:val="24"/>
          <w:szCs w:val="24"/>
          <w:lang w:val="pt-BR"/>
        </w:rPr>
        <w:t xml:space="preserve"> </w:t>
      </w:r>
      <w:r w:rsidR="008F7D52">
        <w:rPr>
          <w:rFonts w:ascii="Arial" w:hAnsi="Arial" w:cs="Arial"/>
          <w:sz w:val="24"/>
          <w:szCs w:val="24"/>
          <w:lang w:val="pt-BR"/>
        </w:rPr>
        <w:t>á</w:t>
      </w:r>
      <w:r w:rsidRPr="001D1926">
        <w:rPr>
          <w:rFonts w:ascii="Arial" w:hAnsi="Arial" w:cs="Arial"/>
          <w:sz w:val="24"/>
          <w:szCs w:val="24"/>
          <w:lang w:val="pt-BR"/>
        </w:rPr>
        <w:t xml:space="preserve">gua perdido ao longo das atividades de </w:t>
      </w:r>
      <w:r w:rsidR="00A6299E">
        <w:rPr>
          <w:rFonts w:ascii="Arial" w:hAnsi="Arial" w:cs="Arial"/>
          <w:sz w:val="24"/>
          <w:szCs w:val="24"/>
          <w:lang w:val="pt-BR"/>
        </w:rPr>
        <w:t>captação</w:t>
      </w:r>
      <w:r w:rsidRPr="001D1926">
        <w:rPr>
          <w:rFonts w:ascii="Arial" w:hAnsi="Arial" w:cs="Arial"/>
          <w:sz w:val="24"/>
          <w:szCs w:val="24"/>
          <w:lang w:val="pt-BR"/>
        </w:rPr>
        <w:t>, tra</w:t>
      </w:r>
      <w:r w:rsidR="00A6299E">
        <w:rPr>
          <w:rFonts w:ascii="Arial" w:hAnsi="Arial" w:cs="Arial"/>
          <w:sz w:val="24"/>
          <w:szCs w:val="24"/>
          <w:lang w:val="pt-BR"/>
        </w:rPr>
        <w:t>tamento, transporte e distribuição</w:t>
      </w:r>
      <w:r w:rsidRPr="001D1926">
        <w:rPr>
          <w:rFonts w:ascii="Arial" w:hAnsi="Arial" w:cs="Arial"/>
          <w:sz w:val="24"/>
          <w:szCs w:val="24"/>
          <w:lang w:val="pt-BR"/>
        </w:rPr>
        <w:t>,</w:t>
      </w:r>
      <w:r>
        <w:rPr>
          <w:rFonts w:ascii="Arial" w:hAnsi="Arial" w:cs="Arial"/>
          <w:sz w:val="24"/>
          <w:szCs w:val="24"/>
          <w:lang w:val="pt-BR"/>
        </w:rPr>
        <w:t xml:space="preserve"> </w:t>
      </w:r>
      <w:r w:rsidRPr="001D1926">
        <w:rPr>
          <w:rFonts w:ascii="Arial" w:hAnsi="Arial" w:cs="Arial"/>
          <w:sz w:val="24"/>
          <w:szCs w:val="24"/>
          <w:lang w:val="pt-BR"/>
        </w:rPr>
        <w:t>encon</w:t>
      </w:r>
      <w:r w:rsidR="00A6299E">
        <w:rPr>
          <w:rFonts w:ascii="Arial" w:hAnsi="Arial" w:cs="Arial"/>
          <w:sz w:val="24"/>
          <w:szCs w:val="24"/>
          <w:lang w:val="pt-BR"/>
        </w:rPr>
        <w:t xml:space="preserve">tra-se </w:t>
      </w:r>
      <w:r w:rsidR="008F7D52">
        <w:rPr>
          <w:rFonts w:ascii="Arial" w:hAnsi="Arial" w:cs="Arial"/>
          <w:sz w:val="24"/>
          <w:szCs w:val="24"/>
          <w:lang w:val="pt-BR"/>
        </w:rPr>
        <w:t xml:space="preserve">novamente o </w:t>
      </w:r>
      <w:r w:rsidR="00ED1017">
        <w:rPr>
          <w:rFonts w:ascii="Arial" w:hAnsi="Arial" w:cs="Arial"/>
          <w:sz w:val="24"/>
          <w:szCs w:val="24"/>
          <w:lang w:val="pt-BR"/>
        </w:rPr>
        <w:t xml:space="preserve">terceiro </w:t>
      </w:r>
      <w:r w:rsidR="00ED1017" w:rsidRPr="00DE20D0">
        <w:rPr>
          <w:rFonts w:ascii="Arial" w:hAnsi="Arial" w:cs="Arial"/>
          <w:sz w:val="24"/>
          <w:szCs w:val="24"/>
          <w:lang w:val="pt-BR"/>
        </w:rPr>
        <w:t>potencializador que leva a fazer o uso racional e o reúso de água</w:t>
      </w:r>
      <w:r w:rsidR="00ED1017">
        <w:rPr>
          <w:rFonts w:ascii="Arial" w:hAnsi="Arial" w:cs="Arial"/>
          <w:sz w:val="24"/>
          <w:szCs w:val="24"/>
          <w:lang w:val="pt-BR"/>
        </w:rPr>
        <w:t xml:space="preserve">, </w:t>
      </w:r>
      <w:r w:rsidR="008951E0">
        <w:rPr>
          <w:rFonts w:ascii="Arial" w:hAnsi="Arial" w:cs="Arial"/>
          <w:sz w:val="24"/>
          <w:szCs w:val="24"/>
          <w:lang w:val="pt-BR"/>
        </w:rPr>
        <w:t xml:space="preserve">o </w:t>
      </w:r>
      <w:r w:rsidR="00ED1017" w:rsidRPr="00DE20D0">
        <w:rPr>
          <w:rFonts w:ascii="Arial" w:hAnsi="Arial" w:cs="Arial"/>
          <w:i/>
          <w:iCs/>
          <w:sz w:val="24"/>
          <w:szCs w:val="24"/>
          <w:lang w:val="pt-BR"/>
        </w:rPr>
        <w:t>water-energy-food nexus</w:t>
      </w:r>
      <w:r w:rsidR="00ED1017">
        <w:rPr>
          <w:rFonts w:ascii="Arial" w:hAnsi="Arial" w:cs="Arial"/>
          <w:sz w:val="24"/>
          <w:szCs w:val="24"/>
          <w:lang w:val="pt-BR"/>
        </w:rPr>
        <w:t xml:space="preserve">. </w:t>
      </w:r>
    </w:p>
    <w:p w14:paraId="0389A7CE" w14:textId="0C58E617" w:rsidR="00103C61" w:rsidRPr="00103C61" w:rsidRDefault="00B038E8" w:rsidP="00FC2DD1">
      <w:pPr>
        <w:spacing w:after="0"/>
        <w:ind w:firstLine="851"/>
        <w:rPr>
          <w:rFonts w:ascii="Arial" w:hAnsi="Arial" w:cs="Arial"/>
          <w:sz w:val="24"/>
          <w:szCs w:val="24"/>
          <w:lang w:val="pt-BR"/>
        </w:rPr>
      </w:pPr>
      <w:r w:rsidRPr="006A6E04">
        <w:rPr>
          <w:rFonts w:ascii="Arial" w:hAnsi="Arial" w:cs="Arial"/>
          <w:sz w:val="24"/>
          <w:szCs w:val="24"/>
          <w:lang w:val="pt-BR"/>
        </w:rPr>
        <w:t xml:space="preserve">Dados da </w:t>
      </w:r>
      <w:r w:rsidRPr="008D3429">
        <w:rPr>
          <w:rFonts w:ascii="Arial" w:hAnsi="Arial" w:cs="Arial"/>
          <w:sz w:val="24"/>
          <w:szCs w:val="24"/>
          <w:lang w:val="pt-BR"/>
        </w:rPr>
        <w:t>Alliance to Save Energy</w:t>
      </w:r>
      <w:r w:rsidRPr="006A6E04">
        <w:rPr>
          <w:rFonts w:ascii="Arial" w:hAnsi="Arial" w:cs="Arial"/>
          <w:sz w:val="24"/>
          <w:szCs w:val="24"/>
          <w:lang w:val="pt-BR"/>
        </w:rPr>
        <w:t xml:space="preserve"> (ASE, 200</w:t>
      </w:r>
      <w:r>
        <w:rPr>
          <w:rFonts w:ascii="Arial" w:hAnsi="Arial" w:cs="Arial"/>
          <w:sz w:val="24"/>
          <w:szCs w:val="24"/>
          <w:lang w:val="pt-BR"/>
        </w:rPr>
        <w:t>7</w:t>
      </w:r>
      <w:r w:rsidRPr="006A6E04">
        <w:rPr>
          <w:rFonts w:ascii="Arial" w:hAnsi="Arial" w:cs="Arial"/>
          <w:sz w:val="24"/>
          <w:szCs w:val="24"/>
          <w:lang w:val="pt-BR"/>
        </w:rPr>
        <w:t>)</w:t>
      </w:r>
      <w:r>
        <w:rPr>
          <w:rFonts w:ascii="Arial" w:hAnsi="Arial" w:cs="Arial"/>
          <w:sz w:val="24"/>
          <w:szCs w:val="24"/>
          <w:lang w:val="pt-BR"/>
        </w:rPr>
        <w:t xml:space="preserve"> revelam </w:t>
      </w:r>
      <w:r w:rsidR="00FC2DD1" w:rsidRPr="00B038E8">
        <w:rPr>
          <w:rFonts w:ascii="Arial" w:hAnsi="Arial" w:cs="Arial"/>
          <w:sz w:val="24"/>
          <w:szCs w:val="24"/>
          <w:lang w:val="pt-BR"/>
        </w:rPr>
        <w:t>que de 2% a 3% do consumo de energia do mundo ocorram em sistemas</w:t>
      </w:r>
      <w:r w:rsidR="00E03146" w:rsidRPr="00B038E8">
        <w:rPr>
          <w:rFonts w:ascii="Arial" w:hAnsi="Arial" w:cs="Arial"/>
          <w:sz w:val="24"/>
          <w:szCs w:val="24"/>
          <w:lang w:val="pt-BR"/>
        </w:rPr>
        <w:t xml:space="preserve"> </w:t>
      </w:r>
      <w:r w:rsidR="00FC2DD1" w:rsidRPr="00B038E8">
        <w:rPr>
          <w:rFonts w:ascii="Arial" w:hAnsi="Arial" w:cs="Arial"/>
          <w:sz w:val="24"/>
          <w:szCs w:val="24"/>
          <w:lang w:val="pt-BR"/>
        </w:rPr>
        <w:t>u</w:t>
      </w:r>
      <w:r w:rsidR="00ED1017" w:rsidRPr="00B038E8">
        <w:rPr>
          <w:rFonts w:ascii="Arial" w:hAnsi="Arial" w:cs="Arial"/>
          <w:sz w:val="24"/>
          <w:szCs w:val="24"/>
          <w:lang w:val="pt-BR"/>
        </w:rPr>
        <w:t>rbanos de abastecimento de á</w:t>
      </w:r>
      <w:r w:rsidR="00FC2DD1" w:rsidRPr="00B038E8">
        <w:rPr>
          <w:rFonts w:ascii="Arial" w:hAnsi="Arial" w:cs="Arial"/>
          <w:sz w:val="24"/>
          <w:szCs w:val="24"/>
          <w:lang w:val="pt-BR"/>
        </w:rPr>
        <w:t xml:space="preserve">gua, sendo o bombeamento de </w:t>
      </w:r>
      <w:r w:rsidR="00ED1017" w:rsidRPr="00B038E8">
        <w:rPr>
          <w:rFonts w:ascii="Arial" w:hAnsi="Arial" w:cs="Arial"/>
          <w:sz w:val="24"/>
          <w:szCs w:val="24"/>
          <w:lang w:val="pt-BR"/>
        </w:rPr>
        <w:t xml:space="preserve">água responsável </w:t>
      </w:r>
      <w:r w:rsidR="00FC2DD1" w:rsidRPr="00B038E8">
        <w:rPr>
          <w:rFonts w:ascii="Arial" w:hAnsi="Arial" w:cs="Arial"/>
          <w:sz w:val="24"/>
          <w:szCs w:val="24"/>
          <w:lang w:val="pt-BR"/>
        </w:rPr>
        <w:t>por</w:t>
      </w:r>
      <w:r w:rsidR="00E03146" w:rsidRPr="00B038E8">
        <w:rPr>
          <w:rFonts w:ascii="Arial" w:hAnsi="Arial" w:cs="Arial"/>
          <w:sz w:val="24"/>
          <w:szCs w:val="24"/>
          <w:lang w:val="pt-BR"/>
        </w:rPr>
        <w:t xml:space="preserve"> </w:t>
      </w:r>
      <w:r w:rsidR="00210AD0" w:rsidRPr="00B038E8">
        <w:rPr>
          <w:rFonts w:ascii="Arial" w:hAnsi="Arial" w:cs="Arial"/>
          <w:sz w:val="24"/>
          <w:szCs w:val="24"/>
          <w:lang w:val="pt-BR"/>
        </w:rPr>
        <w:t>cerca de 90% a 95% do total</w:t>
      </w:r>
      <w:r w:rsidR="00210AD0" w:rsidRPr="00103C61">
        <w:rPr>
          <w:rFonts w:ascii="Arial" w:hAnsi="Arial" w:cs="Arial"/>
          <w:sz w:val="24"/>
          <w:szCs w:val="24"/>
          <w:lang w:val="pt-BR"/>
        </w:rPr>
        <w:t xml:space="preserve">. Destarte, </w:t>
      </w:r>
      <w:r w:rsidR="008951E0">
        <w:rPr>
          <w:rFonts w:ascii="Arial" w:hAnsi="Arial" w:cs="Arial"/>
          <w:sz w:val="24"/>
          <w:szCs w:val="24"/>
          <w:lang w:val="pt-BR"/>
        </w:rPr>
        <w:t xml:space="preserve">a </w:t>
      </w:r>
      <w:r w:rsidR="00FC2DD1" w:rsidRPr="00103C61">
        <w:rPr>
          <w:rFonts w:ascii="Arial" w:hAnsi="Arial" w:cs="Arial"/>
          <w:sz w:val="24"/>
          <w:szCs w:val="24"/>
          <w:lang w:val="pt-BR"/>
        </w:rPr>
        <w:t xml:space="preserve">energia </w:t>
      </w:r>
      <w:r w:rsidR="00210AD0" w:rsidRPr="00103C61">
        <w:rPr>
          <w:rFonts w:ascii="Arial" w:hAnsi="Arial" w:cs="Arial"/>
          <w:sz w:val="24"/>
          <w:szCs w:val="24"/>
          <w:lang w:val="pt-BR"/>
        </w:rPr>
        <w:t xml:space="preserve">necessária </w:t>
      </w:r>
      <w:r w:rsidR="00FC2DD1" w:rsidRPr="00103C61">
        <w:rPr>
          <w:rFonts w:ascii="Arial" w:hAnsi="Arial" w:cs="Arial"/>
          <w:sz w:val="24"/>
          <w:szCs w:val="24"/>
          <w:lang w:val="pt-BR"/>
        </w:rPr>
        <w:t xml:space="preserve">para </w:t>
      </w:r>
      <w:r w:rsidR="00210AD0" w:rsidRPr="00103C61">
        <w:rPr>
          <w:rFonts w:ascii="Arial" w:hAnsi="Arial" w:cs="Arial"/>
          <w:sz w:val="24"/>
          <w:szCs w:val="24"/>
          <w:lang w:val="pt-BR"/>
        </w:rPr>
        <w:t xml:space="preserve">transportar </w:t>
      </w:r>
      <w:r w:rsidR="00FC2DD1" w:rsidRPr="00103C61">
        <w:rPr>
          <w:rFonts w:ascii="Arial" w:hAnsi="Arial" w:cs="Arial"/>
          <w:sz w:val="24"/>
          <w:szCs w:val="24"/>
          <w:lang w:val="pt-BR"/>
        </w:rPr>
        <w:t xml:space="preserve">a </w:t>
      </w:r>
      <w:r w:rsidR="00210AD0" w:rsidRPr="00103C61">
        <w:rPr>
          <w:rFonts w:ascii="Arial" w:hAnsi="Arial" w:cs="Arial"/>
          <w:sz w:val="24"/>
          <w:szCs w:val="24"/>
          <w:lang w:val="pt-BR"/>
        </w:rPr>
        <w:t xml:space="preserve">água através </w:t>
      </w:r>
      <w:r w:rsidR="00FC2DD1" w:rsidRPr="00103C61">
        <w:rPr>
          <w:rFonts w:ascii="Arial" w:hAnsi="Arial" w:cs="Arial"/>
          <w:sz w:val="24"/>
          <w:szCs w:val="24"/>
          <w:lang w:val="pt-BR"/>
        </w:rPr>
        <w:t>dos</w:t>
      </w:r>
      <w:r w:rsidR="00E03146" w:rsidRPr="00103C61">
        <w:rPr>
          <w:rFonts w:ascii="Arial" w:hAnsi="Arial" w:cs="Arial"/>
          <w:sz w:val="24"/>
          <w:szCs w:val="24"/>
          <w:lang w:val="pt-BR"/>
        </w:rPr>
        <w:t xml:space="preserve"> </w:t>
      </w:r>
      <w:r w:rsidR="00FC2DD1" w:rsidRPr="00103C61">
        <w:rPr>
          <w:rFonts w:ascii="Arial" w:hAnsi="Arial" w:cs="Arial"/>
          <w:sz w:val="24"/>
          <w:szCs w:val="24"/>
          <w:lang w:val="pt-BR"/>
        </w:rPr>
        <w:t xml:space="preserve">sistemas de </w:t>
      </w:r>
      <w:r w:rsidR="00210AD0" w:rsidRPr="00103C61">
        <w:rPr>
          <w:rFonts w:ascii="Arial" w:hAnsi="Arial" w:cs="Arial"/>
          <w:sz w:val="24"/>
          <w:szCs w:val="24"/>
          <w:lang w:val="pt-BR"/>
        </w:rPr>
        <w:t>abastecimento</w:t>
      </w:r>
      <w:r w:rsidR="00FC2DD1" w:rsidRPr="00103C61">
        <w:rPr>
          <w:rFonts w:ascii="Arial" w:hAnsi="Arial" w:cs="Arial"/>
          <w:sz w:val="24"/>
          <w:szCs w:val="24"/>
          <w:lang w:val="pt-BR"/>
        </w:rPr>
        <w:t xml:space="preserve"> faz</w:t>
      </w:r>
      <w:r w:rsidR="00210AD0" w:rsidRPr="00103C61">
        <w:rPr>
          <w:rFonts w:ascii="Arial" w:hAnsi="Arial" w:cs="Arial"/>
          <w:sz w:val="24"/>
          <w:szCs w:val="24"/>
          <w:lang w:val="pt-BR"/>
        </w:rPr>
        <w:t xml:space="preserve"> com que cada litro de á</w:t>
      </w:r>
      <w:r w:rsidR="00FC2DD1" w:rsidRPr="00103C61">
        <w:rPr>
          <w:rFonts w:ascii="Arial" w:hAnsi="Arial" w:cs="Arial"/>
          <w:sz w:val="24"/>
          <w:szCs w:val="24"/>
          <w:lang w:val="pt-BR"/>
        </w:rPr>
        <w:t xml:space="preserve">gua consumido </w:t>
      </w:r>
      <w:r w:rsidR="00E03146" w:rsidRPr="00103C61">
        <w:rPr>
          <w:rFonts w:ascii="Arial" w:hAnsi="Arial" w:cs="Arial"/>
          <w:sz w:val="24"/>
          <w:szCs w:val="24"/>
          <w:lang w:val="pt-BR"/>
        </w:rPr>
        <w:t xml:space="preserve">também </w:t>
      </w:r>
      <w:r w:rsidR="00103C61" w:rsidRPr="00103C61">
        <w:rPr>
          <w:rFonts w:ascii="Arial" w:hAnsi="Arial" w:cs="Arial"/>
          <w:sz w:val="24"/>
          <w:szCs w:val="24"/>
          <w:lang w:val="pt-BR"/>
        </w:rPr>
        <w:t>represente um consumo especí</w:t>
      </w:r>
      <w:r w:rsidR="00FC2DD1" w:rsidRPr="00103C61">
        <w:rPr>
          <w:rFonts w:ascii="Arial" w:hAnsi="Arial" w:cs="Arial"/>
          <w:sz w:val="24"/>
          <w:szCs w:val="24"/>
          <w:lang w:val="pt-BR"/>
        </w:rPr>
        <w:t xml:space="preserve">fico de energia. </w:t>
      </w:r>
    </w:p>
    <w:p w14:paraId="56E352A1" w14:textId="619E6045" w:rsidR="003303CE" w:rsidRPr="00F204D4" w:rsidRDefault="00B17563" w:rsidP="003303CE">
      <w:pPr>
        <w:spacing w:after="0"/>
        <w:ind w:firstLine="851"/>
        <w:rPr>
          <w:rFonts w:ascii="Arial" w:hAnsi="Arial" w:cs="Arial"/>
          <w:sz w:val="24"/>
          <w:szCs w:val="24"/>
          <w:lang w:val="pt-BR"/>
        </w:rPr>
      </w:pPr>
      <w:r w:rsidRPr="00F204D4">
        <w:rPr>
          <w:rFonts w:ascii="Arial" w:hAnsi="Arial" w:cs="Arial"/>
          <w:sz w:val="24"/>
          <w:szCs w:val="24"/>
          <w:lang w:val="pt-BR"/>
        </w:rPr>
        <w:t xml:space="preserve">Nesse contexto, </w:t>
      </w:r>
      <w:r w:rsidR="001D1926" w:rsidRPr="00F204D4">
        <w:rPr>
          <w:rFonts w:ascii="Arial" w:hAnsi="Arial" w:cs="Arial"/>
          <w:sz w:val="24"/>
          <w:szCs w:val="24"/>
          <w:lang w:val="pt-BR"/>
        </w:rPr>
        <w:t xml:space="preserve">ações </w:t>
      </w:r>
      <w:r w:rsidR="00F21F4D" w:rsidRPr="00F204D4">
        <w:rPr>
          <w:rFonts w:ascii="Arial" w:hAnsi="Arial" w:cs="Arial"/>
          <w:sz w:val="24"/>
          <w:szCs w:val="24"/>
          <w:lang w:val="pt-BR"/>
        </w:rPr>
        <w:t xml:space="preserve">que visam </w:t>
      </w:r>
      <w:r w:rsidR="008951E0">
        <w:rPr>
          <w:rFonts w:ascii="Arial" w:hAnsi="Arial" w:cs="Arial"/>
          <w:sz w:val="24"/>
          <w:szCs w:val="24"/>
          <w:lang w:val="pt-BR"/>
        </w:rPr>
        <w:t>a</w:t>
      </w:r>
      <w:r w:rsidR="00F21F4D" w:rsidRPr="00F204D4">
        <w:rPr>
          <w:rFonts w:ascii="Arial" w:hAnsi="Arial" w:cs="Arial"/>
          <w:sz w:val="24"/>
          <w:szCs w:val="24"/>
          <w:lang w:val="pt-BR"/>
        </w:rPr>
        <w:t xml:space="preserve">o uso racional </w:t>
      </w:r>
      <w:r w:rsidR="008951E0">
        <w:rPr>
          <w:rFonts w:ascii="Arial" w:hAnsi="Arial" w:cs="Arial"/>
          <w:sz w:val="24"/>
          <w:szCs w:val="24"/>
          <w:lang w:val="pt-BR"/>
        </w:rPr>
        <w:t>de</w:t>
      </w:r>
      <w:r w:rsidR="008951E0" w:rsidRPr="00F204D4">
        <w:rPr>
          <w:rFonts w:ascii="Arial" w:hAnsi="Arial" w:cs="Arial"/>
          <w:sz w:val="24"/>
          <w:szCs w:val="24"/>
          <w:lang w:val="pt-BR"/>
        </w:rPr>
        <w:t xml:space="preserve"> </w:t>
      </w:r>
      <w:r w:rsidR="00F21F4D" w:rsidRPr="00F204D4">
        <w:rPr>
          <w:rFonts w:ascii="Arial" w:hAnsi="Arial" w:cs="Arial"/>
          <w:sz w:val="24"/>
          <w:szCs w:val="24"/>
          <w:lang w:val="pt-BR"/>
        </w:rPr>
        <w:t xml:space="preserve">água no setor doméstico </w:t>
      </w:r>
      <w:r w:rsidR="0015050F" w:rsidRPr="00F204D4">
        <w:rPr>
          <w:rFonts w:ascii="Arial" w:hAnsi="Arial" w:cs="Arial"/>
          <w:sz w:val="24"/>
          <w:szCs w:val="24"/>
          <w:lang w:val="pt-BR"/>
        </w:rPr>
        <w:t xml:space="preserve">passam também </w:t>
      </w:r>
      <w:r w:rsidR="003303CE" w:rsidRPr="00F204D4">
        <w:rPr>
          <w:rFonts w:ascii="Arial" w:hAnsi="Arial" w:cs="Arial"/>
          <w:sz w:val="24"/>
          <w:szCs w:val="24"/>
          <w:lang w:val="pt-BR"/>
        </w:rPr>
        <w:t>pela adoção de PCRA</w:t>
      </w:r>
      <w:r w:rsidR="00ED1BB0">
        <w:rPr>
          <w:rFonts w:ascii="Arial" w:hAnsi="Arial" w:cs="Arial"/>
          <w:sz w:val="24"/>
          <w:szCs w:val="24"/>
          <w:lang w:val="pt-BR"/>
        </w:rPr>
        <w:t xml:space="preserve"> adaptado</w:t>
      </w:r>
      <w:r w:rsidR="0015050F" w:rsidRPr="00F204D4">
        <w:rPr>
          <w:rFonts w:ascii="Arial" w:hAnsi="Arial" w:cs="Arial"/>
          <w:sz w:val="24"/>
          <w:szCs w:val="24"/>
          <w:lang w:val="pt-BR"/>
        </w:rPr>
        <w:t xml:space="preserve"> especificamente para </w:t>
      </w:r>
      <w:r w:rsidR="008951E0">
        <w:rPr>
          <w:rFonts w:ascii="Arial" w:hAnsi="Arial" w:cs="Arial"/>
          <w:sz w:val="24"/>
          <w:szCs w:val="24"/>
          <w:lang w:val="pt-BR"/>
        </w:rPr>
        <w:t>o setor</w:t>
      </w:r>
      <w:r w:rsidR="00005C50" w:rsidRPr="00F204D4">
        <w:rPr>
          <w:rFonts w:ascii="Arial" w:hAnsi="Arial" w:cs="Arial"/>
          <w:sz w:val="24"/>
          <w:szCs w:val="24"/>
          <w:lang w:val="pt-BR"/>
        </w:rPr>
        <w:t>.</w:t>
      </w:r>
      <w:r w:rsidR="0015050F" w:rsidRPr="00F204D4">
        <w:rPr>
          <w:rFonts w:ascii="Arial" w:hAnsi="Arial" w:cs="Arial"/>
          <w:sz w:val="24"/>
          <w:szCs w:val="24"/>
          <w:lang w:val="pt-BR"/>
        </w:rPr>
        <w:t xml:space="preserve"> </w:t>
      </w:r>
      <w:r w:rsidR="00005C50" w:rsidRPr="00F204D4">
        <w:rPr>
          <w:rFonts w:ascii="Arial" w:hAnsi="Arial" w:cs="Arial"/>
          <w:sz w:val="24"/>
          <w:szCs w:val="24"/>
          <w:lang w:val="pt-BR"/>
        </w:rPr>
        <w:t xml:space="preserve">A Figura </w:t>
      </w:r>
      <w:r w:rsidR="00F204D4" w:rsidRPr="00210FED">
        <w:rPr>
          <w:rFonts w:ascii="Arial" w:hAnsi="Arial" w:cs="Arial"/>
          <w:sz w:val="24"/>
          <w:szCs w:val="24"/>
          <w:lang w:val="pt-BR"/>
        </w:rPr>
        <w:t>6</w:t>
      </w:r>
      <w:r w:rsidR="00005C50" w:rsidRPr="00210FED">
        <w:rPr>
          <w:rFonts w:ascii="Arial" w:hAnsi="Arial" w:cs="Arial"/>
          <w:sz w:val="24"/>
          <w:szCs w:val="24"/>
          <w:lang w:val="pt-BR"/>
        </w:rPr>
        <w:t>.</w:t>
      </w:r>
      <w:r w:rsidR="00F204D4" w:rsidRPr="00210FED">
        <w:rPr>
          <w:rFonts w:ascii="Arial" w:hAnsi="Arial" w:cs="Arial"/>
          <w:sz w:val="24"/>
          <w:szCs w:val="24"/>
          <w:lang w:val="pt-BR"/>
        </w:rPr>
        <w:t>3</w:t>
      </w:r>
      <w:r w:rsidR="00005C50" w:rsidRPr="00210FED">
        <w:rPr>
          <w:rFonts w:ascii="Arial" w:hAnsi="Arial" w:cs="Arial"/>
          <w:sz w:val="24"/>
          <w:szCs w:val="24"/>
          <w:lang w:val="pt-BR"/>
        </w:rPr>
        <w:t xml:space="preserve"> ilustra a metodologia</w:t>
      </w:r>
      <w:r w:rsidR="00005C50" w:rsidRPr="00F204D4">
        <w:rPr>
          <w:rFonts w:ascii="Arial" w:hAnsi="Arial" w:cs="Arial"/>
          <w:sz w:val="24"/>
          <w:szCs w:val="24"/>
          <w:lang w:val="pt-BR"/>
        </w:rPr>
        <w:t xml:space="preserve"> para a implementação de um PCRA, com ênfase na gestão da demanda em edificações existentes</w:t>
      </w:r>
      <w:r w:rsidR="00F204D4">
        <w:rPr>
          <w:rFonts w:ascii="Arial" w:hAnsi="Arial" w:cs="Arial"/>
          <w:sz w:val="24"/>
          <w:szCs w:val="24"/>
          <w:lang w:val="pt-BR"/>
        </w:rPr>
        <w:t>,</w:t>
      </w:r>
      <w:r w:rsidR="00005C50" w:rsidRPr="00F204D4">
        <w:rPr>
          <w:rFonts w:ascii="Arial" w:hAnsi="Arial" w:cs="Arial"/>
          <w:sz w:val="24"/>
          <w:szCs w:val="24"/>
          <w:lang w:val="pt-BR"/>
        </w:rPr>
        <w:t xml:space="preserve"> </w:t>
      </w:r>
      <w:r w:rsidR="004635E0" w:rsidRPr="00F204D4">
        <w:rPr>
          <w:rFonts w:ascii="Arial" w:hAnsi="Arial" w:cs="Arial"/>
          <w:sz w:val="24"/>
          <w:szCs w:val="24"/>
          <w:lang w:val="pt-BR"/>
        </w:rPr>
        <w:t>conforme</w:t>
      </w:r>
      <w:r w:rsidR="008951E0">
        <w:rPr>
          <w:rFonts w:ascii="Arial" w:hAnsi="Arial" w:cs="Arial"/>
          <w:sz w:val="24"/>
          <w:szCs w:val="24"/>
          <w:lang w:val="pt-BR"/>
        </w:rPr>
        <w:t xml:space="preserve"> a</w:t>
      </w:r>
      <w:r w:rsidR="004635E0" w:rsidRPr="00F204D4">
        <w:rPr>
          <w:rFonts w:ascii="Arial" w:hAnsi="Arial" w:cs="Arial"/>
          <w:sz w:val="24"/>
          <w:szCs w:val="24"/>
          <w:lang w:val="pt-BR"/>
        </w:rPr>
        <w:t xml:space="preserve"> </w:t>
      </w:r>
      <w:r w:rsidR="003303CE" w:rsidRPr="00F204D4">
        <w:rPr>
          <w:rFonts w:ascii="Arial" w:hAnsi="Arial" w:cs="Arial"/>
          <w:sz w:val="24"/>
          <w:szCs w:val="24"/>
          <w:lang w:val="pt-BR"/>
        </w:rPr>
        <w:t>Fiesp</w:t>
      </w:r>
      <w:r w:rsidR="004635E0" w:rsidRPr="00F204D4">
        <w:rPr>
          <w:rFonts w:ascii="Arial" w:hAnsi="Arial" w:cs="Arial"/>
          <w:sz w:val="24"/>
          <w:szCs w:val="24"/>
          <w:lang w:val="pt-BR"/>
        </w:rPr>
        <w:t xml:space="preserve"> (</w:t>
      </w:r>
      <w:r w:rsidR="003303CE" w:rsidRPr="00F204D4">
        <w:rPr>
          <w:rFonts w:ascii="Arial" w:hAnsi="Arial" w:cs="Arial"/>
          <w:sz w:val="24"/>
          <w:szCs w:val="24"/>
          <w:lang w:val="pt-BR"/>
        </w:rPr>
        <w:t>2005).</w:t>
      </w:r>
    </w:p>
    <w:p w14:paraId="16289251" w14:textId="36CE9EA2" w:rsidR="00F204D4" w:rsidRPr="00BE1549" w:rsidRDefault="00F204D4" w:rsidP="00F204D4">
      <w:pPr>
        <w:spacing w:after="0"/>
        <w:jc w:val="center"/>
        <w:rPr>
          <w:rFonts w:ascii="Arial" w:hAnsi="Arial" w:cs="Arial"/>
          <w:color w:val="FF0000"/>
          <w:sz w:val="24"/>
          <w:szCs w:val="24"/>
          <w:lang w:val="pt-BR"/>
        </w:rPr>
      </w:pPr>
      <w:r>
        <w:rPr>
          <w:rFonts w:ascii="Arial" w:hAnsi="Arial" w:cs="Arial"/>
          <w:noProof/>
          <w:color w:val="FF0000"/>
          <w:sz w:val="24"/>
          <w:szCs w:val="24"/>
          <w:lang w:val="pt-BR" w:eastAsia="pt-BR"/>
        </w:rPr>
        <w:drawing>
          <wp:inline distT="0" distB="0" distL="0" distR="0" wp14:anchorId="3D2917C2" wp14:editId="4F6814F2">
            <wp:extent cx="5384776" cy="6156000"/>
            <wp:effectExtent l="0" t="0" r="698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84776" cy="6156000"/>
                    </a:xfrm>
                    <a:prstGeom prst="rect">
                      <a:avLst/>
                    </a:prstGeom>
                    <a:noFill/>
                  </pic:spPr>
                </pic:pic>
              </a:graphicData>
            </a:graphic>
          </wp:inline>
        </w:drawing>
      </w:r>
    </w:p>
    <w:p w14:paraId="2D81E2A0" w14:textId="18B44599" w:rsidR="00F204D4" w:rsidRPr="00210FED" w:rsidRDefault="00F204D4" w:rsidP="00F204D4">
      <w:pPr>
        <w:spacing w:after="0"/>
        <w:jc w:val="center"/>
        <w:rPr>
          <w:rFonts w:ascii="Arial" w:hAnsi="Arial" w:cs="Arial"/>
          <w:sz w:val="22"/>
          <w:szCs w:val="22"/>
          <w:lang w:val="pt-BR"/>
        </w:rPr>
      </w:pPr>
      <w:bookmarkStart w:id="148" w:name="_Toc523803127"/>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6</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3</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Exemplo de metodologia para a implementação de um PCRA em edificações existentes</w:t>
      </w:r>
      <w:bookmarkEnd w:id="148"/>
    </w:p>
    <w:p w14:paraId="6ADFEC9D" w14:textId="37BF69F0" w:rsidR="00F204D4" w:rsidRPr="00A71119" w:rsidRDefault="00F204D4" w:rsidP="00F204D4">
      <w:pPr>
        <w:spacing w:after="0"/>
        <w:jc w:val="center"/>
        <w:rPr>
          <w:rFonts w:ascii="Arial" w:hAnsi="Arial" w:cs="Arial"/>
          <w:szCs w:val="24"/>
          <w:lang w:val="pt-BR"/>
        </w:rPr>
      </w:pPr>
      <w:r w:rsidRPr="00A71119">
        <w:rPr>
          <w:rFonts w:ascii="Arial" w:hAnsi="Arial" w:cs="Arial"/>
          <w:szCs w:val="24"/>
          <w:lang w:val="pt-BR"/>
        </w:rPr>
        <w:t>Fonte: Fiesp (2005)</w:t>
      </w:r>
    </w:p>
    <w:p w14:paraId="13AD335E" w14:textId="77777777" w:rsidR="00D55FE7" w:rsidRPr="00210FED" w:rsidRDefault="00D55FE7" w:rsidP="00F204D4">
      <w:pPr>
        <w:spacing w:after="0"/>
        <w:jc w:val="center"/>
        <w:rPr>
          <w:rFonts w:ascii="Arial" w:hAnsi="Arial" w:cs="Arial"/>
          <w:sz w:val="22"/>
          <w:szCs w:val="24"/>
          <w:lang w:val="pt-BR"/>
        </w:rPr>
      </w:pPr>
    </w:p>
    <w:p w14:paraId="645D5AEC" w14:textId="20CEE042" w:rsidR="00EF645F" w:rsidRPr="0099156A" w:rsidRDefault="00EF645F" w:rsidP="00EF645F">
      <w:pPr>
        <w:spacing w:after="0"/>
        <w:ind w:firstLine="851"/>
        <w:rPr>
          <w:rFonts w:ascii="Arial" w:hAnsi="Arial" w:cs="Arial"/>
          <w:sz w:val="24"/>
          <w:szCs w:val="24"/>
          <w:lang w:val="pt-BR"/>
        </w:rPr>
      </w:pPr>
      <w:r w:rsidRPr="00210FED">
        <w:rPr>
          <w:rFonts w:ascii="Arial" w:hAnsi="Arial" w:cs="Arial"/>
          <w:sz w:val="24"/>
          <w:szCs w:val="24"/>
          <w:lang w:val="pt-BR"/>
        </w:rPr>
        <w:t>Observa-se que a metodologia para</w:t>
      </w:r>
      <w:r w:rsidRPr="0099156A">
        <w:rPr>
          <w:rFonts w:ascii="Arial" w:hAnsi="Arial" w:cs="Arial"/>
          <w:sz w:val="22"/>
          <w:szCs w:val="22"/>
          <w:lang w:val="pt-BR"/>
        </w:rPr>
        <w:t xml:space="preserve"> </w:t>
      </w:r>
      <w:r w:rsidRPr="0099156A">
        <w:rPr>
          <w:rFonts w:ascii="Arial" w:hAnsi="Arial" w:cs="Arial"/>
          <w:sz w:val="24"/>
          <w:szCs w:val="24"/>
          <w:lang w:val="pt-BR"/>
        </w:rPr>
        <w:t xml:space="preserve">implementação </w:t>
      </w:r>
      <w:r w:rsidR="00337188">
        <w:rPr>
          <w:rFonts w:ascii="Arial" w:hAnsi="Arial" w:cs="Arial"/>
          <w:sz w:val="24"/>
          <w:szCs w:val="24"/>
          <w:lang w:val="pt-BR"/>
        </w:rPr>
        <w:t xml:space="preserve">de </w:t>
      </w:r>
      <w:r w:rsidRPr="0099156A">
        <w:rPr>
          <w:rFonts w:ascii="Arial" w:hAnsi="Arial" w:cs="Arial"/>
          <w:sz w:val="24"/>
          <w:szCs w:val="24"/>
          <w:lang w:val="pt-BR"/>
        </w:rPr>
        <w:t xml:space="preserve">PCRA em edificações existentes </w:t>
      </w:r>
      <w:r w:rsidR="00337188">
        <w:rPr>
          <w:rFonts w:ascii="Arial" w:hAnsi="Arial" w:cs="Arial"/>
          <w:sz w:val="24"/>
          <w:szCs w:val="24"/>
          <w:lang w:val="pt-BR"/>
        </w:rPr>
        <w:t>está</w:t>
      </w:r>
      <w:r w:rsidR="00337188" w:rsidRPr="0099156A">
        <w:rPr>
          <w:rFonts w:ascii="Arial" w:hAnsi="Arial" w:cs="Arial"/>
          <w:sz w:val="24"/>
          <w:szCs w:val="24"/>
          <w:lang w:val="pt-BR"/>
        </w:rPr>
        <w:t xml:space="preserve"> estruturad</w:t>
      </w:r>
      <w:r w:rsidR="00337188">
        <w:rPr>
          <w:rFonts w:ascii="Arial" w:hAnsi="Arial" w:cs="Arial"/>
          <w:sz w:val="24"/>
          <w:szCs w:val="24"/>
          <w:lang w:val="pt-BR"/>
        </w:rPr>
        <w:t>a</w:t>
      </w:r>
      <w:r>
        <w:rPr>
          <w:rFonts w:ascii="Arial" w:hAnsi="Arial" w:cs="Arial"/>
          <w:sz w:val="24"/>
          <w:szCs w:val="24"/>
          <w:lang w:val="pt-BR"/>
        </w:rPr>
        <w:t xml:space="preserve">, principalmente, </w:t>
      </w:r>
      <w:r w:rsidRPr="0099156A">
        <w:rPr>
          <w:rFonts w:ascii="Arial" w:hAnsi="Arial" w:cs="Arial"/>
          <w:sz w:val="24"/>
          <w:szCs w:val="24"/>
          <w:lang w:val="pt-BR"/>
        </w:rPr>
        <w:t>em três etapas:</w:t>
      </w:r>
    </w:p>
    <w:p w14:paraId="6C75F64F"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A</w:t>
      </w:r>
      <w:r w:rsidRPr="0099156A">
        <w:rPr>
          <w:rFonts w:ascii="Arial" w:hAnsi="Arial" w:cs="Arial"/>
          <w:sz w:val="24"/>
          <w:szCs w:val="24"/>
          <w:lang w:val="pt-BR"/>
        </w:rPr>
        <w:t>uditoria e diagnós</w:t>
      </w:r>
      <w:r>
        <w:rPr>
          <w:rFonts w:ascii="Arial" w:hAnsi="Arial" w:cs="Arial"/>
          <w:sz w:val="24"/>
          <w:szCs w:val="24"/>
          <w:lang w:val="pt-BR"/>
        </w:rPr>
        <w:t xml:space="preserve">tico do consumo de água; </w:t>
      </w:r>
    </w:p>
    <w:p w14:paraId="04772818"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Defi</w:t>
      </w:r>
      <w:r w:rsidRPr="0099156A">
        <w:rPr>
          <w:rFonts w:ascii="Arial" w:hAnsi="Arial" w:cs="Arial"/>
          <w:sz w:val="24"/>
          <w:szCs w:val="24"/>
          <w:lang w:val="pt-BR"/>
        </w:rPr>
        <w:t xml:space="preserve">nição e execução do plano de intervenção; </w:t>
      </w:r>
    </w:p>
    <w:p w14:paraId="6A49C9B4"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I</w:t>
      </w:r>
      <w:r w:rsidRPr="0099156A">
        <w:rPr>
          <w:rFonts w:ascii="Arial" w:hAnsi="Arial" w:cs="Arial"/>
          <w:sz w:val="24"/>
          <w:szCs w:val="24"/>
          <w:lang w:val="pt-BR"/>
        </w:rPr>
        <w:t xml:space="preserve">mplementação de um sistema de gestão de água. </w:t>
      </w:r>
    </w:p>
    <w:p w14:paraId="2BCBE5F1" w14:textId="77777777" w:rsidR="00EF645F" w:rsidRPr="0099156A" w:rsidRDefault="00EF645F" w:rsidP="00EF645F">
      <w:pPr>
        <w:spacing w:after="0"/>
        <w:ind w:firstLine="851"/>
        <w:rPr>
          <w:rFonts w:ascii="Arial" w:hAnsi="Arial" w:cs="Arial"/>
          <w:sz w:val="24"/>
          <w:szCs w:val="24"/>
          <w:lang w:val="pt-BR"/>
        </w:rPr>
      </w:pPr>
      <w:r w:rsidRPr="0099156A">
        <w:rPr>
          <w:rFonts w:ascii="Arial" w:hAnsi="Arial" w:cs="Arial"/>
          <w:sz w:val="24"/>
          <w:szCs w:val="24"/>
          <w:lang w:val="pt-BR"/>
        </w:rPr>
        <w:t xml:space="preserve">Caso a edificação não disponha </w:t>
      </w:r>
      <w:r>
        <w:rPr>
          <w:rFonts w:ascii="Arial" w:hAnsi="Arial" w:cs="Arial"/>
          <w:sz w:val="24"/>
          <w:szCs w:val="24"/>
          <w:lang w:val="pt-BR"/>
        </w:rPr>
        <w:t xml:space="preserve">de medição de consumo da água </w:t>
      </w:r>
      <w:r w:rsidRPr="0099156A">
        <w:rPr>
          <w:rFonts w:ascii="Arial" w:hAnsi="Arial" w:cs="Arial"/>
          <w:sz w:val="24"/>
          <w:szCs w:val="24"/>
          <w:lang w:val="pt-BR"/>
        </w:rPr>
        <w:t xml:space="preserve">ou seja necessário setorizar a medição existente, deve-se </w:t>
      </w:r>
      <w:r>
        <w:rPr>
          <w:rFonts w:ascii="Arial" w:hAnsi="Arial" w:cs="Arial"/>
          <w:sz w:val="24"/>
          <w:szCs w:val="24"/>
          <w:lang w:val="pt-BR"/>
        </w:rPr>
        <w:t xml:space="preserve">inicialmente </w:t>
      </w:r>
      <w:r w:rsidRPr="0099156A">
        <w:rPr>
          <w:rFonts w:ascii="Arial" w:hAnsi="Arial" w:cs="Arial"/>
          <w:sz w:val="24"/>
          <w:szCs w:val="24"/>
          <w:lang w:val="pt-BR"/>
        </w:rPr>
        <w:t>planejar a implementação da setorização do consumo da água.</w:t>
      </w:r>
    </w:p>
    <w:p w14:paraId="48412970" w14:textId="58CC7A0D" w:rsidR="00EF645F" w:rsidRPr="00A71119" w:rsidRDefault="00337188" w:rsidP="00EF645F">
      <w:pPr>
        <w:spacing w:after="0"/>
        <w:ind w:firstLine="851"/>
        <w:rPr>
          <w:rFonts w:ascii="Arial" w:hAnsi="Arial" w:cs="Arial"/>
          <w:spacing w:val="2"/>
          <w:sz w:val="24"/>
          <w:szCs w:val="24"/>
          <w:lang w:val="pt-BR"/>
        </w:rPr>
      </w:pPr>
      <w:r w:rsidRPr="00A71119">
        <w:rPr>
          <w:rFonts w:ascii="Arial" w:hAnsi="Arial" w:cs="Arial"/>
          <w:spacing w:val="2"/>
          <w:sz w:val="24"/>
          <w:szCs w:val="24"/>
          <w:lang w:val="pt-BR"/>
        </w:rPr>
        <w:t xml:space="preserve">Entre </w:t>
      </w:r>
      <w:r w:rsidR="00EF645F" w:rsidRPr="00A71119">
        <w:rPr>
          <w:rFonts w:ascii="Arial" w:hAnsi="Arial" w:cs="Arial"/>
          <w:spacing w:val="2"/>
          <w:sz w:val="24"/>
          <w:szCs w:val="24"/>
          <w:lang w:val="pt-BR"/>
        </w:rPr>
        <w:t xml:space="preserve">os programas de conservação da água existentes, pode-se citar a Lei n. 10.785/2003 do </w:t>
      </w:r>
      <w:r w:rsidRPr="00A71119">
        <w:rPr>
          <w:rFonts w:ascii="Arial" w:hAnsi="Arial" w:cs="Arial"/>
          <w:spacing w:val="2"/>
          <w:sz w:val="24"/>
          <w:szCs w:val="24"/>
          <w:lang w:val="pt-BR"/>
        </w:rPr>
        <w:t xml:space="preserve">município </w:t>
      </w:r>
      <w:r w:rsidR="00EF645F" w:rsidRPr="00A71119">
        <w:rPr>
          <w:rFonts w:ascii="Arial" w:hAnsi="Arial" w:cs="Arial"/>
          <w:spacing w:val="2"/>
          <w:sz w:val="24"/>
          <w:szCs w:val="24"/>
          <w:lang w:val="pt-BR"/>
        </w:rPr>
        <w:t xml:space="preserve">de Curitiba </w:t>
      </w:r>
      <w:r w:rsidRPr="00A71119">
        <w:rPr>
          <w:rFonts w:ascii="Arial" w:hAnsi="Arial" w:cs="Arial"/>
          <w:spacing w:val="2"/>
          <w:sz w:val="24"/>
          <w:szCs w:val="24"/>
          <w:lang w:val="pt-BR"/>
        </w:rPr>
        <w:t>(PR)</w:t>
      </w:r>
      <w:r w:rsidR="00EF645F" w:rsidRPr="00A71119">
        <w:rPr>
          <w:rFonts w:ascii="Arial" w:hAnsi="Arial" w:cs="Arial"/>
          <w:spacing w:val="2"/>
          <w:sz w:val="24"/>
          <w:szCs w:val="24"/>
          <w:lang w:val="pt-BR"/>
        </w:rPr>
        <w:t xml:space="preserve">, que cria o Purae, prevendo adoção de medidas que visam induzir a conservação da água </w:t>
      </w:r>
      <w:r w:rsidRPr="00A71119">
        <w:rPr>
          <w:rFonts w:ascii="Arial" w:hAnsi="Arial" w:cs="Arial"/>
          <w:spacing w:val="2"/>
          <w:sz w:val="24"/>
          <w:szCs w:val="24"/>
          <w:lang w:val="pt-BR"/>
        </w:rPr>
        <w:t>mediante o</w:t>
      </w:r>
      <w:r w:rsidR="00EF645F" w:rsidRPr="00A71119">
        <w:rPr>
          <w:rFonts w:ascii="Arial" w:hAnsi="Arial" w:cs="Arial"/>
          <w:spacing w:val="2"/>
          <w:sz w:val="24"/>
          <w:szCs w:val="24"/>
          <w:lang w:val="pt-BR"/>
        </w:rPr>
        <w:t xml:space="preserve"> uso racional e fontes alternativas de abastecimento de água nas novas edificações; o Programa de Uso Racional da Água (Pura) da Sabesp, </w:t>
      </w:r>
      <w:r w:rsidRPr="00A71119">
        <w:rPr>
          <w:rFonts w:ascii="Arial" w:hAnsi="Arial" w:cs="Arial"/>
          <w:spacing w:val="2"/>
          <w:sz w:val="24"/>
          <w:szCs w:val="24"/>
          <w:lang w:val="pt-BR"/>
        </w:rPr>
        <w:t xml:space="preserve">no estado de São Paulo, cuja </w:t>
      </w:r>
      <w:r w:rsidR="00EF645F" w:rsidRPr="00A71119">
        <w:rPr>
          <w:rFonts w:ascii="Arial" w:hAnsi="Arial" w:cs="Arial"/>
          <w:spacing w:val="2"/>
          <w:sz w:val="24"/>
          <w:szCs w:val="24"/>
          <w:lang w:val="pt-BR"/>
        </w:rPr>
        <w:t xml:space="preserve">política de incentivo ao uso racional da água </w:t>
      </w:r>
      <w:r w:rsidRPr="00A71119">
        <w:rPr>
          <w:rFonts w:ascii="Arial" w:hAnsi="Arial" w:cs="Arial"/>
          <w:spacing w:val="2"/>
          <w:sz w:val="24"/>
          <w:szCs w:val="24"/>
          <w:lang w:val="pt-BR"/>
        </w:rPr>
        <w:t xml:space="preserve">constitui-se em </w:t>
      </w:r>
      <w:r w:rsidR="00EF645F" w:rsidRPr="00A71119">
        <w:rPr>
          <w:rFonts w:ascii="Arial" w:hAnsi="Arial" w:cs="Arial"/>
          <w:spacing w:val="2"/>
          <w:sz w:val="24"/>
          <w:szCs w:val="24"/>
          <w:lang w:val="pt-BR"/>
        </w:rPr>
        <w:t>ações tecnológicas e mudanças culturais; e o Projeto COM+ÁGUA, desenvolvido por intermédio do PMSS, no âmbito do Programa INTERÁGUAS; resultado do Acordo de Empréstimo firmado entre Banco Internacional para Reconstrução e Desenvolvimento (BIRD) e o Governo Brasileiro por meio do MCidades visando o gerenciamento integrado do controle e redução das perdas de água e do uso de energia elétrica em sistema de abastecimento de água, propondo uma gestão integrada e participativa com mobilização social interna e externa.</w:t>
      </w:r>
    </w:p>
    <w:p w14:paraId="06DF9431" w14:textId="59C3C551" w:rsidR="00EF645F" w:rsidRDefault="00337188" w:rsidP="00EF645F">
      <w:pPr>
        <w:spacing w:after="0"/>
        <w:ind w:firstLine="851"/>
        <w:rPr>
          <w:rFonts w:ascii="Arial" w:hAnsi="Arial" w:cs="Arial"/>
          <w:sz w:val="24"/>
          <w:szCs w:val="24"/>
          <w:lang w:val="pt-BR"/>
        </w:rPr>
      </w:pPr>
      <w:r>
        <w:rPr>
          <w:rFonts w:ascii="Arial" w:hAnsi="Arial" w:cs="Arial"/>
          <w:sz w:val="24"/>
          <w:szCs w:val="24"/>
          <w:lang w:val="pt-BR"/>
        </w:rPr>
        <w:t>A seguir, apresentam-se</w:t>
      </w:r>
      <w:r w:rsidR="00EF645F">
        <w:rPr>
          <w:rFonts w:ascii="Arial" w:hAnsi="Arial" w:cs="Arial"/>
          <w:sz w:val="24"/>
          <w:szCs w:val="24"/>
          <w:lang w:val="pt-BR"/>
        </w:rPr>
        <w:t xml:space="preserve"> as principais diretrizes e procedimentos adotados por </w:t>
      </w:r>
      <w:r>
        <w:rPr>
          <w:rFonts w:ascii="Arial" w:hAnsi="Arial" w:cs="Arial"/>
          <w:sz w:val="24"/>
          <w:szCs w:val="24"/>
          <w:lang w:val="pt-BR"/>
        </w:rPr>
        <w:t xml:space="preserve">esses </w:t>
      </w:r>
      <w:r w:rsidR="00EF645F">
        <w:rPr>
          <w:rFonts w:ascii="Arial" w:hAnsi="Arial" w:cs="Arial"/>
          <w:sz w:val="24"/>
          <w:szCs w:val="24"/>
          <w:lang w:val="pt-BR"/>
        </w:rPr>
        <w:t>programas.</w:t>
      </w:r>
    </w:p>
    <w:p w14:paraId="4A44E1DC" w14:textId="77777777" w:rsidR="00EF645F" w:rsidRDefault="00EF645F" w:rsidP="00EF645F">
      <w:pPr>
        <w:spacing w:after="0"/>
        <w:ind w:firstLine="851"/>
        <w:rPr>
          <w:rFonts w:ascii="Arial" w:hAnsi="Arial" w:cs="Arial"/>
          <w:sz w:val="24"/>
          <w:szCs w:val="24"/>
          <w:lang w:val="pt-BR"/>
        </w:rPr>
      </w:pPr>
    </w:p>
    <w:p w14:paraId="4F998864" w14:textId="77777777" w:rsidR="00EF645F" w:rsidRPr="00B76672" w:rsidRDefault="00EF645F" w:rsidP="00EF645F">
      <w:pPr>
        <w:pStyle w:val="PargrafodaLista"/>
        <w:numPr>
          <w:ilvl w:val="0"/>
          <w:numId w:val="22"/>
        </w:numPr>
        <w:spacing w:after="0"/>
        <w:ind w:left="397" w:hanging="397"/>
        <w:rPr>
          <w:rFonts w:ascii="Arial" w:hAnsi="Arial" w:cs="Arial"/>
          <w:sz w:val="24"/>
          <w:szCs w:val="24"/>
          <w:lang w:val="pt-BR"/>
        </w:rPr>
      </w:pPr>
      <w:r w:rsidRPr="00B76672">
        <w:rPr>
          <w:rFonts w:ascii="Arial" w:hAnsi="Arial" w:cs="Arial"/>
          <w:sz w:val="24"/>
          <w:szCs w:val="24"/>
          <w:lang w:val="pt-BR"/>
        </w:rPr>
        <w:t>Purae</w:t>
      </w:r>
    </w:p>
    <w:p w14:paraId="50124B81" w14:textId="49619EAD" w:rsidR="00EF645F" w:rsidRPr="00091600" w:rsidRDefault="00EF645F" w:rsidP="00EF645F">
      <w:pPr>
        <w:spacing w:after="0"/>
        <w:ind w:firstLine="851"/>
        <w:rPr>
          <w:rFonts w:ascii="Arial" w:hAnsi="Arial" w:cs="Arial"/>
          <w:sz w:val="24"/>
          <w:szCs w:val="24"/>
          <w:lang w:val="pt-BR"/>
        </w:rPr>
      </w:pPr>
      <w:r w:rsidRPr="00091600">
        <w:rPr>
          <w:rFonts w:ascii="Arial" w:hAnsi="Arial" w:cs="Arial"/>
          <w:sz w:val="24"/>
          <w:szCs w:val="24"/>
          <w:lang w:val="pt-BR"/>
        </w:rPr>
        <w:t xml:space="preserve">A Lei n. 10.785/2003 do </w:t>
      </w:r>
      <w:r w:rsidR="00337188">
        <w:rPr>
          <w:rFonts w:ascii="Arial" w:hAnsi="Arial" w:cs="Arial"/>
          <w:sz w:val="24"/>
          <w:szCs w:val="24"/>
          <w:lang w:val="pt-BR"/>
        </w:rPr>
        <w:t>m</w:t>
      </w:r>
      <w:r w:rsidR="00337188" w:rsidRPr="00091600">
        <w:rPr>
          <w:rFonts w:ascii="Arial" w:hAnsi="Arial" w:cs="Arial"/>
          <w:sz w:val="24"/>
          <w:szCs w:val="24"/>
          <w:lang w:val="pt-BR"/>
        </w:rPr>
        <w:t xml:space="preserve">unicípio </w:t>
      </w:r>
      <w:r w:rsidRPr="00091600">
        <w:rPr>
          <w:rFonts w:ascii="Arial" w:hAnsi="Arial" w:cs="Arial"/>
          <w:sz w:val="24"/>
          <w:szCs w:val="24"/>
          <w:lang w:val="pt-BR"/>
        </w:rPr>
        <w:t>de Curitiba</w:t>
      </w:r>
      <w:r w:rsidR="00337188">
        <w:rPr>
          <w:rFonts w:ascii="Arial" w:hAnsi="Arial" w:cs="Arial"/>
          <w:sz w:val="24"/>
          <w:szCs w:val="24"/>
          <w:lang w:val="pt-BR"/>
        </w:rPr>
        <w:t>,</w:t>
      </w:r>
      <w:r w:rsidRPr="00091600">
        <w:rPr>
          <w:rFonts w:ascii="Arial" w:hAnsi="Arial" w:cs="Arial"/>
          <w:sz w:val="24"/>
          <w:szCs w:val="24"/>
          <w:lang w:val="pt-BR"/>
        </w:rPr>
        <w:t xml:space="preserve"> em seu </w:t>
      </w:r>
      <w:r w:rsidR="00337188">
        <w:rPr>
          <w:rFonts w:ascii="Arial" w:hAnsi="Arial" w:cs="Arial"/>
          <w:sz w:val="24"/>
          <w:szCs w:val="24"/>
          <w:lang w:val="pt-BR"/>
        </w:rPr>
        <w:t>a</w:t>
      </w:r>
      <w:r w:rsidR="00337188" w:rsidRPr="00091600">
        <w:rPr>
          <w:rFonts w:ascii="Arial" w:hAnsi="Arial" w:cs="Arial"/>
          <w:sz w:val="24"/>
          <w:szCs w:val="24"/>
          <w:lang w:val="pt-BR"/>
        </w:rPr>
        <w:t>rt</w:t>
      </w:r>
      <w:r w:rsidRPr="00091600">
        <w:rPr>
          <w:rFonts w:ascii="Arial" w:hAnsi="Arial" w:cs="Arial"/>
          <w:sz w:val="24"/>
          <w:szCs w:val="24"/>
          <w:lang w:val="pt-BR"/>
        </w:rPr>
        <w:t>. 5º</w:t>
      </w:r>
      <w:r w:rsidR="00337188">
        <w:rPr>
          <w:rFonts w:ascii="Arial" w:hAnsi="Arial" w:cs="Arial"/>
          <w:sz w:val="24"/>
          <w:szCs w:val="24"/>
          <w:lang w:val="pt-BR"/>
        </w:rPr>
        <w:t>,</w:t>
      </w:r>
      <w:r w:rsidRPr="00091600">
        <w:rPr>
          <w:rFonts w:ascii="Arial" w:hAnsi="Arial" w:cs="Arial"/>
          <w:sz w:val="24"/>
          <w:szCs w:val="24"/>
          <w:lang w:val="pt-BR"/>
        </w:rPr>
        <w:t xml:space="preserve"> cita que nas ações de </w:t>
      </w:r>
      <w:r w:rsidR="00337188">
        <w:rPr>
          <w:rFonts w:ascii="Arial" w:hAnsi="Arial" w:cs="Arial"/>
          <w:sz w:val="24"/>
          <w:szCs w:val="24"/>
          <w:lang w:val="pt-BR"/>
        </w:rPr>
        <w:t>c</w:t>
      </w:r>
      <w:r w:rsidR="00337188" w:rsidRPr="00091600">
        <w:rPr>
          <w:rFonts w:ascii="Arial" w:hAnsi="Arial" w:cs="Arial"/>
          <w:sz w:val="24"/>
          <w:szCs w:val="24"/>
          <w:lang w:val="pt-BR"/>
        </w:rPr>
        <w:t>onservação</w:t>
      </w:r>
      <w:r w:rsidRPr="00091600">
        <w:rPr>
          <w:rFonts w:ascii="Arial" w:hAnsi="Arial" w:cs="Arial"/>
          <w:sz w:val="24"/>
          <w:szCs w:val="24"/>
          <w:lang w:val="pt-BR"/>
        </w:rPr>
        <w:t xml:space="preserve">, </w:t>
      </w:r>
      <w:r w:rsidR="00337188">
        <w:rPr>
          <w:rFonts w:ascii="Arial" w:hAnsi="Arial" w:cs="Arial"/>
          <w:sz w:val="24"/>
          <w:szCs w:val="24"/>
          <w:lang w:val="pt-BR"/>
        </w:rPr>
        <w:t>u</w:t>
      </w:r>
      <w:r w:rsidR="00337188" w:rsidRPr="00091600">
        <w:rPr>
          <w:rFonts w:ascii="Arial" w:hAnsi="Arial" w:cs="Arial"/>
          <w:sz w:val="24"/>
          <w:szCs w:val="24"/>
          <w:lang w:val="pt-BR"/>
        </w:rPr>
        <w:t xml:space="preserve">so </w:t>
      </w:r>
      <w:r w:rsidR="00337188">
        <w:rPr>
          <w:rFonts w:ascii="Arial" w:hAnsi="Arial" w:cs="Arial"/>
          <w:sz w:val="24"/>
          <w:szCs w:val="24"/>
          <w:lang w:val="pt-BR"/>
        </w:rPr>
        <w:t>r</w:t>
      </w:r>
      <w:r w:rsidR="00337188" w:rsidRPr="00091600">
        <w:rPr>
          <w:rFonts w:ascii="Arial" w:hAnsi="Arial" w:cs="Arial"/>
          <w:sz w:val="24"/>
          <w:szCs w:val="24"/>
          <w:lang w:val="pt-BR"/>
        </w:rPr>
        <w:t xml:space="preserve">acional </w:t>
      </w:r>
      <w:r w:rsidRPr="00091600">
        <w:rPr>
          <w:rFonts w:ascii="Arial" w:hAnsi="Arial" w:cs="Arial"/>
          <w:sz w:val="24"/>
          <w:szCs w:val="24"/>
          <w:lang w:val="pt-BR"/>
        </w:rPr>
        <w:t xml:space="preserve">e de </w:t>
      </w:r>
      <w:r w:rsidR="00337188">
        <w:rPr>
          <w:rFonts w:ascii="Arial" w:hAnsi="Arial" w:cs="Arial"/>
          <w:sz w:val="24"/>
          <w:szCs w:val="24"/>
          <w:lang w:val="pt-BR"/>
        </w:rPr>
        <w:t>c</w:t>
      </w:r>
      <w:r w:rsidR="00337188" w:rsidRPr="00091600">
        <w:rPr>
          <w:rFonts w:ascii="Arial" w:hAnsi="Arial" w:cs="Arial"/>
          <w:sz w:val="24"/>
          <w:szCs w:val="24"/>
          <w:lang w:val="pt-BR"/>
        </w:rPr>
        <w:t xml:space="preserve">onservação </w:t>
      </w:r>
      <w:r w:rsidRPr="00091600">
        <w:rPr>
          <w:rFonts w:ascii="Arial" w:hAnsi="Arial" w:cs="Arial"/>
          <w:sz w:val="24"/>
          <w:szCs w:val="24"/>
          <w:lang w:val="pt-BR"/>
        </w:rPr>
        <w:t xml:space="preserve">da </w:t>
      </w:r>
      <w:r w:rsidR="00337188">
        <w:rPr>
          <w:rFonts w:ascii="Arial" w:hAnsi="Arial" w:cs="Arial"/>
          <w:sz w:val="24"/>
          <w:szCs w:val="24"/>
          <w:lang w:val="pt-BR"/>
        </w:rPr>
        <w:t>á</w:t>
      </w:r>
      <w:r w:rsidR="00337188" w:rsidRPr="00091600">
        <w:rPr>
          <w:rFonts w:ascii="Arial" w:hAnsi="Arial" w:cs="Arial"/>
          <w:sz w:val="24"/>
          <w:szCs w:val="24"/>
          <w:lang w:val="pt-BR"/>
        </w:rPr>
        <w:t xml:space="preserve">gua </w:t>
      </w:r>
      <w:r w:rsidRPr="00091600">
        <w:rPr>
          <w:rFonts w:ascii="Arial" w:hAnsi="Arial" w:cs="Arial"/>
          <w:sz w:val="24"/>
          <w:szCs w:val="24"/>
          <w:lang w:val="pt-BR"/>
        </w:rPr>
        <w:t xml:space="preserve">nas </w:t>
      </w:r>
      <w:r w:rsidR="00337188">
        <w:rPr>
          <w:rFonts w:ascii="Arial" w:hAnsi="Arial" w:cs="Arial"/>
          <w:sz w:val="24"/>
          <w:szCs w:val="24"/>
          <w:lang w:val="pt-BR"/>
        </w:rPr>
        <w:t>e</w:t>
      </w:r>
      <w:r w:rsidR="00337188" w:rsidRPr="00091600">
        <w:rPr>
          <w:rFonts w:ascii="Arial" w:hAnsi="Arial" w:cs="Arial"/>
          <w:sz w:val="24"/>
          <w:szCs w:val="24"/>
          <w:lang w:val="pt-BR"/>
        </w:rPr>
        <w:t>dificações</w:t>
      </w:r>
      <w:r w:rsidRPr="00091600">
        <w:rPr>
          <w:rFonts w:ascii="Arial" w:hAnsi="Arial" w:cs="Arial"/>
          <w:sz w:val="24"/>
          <w:szCs w:val="24"/>
          <w:lang w:val="pt-BR"/>
        </w:rPr>
        <w:t>, serão utilizados aparelhos e disposivos economizadores de água, tais como:</w:t>
      </w:r>
    </w:p>
    <w:p w14:paraId="68E77245" w14:textId="77777777" w:rsidR="00EF645F" w:rsidRPr="0009160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B</w:t>
      </w:r>
      <w:r w:rsidRPr="00091600">
        <w:rPr>
          <w:rFonts w:ascii="Arial" w:hAnsi="Arial" w:cs="Arial"/>
          <w:sz w:val="24"/>
          <w:szCs w:val="24"/>
          <w:lang w:val="pt-BR"/>
        </w:rPr>
        <w:t>acias sanitárias de volume reduzido de descarga;</w:t>
      </w:r>
    </w:p>
    <w:p w14:paraId="1217BC2D" w14:textId="77777777" w:rsidR="00EF645F" w:rsidRPr="0009160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Pr="00091600">
        <w:rPr>
          <w:rFonts w:ascii="Arial" w:hAnsi="Arial" w:cs="Arial"/>
          <w:sz w:val="24"/>
          <w:szCs w:val="24"/>
          <w:lang w:val="pt-BR"/>
        </w:rPr>
        <w:t>huveiros e lavatórios de volumes fixos de descarga;</w:t>
      </w:r>
    </w:p>
    <w:p w14:paraId="339ACE89" w14:textId="77777777" w:rsidR="00EF645F" w:rsidRPr="0009160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T</w:t>
      </w:r>
      <w:r w:rsidRPr="00091600">
        <w:rPr>
          <w:rFonts w:ascii="Arial" w:hAnsi="Arial" w:cs="Arial"/>
          <w:sz w:val="24"/>
          <w:szCs w:val="24"/>
          <w:lang w:val="pt-BR"/>
        </w:rPr>
        <w:t>orneiras dotadas de arejadores.</w:t>
      </w:r>
    </w:p>
    <w:p w14:paraId="54F21C7C" w14:textId="15038E6F" w:rsidR="00EF645F" w:rsidRPr="00091600" w:rsidRDefault="00EF645F" w:rsidP="00EF645F">
      <w:pPr>
        <w:spacing w:after="0"/>
        <w:ind w:firstLine="851"/>
        <w:rPr>
          <w:rFonts w:ascii="Arial" w:hAnsi="Arial" w:cs="Arial"/>
          <w:sz w:val="24"/>
          <w:szCs w:val="24"/>
          <w:lang w:val="pt-BR"/>
        </w:rPr>
      </w:pPr>
      <w:r w:rsidRPr="00091600">
        <w:rPr>
          <w:rFonts w:ascii="Arial" w:hAnsi="Arial" w:cs="Arial"/>
          <w:sz w:val="24"/>
          <w:szCs w:val="24"/>
          <w:lang w:val="pt-BR"/>
        </w:rPr>
        <w:t xml:space="preserve">No </w:t>
      </w:r>
      <w:r>
        <w:rPr>
          <w:rFonts w:ascii="Arial" w:hAnsi="Arial" w:cs="Arial"/>
          <w:sz w:val="24"/>
          <w:szCs w:val="24"/>
          <w:lang w:val="pt-BR"/>
        </w:rPr>
        <w:t>p</w:t>
      </w:r>
      <w:r w:rsidRPr="00091600">
        <w:rPr>
          <w:rFonts w:ascii="Arial" w:hAnsi="Arial" w:cs="Arial"/>
          <w:sz w:val="24"/>
          <w:szCs w:val="24"/>
          <w:lang w:val="pt-BR"/>
        </w:rPr>
        <w:t xml:space="preserve">arágrafo </w:t>
      </w:r>
      <w:r>
        <w:rPr>
          <w:rFonts w:ascii="Arial" w:hAnsi="Arial" w:cs="Arial"/>
          <w:sz w:val="24"/>
          <w:szCs w:val="24"/>
          <w:lang w:val="pt-BR"/>
        </w:rPr>
        <w:t>ú</w:t>
      </w:r>
      <w:r w:rsidRPr="00091600">
        <w:rPr>
          <w:rFonts w:ascii="Arial" w:hAnsi="Arial" w:cs="Arial"/>
          <w:sz w:val="24"/>
          <w:szCs w:val="24"/>
          <w:lang w:val="pt-BR"/>
        </w:rPr>
        <w:t xml:space="preserve">nico </w:t>
      </w:r>
      <w:r w:rsidR="00337188" w:rsidRPr="00091600">
        <w:rPr>
          <w:rFonts w:ascii="Arial" w:hAnsi="Arial" w:cs="Arial"/>
          <w:sz w:val="24"/>
          <w:szCs w:val="24"/>
          <w:lang w:val="pt-BR"/>
        </w:rPr>
        <w:t>des</w:t>
      </w:r>
      <w:r w:rsidR="00337188">
        <w:rPr>
          <w:rFonts w:ascii="Arial" w:hAnsi="Arial" w:cs="Arial"/>
          <w:sz w:val="24"/>
          <w:szCs w:val="24"/>
          <w:lang w:val="pt-BR"/>
        </w:rPr>
        <w:t>s</w:t>
      </w:r>
      <w:r w:rsidR="00337188" w:rsidRPr="00091600">
        <w:rPr>
          <w:rFonts w:ascii="Arial" w:hAnsi="Arial" w:cs="Arial"/>
          <w:sz w:val="24"/>
          <w:szCs w:val="24"/>
          <w:lang w:val="pt-BR"/>
        </w:rPr>
        <w:t xml:space="preserve">e </w:t>
      </w:r>
      <w:r w:rsidRPr="00091600">
        <w:rPr>
          <w:rFonts w:ascii="Arial" w:hAnsi="Arial" w:cs="Arial"/>
          <w:sz w:val="24"/>
          <w:szCs w:val="24"/>
          <w:lang w:val="pt-BR"/>
        </w:rPr>
        <w:t xml:space="preserve">artigo </w:t>
      </w:r>
      <w:r w:rsidR="00337188">
        <w:rPr>
          <w:rFonts w:ascii="Arial" w:hAnsi="Arial" w:cs="Arial"/>
          <w:sz w:val="24"/>
          <w:szCs w:val="24"/>
          <w:lang w:val="pt-BR"/>
        </w:rPr>
        <w:t>institui-se</w:t>
      </w:r>
      <w:r w:rsidR="00337188" w:rsidRPr="00091600">
        <w:rPr>
          <w:rFonts w:ascii="Arial" w:hAnsi="Arial" w:cs="Arial"/>
          <w:sz w:val="24"/>
          <w:szCs w:val="24"/>
          <w:lang w:val="pt-BR"/>
        </w:rPr>
        <w:t xml:space="preserve"> </w:t>
      </w:r>
      <w:r w:rsidRPr="00091600">
        <w:rPr>
          <w:rFonts w:ascii="Arial" w:hAnsi="Arial" w:cs="Arial"/>
          <w:sz w:val="24"/>
          <w:szCs w:val="24"/>
          <w:lang w:val="pt-BR"/>
        </w:rPr>
        <w:t>que nas edificações em condomínio, além dos disposivos previstos nas alíneas, serão também instalados hidrômetros para medição individualizada do volume de água gasto por unidade.</w:t>
      </w:r>
    </w:p>
    <w:p w14:paraId="673B9C28" w14:textId="71D1555E" w:rsidR="00EF645F" w:rsidRPr="006B10D0" w:rsidRDefault="00EF645F" w:rsidP="00EF645F">
      <w:pPr>
        <w:spacing w:after="0"/>
        <w:ind w:firstLine="851"/>
        <w:rPr>
          <w:rFonts w:ascii="Arial" w:hAnsi="Arial" w:cs="Arial"/>
          <w:sz w:val="24"/>
          <w:szCs w:val="24"/>
          <w:lang w:val="pt-BR"/>
        </w:rPr>
      </w:pPr>
      <w:r w:rsidRPr="006B10D0">
        <w:rPr>
          <w:rFonts w:ascii="Arial" w:hAnsi="Arial" w:cs="Arial"/>
          <w:sz w:val="24"/>
          <w:szCs w:val="24"/>
          <w:lang w:val="pt-BR"/>
        </w:rPr>
        <w:t xml:space="preserve">Já o </w:t>
      </w:r>
      <w:r w:rsidR="00337188">
        <w:rPr>
          <w:rFonts w:ascii="Arial" w:hAnsi="Arial" w:cs="Arial"/>
          <w:sz w:val="24"/>
          <w:szCs w:val="24"/>
          <w:lang w:val="pt-BR"/>
        </w:rPr>
        <w:t>a</w:t>
      </w:r>
      <w:r w:rsidR="00337188" w:rsidRPr="006B10D0">
        <w:rPr>
          <w:rFonts w:ascii="Arial" w:hAnsi="Arial" w:cs="Arial"/>
          <w:sz w:val="24"/>
          <w:szCs w:val="24"/>
          <w:lang w:val="pt-BR"/>
        </w:rPr>
        <w:t>rt</w:t>
      </w:r>
      <w:r w:rsidRPr="006B10D0">
        <w:rPr>
          <w:rFonts w:ascii="Arial" w:hAnsi="Arial" w:cs="Arial"/>
          <w:sz w:val="24"/>
          <w:szCs w:val="24"/>
          <w:lang w:val="pt-BR"/>
        </w:rPr>
        <w:t xml:space="preserve">. 6º trata das ações de </w:t>
      </w:r>
      <w:r w:rsidR="00337188">
        <w:rPr>
          <w:rFonts w:ascii="Arial" w:hAnsi="Arial" w:cs="Arial"/>
          <w:sz w:val="24"/>
          <w:szCs w:val="24"/>
          <w:lang w:val="pt-BR"/>
        </w:rPr>
        <w:t>u</w:t>
      </w:r>
      <w:r w:rsidR="00337188" w:rsidRPr="006B10D0">
        <w:rPr>
          <w:rFonts w:ascii="Arial" w:hAnsi="Arial" w:cs="Arial"/>
          <w:sz w:val="24"/>
          <w:szCs w:val="24"/>
          <w:lang w:val="pt-BR"/>
        </w:rPr>
        <w:t xml:space="preserve">tilização </w:t>
      </w:r>
      <w:r w:rsidRPr="006B10D0">
        <w:rPr>
          <w:rFonts w:ascii="Arial" w:hAnsi="Arial" w:cs="Arial"/>
          <w:sz w:val="24"/>
          <w:szCs w:val="24"/>
          <w:lang w:val="pt-BR"/>
        </w:rPr>
        <w:t xml:space="preserve">de </w:t>
      </w:r>
      <w:r w:rsidR="00337188">
        <w:rPr>
          <w:rFonts w:ascii="Arial" w:hAnsi="Arial" w:cs="Arial"/>
          <w:sz w:val="24"/>
          <w:szCs w:val="24"/>
          <w:lang w:val="pt-BR"/>
        </w:rPr>
        <w:t>f</w:t>
      </w:r>
      <w:r w:rsidR="00337188" w:rsidRPr="006B10D0">
        <w:rPr>
          <w:rFonts w:ascii="Arial" w:hAnsi="Arial" w:cs="Arial"/>
          <w:sz w:val="24"/>
          <w:szCs w:val="24"/>
          <w:lang w:val="pt-BR"/>
        </w:rPr>
        <w:t xml:space="preserve">ontes </w:t>
      </w:r>
      <w:r w:rsidR="00337188">
        <w:rPr>
          <w:rFonts w:ascii="Arial" w:hAnsi="Arial" w:cs="Arial"/>
          <w:sz w:val="24"/>
          <w:szCs w:val="24"/>
          <w:lang w:val="pt-BR"/>
        </w:rPr>
        <w:t>a</w:t>
      </w:r>
      <w:r w:rsidR="00337188" w:rsidRPr="006B10D0">
        <w:rPr>
          <w:rFonts w:ascii="Arial" w:hAnsi="Arial" w:cs="Arial"/>
          <w:sz w:val="24"/>
          <w:szCs w:val="24"/>
          <w:lang w:val="pt-BR"/>
        </w:rPr>
        <w:t>lternativas</w:t>
      </w:r>
      <w:r w:rsidRPr="006B10D0">
        <w:rPr>
          <w:rFonts w:ascii="Arial" w:hAnsi="Arial" w:cs="Arial"/>
          <w:sz w:val="24"/>
          <w:szCs w:val="24"/>
          <w:lang w:val="pt-BR"/>
        </w:rPr>
        <w:t>, que compreendem:</w:t>
      </w:r>
    </w:p>
    <w:p w14:paraId="74E2A5EF" w14:textId="06C4E7D8" w:rsidR="00EF645F" w:rsidRPr="00210FED" w:rsidRDefault="00EF645F" w:rsidP="00EF645F">
      <w:pPr>
        <w:pStyle w:val="PargrafodaLista"/>
        <w:numPr>
          <w:ilvl w:val="0"/>
          <w:numId w:val="4"/>
        </w:numPr>
        <w:spacing w:after="0"/>
        <w:ind w:left="1248" w:hanging="397"/>
        <w:rPr>
          <w:rFonts w:ascii="Arial" w:hAnsi="Arial" w:cs="Arial"/>
          <w:spacing w:val="-4"/>
          <w:sz w:val="24"/>
          <w:szCs w:val="24"/>
          <w:lang w:val="pt-BR"/>
        </w:rPr>
      </w:pPr>
      <w:r w:rsidRPr="00210FED">
        <w:rPr>
          <w:rFonts w:ascii="Arial" w:hAnsi="Arial" w:cs="Arial"/>
          <w:spacing w:val="-4"/>
          <w:sz w:val="24"/>
          <w:szCs w:val="24"/>
          <w:lang w:val="pt-BR"/>
        </w:rPr>
        <w:t>I - captação, armazenamento e utilização de água proveniente das chuvas;</w:t>
      </w:r>
    </w:p>
    <w:p w14:paraId="3604C83F" w14:textId="45BD8663" w:rsidR="00EF645F" w:rsidRPr="006B10D0" w:rsidRDefault="00EF645F" w:rsidP="00EF645F">
      <w:pPr>
        <w:pStyle w:val="PargrafodaLista"/>
        <w:numPr>
          <w:ilvl w:val="0"/>
          <w:numId w:val="4"/>
        </w:numPr>
        <w:spacing w:after="0"/>
        <w:ind w:left="1248" w:hanging="397"/>
        <w:rPr>
          <w:rFonts w:ascii="Arial" w:hAnsi="Arial" w:cs="Arial"/>
          <w:sz w:val="24"/>
          <w:szCs w:val="24"/>
          <w:lang w:val="pt-BR"/>
        </w:rPr>
      </w:pPr>
      <w:r w:rsidRPr="006B10D0">
        <w:rPr>
          <w:rFonts w:ascii="Arial" w:hAnsi="Arial" w:cs="Arial"/>
          <w:sz w:val="24"/>
          <w:szCs w:val="24"/>
          <w:lang w:val="pt-BR"/>
        </w:rPr>
        <w:t xml:space="preserve">II </w:t>
      </w:r>
      <w:r w:rsidR="00337188">
        <w:rPr>
          <w:rFonts w:ascii="Arial" w:hAnsi="Arial" w:cs="Arial"/>
          <w:sz w:val="24"/>
          <w:szCs w:val="24"/>
          <w:lang w:val="pt-BR"/>
        </w:rPr>
        <w:t>–</w:t>
      </w:r>
      <w:r w:rsidRPr="006B10D0">
        <w:rPr>
          <w:rFonts w:ascii="Arial" w:hAnsi="Arial" w:cs="Arial"/>
          <w:sz w:val="24"/>
          <w:szCs w:val="24"/>
          <w:lang w:val="pt-BR"/>
        </w:rPr>
        <w:t xml:space="preserve"> captação</w:t>
      </w:r>
      <w:r w:rsidR="00337188">
        <w:rPr>
          <w:rFonts w:ascii="Arial" w:hAnsi="Arial" w:cs="Arial"/>
          <w:sz w:val="24"/>
          <w:szCs w:val="24"/>
          <w:lang w:val="pt-BR"/>
        </w:rPr>
        <w:t>,</w:t>
      </w:r>
      <w:r w:rsidRPr="006B10D0">
        <w:rPr>
          <w:rFonts w:ascii="Arial" w:hAnsi="Arial" w:cs="Arial"/>
          <w:sz w:val="24"/>
          <w:szCs w:val="24"/>
          <w:lang w:val="pt-BR"/>
        </w:rPr>
        <w:t xml:space="preserve"> armazenamento e utilização de águas servidas.</w:t>
      </w:r>
    </w:p>
    <w:p w14:paraId="7082EDA1" w14:textId="11CA73E1" w:rsidR="00EF645F" w:rsidRPr="00E12070" w:rsidRDefault="00EF645F" w:rsidP="00EF645F">
      <w:pPr>
        <w:spacing w:after="0"/>
        <w:ind w:firstLine="851"/>
        <w:rPr>
          <w:rFonts w:ascii="Arial" w:hAnsi="Arial" w:cs="Arial"/>
          <w:sz w:val="24"/>
          <w:szCs w:val="24"/>
          <w:lang w:val="pt-BR"/>
        </w:rPr>
      </w:pPr>
      <w:r w:rsidRPr="00E12070">
        <w:rPr>
          <w:rFonts w:ascii="Arial" w:hAnsi="Arial" w:cs="Arial"/>
          <w:sz w:val="24"/>
          <w:szCs w:val="24"/>
          <w:lang w:val="pt-BR"/>
        </w:rPr>
        <w:t xml:space="preserve">No </w:t>
      </w:r>
      <w:r w:rsidR="00337188">
        <w:rPr>
          <w:rFonts w:ascii="Arial" w:hAnsi="Arial" w:cs="Arial"/>
          <w:sz w:val="24"/>
          <w:szCs w:val="24"/>
          <w:lang w:val="pt-BR"/>
        </w:rPr>
        <w:t>a</w:t>
      </w:r>
      <w:r w:rsidR="00337188" w:rsidRPr="00E12070">
        <w:rPr>
          <w:rFonts w:ascii="Arial" w:hAnsi="Arial" w:cs="Arial"/>
          <w:sz w:val="24"/>
          <w:szCs w:val="24"/>
          <w:lang w:val="pt-BR"/>
        </w:rPr>
        <w:t>rt</w:t>
      </w:r>
      <w:r w:rsidRPr="00E12070">
        <w:rPr>
          <w:rFonts w:ascii="Arial" w:hAnsi="Arial" w:cs="Arial"/>
          <w:sz w:val="24"/>
          <w:szCs w:val="24"/>
          <w:lang w:val="pt-BR"/>
        </w:rPr>
        <w:t xml:space="preserve">. 7º, </w:t>
      </w:r>
      <w:r w:rsidR="00337188">
        <w:rPr>
          <w:rFonts w:ascii="Arial" w:hAnsi="Arial" w:cs="Arial"/>
          <w:sz w:val="24"/>
          <w:szCs w:val="24"/>
          <w:lang w:val="pt-BR"/>
        </w:rPr>
        <w:t>define-se</w:t>
      </w:r>
      <w:r w:rsidR="00337188" w:rsidRPr="00E12070">
        <w:rPr>
          <w:rFonts w:ascii="Arial" w:hAnsi="Arial" w:cs="Arial"/>
          <w:sz w:val="24"/>
          <w:szCs w:val="24"/>
          <w:lang w:val="pt-BR"/>
        </w:rPr>
        <w:t xml:space="preserve"> </w:t>
      </w:r>
      <w:r w:rsidRPr="00E12070">
        <w:rPr>
          <w:rFonts w:ascii="Arial" w:hAnsi="Arial" w:cs="Arial"/>
          <w:sz w:val="24"/>
          <w:szCs w:val="24"/>
          <w:lang w:val="pt-BR"/>
        </w:rPr>
        <w:t xml:space="preserve">que a água das chuvas será captada na cobertura das edificações e encaminhada a uma cisterna ou tanque, para ser utilizada em atividades que não requeiram o uso de água tratada, proveniente da </w:t>
      </w:r>
      <w:r w:rsidR="00337188">
        <w:rPr>
          <w:rFonts w:ascii="Arial" w:hAnsi="Arial" w:cs="Arial"/>
          <w:sz w:val="24"/>
          <w:szCs w:val="24"/>
          <w:lang w:val="pt-BR"/>
        </w:rPr>
        <w:t>r</w:t>
      </w:r>
      <w:r w:rsidR="00337188" w:rsidRPr="00E12070">
        <w:rPr>
          <w:rFonts w:ascii="Arial" w:hAnsi="Arial" w:cs="Arial"/>
          <w:sz w:val="24"/>
          <w:szCs w:val="24"/>
          <w:lang w:val="pt-BR"/>
        </w:rPr>
        <w:t xml:space="preserve">ede </w:t>
      </w:r>
      <w:r w:rsidR="00337188">
        <w:rPr>
          <w:rFonts w:ascii="Arial" w:hAnsi="Arial" w:cs="Arial"/>
          <w:sz w:val="24"/>
          <w:szCs w:val="24"/>
          <w:lang w:val="pt-BR"/>
        </w:rPr>
        <w:t>p</w:t>
      </w:r>
      <w:r w:rsidR="00337188" w:rsidRPr="00E12070">
        <w:rPr>
          <w:rFonts w:ascii="Arial" w:hAnsi="Arial" w:cs="Arial"/>
          <w:sz w:val="24"/>
          <w:szCs w:val="24"/>
          <w:lang w:val="pt-BR"/>
        </w:rPr>
        <w:t xml:space="preserve">ública </w:t>
      </w:r>
      <w:r w:rsidRPr="00E12070">
        <w:rPr>
          <w:rFonts w:ascii="Arial" w:hAnsi="Arial" w:cs="Arial"/>
          <w:sz w:val="24"/>
          <w:szCs w:val="24"/>
          <w:lang w:val="pt-BR"/>
        </w:rPr>
        <w:t xml:space="preserve">de </w:t>
      </w:r>
      <w:r w:rsidR="00337188">
        <w:rPr>
          <w:rFonts w:ascii="Arial" w:hAnsi="Arial" w:cs="Arial"/>
          <w:sz w:val="24"/>
          <w:szCs w:val="24"/>
          <w:lang w:val="pt-BR"/>
        </w:rPr>
        <w:t>a</w:t>
      </w:r>
      <w:r w:rsidR="00337188" w:rsidRPr="00E12070">
        <w:rPr>
          <w:rFonts w:ascii="Arial" w:hAnsi="Arial" w:cs="Arial"/>
          <w:sz w:val="24"/>
          <w:szCs w:val="24"/>
          <w:lang w:val="pt-BR"/>
        </w:rPr>
        <w:t>bastecimento</w:t>
      </w:r>
      <w:r w:rsidRPr="00E12070">
        <w:rPr>
          <w:rFonts w:ascii="Arial" w:hAnsi="Arial" w:cs="Arial"/>
          <w:sz w:val="24"/>
          <w:szCs w:val="24"/>
          <w:lang w:val="pt-BR"/>
        </w:rPr>
        <w:t>, tais como:</w:t>
      </w:r>
    </w:p>
    <w:p w14:paraId="69E32409" w14:textId="77777777" w:rsidR="00EF645F" w:rsidRPr="006B10D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R</w:t>
      </w:r>
      <w:r w:rsidRPr="006B10D0">
        <w:rPr>
          <w:rFonts w:ascii="Arial" w:hAnsi="Arial" w:cs="Arial"/>
          <w:sz w:val="24"/>
          <w:szCs w:val="24"/>
          <w:lang w:val="pt-BR"/>
        </w:rPr>
        <w:t>ega de jardins e hortas,</w:t>
      </w:r>
    </w:p>
    <w:p w14:paraId="49EA527F" w14:textId="77777777" w:rsidR="00EF645F" w:rsidRPr="006B10D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L</w:t>
      </w:r>
      <w:r w:rsidRPr="006B10D0">
        <w:rPr>
          <w:rFonts w:ascii="Arial" w:hAnsi="Arial" w:cs="Arial"/>
          <w:sz w:val="24"/>
          <w:szCs w:val="24"/>
          <w:lang w:val="pt-BR"/>
        </w:rPr>
        <w:t>avagem de roupa;</w:t>
      </w:r>
    </w:p>
    <w:p w14:paraId="3D6BBB30" w14:textId="77777777" w:rsidR="00EF645F" w:rsidRPr="006B10D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L</w:t>
      </w:r>
      <w:r w:rsidRPr="006B10D0">
        <w:rPr>
          <w:rFonts w:ascii="Arial" w:hAnsi="Arial" w:cs="Arial"/>
          <w:sz w:val="24"/>
          <w:szCs w:val="24"/>
          <w:lang w:val="pt-BR"/>
        </w:rPr>
        <w:t>avagem de veículos;</w:t>
      </w:r>
    </w:p>
    <w:p w14:paraId="68F8ED3D" w14:textId="77777777" w:rsidR="00EF645F" w:rsidRPr="006B10D0"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L</w:t>
      </w:r>
      <w:r w:rsidRPr="006B10D0">
        <w:rPr>
          <w:rFonts w:ascii="Arial" w:hAnsi="Arial" w:cs="Arial"/>
          <w:sz w:val="24"/>
          <w:szCs w:val="24"/>
          <w:lang w:val="pt-BR"/>
        </w:rPr>
        <w:t>avagem de vidros, calçadas e pisos.</w:t>
      </w:r>
    </w:p>
    <w:p w14:paraId="30B21DF8" w14:textId="0A4420B0" w:rsidR="00EF645F" w:rsidRPr="00210FED" w:rsidRDefault="00EF645F" w:rsidP="00EF645F">
      <w:pPr>
        <w:spacing w:after="0"/>
        <w:ind w:firstLine="851"/>
        <w:rPr>
          <w:rFonts w:ascii="Arial" w:hAnsi="Arial" w:cs="Arial"/>
          <w:spacing w:val="-4"/>
          <w:sz w:val="24"/>
          <w:szCs w:val="24"/>
          <w:lang w:val="pt-BR"/>
        </w:rPr>
      </w:pPr>
      <w:r w:rsidRPr="00210FED">
        <w:rPr>
          <w:rFonts w:ascii="Arial" w:hAnsi="Arial" w:cs="Arial"/>
          <w:spacing w:val="-4"/>
          <w:sz w:val="24"/>
          <w:szCs w:val="24"/>
          <w:lang w:val="pt-BR"/>
        </w:rPr>
        <w:t xml:space="preserve">O </w:t>
      </w:r>
      <w:r w:rsidR="00337188" w:rsidRPr="00210FED">
        <w:rPr>
          <w:rFonts w:ascii="Arial" w:hAnsi="Arial" w:cs="Arial"/>
          <w:spacing w:val="-4"/>
          <w:sz w:val="24"/>
          <w:szCs w:val="24"/>
          <w:lang w:val="pt-BR"/>
        </w:rPr>
        <w:t>art</w:t>
      </w:r>
      <w:r w:rsidRPr="00210FED">
        <w:rPr>
          <w:rFonts w:ascii="Arial" w:hAnsi="Arial" w:cs="Arial"/>
          <w:spacing w:val="-4"/>
          <w:sz w:val="24"/>
          <w:szCs w:val="24"/>
          <w:lang w:val="pt-BR"/>
        </w:rPr>
        <w:t xml:space="preserve">. 8º expressa que as </w:t>
      </w:r>
      <w:r w:rsidR="00337188" w:rsidRPr="00210FED">
        <w:rPr>
          <w:rFonts w:ascii="Arial" w:hAnsi="Arial" w:cs="Arial"/>
          <w:spacing w:val="-4"/>
          <w:sz w:val="24"/>
          <w:szCs w:val="24"/>
          <w:lang w:val="pt-BR"/>
        </w:rPr>
        <w:t>águas servidas</w:t>
      </w:r>
      <w:r w:rsidRPr="00210FED">
        <w:rPr>
          <w:rFonts w:ascii="Arial" w:hAnsi="Arial" w:cs="Arial"/>
          <w:spacing w:val="-4"/>
          <w:sz w:val="24"/>
          <w:szCs w:val="24"/>
          <w:lang w:val="pt-BR"/>
        </w:rPr>
        <w:t>, que são águas utilizadas no tanque ou máquina de lavar e no chuveiro ou banheira, serão direcionadas, através de encanamento próprio, a reservatório destinado a abastecer as descargas dos vasos sanitários e, apenas após tal utilização, será descarregada na rede pública de esgotos.</w:t>
      </w:r>
    </w:p>
    <w:p w14:paraId="3C3480A5" w14:textId="7EABB962" w:rsidR="00EF645F" w:rsidRPr="00210FED" w:rsidRDefault="00EF645F" w:rsidP="00EF645F">
      <w:pPr>
        <w:spacing w:after="0"/>
        <w:ind w:firstLine="851"/>
        <w:rPr>
          <w:rFonts w:ascii="Arial" w:hAnsi="Arial" w:cs="Arial"/>
          <w:spacing w:val="-4"/>
          <w:sz w:val="24"/>
          <w:szCs w:val="24"/>
          <w:lang w:val="pt-BR"/>
        </w:rPr>
      </w:pPr>
      <w:r w:rsidRPr="00210FED">
        <w:rPr>
          <w:rFonts w:ascii="Arial" w:hAnsi="Arial" w:cs="Arial"/>
          <w:spacing w:val="-4"/>
          <w:sz w:val="24"/>
          <w:szCs w:val="24"/>
          <w:lang w:val="pt-BR"/>
        </w:rPr>
        <w:t xml:space="preserve">Por fim, em relação </w:t>
      </w:r>
      <w:r w:rsidR="00337188" w:rsidRPr="00210FED">
        <w:rPr>
          <w:rFonts w:ascii="Arial" w:hAnsi="Arial" w:cs="Arial"/>
          <w:spacing w:val="-4"/>
          <w:sz w:val="24"/>
          <w:szCs w:val="24"/>
          <w:lang w:val="pt-BR"/>
        </w:rPr>
        <w:t xml:space="preserve">à </w:t>
      </w:r>
      <w:r w:rsidRPr="00210FED">
        <w:rPr>
          <w:rFonts w:ascii="Arial" w:hAnsi="Arial" w:cs="Arial"/>
          <w:spacing w:val="-4"/>
          <w:sz w:val="24"/>
          <w:szCs w:val="24"/>
          <w:lang w:val="pt-BR"/>
        </w:rPr>
        <w:t xml:space="preserve">educação ambiental, o </w:t>
      </w:r>
      <w:r w:rsidR="00337188" w:rsidRPr="00210FED">
        <w:rPr>
          <w:rFonts w:ascii="Arial" w:hAnsi="Arial" w:cs="Arial"/>
          <w:spacing w:val="-4"/>
          <w:sz w:val="24"/>
          <w:szCs w:val="24"/>
          <w:lang w:val="pt-BR"/>
        </w:rPr>
        <w:t>art</w:t>
      </w:r>
      <w:r w:rsidRPr="00210FED">
        <w:rPr>
          <w:rFonts w:ascii="Arial" w:hAnsi="Arial" w:cs="Arial"/>
          <w:spacing w:val="-4"/>
          <w:sz w:val="24"/>
          <w:szCs w:val="24"/>
          <w:lang w:val="pt-BR"/>
        </w:rPr>
        <w:t xml:space="preserve">. 9º </w:t>
      </w:r>
      <w:r w:rsidR="00337188" w:rsidRPr="00210FED">
        <w:rPr>
          <w:rFonts w:ascii="Arial" w:hAnsi="Arial" w:cs="Arial"/>
          <w:spacing w:val="-4"/>
          <w:sz w:val="24"/>
          <w:szCs w:val="24"/>
          <w:lang w:val="pt-BR"/>
        </w:rPr>
        <w:t>estabelece o</w:t>
      </w:r>
      <w:r w:rsidRPr="00210FED">
        <w:rPr>
          <w:rFonts w:ascii="Arial" w:hAnsi="Arial" w:cs="Arial"/>
          <w:spacing w:val="-4"/>
          <w:sz w:val="24"/>
          <w:szCs w:val="24"/>
          <w:lang w:val="pt-BR"/>
        </w:rPr>
        <w:t xml:space="preserve"> combate ao </w:t>
      </w:r>
      <w:r w:rsidR="00337188" w:rsidRPr="00210FED">
        <w:rPr>
          <w:rFonts w:ascii="Arial" w:hAnsi="Arial" w:cs="Arial"/>
          <w:spacing w:val="-4"/>
          <w:sz w:val="24"/>
          <w:szCs w:val="24"/>
          <w:lang w:val="pt-BR"/>
        </w:rPr>
        <w:t xml:space="preserve">desperdício quantitativo </w:t>
      </w:r>
      <w:r w:rsidRPr="00210FED">
        <w:rPr>
          <w:rFonts w:ascii="Arial" w:hAnsi="Arial" w:cs="Arial"/>
          <w:spacing w:val="-4"/>
          <w:sz w:val="24"/>
          <w:szCs w:val="24"/>
          <w:lang w:val="pt-BR"/>
        </w:rPr>
        <w:t xml:space="preserve">de </w:t>
      </w:r>
      <w:r w:rsidR="00337188" w:rsidRPr="00210FED">
        <w:rPr>
          <w:rFonts w:ascii="Arial" w:hAnsi="Arial" w:cs="Arial"/>
          <w:spacing w:val="-4"/>
          <w:sz w:val="24"/>
          <w:szCs w:val="24"/>
          <w:lang w:val="pt-BR"/>
        </w:rPr>
        <w:t>água</w:t>
      </w:r>
      <w:r w:rsidRPr="00210FED">
        <w:rPr>
          <w:rFonts w:ascii="Arial" w:hAnsi="Arial" w:cs="Arial"/>
          <w:spacing w:val="-4"/>
          <w:sz w:val="24"/>
          <w:szCs w:val="24"/>
          <w:lang w:val="pt-BR"/>
        </w:rPr>
        <w:t xml:space="preserve">, compreende ações voltadas à conscientização da população </w:t>
      </w:r>
      <w:r w:rsidR="00337188" w:rsidRPr="00210FED">
        <w:rPr>
          <w:rFonts w:ascii="Arial" w:hAnsi="Arial" w:cs="Arial"/>
          <w:spacing w:val="-4"/>
          <w:sz w:val="24"/>
          <w:szCs w:val="24"/>
          <w:lang w:val="pt-BR"/>
        </w:rPr>
        <w:t xml:space="preserve">por meio </w:t>
      </w:r>
      <w:r w:rsidRPr="00210FED">
        <w:rPr>
          <w:rFonts w:ascii="Arial" w:hAnsi="Arial" w:cs="Arial"/>
          <w:spacing w:val="-4"/>
          <w:sz w:val="24"/>
          <w:szCs w:val="24"/>
          <w:lang w:val="pt-BR"/>
        </w:rPr>
        <w:t xml:space="preserve">de campanhas educativas, abordagem do tema nas aulas ministradas nas escolas integrantes da </w:t>
      </w:r>
      <w:r w:rsidR="00337188" w:rsidRPr="00210FED">
        <w:rPr>
          <w:rFonts w:ascii="Arial" w:hAnsi="Arial" w:cs="Arial"/>
          <w:spacing w:val="-4"/>
          <w:sz w:val="24"/>
          <w:szCs w:val="24"/>
          <w:lang w:val="pt-BR"/>
        </w:rPr>
        <w:t xml:space="preserve">rede pública municipal </w:t>
      </w:r>
      <w:r w:rsidRPr="00210FED">
        <w:rPr>
          <w:rFonts w:ascii="Arial" w:hAnsi="Arial" w:cs="Arial"/>
          <w:spacing w:val="-4"/>
          <w:sz w:val="24"/>
          <w:szCs w:val="24"/>
          <w:lang w:val="pt-BR"/>
        </w:rPr>
        <w:t xml:space="preserve">e palestras, entre outras, versando sobre o uso abusivo da água, métodos de conservação e uso racional. </w:t>
      </w:r>
    </w:p>
    <w:p w14:paraId="453813B5" w14:textId="4F06B892" w:rsidR="00EF645F" w:rsidRPr="00A3424E" w:rsidRDefault="00EF645F" w:rsidP="00EF645F">
      <w:pPr>
        <w:spacing w:after="0"/>
        <w:ind w:firstLine="851"/>
        <w:rPr>
          <w:rFonts w:ascii="Arial" w:hAnsi="Arial" w:cs="Arial"/>
          <w:sz w:val="24"/>
          <w:szCs w:val="24"/>
          <w:lang w:val="pt-BR"/>
        </w:rPr>
      </w:pPr>
      <w:r w:rsidRPr="00A3424E">
        <w:rPr>
          <w:rFonts w:ascii="Arial" w:hAnsi="Arial" w:cs="Arial"/>
          <w:sz w:val="24"/>
          <w:szCs w:val="24"/>
          <w:lang w:val="pt-BR"/>
        </w:rPr>
        <w:t xml:space="preserve">Como forma de exigência, o </w:t>
      </w:r>
      <w:r w:rsidR="00337188">
        <w:rPr>
          <w:rFonts w:ascii="Arial" w:hAnsi="Arial" w:cs="Arial"/>
          <w:sz w:val="24"/>
          <w:szCs w:val="24"/>
          <w:lang w:val="pt-BR"/>
        </w:rPr>
        <w:t>a</w:t>
      </w:r>
      <w:r w:rsidRPr="00A3424E">
        <w:rPr>
          <w:rFonts w:ascii="Arial" w:hAnsi="Arial" w:cs="Arial"/>
          <w:sz w:val="24"/>
          <w:szCs w:val="24"/>
          <w:lang w:val="pt-BR"/>
        </w:rPr>
        <w:t xml:space="preserve">rt. 10º </w:t>
      </w:r>
      <w:r w:rsidR="00337188">
        <w:rPr>
          <w:rFonts w:ascii="Arial" w:hAnsi="Arial" w:cs="Arial"/>
          <w:sz w:val="24"/>
          <w:szCs w:val="24"/>
          <w:lang w:val="pt-BR"/>
        </w:rPr>
        <w:t>estabelece</w:t>
      </w:r>
      <w:r w:rsidR="00337188" w:rsidRPr="00A3424E">
        <w:rPr>
          <w:rFonts w:ascii="Arial" w:hAnsi="Arial" w:cs="Arial"/>
          <w:sz w:val="24"/>
          <w:szCs w:val="24"/>
          <w:lang w:val="pt-BR"/>
        </w:rPr>
        <w:t xml:space="preserve"> </w:t>
      </w:r>
      <w:r w:rsidRPr="00A3424E">
        <w:rPr>
          <w:rFonts w:ascii="Arial" w:hAnsi="Arial" w:cs="Arial"/>
          <w:sz w:val="24"/>
          <w:szCs w:val="24"/>
          <w:lang w:val="pt-BR"/>
        </w:rPr>
        <w:t xml:space="preserve">que o não cumprimento das disposições da presente lei implica </w:t>
      </w:r>
      <w:r w:rsidR="00337188">
        <w:rPr>
          <w:rFonts w:ascii="Arial" w:hAnsi="Arial" w:cs="Arial"/>
          <w:sz w:val="24"/>
          <w:szCs w:val="24"/>
          <w:lang w:val="pt-BR"/>
        </w:rPr>
        <w:t>a</w:t>
      </w:r>
      <w:r w:rsidR="00337188" w:rsidRPr="00A3424E">
        <w:rPr>
          <w:rFonts w:ascii="Arial" w:hAnsi="Arial" w:cs="Arial"/>
          <w:sz w:val="24"/>
          <w:szCs w:val="24"/>
          <w:lang w:val="pt-BR"/>
        </w:rPr>
        <w:t xml:space="preserve"> </w:t>
      </w:r>
      <w:r w:rsidRPr="00A3424E">
        <w:rPr>
          <w:rFonts w:ascii="Arial" w:hAnsi="Arial" w:cs="Arial"/>
          <w:sz w:val="24"/>
          <w:szCs w:val="24"/>
          <w:lang w:val="pt-BR"/>
        </w:rPr>
        <w:t xml:space="preserve">negativa de concessão do alvará de construção para as </w:t>
      </w:r>
      <w:r w:rsidR="00337188" w:rsidRPr="00A3424E">
        <w:rPr>
          <w:rFonts w:ascii="Arial" w:hAnsi="Arial" w:cs="Arial"/>
          <w:sz w:val="24"/>
          <w:szCs w:val="24"/>
          <w:lang w:val="pt-BR"/>
        </w:rPr>
        <w:t>nov</w:t>
      </w:r>
      <w:r w:rsidR="00337188">
        <w:rPr>
          <w:rFonts w:ascii="Arial" w:hAnsi="Arial" w:cs="Arial"/>
          <w:sz w:val="24"/>
          <w:szCs w:val="24"/>
          <w:lang w:val="pt-BR"/>
        </w:rPr>
        <w:t>as</w:t>
      </w:r>
      <w:r w:rsidR="00337188" w:rsidRPr="00A3424E">
        <w:rPr>
          <w:rFonts w:ascii="Arial" w:hAnsi="Arial" w:cs="Arial"/>
          <w:sz w:val="24"/>
          <w:szCs w:val="24"/>
          <w:lang w:val="pt-BR"/>
        </w:rPr>
        <w:t xml:space="preserve"> </w:t>
      </w:r>
      <w:r w:rsidRPr="00A3424E">
        <w:rPr>
          <w:rFonts w:ascii="Arial" w:hAnsi="Arial" w:cs="Arial"/>
          <w:sz w:val="24"/>
          <w:szCs w:val="24"/>
          <w:lang w:val="pt-BR"/>
        </w:rPr>
        <w:t>edificações.</w:t>
      </w:r>
    </w:p>
    <w:p w14:paraId="1358D176" w14:textId="77777777" w:rsidR="00EF645F" w:rsidRDefault="00EF645F" w:rsidP="00EF645F">
      <w:pPr>
        <w:spacing w:after="0"/>
        <w:ind w:firstLine="851"/>
        <w:rPr>
          <w:rFonts w:ascii="Arial" w:hAnsi="Arial" w:cs="Arial"/>
          <w:sz w:val="24"/>
          <w:szCs w:val="24"/>
          <w:lang w:val="pt-BR"/>
        </w:rPr>
      </w:pPr>
    </w:p>
    <w:p w14:paraId="51685304" w14:textId="4FE38C49" w:rsidR="00EF645F" w:rsidRPr="00210FED" w:rsidRDefault="00337188" w:rsidP="00EF645F">
      <w:pPr>
        <w:pStyle w:val="PargrafodaLista"/>
        <w:numPr>
          <w:ilvl w:val="0"/>
          <w:numId w:val="22"/>
        </w:numPr>
        <w:spacing w:after="0"/>
        <w:ind w:left="397" w:hanging="397"/>
        <w:rPr>
          <w:rFonts w:ascii="Arial" w:hAnsi="Arial" w:cs="Arial"/>
          <w:sz w:val="24"/>
          <w:szCs w:val="24"/>
          <w:lang w:val="pt-BR"/>
        </w:rPr>
      </w:pPr>
      <w:r w:rsidRPr="00210FED">
        <w:rPr>
          <w:rFonts w:ascii="Arial" w:hAnsi="Arial" w:cs="Arial"/>
          <w:sz w:val="24"/>
          <w:szCs w:val="24"/>
          <w:lang w:val="pt-BR"/>
        </w:rPr>
        <w:t>Pura</w:t>
      </w:r>
      <w:r w:rsidR="00DC7741" w:rsidRPr="00210FED">
        <w:rPr>
          <w:rFonts w:ascii="Arial" w:hAnsi="Arial" w:cs="Arial"/>
          <w:sz w:val="24"/>
          <w:szCs w:val="24"/>
          <w:lang w:val="pt-BR"/>
        </w:rPr>
        <w:t xml:space="preserve"> - Sabesp</w:t>
      </w:r>
    </w:p>
    <w:p w14:paraId="2A458E4E" w14:textId="67899ECA" w:rsidR="00EF645F" w:rsidRPr="003A58FD" w:rsidRDefault="00EF645F" w:rsidP="00EF645F">
      <w:pPr>
        <w:spacing w:after="0"/>
        <w:ind w:firstLine="851"/>
        <w:rPr>
          <w:rFonts w:ascii="Arial" w:hAnsi="Arial" w:cs="Arial"/>
          <w:sz w:val="24"/>
          <w:szCs w:val="24"/>
          <w:lang w:val="pt-BR"/>
        </w:rPr>
      </w:pPr>
      <w:r w:rsidRPr="003A58FD">
        <w:rPr>
          <w:rFonts w:ascii="Arial" w:hAnsi="Arial" w:cs="Arial"/>
          <w:sz w:val="24"/>
          <w:szCs w:val="24"/>
          <w:lang w:val="pt-BR"/>
        </w:rPr>
        <w:t xml:space="preserve">Desde 1995, o </w:t>
      </w:r>
      <w:r w:rsidR="00337188">
        <w:rPr>
          <w:rFonts w:ascii="Arial" w:hAnsi="Arial" w:cs="Arial"/>
          <w:sz w:val="24"/>
          <w:szCs w:val="24"/>
          <w:lang w:val="pt-BR"/>
        </w:rPr>
        <w:t>Pura</w:t>
      </w:r>
      <w:r w:rsidR="00337188" w:rsidRPr="003A58FD">
        <w:rPr>
          <w:rFonts w:ascii="Arial" w:hAnsi="Arial" w:cs="Arial"/>
          <w:sz w:val="24"/>
          <w:szCs w:val="24"/>
          <w:lang w:val="pt-BR"/>
        </w:rPr>
        <w:t xml:space="preserve"> </w:t>
      </w:r>
      <w:r w:rsidRPr="003A58FD">
        <w:rPr>
          <w:rFonts w:ascii="Arial" w:hAnsi="Arial" w:cs="Arial"/>
          <w:sz w:val="24"/>
          <w:szCs w:val="24"/>
          <w:lang w:val="pt-BR"/>
        </w:rPr>
        <w:t xml:space="preserve">vem sendo implementado pela Sabesp, </w:t>
      </w:r>
      <w:r w:rsidR="00337188">
        <w:rPr>
          <w:rFonts w:ascii="Arial" w:hAnsi="Arial" w:cs="Arial"/>
          <w:sz w:val="24"/>
          <w:szCs w:val="24"/>
          <w:lang w:val="pt-BR"/>
        </w:rPr>
        <w:t xml:space="preserve">no estado de São Paulo, </w:t>
      </w:r>
      <w:r w:rsidRPr="003A58FD">
        <w:rPr>
          <w:rFonts w:ascii="Arial" w:hAnsi="Arial" w:cs="Arial"/>
          <w:sz w:val="24"/>
          <w:szCs w:val="24"/>
          <w:lang w:val="pt-BR"/>
        </w:rPr>
        <w:t>em parceria com o Instituto de Pesquisas Tecnológicas (IPT). Numa primeira fase, foi montada a estrutura e</w:t>
      </w:r>
      <w:r w:rsidR="00337188">
        <w:rPr>
          <w:rFonts w:ascii="Arial" w:hAnsi="Arial" w:cs="Arial"/>
          <w:sz w:val="24"/>
          <w:szCs w:val="24"/>
          <w:lang w:val="pt-BR"/>
        </w:rPr>
        <w:t>,</w:t>
      </w:r>
      <w:r w:rsidRPr="003A58FD">
        <w:rPr>
          <w:rFonts w:ascii="Arial" w:hAnsi="Arial" w:cs="Arial"/>
          <w:sz w:val="24"/>
          <w:szCs w:val="24"/>
          <w:lang w:val="pt-BR"/>
        </w:rPr>
        <w:t xml:space="preserve"> depois, foram desenvolvidos os projetos-pilotos para criação da metodologia de ação, em </w:t>
      </w:r>
      <w:r w:rsidR="00337188" w:rsidRPr="003A58FD">
        <w:rPr>
          <w:rFonts w:ascii="Arial" w:hAnsi="Arial" w:cs="Arial"/>
          <w:sz w:val="24"/>
          <w:szCs w:val="24"/>
          <w:lang w:val="pt-BR"/>
        </w:rPr>
        <w:t>hospitais, escolas estaduais, cozinhas industriais, prédios comerciais e condomínios</w:t>
      </w:r>
      <w:r w:rsidRPr="003A58FD">
        <w:rPr>
          <w:rFonts w:ascii="Arial" w:hAnsi="Arial" w:cs="Arial"/>
          <w:sz w:val="24"/>
          <w:szCs w:val="24"/>
          <w:lang w:val="pt-BR"/>
        </w:rPr>
        <w:t>, entre outros. As soluções para a diminuição do consumo de água são compostas de diversas ações, como detecção e reparo de vazamentos, campanhas educativas, troca de equipamentos convencionais por equipamentos economizadores de água e estudos para reaproveitamento de água.</w:t>
      </w:r>
    </w:p>
    <w:p w14:paraId="4971159C" w14:textId="259D9628" w:rsidR="00EF645F" w:rsidRPr="00A3424E" w:rsidRDefault="00EF645F" w:rsidP="00EF645F">
      <w:pPr>
        <w:spacing w:after="0"/>
        <w:ind w:firstLine="851"/>
        <w:rPr>
          <w:rFonts w:ascii="Arial" w:hAnsi="Arial" w:cs="Arial"/>
          <w:sz w:val="24"/>
          <w:szCs w:val="24"/>
          <w:lang w:val="pt-BR"/>
        </w:rPr>
      </w:pPr>
      <w:r w:rsidRPr="00A3424E">
        <w:rPr>
          <w:rFonts w:ascii="Arial" w:hAnsi="Arial" w:cs="Arial"/>
          <w:sz w:val="24"/>
          <w:szCs w:val="24"/>
          <w:lang w:val="pt-BR"/>
        </w:rPr>
        <w:t xml:space="preserve">O principal objetivo </w:t>
      </w:r>
      <w:r>
        <w:rPr>
          <w:rFonts w:ascii="Arial" w:hAnsi="Arial" w:cs="Arial"/>
          <w:sz w:val="24"/>
          <w:szCs w:val="24"/>
          <w:lang w:val="pt-BR"/>
        </w:rPr>
        <w:t xml:space="preserve">do </w:t>
      </w:r>
      <w:r w:rsidR="00337188" w:rsidRPr="00A3424E">
        <w:rPr>
          <w:rFonts w:ascii="Arial" w:hAnsi="Arial" w:cs="Arial"/>
          <w:sz w:val="24"/>
          <w:szCs w:val="24"/>
          <w:lang w:val="pt-BR"/>
        </w:rPr>
        <w:t xml:space="preserve">Pura </w:t>
      </w:r>
      <w:r>
        <w:rPr>
          <w:rFonts w:ascii="Arial" w:hAnsi="Arial" w:cs="Arial"/>
          <w:sz w:val="24"/>
          <w:szCs w:val="24"/>
          <w:lang w:val="pt-BR"/>
        </w:rPr>
        <w:t>é</w:t>
      </w:r>
      <w:r w:rsidRPr="00A3424E">
        <w:rPr>
          <w:rFonts w:ascii="Arial" w:hAnsi="Arial" w:cs="Arial"/>
          <w:sz w:val="24"/>
          <w:szCs w:val="24"/>
          <w:lang w:val="pt-BR"/>
        </w:rPr>
        <w:t xml:space="preserve"> garantir o fornecimento de água e a qualidade de vida da população. Seus objetivos específicos são:</w:t>
      </w:r>
    </w:p>
    <w:p w14:paraId="1256E242"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sidRPr="001746D6">
        <w:rPr>
          <w:rFonts w:ascii="Arial" w:hAnsi="Arial" w:cs="Arial"/>
          <w:sz w:val="24"/>
          <w:szCs w:val="24"/>
          <w:lang w:val="pt-BR"/>
        </w:rPr>
        <w:t xml:space="preserve">Conscientizar a população da questão ambiental visando a mudanças de hábitos; </w:t>
      </w:r>
    </w:p>
    <w:p w14:paraId="2A32B6A0"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sidRPr="001746D6">
        <w:rPr>
          <w:rFonts w:ascii="Arial" w:hAnsi="Arial" w:cs="Arial"/>
          <w:sz w:val="24"/>
          <w:szCs w:val="24"/>
          <w:lang w:val="pt-BR"/>
        </w:rPr>
        <w:t xml:space="preserve">Prorrogar a vida útil dos mananciais existentes de modo a garantir a curto e médio prazo o fornecimento da água necessária à população; </w:t>
      </w:r>
    </w:p>
    <w:p w14:paraId="7694D7E3"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sidRPr="001746D6">
        <w:rPr>
          <w:rFonts w:ascii="Arial" w:hAnsi="Arial" w:cs="Arial"/>
          <w:sz w:val="24"/>
          <w:szCs w:val="24"/>
          <w:lang w:val="pt-BR"/>
        </w:rPr>
        <w:t xml:space="preserve">Reduzir os custos do tratamento de esgoto ao diminuir os volumes de esgotos lançados na rede pública; </w:t>
      </w:r>
    </w:p>
    <w:p w14:paraId="472B0F68" w14:textId="77777777" w:rsidR="00EF645F" w:rsidRPr="004B2977" w:rsidRDefault="00EF645F" w:rsidP="00EF645F">
      <w:pPr>
        <w:pStyle w:val="PargrafodaLista"/>
        <w:numPr>
          <w:ilvl w:val="0"/>
          <w:numId w:val="4"/>
        </w:numPr>
        <w:spacing w:after="0"/>
        <w:ind w:left="1248" w:hanging="397"/>
        <w:rPr>
          <w:rFonts w:ascii="Arial" w:hAnsi="Arial" w:cs="Arial"/>
          <w:sz w:val="24"/>
          <w:szCs w:val="24"/>
          <w:lang w:val="pt-BR"/>
        </w:rPr>
      </w:pPr>
      <w:r w:rsidRPr="004B2977">
        <w:rPr>
          <w:rFonts w:ascii="Arial" w:hAnsi="Arial" w:cs="Arial"/>
          <w:sz w:val="24"/>
          <w:szCs w:val="24"/>
          <w:lang w:val="pt-BR"/>
        </w:rPr>
        <w:t>Implementar leis, regulamentos e normas para a utilização</w:t>
      </w:r>
      <w:r>
        <w:rPr>
          <w:rFonts w:ascii="Arial" w:hAnsi="Arial" w:cs="Arial"/>
          <w:sz w:val="24"/>
          <w:szCs w:val="24"/>
          <w:lang w:val="pt-BR"/>
        </w:rPr>
        <w:t xml:space="preserve"> </w:t>
      </w:r>
      <w:r w:rsidRPr="004B2977">
        <w:rPr>
          <w:rFonts w:ascii="Arial" w:hAnsi="Arial" w:cs="Arial"/>
          <w:sz w:val="24"/>
          <w:szCs w:val="24"/>
          <w:lang w:val="pt-BR"/>
        </w:rPr>
        <w:t>racional da água e uso dos equipamentos economizadore</w:t>
      </w:r>
      <w:r>
        <w:rPr>
          <w:rFonts w:ascii="Arial" w:hAnsi="Arial" w:cs="Arial"/>
          <w:sz w:val="24"/>
          <w:szCs w:val="24"/>
          <w:lang w:val="pt-BR"/>
        </w:rPr>
        <w:t>s em prédios de órgãos públicos;</w:t>
      </w:r>
    </w:p>
    <w:p w14:paraId="59FAF101"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sidRPr="004B2977">
        <w:rPr>
          <w:rFonts w:ascii="Arial" w:hAnsi="Arial" w:cs="Arial"/>
          <w:sz w:val="24"/>
          <w:szCs w:val="24"/>
          <w:lang w:val="pt-BR"/>
        </w:rPr>
        <w:t>Implementar normas sobre o desenvolvimento tecnológico e</w:t>
      </w:r>
      <w:r>
        <w:rPr>
          <w:rFonts w:ascii="Arial" w:hAnsi="Arial" w:cs="Arial"/>
          <w:sz w:val="24"/>
          <w:szCs w:val="24"/>
          <w:lang w:val="pt-BR"/>
        </w:rPr>
        <w:t xml:space="preserve"> </w:t>
      </w:r>
      <w:r w:rsidRPr="004B2977">
        <w:rPr>
          <w:rFonts w:ascii="Arial" w:hAnsi="Arial" w:cs="Arial"/>
          <w:sz w:val="24"/>
          <w:szCs w:val="24"/>
          <w:lang w:val="pt-BR"/>
        </w:rPr>
        <w:t>padronização de equi</w:t>
      </w:r>
      <w:r>
        <w:rPr>
          <w:rFonts w:ascii="Arial" w:hAnsi="Arial" w:cs="Arial"/>
          <w:sz w:val="24"/>
          <w:szCs w:val="24"/>
          <w:lang w:val="pt-BR"/>
        </w:rPr>
        <w:t>pamentos economizadores de água;</w:t>
      </w:r>
    </w:p>
    <w:p w14:paraId="0AFCA69B" w14:textId="77777777" w:rsidR="00EF645F" w:rsidRPr="004B2977" w:rsidRDefault="00EF645F" w:rsidP="00EF645F">
      <w:pPr>
        <w:pStyle w:val="PargrafodaLista"/>
        <w:numPr>
          <w:ilvl w:val="0"/>
          <w:numId w:val="4"/>
        </w:numPr>
        <w:spacing w:after="0"/>
        <w:ind w:left="1248" w:hanging="397"/>
        <w:rPr>
          <w:rFonts w:ascii="Arial" w:hAnsi="Arial" w:cs="Arial"/>
          <w:sz w:val="24"/>
          <w:szCs w:val="24"/>
          <w:lang w:val="pt-BR"/>
        </w:rPr>
      </w:pPr>
      <w:r w:rsidRPr="001746D6">
        <w:rPr>
          <w:rFonts w:ascii="Arial" w:hAnsi="Arial" w:cs="Arial"/>
          <w:sz w:val="24"/>
          <w:szCs w:val="24"/>
          <w:lang w:val="pt-BR"/>
        </w:rPr>
        <w:t>Diminuir o consumo de energia elétrica e outros insumo</w:t>
      </w:r>
      <w:r>
        <w:rPr>
          <w:rFonts w:ascii="Arial" w:hAnsi="Arial" w:cs="Arial"/>
          <w:sz w:val="24"/>
          <w:szCs w:val="24"/>
          <w:lang w:val="pt-BR"/>
        </w:rPr>
        <w:t>;</w:t>
      </w:r>
    </w:p>
    <w:p w14:paraId="199049B9" w14:textId="77777777" w:rsidR="00EF645F" w:rsidRPr="004B2977" w:rsidRDefault="00EF645F" w:rsidP="00EF645F">
      <w:pPr>
        <w:pStyle w:val="PargrafodaLista"/>
        <w:numPr>
          <w:ilvl w:val="0"/>
          <w:numId w:val="4"/>
        </w:numPr>
        <w:spacing w:after="0"/>
        <w:ind w:left="1248" w:hanging="397"/>
        <w:rPr>
          <w:rFonts w:ascii="Arial" w:hAnsi="Arial" w:cs="Arial"/>
          <w:sz w:val="24"/>
          <w:szCs w:val="24"/>
          <w:lang w:val="pt-BR"/>
        </w:rPr>
      </w:pPr>
      <w:r w:rsidRPr="004B2977">
        <w:rPr>
          <w:rFonts w:ascii="Arial" w:hAnsi="Arial" w:cs="Arial"/>
          <w:sz w:val="24"/>
          <w:szCs w:val="24"/>
          <w:lang w:val="pt-BR"/>
        </w:rPr>
        <w:t>Mudar projetos de instalações prediais de água fria e quente, de</w:t>
      </w:r>
      <w:r>
        <w:rPr>
          <w:rFonts w:ascii="Arial" w:hAnsi="Arial" w:cs="Arial"/>
          <w:sz w:val="24"/>
          <w:szCs w:val="24"/>
          <w:lang w:val="pt-BR"/>
        </w:rPr>
        <w:t xml:space="preserve"> </w:t>
      </w:r>
      <w:r w:rsidRPr="004B2977">
        <w:rPr>
          <w:rFonts w:ascii="Arial" w:hAnsi="Arial" w:cs="Arial"/>
          <w:sz w:val="24"/>
          <w:szCs w:val="24"/>
          <w:lang w:val="pt-BR"/>
        </w:rPr>
        <w:t xml:space="preserve">parâmetros </w:t>
      </w:r>
      <w:r>
        <w:rPr>
          <w:rFonts w:ascii="Arial" w:hAnsi="Arial" w:cs="Arial"/>
          <w:sz w:val="24"/>
          <w:szCs w:val="24"/>
          <w:lang w:val="pt-BR"/>
        </w:rPr>
        <w:t>hidráulicos e de código de obra;</w:t>
      </w:r>
    </w:p>
    <w:p w14:paraId="4F6907A3" w14:textId="05AF2B8B" w:rsidR="00EF645F" w:rsidRDefault="00EF645F" w:rsidP="00EF645F">
      <w:pPr>
        <w:pStyle w:val="PargrafodaLista"/>
        <w:numPr>
          <w:ilvl w:val="0"/>
          <w:numId w:val="4"/>
        </w:numPr>
        <w:spacing w:after="0"/>
        <w:ind w:left="1248" w:hanging="397"/>
        <w:rPr>
          <w:rFonts w:ascii="Arial" w:hAnsi="Arial" w:cs="Arial"/>
          <w:sz w:val="24"/>
          <w:szCs w:val="24"/>
          <w:lang w:val="pt-BR"/>
        </w:rPr>
      </w:pPr>
      <w:r w:rsidRPr="004B2977">
        <w:rPr>
          <w:rFonts w:ascii="Arial" w:hAnsi="Arial" w:cs="Arial"/>
          <w:sz w:val="24"/>
          <w:szCs w:val="24"/>
          <w:lang w:val="pt-BR"/>
        </w:rPr>
        <w:t xml:space="preserve">Introduzir o </w:t>
      </w:r>
      <w:r w:rsidR="00E04084">
        <w:rPr>
          <w:rFonts w:ascii="Arial" w:hAnsi="Arial" w:cs="Arial"/>
          <w:sz w:val="24"/>
          <w:szCs w:val="24"/>
          <w:lang w:val="pt-BR"/>
        </w:rPr>
        <w:t>tema</w:t>
      </w:r>
      <w:r w:rsidR="00E04084" w:rsidRPr="004B2977">
        <w:rPr>
          <w:rFonts w:ascii="Arial" w:hAnsi="Arial" w:cs="Arial"/>
          <w:sz w:val="24"/>
          <w:szCs w:val="24"/>
          <w:lang w:val="pt-BR"/>
        </w:rPr>
        <w:t xml:space="preserve"> </w:t>
      </w:r>
      <w:r w:rsidRPr="004B2977">
        <w:rPr>
          <w:rFonts w:ascii="Arial" w:hAnsi="Arial" w:cs="Arial"/>
          <w:sz w:val="24"/>
          <w:szCs w:val="24"/>
          <w:lang w:val="pt-BR"/>
        </w:rPr>
        <w:t>no currículo das escolas das redes de ensino</w:t>
      </w:r>
      <w:r>
        <w:rPr>
          <w:rFonts w:ascii="Arial" w:hAnsi="Arial" w:cs="Arial"/>
          <w:sz w:val="24"/>
          <w:szCs w:val="24"/>
          <w:lang w:val="pt-BR"/>
        </w:rPr>
        <w:t xml:space="preserve"> </w:t>
      </w:r>
      <w:r w:rsidRPr="004B2977">
        <w:rPr>
          <w:rFonts w:ascii="Arial" w:hAnsi="Arial" w:cs="Arial"/>
          <w:sz w:val="24"/>
          <w:szCs w:val="24"/>
          <w:lang w:val="pt-BR"/>
        </w:rPr>
        <w:t xml:space="preserve">estadual e municipal de São Paulo, </w:t>
      </w:r>
      <w:r w:rsidR="00E04084">
        <w:rPr>
          <w:rFonts w:ascii="Arial" w:hAnsi="Arial" w:cs="Arial"/>
          <w:sz w:val="24"/>
          <w:szCs w:val="24"/>
          <w:lang w:val="pt-BR"/>
        </w:rPr>
        <w:t xml:space="preserve">por meio </w:t>
      </w:r>
      <w:r>
        <w:rPr>
          <w:rFonts w:ascii="Arial" w:hAnsi="Arial" w:cs="Arial"/>
          <w:sz w:val="24"/>
          <w:szCs w:val="24"/>
          <w:lang w:val="pt-BR"/>
        </w:rPr>
        <w:t>de programas específicos</w:t>
      </w:r>
      <w:r w:rsidRPr="004B2977">
        <w:rPr>
          <w:rFonts w:ascii="Arial" w:hAnsi="Arial" w:cs="Arial"/>
          <w:sz w:val="24"/>
          <w:szCs w:val="24"/>
          <w:lang w:val="pt-BR"/>
        </w:rPr>
        <w:t>.</w:t>
      </w:r>
    </w:p>
    <w:p w14:paraId="0B56D25B" w14:textId="77777777" w:rsidR="00EF645F" w:rsidRPr="004B2977" w:rsidRDefault="00EF645F" w:rsidP="00EF645F">
      <w:pPr>
        <w:pStyle w:val="PargrafodaLista"/>
        <w:spacing w:after="0"/>
        <w:ind w:left="1248"/>
        <w:rPr>
          <w:rFonts w:ascii="Arial" w:hAnsi="Arial" w:cs="Arial"/>
          <w:sz w:val="24"/>
          <w:szCs w:val="24"/>
          <w:lang w:val="pt-BR"/>
        </w:rPr>
      </w:pPr>
    </w:p>
    <w:p w14:paraId="1CD0B43E" w14:textId="77777777" w:rsidR="00EF645F" w:rsidRPr="009C0524" w:rsidRDefault="00EF645F" w:rsidP="00EF645F">
      <w:pPr>
        <w:pStyle w:val="PargrafodaLista"/>
        <w:numPr>
          <w:ilvl w:val="0"/>
          <w:numId w:val="22"/>
        </w:numPr>
        <w:spacing w:after="0"/>
        <w:ind w:left="397" w:hanging="397"/>
        <w:rPr>
          <w:rFonts w:ascii="Arial" w:hAnsi="Arial" w:cs="Arial"/>
          <w:sz w:val="24"/>
          <w:szCs w:val="24"/>
          <w:lang w:val="pt-BR"/>
        </w:rPr>
      </w:pPr>
      <w:r w:rsidRPr="009C0524">
        <w:rPr>
          <w:rFonts w:ascii="Arial" w:hAnsi="Arial" w:cs="Arial"/>
          <w:sz w:val="24"/>
          <w:szCs w:val="24"/>
          <w:lang w:val="pt-BR"/>
        </w:rPr>
        <w:t>Projeto COM+ÁGUA</w:t>
      </w:r>
    </w:p>
    <w:p w14:paraId="0D9F776F" w14:textId="77777777" w:rsidR="00EF645F" w:rsidRPr="00BE12F8" w:rsidRDefault="00EF645F" w:rsidP="00EF645F">
      <w:pPr>
        <w:spacing w:after="0"/>
        <w:ind w:firstLine="851"/>
        <w:rPr>
          <w:rFonts w:ascii="Arial" w:hAnsi="Arial" w:cs="Arial"/>
          <w:sz w:val="24"/>
          <w:szCs w:val="24"/>
          <w:lang w:val="pt-BR"/>
        </w:rPr>
      </w:pPr>
      <w:r w:rsidRPr="00BE12F8">
        <w:rPr>
          <w:rFonts w:ascii="Arial" w:hAnsi="Arial" w:cs="Arial"/>
          <w:sz w:val="24"/>
          <w:szCs w:val="24"/>
          <w:lang w:val="pt-BR"/>
        </w:rPr>
        <w:t>O projeto COM+ÁGUA tem o propósito de consolidação de uma metodologia eficaz de gerenciamento de perdas, capaz de produzir efeito demonstrativo para os prestadores de serviços brasileiros. Além de cumprir os seguintes objetivos:</w:t>
      </w:r>
    </w:p>
    <w:p w14:paraId="39B586AF" w14:textId="77777777"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Modernização institucional visando a redução de perdas reais e aparentes de água, o uso eficiente de energia elétrica, a cobrança justa e adequada de tarifas, o desenvolvimento gerencial e o aumento da capacidade de investimento;</w:t>
      </w:r>
    </w:p>
    <w:p w14:paraId="03FCCB9C" w14:textId="77777777"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Institucionalização de atividades rotineiras relacionadas ao gerenciamento das perdas, tanto de água como de energia elétrica, no âmbito dos processos operativos dos sistemas de abastecimento de água;</w:t>
      </w:r>
    </w:p>
    <w:p w14:paraId="141BBF98" w14:textId="77777777"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Aumento da capacidade de desenvolvimento de projetos e do gerenciamento energético;</w:t>
      </w:r>
    </w:p>
    <w:p w14:paraId="0791EC3C" w14:textId="77777777"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Desenvolvimento da capacidade de mobilização e comunicação interna e externa visando dar sustentabilidade, governabilidade e perenidade aos programas implantados;</w:t>
      </w:r>
    </w:p>
    <w:p w14:paraId="04206E40" w14:textId="2C2622A1"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 xml:space="preserve">Estímulo ao intercâmbio e replicação de experiências </w:t>
      </w:r>
      <w:r w:rsidR="00E04084">
        <w:rPr>
          <w:rFonts w:ascii="Arial" w:hAnsi="Arial" w:cs="Arial"/>
          <w:sz w:val="24"/>
          <w:szCs w:val="24"/>
          <w:lang w:val="pt-BR"/>
        </w:rPr>
        <w:t>bem-</w:t>
      </w:r>
      <w:r w:rsidR="00E04084" w:rsidRPr="00F738A3">
        <w:rPr>
          <w:rFonts w:ascii="Arial" w:hAnsi="Arial" w:cs="Arial"/>
          <w:sz w:val="24"/>
          <w:szCs w:val="24"/>
          <w:lang w:val="pt-BR"/>
        </w:rPr>
        <w:t>sucedidas</w:t>
      </w:r>
      <w:r w:rsidRPr="00F738A3">
        <w:rPr>
          <w:rFonts w:ascii="Arial" w:hAnsi="Arial" w:cs="Arial"/>
          <w:sz w:val="24"/>
          <w:szCs w:val="24"/>
          <w:lang w:val="pt-BR"/>
        </w:rPr>
        <w:t>; e</w:t>
      </w:r>
    </w:p>
    <w:p w14:paraId="6B32466B" w14:textId="77777777" w:rsidR="00EF645F" w:rsidRPr="00F738A3" w:rsidRDefault="00EF645F" w:rsidP="00EF645F">
      <w:pPr>
        <w:pStyle w:val="PargrafodaLista"/>
        <w:numPr>
          <w:ilvl w:val="0"/>
          <w:numId w:val="4"/>
        </w:numPr>
        <w:spacing w:after="0"/>
        <w:ind w:left="1248" w:hanging="397"/>
        <w:rPr>
          <w:rFonts w:ascii="Arial" w:hAnsi="Arial" w:cs="Arial"/>
          <w:sz w:val="24"/>
          <w:szCs w:val="24"/>
          <w:lang w:val="pt-BR"/>
        </w:rPr>
      </w:pPr>
      <w:r w:rsidRPr="00F738A3">
        <w:rPr>
          <w:rFonts w:ascii="Arial" w:hAnsi="Arial" w:cs="Arial"/>
          <w:sz w:val="24"/>
          <w:szCs w:val="24"/>
          <w:lang w:val="pt-BR"/>
        </w:rPr>
        <w:t>Contribuição para a universalização dos serviços de saneamento ambiental, com benefícios adicionais para o meio ambiente e a saúde.</w:t>
      </w:r>
    </w:p>
    <w:p w14:paraId="02C4676B" w14:textId="04A7F8C8" w:rsidR="00EF645F" w:rsidRPr="000F6799" w:rsidRDefault="00EF645F" w:rsidP="00EF645F">
      <w:pPr>
        <w:spacing w:after="0"/>
        <w:ind w:firstLine="851"/>
        <w:rPr>
          <w:rFonts w:ascii="Arial" w:hAnsi="Arial" w:cs="Arial"/>
          <w:sz w:val="24"/>
          <w:szCs w:val="24"/>
          <w:lang w:val="pt-BR"/>
        </w:rPr>
      </w:pPr>
      <w:r w:rsidRPr="000F6799">
        <w:rPr>
          <w:rFonts w:ascii="Arial" w:hAnsi="Arial" w:cs="Arial"/>
          <w:sz w:val="24"/>
          <w:szCs w:val="24"/>
          <w:lang w:val="pt-BR"/>
        </w:rPr>
        <w:t>Esse projeto busca apropriar-se da moderna experiência nacional e internacional, para a melhoria d</w:t>
      </w:r>
      <w:r w:rsidR="002A1425">
        <w:rPr>
          <w:rFonts w:ascii="Arial" w:hAnsi="Arial" w:cs="Arial"/>
          <w:sz w:val="24"/>
          <w:szCs w:val="24"/>
          <w:lang w:val="pt-BR"/>
        </w:rPr>
        <w:t xml:space="preserve">a eficiência </w:t>
      </w:r>
      <w:r w:rsidRPr="000F6799">
        <w:rPr>
          <w:rFonts w:ascii="Arial" w:hAnsi="Arial" w:cs="Arial"/>
          <w:sz w:val="24"/>
          <w:szCs w:val="24"/>
          <w:lang w:val="pt-BR"/>
        </w:rPr>
        <w:t xml:space="preserve">operacional dos sistemas de abastecimento, notadamente do corpo metodológico voltado para o combate às perdas de água desenvolvido por pesquisadores da IWA, numa tentativa de internalizar e amplificar </w:t>
      </w:r>
      <w:r w:rsidR="00E04084" w:rsidRPr="000F6799">
        <w:rPr>
          <w:rFonts w:ascii="Arial" w:hAnsi="Arial" w:cs="Arial"/>
          <w:sz w:val="24"/>
          <w:szCs w:val="24"/>
          <w:lang w:val="pt-BR"/>
        </w:rPr>
        <w:t>es</w:t>
      </w:r>
      <w:r w:rsidR="00E04084">
        <w:rPr>
          <w:rFonts w:ascii="Arial" w:hAnsi="Arial" w:cs="Arial"/>
          <w:sz w:val="24"/>
          <w:szCs w:val="24"/>
          <w:lang w:val="pt-BR"/>
        </w:rPr>
        <w:t>s</w:t>
      </w:r>
      <w:r w:rsidR="00E04084" w:rsidRPr="000F6799">
        <w:rPr>
          <w:rFonts w:ascii="Arial" w:hAnsi="Arial" w:cs="Arial"/>
          <w:sz w:val="24"/>
          <w:szCs w:val="24"/>
          <w:lang w:val="pt-BR"/>
        </w:rPr>
        <w:t xml:space="preserve">as </w:t>
      </w:r>
      <w:r w:rsidRPr="000F6799">
        <w:rPr>
          <w:rFonts w:ascii="Arial" w:hAnsi="Arial" w:cs="Arial"/>
          <w:sz w:val="24"/>
          <w:szCs w:val="24"/>
          <w:lang w:val="pt-BR"/>
        </w:rPr>
        <w:t xml:space="preserve">experiências no Brasil. </w:t>
      </w:r>
    </w:p>
    <w:p w14:paraId="43C020C1" w14:textId="77777777" w:rsidR="00EF645F" w:rsidRPr="000F6799" w:rsidRDefault="00EF645F" w:rsidP="00EF645F">
      <w:pPr>
        <w:spacing w:after="0"/>
        <w:ind w:firstLine="851"/>
        <w:rPr>
          <w:rFonts w:ascii="Arial" w:hAnsi="Arial" w:cs="Arial"/>
          <w:sz w:val="24"/>
          <w:szCs w:val="24"/>
          <w:lang w:val="pt-BR"/>
        </w:rPr>
      </w:pPr>
      <w:r w:rsidRPr="000F6799">
        <w:rPr>
          <w:rFonts w:ascii="Arial" w:hAnsi="Arial" w:cs="Arial"/>
          <w:sz w:val="24"/>
          <w:szCs w:val="24"/>
          <w:lang w:val="pt-BR"/>
        </w:rPr>
        <w:t>Para tanto, fo</w:t>
      </w:r>
      <w:r>
        <w:rPr>
          <w:rFonts w:ascii="Arial" w:hAnsi="Arial" w:cs="Arial"/>
          <w:sz w:val="24"/>
          <w:szCs w:val="24"/>
          <w:lang w:val="pt-BR"/>
        </w:rPr>
        <w:t>ram</w:t>
      </w:r>
      <w:r w:rsidRPr="000F6799">
        <w:rPr>
          <w:rFonts w:ascii="Arial" w:hAnsi="Arial" w:cs="Arial"/>
          <w:sz w:val="24"/>
          <w:szCs w:val="24"/>
          <w:lang w:val="pt-BR"/>
        </w:rPr>
        <w:t xml:space="preserve"> desenvolvido</w:t>
      </w:r>
      <w:r>
        <w:rPr>
          <w:rFonts w:ascii="Arial" w:hAnsi="Arial" w:cs="Arial"/>
          <w:sz w:val="24"/>
          <w:szCs w:val="24"/>
          <w:lang w:val="pt-BR"/>
        </w:rPr>
        <w:t>s</w:t>
      </w:r>
      <w:r w:rsidRPr="000F6799">
        <w:rPr>
          <w:rFonts w:ascii="Arial" w:hAnsi="Arial" w:cs="Arial"/>
          <w:sz w:val="24"/>
          <w:szCs w:val="24"/>
          <w:lang w:val="pt-BR"/>
        </w:rPr>
        <w:t xml:space="preserve"> nove subprojetos, de forma a facilitar a operacionalização, a agregação de pessoas e a distribuição de tarefas, a saber:</w:t>
      </w:r>
    </w:p>
    <w:p w14:paraId="3CB55E63"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Macromedição e automação;</w:t>
      </w:r>
    </w:p>
    <w:p w14:paraId="14F2D761"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Sistema cadastral técnico e modelagem hidráulica;</w:t>
      </w:r>
    </w:p>
    <w:p w14:paraId="433D6ECB"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Controle e redução de perdas reais;</w:t>
      </w:r>
    </w:p>
    <w:p w14:paraId="26D03152"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Gestão do uso da energia;</w:t>
      </w:r>
    </w:p>
    <w:p w14:paraId="1C00ECE2"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Controle e redução de perdas aparentes;</w:t>
      </w:r>
    </w:p>
    <w:p w14:paraId="6A8C68A0"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Sistema de planejamento;</w:t>
      </w:r>
    </w:p>
    <w:p w14:paraId="2796A9C1"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Instâncias participativas;</w:t>
      </w:r>
    </w:p>
    <w:p w14:paraId="59FB0C9B" w14:textId="77777777" w:rsidR="00EF645F"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Comunicação social;</w:t>
      </w:r>
    </w:p>
    <w:p w14:paraId="0F1F78B1" w14:textId="02F5D26C" w:rsidR="00EF645F" w:rsidRPr="00F12FA2" w:rsidRDefault="00EF645F" w:rsidP="00EF645F">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Educação e cultura.</w:t>
      </w:r>
      <w:r w:rsidR="00E04084">
        <w:rPr>
          <w:rStyle w:val="Refdenotaderodap"/>
          <w:rFonts w:ascii="Arial" w:hAnsi="Arial" w:cs="Arial"/>
          <w:sz w:val="24"/>
          <w:szCs w:val="24"/>
          <w:lang w:val="pt-BR"/>
        </w:rPr>
        <w:footnoteReference w:id="8"/>
      </w:r>
    </w:p>
    <w:p w14:paraId="3AEF12D2" w14:textId="77777777" w:rsidR="00EE56A6" w:rsidRDefault="00EE56A6" w:rsidP="00EF645F">
      <w:pPr>
        <w:spacing w:after="0"/>
        <w:ind w:firstLine="851"/>
        <w:rPr>
          <w:rFonts w:ascii="Arial" w:hAnsi="Arial" w:cs="Arial"/>
          <w:sz w:val="24"/>
          <w:szCs w:val="24"/>
          <w:lang w:val="pt-BR"/>
        </w:rPr>
      </w:pPr>
    </w:p>
    <w:p w14:paraId="7104D03E" w14:textId="090DBDBD" w:rsidR="00EF645F" w:rsidRDefault="00EF645F" w:rsidP="00EF645F">
      <w:pPr>
        <w:spacing w:after="0"/>
        <w:ind w:firstLine="851"/>
        <w:rPr>
          <w:rFonts w:ascii="Arial" w:hAnsi="Arial" w:cs="Arial"/>
          <w:sz w:val="24"/>
          <w:szCs w:val="24"/>
          <w:lang w:val="pt-BR"/>
        </w:rPr>
      </w:pPr>
      <w:r>
        <w:rPr>
          <w:rFonts w:ascii="Arial" w:hAnsi="Arial" w:cs="Arial"/>
          <w:sz w:val="24"/>
          <w:szCs w:val="24"/>
          <w:lang w:val="pt-BR"/>
        </w:rPr>
        <w:t>Por fim, n</w:t>
      </w:r>
      <w:r w:rsidRPr="005E3359">
        <w:rPr>
          <w:rFonts w:ascii="Arial" w:hAnsi="Arial" w:cs="Arial"/>
          <w:sz w:val="24"/>
          <w:szCs w:val="24"/>
          <w:lang w:val="pt-BR"/>
        </w:rPr>
        <w:t>o âmbito internacional</w:t>
      </w:r>
      <w:r>
        <w:rPr>
          <w:rFonts w:ascii="Arial" w:hAnsi="Arial" w:cs="Arial"/>
          <w:sz w:val="24"/>
          <w:szCs w:val="24"/>
          <w:lang w:val="pt-BR"/>
        </w:rPr>
        <w:t xml:space="preserve">, assim como para </w:t>
      </w:r>
      <w:r w:rsidR="00E04084">
        <w:rPr>
          <w:rFonts w:ascii="Arial" w:hAnsi="Arial" w:cs="Arial"/>
          <w:sz w:val="24"/>
          <w:szCs w:val="24"/>
          <w:lang w:val="pt-BR"/>
        </w:rPr>
        <w:t xml:space="preserve">as </w:t>
      </w:r>
      <w:r>
        <w:rPr>
          <w:rFonts w:ascii="Arial" w:hAnsi="Arial" w:cs="Arial"/>
          <w:sz w:val="24"/>
          <w:szCs w:val="24"/>
          <w:lang w:val="pt-BR"/>
        </w:rPr>
        <w:t xml:space="preserve">outras categorias, </w:t>
      </w:r>
      <w:r w:rsidRPr="005E3359">
        <w:rPr>
          <w:rFonts w:ascii="Arial" w:hAnsi="Arial" w:cs="Arial"/>
          <w:sz w:val="24"/>
          <w:szCs w:val="24"/>
          <w:lang w:val="pt-BR"/>
        </w:rPr>
        <w:t>o PNUEA de Portugal</w:t>
      </w:r>
      <w:r>
        <w:rPr>
          <w:rFonts w:ascii="Arial" w:hAnsi="Arial" w:cs="Arial"/>
          <w:sz w:val="24"/>
          <w:szCs w:val="24"/>
          <w:lang w:val="pt-BR"/>
        </w:rPr>
        <w:t xml:space="preserve"> trabalhou com </w:t>
      </w:r>
      <w:r w:rsidRPr="001A16C9">
        <w:rPr>
          <w:rFonts w:ascii="Arial" w:hAnsi="Arial" w:cs="Arial"/>
          <w:sz w:val="24"/>
          <w:szCs w:val="24"/>
          <w:lang w:val="pt-BR"/>
        </w:rPr>
        <w:t xml:space="preserve">medidas relativas </w:t>
      </w:r>
      <w:r>
        <w:rPr>
          <w:rFonts w:ascii="Arial" w:hAnsi="Arial" w:cs="Arial"/>
          <w:sz w:val="24"/>
          <w:szCs w:val="24"/>
          <w:lang w:val="pt-BR"/>
        </w:rPr>
        <w:t>ao uso racional da água no meio urbano.</w:t>
      </w:r>
      <w:r w:rsidRPr="001A16C9">
        <w:rPr>
          <w:rFonts w:ascii="Arial" w:hAnsi="Arial" w:cs="Arial"/>
          <w:sz w:val="24"/>
          <w:szCs w:val="24"/>
          <w:lang w:val="pt-BR"/>
        </w:rPr>
        <w:t xml:space="preserve"> </w:t>
      </w:r>
      <w:r w:rsidR="00E04084">
        <w:rPr>
          <w:rFonts w:ascii="Arial" w:hAnsi="Arial" w:cs="Arial"/>
          <w:sz w:val="24"/>
          <w:szCs w:val="24"/>
          <w:lang w:val="pt-BR"/>
        </w:rPr>
        <w:t xml:space="preserve">Essas </w:t>
      </w:r>
      <w:r>
        <w:rPr>
          <w:rFonts w:ascii="Arial" w:hAnsi="Arial" w:cs="Arial"/>
          <w:sz w:val="24"/>
          <w:szCs w:val="24"/>
          <w:lang w:val="pt-BR"/>
        </w:rPr>
        <w:t xml:space="preserve">medidas foram </w:t>
      </w:r>
      <w:r w:rsidRPr="001A16C9">
        <w:rPr>
          <w:rFonts w:ascii="Arial" w:hAnsi="Arial" w:cs="Arial"/>
          <w:sz w:val="24"/>
          <w:szCs w:val="24"/>
          <w:lang w:val="pt-BR"/>
        </w:rPr>
        <w:t>agrupadas nos seguintes</w:t>
      </w:r>
      <w:r>
        <w:rPr>
          <w:rFonts w:ascii="Arial" w:hAnsi="Arial" w:cs="Arial"/>
          <w:sz w:val="24"/>
          <w:szCs w:val="24"/>
          <w:lang w:val="pt-BR"/>
        </w:rPr>
        <w:t xml:space="preserve"> níveis: </w:t>
      </w:r>
    </w:p>
    <w:p w14:paraId="60B5D375" w14:textId="77777777" w:rsidR="00EF645F" w:rsidRDefault="00EF645F" w:rsidP="00EF645F">
      <w:pPr>
        <w:spacing w:after="0"/>
        <w:ind w:firstLine="851"/>
        <w:rPr>
          <w:rFonts w:ascii="Arial" w:hAnsi="Arial" w:cs="Arial"/>
          <w:sz w:val="24"/>
          <w:szCs w:val="24"/>
          <w:lang w:val="pt-BR"/>
        </w:rPr>
      </w:pPr>
      <w:r>
        <w:rPr>
          <w:rFonts w:ascii="Arial" w:hAnsi="Arial" w:cs="Arial"/>
          <w:sz w:val="24"/>
          <w:szCs w:val="24"/>
          <w:lang w:val="pt-BR"/>
        </w:rPr>
        <w:t>(i) S</w:t>
      </w:r>
      <w:r w:rsidRPr="001A16C9">
        <w:rPr>
          <w:rFonts w:ascii="Arial" w:hAnsi="Arial" w:cs="Arial"/>
          <w:sz w:val="24"/>
          <w:szCs w:val="24"/>
          <w:lang w:val="pt-BR"/>
        </w:rPr>
        <w:t xml:space="preserve">istemas públicos; </w:t>
      </w:r>
    </w:p>
    <w:p w14:paraId="3A7E0FF0" w14:textId="77777777" w:rsidR="00EF645F" w:rsidRPr="00D3551A" w:rsidRDefault="00EF645F" w:rsidP="00EF645F">
      <w:pPr>
        <w:spacing w:after="0"/>
        <w:ind w:firstLine="851"/>
        <w:rPr>
          <w:rFonts w:ascii="Arial" w:hAnsi="Arial" w:cs="Arial"/>
          <w:sz w:val="24"/>
          <w:szCs w:val="24"/>
          <w:lang w:val="pt-BR"/>
        </w:rPr>
      </w:pPr>
      <w:r>
        <w:rPr>
          <w:rFonts w:ascii="Arial" w:hAnsi="Arial" w:cs="Arial"/>
          <w:sz w:val="24"/>
          <w:szCs w:val="24"/>
          <w:lang w:val="pt-BR"/>
        </w:rPr>
        <w:t>(ii) S</w:t>
      </w:r>
      <w:r w:rsidRPr="001A16C9">
        <w:rPr>
          <w:rFonts w:ascii="Arial" w:hAnsi="Arial" w:cs="Arial"/>
          <w:sz w:val="24"/>
          <w:szCs w:val="24"/>
          <w:lang w:val="pt-BR"/>
        </w:rPr>
        <w:t xml:space="preserve">istemas </w:t>
      </w:r>
      <w:r w:rsidRPr="00D3551A">
        <w:rPr>
          <w:rFonts w:ascii="Arial" w:hAnsi="Arial" w:cs="Arial"/>
          <w:sz w:val="24"/>
          <w:szCs w:val="24"/>
          <w:lang w:val="pt-BR"/>
        </w:rPr>
        <w:t xml:space="preserve">prediais e instalações coletivas; </w:t>
      </w:r>
    </w:p>
    <w:p w14:paraId="11363B43" w14:textId="77777777" w:rsidR="00EF645F" w:rsidRPr="00D3551A" w:rsidRDefault="00EF645F" w:rsidP="00EF645F">
      <w:pPr>
        <w:spacing w:after="0"/>
        <w:ind w:firstLine="851"/>
        <w:rPr>
          <w:rFonts w:ascii="Arial" w:hAnsi="Arial" w:cs="Arial"/>
          <w:sz w:val="24"/>
          <w:szCs w:val="24"/>
          <w:lang w:val="pt-BR"/>
        </w:rPr>
      </w:pPr>
      <w:r w:rsidRPr="00D3551A">
        <w:rPr>
          <w:rFonts w:ascii="Arial" w:hAnsi="Arial" w:cs="Arial"/>
          <w:sz w:val="24"/>
          <w:szCs w:val="24"/>
          <w:lang w:val="pt-BR"/>
        </w:rPr>
        <w:t xml:space="preserve">(iii) Dispositivos em instalações residenciais, coletivas e similares; </w:t>
      </w:r>
    </w:p>
    <w:p w14:paraId="688C4158" w14:textId="6F34C310" w:rsidR="00EF645F" w:rsidRPr="00D3551A" w:rsidRDefault="00EF645F" w:rsidP="00EF645F">
      <w:pPr>
        <w:spacing w:after="0"/>
        <w:ind w:firstLine="851"/>
        <w:rPr>
          <w:rFonts w:ascii="Arial" w:hAnsi="Arial" w:cs="Arial"/>
          <w:sz w:val="24"/>
          <w:szCs w:val="24"/>
          <w:lang w:val="pt-BR"/>
        </w:rPr>
      </w:pPr>
      <w:r w:rsidRPr="00D3551A">
        <w:rPr>
          <w:rFonts w:ascii="Arial" w:hAnsi="Arial" w:cs="Arial"/>
          <w:sz w:val="24"/>
          <w:szCs w:val="24"/>
          <w:lang w:val="pt-BR"/>
        </w:rPr>
        <w:t xml:space="preserve">(iv) Usos externos. </w:t>
      </w:r>
    </w:p>
    <w:p w14:paraId="67B3BC29" w14:textId="7AC5ED44" w:rsidR="00EF645F" w:rsidRDefault="00EF645F" w:rsidP="00EF645F">
      <w:pPr>
        <w:spacing w:after="0"/>
        <w:ind w:firstLine="851"/>
        <w:rPr>
          <w:rFonts w:ascii="Arial" w:hAnsi="Arial" w:cs="Arial"/>
          <w:sz w:val="24"/>
          <w:szCs w:val="24"/>
          <w:lang w:val="pt-BR"/>
        </w:rPr>
      </w:pPr>
      <w:r w:rsidRPr="00D3551A">
        <w:rPr>
          <w:rFonts w:ascii="Arial" w:hAnsi="Arial" w:cs="Arial"/>
          <w:sz w:val="24"/>
          <w:szCs w:val="24"/>
          <w:lang w:val="pt-BR"/>
        </w:rPr>
        <w:t>Dito isso, o Quadro 6.</w:t>
      </w:r>
      <w:r w:rsidR="0025579B" w:rsidRPr="00D3551A">
        <w:rPr>
          <w:rFonts w:ascii="Arial" w:hAnsi="Arial" w:cs="Arial"/>
          <w:sz w:val="24"/>
          <w:szCs w:val="24"/>
          <w:lang w:val="pt-BR"/>
        </w:rPr>
        <w:t xml:space="preserve">5 </w:t>
      </w:r>
      <w:r w:rsidRPr="00D3551A">
        <w:rPr>
          <w:rFonts w:ascii="Arial" w:hAnsi="Arial" w:cs="Arial"/>
          <w:sz w:val="24"/>
          <w:szCs w:val="24"/>
          <w:lang w:val="pt-BR"/>
        </w:rPr>
        <w:t>exibe as medidas adotadas para cada um desses níveis.</w:t>
      </w:r>
    </w:p>
    <w:p w14:paraId="65DB8655" w14:textId="77777777" w:rsidR="00210FED" w:rsidRDefault="00210FED">
      <w:pPr>
        <w:suppressAutoHyphens w:val="0"/>
        <w:spacing w:after="0" w:line="240" w:lineRule="auto"/>
        <w:jc w:val="left"/>
        <w:rPr>
          <w:rFonts w:ascii="Arial" w:hAnsi="Arial"/>
          <w:b/>
          <w:bCs/>
          <w:sz w:val="24"/>
          <w:lang w:val="pt-BR"/>
        </w:rPr>
      </w:pPr>
      <w:r>
        <w:rPr>
          <w:b/>
          <w:lang w:val="pt-BR"/>
        </w:rPr>
        <w:br w:type="page"/>
      </w:r>
    </w:p>
    <w:p w14:paraId="75466003" w14:textId="22D5243A" w:rsidR="00EF645F" w:rsidRPr="00DE20D0" w:rsidRDefault="00C97F36" w:rsidP="00642521">
      <w:pPr>
        <w:pStyle w:val="Legenda"/>
        <w:rPr>
          <w:rFonts w:cs="Arial"/>
          <w:szCs w:val="24"/>
          <w:lang w:val="pt-BR"/>
        </w:rPr>
      </w:pPr>
      <w:bookmarkStart w:id="149" w:name="_Toc523803202"/>
      <w:r w:rsidRPr="00210FED">
        <w:rPr>
          <w:b/>
          <w:lang w:val="pt-BR"/>
        </w:rPr>
        <w:t>Quadro</w:t>
      </w:r>
      <w:r w:rsidR="00642521" w:rsidRPr="00210FED">
        <w:rPr>
          <w:b/>
          <w:lang w:val="pt-BR"/>
        </w:rPr>
        <w:t xml:space="preserve"> </w:t>
      </w:r>
      <w:r w:rsidR="00AD1730" w:rsidRPr="00210FED">
        <w:rPr>
          <w:b/>
          <w:lang w:val="pt-BR"/>
        </w:rPr>
        <w:fldChar w:fldCharType="begin"/>
      </w:r>
      <w:r w:rsidR="00AD1730" w:rsidRPr="00210FED">
        <w:rPr>
          <w:b/>
          <w:lang w:val="pt-BR"/>
        </w:rPr>
        <w:instrText xml:space="preserve"> STYLEREF 1 \s </w:instrText>
      </w:r>
      <w:r w:rsidR="00AD1730" w:rsidRPr="00210FED">
        <w:rPr>
          <w:b/>
          <w:lang w:val="pt-BR"/>
        </w:rPr>
        <w:fldChar w:fldCharType="separate"/>
      </w:r>
      <w:r w:rsidR="000D2980">
        <w:rPr>
          <w:b/>
          <w:noProof/>
          <w:lang w:val="pt-BR"/>
        </w:rPr>
        <w:t>6</w:t>
      </w:r>
      <w:r w:rsidR="00AD1730" w:rsidRPr="00210FED">
        <w:rPr>
          <w:b/>
          <w:lang w:val="pt-BR"/>
        </w:rPr>
        <w:fldChar w:fldCharType="end"/>
      </w:r>
      <w:r w:rsidR="00AD1730" w:rsidRPr="00210FED">
        <w:rPr>
          <w:b/>
          <w:lang w:val="pt-BR"/>
        </w:rPr>
        <w:t>.</w:t>
      </w:r>
      <w:r w:rsidR="00AD1730" w:rsidRPr="00210FED">
        <w:rPr>
          <w:b/>
          <w:lang w:val="pt-BR"/>
        </w:rPr>
        <w:fldChar w:fldCharType="begin"/>
      </w:r>
      <w:r w:rsidR="00AD1730" w:rsidRPr="00210FED">
        <w:rPr>
          <w:b/>
          <w:lang w:val="pt-BR"/>
        </w:rPr>
        <w:instrText xml:space="preserve"> SEQ Quadro \* ARABIC \s 1 </w:instrText>
      </w:r>
      <w:r w:rsidR="00AD1730" w:rsidRPr="00210FED">
        <w:rPr>
          <w:b/>
          <w:lang w:val="pt-BR"/>
        </w:rPr>
        <w:fldChar w:fldCharType="separate"/>
      </w:r>
      <w:r w:rsidR="000D2980">
        <w:rPr>
          <w:b/>
          <w:noProof/>
          <w:lang w:val="pt-BR"/>
        </w:rPr>
        <w:t>5</w:t>
      </w:r>
      <w:r w:rsidR="00AD1730" w:rsidRPr="00210FED">
        <w:rPr>
          <w:b/>
          <w:lang w:val="pt-BR"/>
        </w:rPr>
        <w:fldChar w:fldCharType="end"/>
      </w:r>
      <w:r w:rsidR="00642521" w:rsidRPr="00210FED">
        <w:rPr>
          <w:rFonts w:cs="Arial"/>
          <w:b/>
          <w:szCs w:val="24"/>
          <w:lang w:val="pt-BR"/>
        </w:rPr>
        <w:t>:</w:t>
      </w:r>
      <w:r w:rsidR="00642521" w:rsidRPr="00210FED">
        <w:rPr>
          <w:rFonts w:cs="Arial"/>
          <w:szCs w:val="24"/>
          <w:lang w:val="pt-BR"/>
        </w:rPr>
        <w:t xml:space="preserve"> Classificação das medidas de conservação e uso racional da água na categoria </w:t>
      </w:r>
      <w:r w:rsidR="00D804A9" w:rsidRPr="00210FED">
        <w:rPr>
          <w:rFonts w:cs="Arial"/>
          <w:szCs w:val="24"/>
          <w:lang w:val="pt-BR"/>
        </w:rPr>
        <w:t xml:space="preserve">de uso Doméstico </w:t>
      </w:r>
      <w:r w:rsidR="00642521" w:rsidRPr="00210FED">
        <w:rPr>
          <w:rFonts w:cs="Arial"/>
          <w:szCs w:val="24"/>
          <w:lang w:val="pt-BR"/>
        </w:rPr>
        <w:t>segundo PNUEA (</w:t>
      </w:r>
      <w:r w:rsidR="00642521" w:rsidRPr="00210FED">
        <w:rPr>
          <w:rFonts w:cs="Arial"/>
          <w:i/>
          <w:szCs w:val="24"/>
          <w:lang w:val="pt-BR"/>
        </w:rPr>
        <w:t>continua</w:t>
      </w:r>
      <w:r w:rsidR="00642521" w:rsidRPr="00210FED">
        <w:rPr>
          <w:rFonts w:cs="Arial"/>
          <w:szCs w:val="24"/>
          <w:lang w:val="pt-BR"/>
        </w:rPr>
        <w:t>)</w:t>
      </w:r>
      <w:bookmarkEnd w:id="149"/>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7229"/>
      </w:tblGrid>
      <w:tr w:rsidR="00EF645F" w:rsidRPr="00DE20D0" w14:paraId="1C924A9A" w14:textId="77777777" w:rsidTr="00EF645F">
        <w:trPr>
          <w:trHeight w:val="600"/>
          <w:jc w:val="center"/>
        </w:trPr>
        <w:tc>
          <w:tcPr>
            <w:tcW w:w="1016" w:type="pct"/>
            <w:shd w:val="clear" w:color="auto" w:fill="D9D9D9" w:themeFill="background1" w:themeFillShade="D9"/>
            <w:vAlign w:val="center"/>
          </w:tcPr>
          <w:p w14:paraId="27DE3B3E" w14:textId="77777777" w:rsidR="00EF645F" w:rsidRPr="00DE20D0" w:rsidRDefault="00EF645F" w:rsidP="00EF645F">
            <w:pPr>
              <w:suppressAutoHyphens w:val="0"/>
              <w:spacing w:after="0" w:line="240" w:lineRule="auto"/>
              <w:jc w:val="center"/>
              <w:rPr>
                <w:rFonts w:ascii="Arial" w:hAnsi="Arial" w:cs="Arial"/>
                <w:b/>
                <w:bCs/>
                <w:sz w:val="18"/>
                <w:szCs w:val="18"/>
                <w:lang w:val="pt-BR"/>
              </w:rPr>
            </w:pPr>
            <w:r>
              <w:rPr>
                <w:rFonts w:ascii="Arial" w:hAnsi="Arial" w:cs="Arial"/>
                <w:b/>
                <w:bCs/>
                <w:sz w:val="18"/>
                <w:szCs w:val="18"/>
                <w:lang w:val="pt-BR"/>
              </w:rPr>
              <w:t>N</w:t>
            </w:r>
            <w:r w:rsidRPr="00A869C7">
              <w:rPr>
                <w:rFonts w:ascii="Arial" w:hAnsi="Arial" w:cs="Arial"/>
                <w:b/>
                <w:bCs/>
                <w:sz w:val="18"/>
                <w:szCs w:val="18"/>
                <w:lang w:val="pt-BR"/>
              </w:rPr>
              <w:t>íveis</w:t>
            </w:r>
          </w:p>
        </w:tc>
        <w:tc>
          <w:tcPr>
            <w:tcW w:w="3984" w:type="pct"/>
            <w:shd w:val="clear" w:color="auto" w:fill="D9D9D9" w:themeFill="background1" w:themeFillShade="D9"/>
            <w:vAlign w:val="center"/>
          </w:tcPr>
          <w:p w14:paraId="13937F96" w14:textId="77777777" w:rsidR="00EF645F" w:rsidRPr="00DE20D0" w:rsidRDefault="00EF645F" w:rsidP="00EF645F">
            <w:pPr>
              <w:suppressAutoHyphens w:val="0"/>
              <w:spacing w:after="0" w:line="240" w:lineRule="auto"/>
              <w:jc w:val="center"/>
              <w:rPr>
                <w:rFonts w:ascii="Arial" w:hAnsi="Arial" w:cs="Arial"/>
                <w:b/>
                <w:bCs/>
                <w:sz w:val="18"/>
                <w:szCs w:val="18"/>
                <w:lang w:val="pt-BR"/>
              </w:rPr>
            </w:pPr>
            <w:r>
              <w:rPr>
                <w:rFonts w:ascii="Arial" w:hAnsi="Arial" w:cs="Arial"/>
                <w:b/>
                <w:bCs/>
                <w:sz w:val="18"/>
                <w:szCs w:val="18"/>
                <w:lang w:val="pt-BR"/>
              </w:rPr>
              <w:t>Medidas</w:t>
            </w:r>
          </w:p>
        </w:tc>
      </w:tr>
      <w:tr w:rsidR="00EF645F" w:rsidRPr="00E350E6" w14:paraId="785BEF35" w14:textId="77777777" w:rsidTr="00EF645F">
        <w:trPr>
          <w:trHeight w:val="460"/>
          <w:jc w:val="center"/>
        </w:trPr>
        <w:tc>
          <w:tcPr>
            <w:tcW w:w="1016" w:type="pct"/>
            <w:vMerge w:val="restart"/>
            <w:vAlign w:val="center"/>
          </w:tcPr>
          <w:p w14:paraId="3344B6C2"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r w:rsidRPr="00A869C7">
              <w:rPr>
                <w:rFonts w:ascii="Arial" w:hAnsi="Arial" w:cs="Arial"/>
                <w:sz w:val="18"/>
                <w:szCs w:val="18"/>
                <w:lang w:val="pt-BR"/>
              </w:rPr>
              <w:t>Sistemas públicos</w:t>
            </w:r>
          </w:p>
        </w:tc>
        <w:tc>
          <w:tcPr>
            <w:tcW w:w="3984" w:type="pct"/>
            <w:vAlign w:val="center"/>
          </w:tcPr>
          <w:p w14:paraId="6E240EE2" w14:textId="77777777" w:rsidR="00EF645F" w:rsidRPr="00DE20D0" w:rsidRDefault="00EF645F" w:rsidP="00EF645F">
            <w:pPr>
              <w:suppressAutoHyphens w:val="0"/>
              <w:spacing w:after="0" w:line="240" w:lineRule="auto"/>
              <w:contextualSpacing/>
              <w:rPr>
                <w:rFonts w:ascii="Arial" w:hAnsi="Arial" w:cs="Arial"/>
                <w:sz w:val="18"/>
                <w:szCs w:val="18"/>
                <w:lang w:val="pt-BR"/>
              </w:rPr>
            </w:pPr>
            <w:r>
              <w:rPr>
                <w:rFonts w:ascii="Arial" w:hAnsi="Arial" w:cs="Arial"/>
                <w:sz w:val="18"/>
                <w:szCs w:val="18"/>
                <w:lang w:val="pt-BR"/>
              </w:rPr>
              <w:t>Medida 01: O</w:t>
            </w:r>
            <w:r w:rsidRPr="00A869C7">
              <w:rPr>
                <w:rFonts w:ascii="Arial" w:hAnsi="Arial" w:cs="Arial"/>
                <w:sz w:val="18"/>
                <w:szCs w:val="18"/>
                <w:lang w:val="pt-BR"/>
              </w:rPr>
              <w:t>timização de procedimentos e oportunidades para uso eficiente da</w:t>
            </w:r>
            <w:r>
              <w:rPr>
                <w:rFonts w:ascii="Arial" w:hAnsi="Arial" w:cs="Arial"/>
                <w:sz w:val="18"/>
                <w:szCs w:val="18"/>
                <w:lang w:val="pt-BR"/>
              </w:rPr>
              <w:t xml:space="preserve"> </w:t>
            </w:r>
            <w:r w:rsidRPr="00A869C7">
              <w:rPr>
                <w:rFonts w:ascii="Arial" w:hAnsi="Arial" w:cs="Arial"/>
                <w:sz w:val="18"/>
                <w:szCs w:val="18"/>
                <w:lang w:val="pt-BR"/>
              </w:rPr>
              <w:t>água</w:t>
            </w:r>
          </w:p>
        </w:tc>
      </w:tr>
      <w:tr w:rsidR="00EF645F" w:rsidRPr="00E350E6" w14:paraId="1923ED2D" w14:textId="77777777" w:rsidTr="00EF645F">
        <w:trPr>
          <w:trHeight w:val="460"/>
          <w:jc w:val="center"/>
        </w:trPr>
        <w:tc>
          <w:tcPr>
            <w:tcW w:w="1016" w:type="pct"/>
            <w:vMerge/>
            <w:vAlign w:val="center"/>
          </w:tcPr>
          <w:p w14:paraId="79F4AEE0"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AE5B37F"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CE5D6B">
              <w:rPr>
                <w:rFonts w:ascii="Arial" w:hAnsi="Arial" w:cs="Arial"/>
                <w:sz w:val="18"/>
                <w:szCs w:val="18"/>
                <w:lang w:val="pt-BR"/>
              </w:rPr>
              <w:t>Medida 02: Redução de pressões no sistema público de abastecimento</w:t>
            </w:r>
          </w:p>
        </w:tc>
      </w:tr>
      <w:tr w:rsidR="00EF645F" w:rsidRPr="00E350E6" w14:paraId="58A3A3D6" w14:textId="77777777" w:rsidTr="00EF645F">
        <w:trPr>
          <w:trHeight w:val="460"/>
          <w:jc w:val="center"/>
        </w:trPr>
        <w:tc>
          <w:tcPr>
            <w:tcW w:w="1016" w:type="pct"/>
            <w:vMerge/>
            <w:vAlign w:val="center"/>
          </w:tcPr>
          <w:p w14:paraId="124E8941"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9F4350A"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FA40D2">
              <w:rPr>
                <w:rFonts w:ascii="Arial" w:hAnsi="Arial" w:cs="Arial"/>
                <w:sz w:val="18"/>
                <w:szCs w:val="18"/>
                <w:lang w:val="pt-BR"/>
              </w:rPr>
              <w:t>Medida 03: Utilização de sistema tarifário adequado</w:t>
            </w:r>
          </w:p>
        </w:tc>
      </w:tr>
      <w:tr w:rsidR="00EF645F" w:rsidRPr="00E350E6" w14:paraId="7C0BF14E" w14:textId="77777777" w:rsidTr="00EF645F">
        <w:trPr>
          <w:trHeight w:val="460"/>
          <w:jc w:val="center"/>
        </w:trPr>
        <w:tc>
          <w:tcPr>
            <w:tcW w:w="1016" w:type="pct"/>
            <w:vMerge/>
            <w:vAlign w:val="center"/>
          </w:tcPr>
          <w:p w14:paraId="18D13577"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CFCDF36"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FA40D2">
              <w:rPr>
                <w:rFonts w:ascii="Arial" w:hAnsi="Arial" w:cs="Arial"/>
                <w:sz w:val="18"/>
                <w:szCs w:val="18"/>
                <w:lang w:val="pt-BR"/>
              </w:rPr>
              <w:t xml:space="preserve">Medida 04: Utilização de águas </w:t>
            </w:r>
            <w:r w:rsidRPr="00D27CDF">
              <w:rPr>
                <w:rFonts w:ascii="Arial" w:hAnsi="Arial" w:cs="Arial"/>
                <w:sz w:val="18"/>
                <w:szCs w:val="18"/>
                <w:lang w:val="pt-BR"/>
              </w:rPr>
              <w:t xml:space="preserve">residuárias </w:t>
            </w:r>
            <w:r w:rsidRPr="00FA40D2">
              <w:rPr>
                <w:rFonts w:ascii="Arial" w:hAnsi="Arial" w:cs="Arial"/>
                <w:sz w:val="18"/>
                <w:szCs w:val="18"/>
                <w:lang w:val="pt-BR"/>
              </w:rPr>
              <w:t>urbanas tratadas</w:t>
            </w:r>
          </w:p>
        </w:tc>
      </w:tr>
      <w:tr w:rsidR="00EF645F" w:rsidRPr="00E350E6" w14:paraId="074E4173" w14:textId="77777777" w:rsidTr="00EF645F">
        <w:trPr>
          <w:trHeight w:val="460"/>
          <w:jc w:val="center"/>
        </w:trPr>
        <w:tc>
          <w:tcPr>
            <w:tcW w:w="1016" w:type="pct"/>
            <w:vMerge/>
            <w:vAlign w:val="center"/>
          </w:tcPr>
          <w:p w14:paraId="7135439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36F7E55"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DD4476">
              <w:rPr>
                <w:rFonts w:ascii="Arial" w:hAnsi="Arial" w:cs="Arial"/>
                <w:sz w:val="18"/>
                <w:szCs w:val="18"/>
                <w:lang w:val="pt-BR"/>
              </w:rPr>
              <w:t>Medida 05: Redução de perdas de água no sistema público de abastecimento</w:t>
            </w:r>
          </w:p>
        </w:tc>
      </w:tr>
      <w:tr w:rsidR="00EF645F" w:rsidRPr="00E350E6" w14:paraId="0E4AC164" w14:textId="77777777" w:rsidTr="00EF645F">
        <w:trPr>
          <w:trHeight w:val="460"/>
          <w:jc w:val="center"/>
        </w:trPr>
        <w:tc>
          <w:tcPr>
            <w:tcW w:w="1016" w:type="pct"/>
            <w:vMerge w:val="restart"/>
            <w:vAlign w:val="center"/>
          </w:tcPr>
          <w:p w14:paraId="60317F97"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r w:rsidRPr="00DD4476">
              <w:rPr>
                <w:rFonts w:ascii="Arial" w:hAnsi="Arial" w:cs="Arial"/>
                <w:sz w:val="18"/>
                <w:szCs w:val="18"/>
                <w:lang w:val="pt-BR"/>
              </w:rPr>
              <w:t>Sistemas prediais e instalações coletivas</w:t>
            </w:r>
          </w:p>
        </w:tc>
        <w:tc>
          <w:tcPr>
            <w:tcW w:w="3984" w:type="pct"/>
            <w:vAlign w:val="center"/>
          </w:tcPr>
          <w:p w14:paraId="65F8A124"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C56FFD">
              <w:rPr>
                <w:rFonts w:ascii="Arial" w:hAnsi="Arial" w:cs="Arial"/>
                <w:sz w:val="18"/>
                <w:szCs w:val="18"/>
                <w:lang w:val="pt-BR"/>
              </w:rPr>
              <w:t>Medida 06: Redução de pressões no sistema predial de abastecimento</w:t>
            </w:r>
          </w:p>
        </w:tc>
      </w:tr>
      <w:tr w:rsidR="00EF645F" w:rsidRPr="00E350E6" w14:paraId="57E65DFE" w14:textId="77777777" w:rsidTr="00EF645F">
        <w:trPr>
          <w:trHeight w:val="460"/>
          <w:jc w:val="center"/>
        </w:trPr>
        <w:tc>
          <w:tcPr>
            <w:tcW w:w="1016" w:type="pct"/>
            <w:vMerge/>
            <w:vAlign w:val="center"/>
          </w:tcPr>
          <w:p w14:paraId="64E9CE9A"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8A7C967"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C56FFD">
              <w:rPr>
                <w:rFonts w:ascii="Arial" w:hAnsi="Arial" w:cs="Arial"/>
                <w:sz w:val="18"/>
                <w:szCs w:val="18"/>
                <w:lang w:val="pt-BR"/>
              </w:rPr>
              <w:t>Medida 07: Isolamento térmico do sistema de distribuição de água quente</w:t>
            </w:r>
          </w:p>
        </w:tc>
      </w:tr>
      <w:tr w:rsidR="00EF645F" w:rsidRPr="00E350E6" w14:paraId="3616875D" w14:textId="77777777" w:rsidTr="00EF645F">
        <w:trPr>
          <w:trHeight w:val="460"/>
          <w:jc w:val="center"/>
        </w:trPr>
        <w:tc>
          <w:tcPr>
            <w:tcW w:w="1016" w:type="pct"/>
            <w:vMerge/>
            <w:vAlign w:val="center"/>
          </w:tcPr>
          <w:p w14:paraId="3BB0B091"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472759C"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C56FFD">
              <w:rPr>
                <w:rFonts w:ascii="Arial" w:hAnsi="Arial" w:cs="Arial"/>
                <w:sz w:val="18"/>
                <w:szCs w:val="18"/>
                <w:lang w:val="pt-BR"/>
              </w:rPr>
              <w:t>Medida 08: Reutilização ou uso de água de qualidade inferior</w:t>
            </w:r>
          </w:p>
        </w:tc>
      </w:tr>
      <w:tr w:rsidR="00EF645F" w:rsidRPr="00E350E6" w14:paraId="609C3008" w14:textId="77777777" w:rsidTr="00EF645F">
        <w:trPr>
          <w:trHeight w:val="460"/>
          <w:jc w:val="center"/>
        </w:trPr>
        <w:tc>
          <w:tcPr>
            <w:tcW w:w="1016" w:type="pct"/>
            <w:vMerge/>
            <w:vAlign w:val="center"/>
          </w:tcPr>
          <w:p w14:paraId="1953BC46"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3C6A99D4"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C56FFD">
              <w:rPr>
                <w:rFonts w:ascii="Arial" w:hAnsi="Arial" w:cs="Arial"/>
                <w:sz w:val="18"/>
                <w:szCs w:val="18"/>
                <w:lang w:val="pt-BR"/>
              </w:rPr>
              <w:t>Medida 09: Redução de perdas de água no sistema predial de abastecimento</w:t>
            </w:r>
          </w:p>
        </w:tc>
      </w:tr>
      <w:tr w:rsidR="00EF645F" w:rsidRPr="00E350E6" w14:paraId="1B0A5C8A" w14:textId="77777777" w:rsidTr="00EF645F">
        <w:trPr>
          <w:trHeight w:val="460"/>
          <w:jc w:val="center"/>
        </w:trPr>
        <w:tc>
          <w:tcPr>
            <w:tcW w:w="1016" w:type="pct"/>
            <w:vMerge w:val="restart"/>
            <w:vAlign w:val="center"/>
          </w:tcPr>
          <w:p w14:paraId="62EB90D3"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r w:rsidRPr="00253D33">
              <w:rPr>
                <w:rFonts w:ascii="Arial" w:hAnsi="Arial" w:cs="Arial"/>
                <w:sz w:val="18"/>
                <w:szCs w:val="18"/>
                <w:lang w:val="pt-BR"/>
              </w:rPr>
              <w:t>Dispositivos em instalações residenciais, coletivas e similares</w:t>
            </w:r>
          </w:p>
        </w:tc>
        <w:tc>
          <w:tcPr>
            <w:tcW w:w="3984" w:type="pct"/>
            <w:vAlign w:val="center"/>
          </w:tcPr>
          <w:p w14:paraId="021FDA67"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BC76AA">
              <w:rPr>
                <w:rFonts w:ascii="Arial" w:hAnsi="Arial" w:cs="Arial"/>
                <w:sz w:val="18"/>
                <w:szCs w:val="18"/>
                <w:lang w:val="pt-BR"/>
              </w:rPr>
              <w:t>Medida 10: Adequação da utilização de autoclismos</w:t>
            </w:r>
            <w:r>
              <w:rPr>
                <w:rFonts w:ascii="Arial" w:hAnsi="Arial" w:cs="Arial"/>
                <w:sz w:val="18"/>
                <w:szCs w:val="18"/>
                <w:lang w:val="pt-BR"/>
              </w:rPr>
              <w:t xml:space="preserve"> (</w:t>
            </w:r>
            <w:r w:rsidRPr="00BC76AA">
              <w:rPr>
                <w:rFonts w:ascii="Arial" w:hAnsi="Arial" w:cs="Arial"/>
                <w:sz w:val="18"/>
                <w:szCs w:val="18"/>
                <w:lang w:val="pt-BR"/>
              </w:rPr>
              <w:t>caixa acoplada</w:t>
            </w:r>
            <w:r>
              <w:rPr>
                <w:rFonts w:ascii="Arial" w:hAnsi="Arial" w:cs="Arial"/>
                <w:sz w:val="18"/>
                <w:szCs w:val="18"/>
                <w:lang w:val="pt-BR"/>
              </w:rPr>
              <w:t xml:space="preserve"> à bacia</w:t>
            </w:r>
            <w:r w:rsidRPr="00852358">
              <w:rPr>
                <w:rFonts w:ascii="Arial" w:hAnsi="Arial" w:cs="Arial"/>
                <w:sz w:val="18"/>
                <w:szCs w:val="18"/>
                <w:lang w:val="pt-BR"/>
              </w:rPr>
              <w:t xml:space="preserve"> sanitária</w:t>
            </w:r>
            <w:r>
              <w:rPr>
                <w:rFonts w:ascii="Arial" w:hAnsi="Arial" w:cs="Arial"/>
                <w:sz w:val="18"/>
                <w:szCs w:val="18"/>
                <w:lang w:val="pt-BR"/>
              </w:rPr>
              <w:t>)</w:t>
            </w:r>
          </w:p>
        </w:tc>
      </w:tr>
      <w:tr w:rsidR="00EF645F" w:rsidRPr="00E350E6" w14:paraId="784D3933" w14:textId="77777777" w:rsidTr="00EF645F">
        <w:trPr>
          <w:trHeight w:val="460"/>
          <w:jc w:val="center"/>
        </w:trPr>
        <w:tc>
          <w:tcPr>
            <w:tcW w:w="1016" w:type="pct"/>
            <w:vMerge/>
            <w:vAlign w:val="center"/>
          </w:tcPr>
          <w:p w14:paraId="778CD9A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1878D86"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BC76AA">
              <w:rPr>
                <w:rFonts w:ascii="Arial" w:hAnsi="Arial" w:cs="Arial"/>
                <w:sz w:val="18"/>
                <w:szCs w:val="18"/>
                <w:lang w:val="pt-BR"/>
              </w:rPr>
              <w:t>Medida 11: Substituição ou adaptação de autoclismos</w:t>
            </w:r>
            <w:r>
              <w:rPr>
                <w:rFonts w:ascii="Arial" w:hAnsi="Arial" w:cs="Arial"/>
                <w:sz w:val="18"/>
                <w:szCs w:val="18"/>
                <w:lang w:val="pt-BR"/>
              </w:rPr>
              <w:t xml:space="preserve"> (</w:t>
            </w:r>
            <w:r w:rsidRPr="00BC76AA">
              <w:rPr>
                <w:rFonts w:ascii="Arial" w:hAnsi="Arial" w:cs="Arial"/>
                <w:sz w:val="18"/>
                <w:szCs w:val="18"/>
                <w:lang w:val="pt-BR"/>
              </w:rPr>
              <w:t>caixa acoplada</w:t>
            </w:r>
            <w:r>
              <w:rPr>
                <w:rFonts w:ascii="Arial" w:hAnsi="Arial" w:cs="Arial"/>
                <w:sz w:val="18"/>
                <w:szCs w:val="18"/>
                <w:lang w:val="pt-BR"/>
              </w:rPr>
              <w:t xml:space="preserve"> à bacia</w:t>
            </w:r>
            <w:r w:rsidRPr="00852358">
              <w:rPr>
                <w:rFonts w:ascii="Arial" w:hAnsi="Arial" w:cs="Arial"/>
                <w:sz w:val="18"/>
                <w:szCs w:val="18"/>
                <w:lang w:val="pt-BR"/>
              </w:rPr>
              <w:t xml:space="preserve"> sanitária</w:t>
            </w:r>
            <w:r>
              <w:rPr>
                <w:rFonts w:ascii="Arial" w:hAnsi="Arial" w:cs="Arial"/>
                <w:sz w:val="18"/>
                <w:szCs w:val="18"/>
                <w:lang w:val="pt-BR"/>
              </w:rPr>
              <w:t>)</w:t>
            </w:r>
          </w:p>
        </w:tc>
      </w:tr>
      <w:tr w:rsidR="00EF645F" w:rsidRPr="00E350E6" w14:paraId="3DD122D0" w14:textId="77777777" w:rsidTr="00EF645F">
        <w:trPr>
          <w:trHeight w:val="460"/>
          <w:jc w:val="center"/>
        </w:trPr>
        <w:tc>
          <w:tcPr>
            <w:tcW w:w="1016" w:type="pct"/>
            <w:vMerge/>
            <w:vAlign w:val="center"/>
          </w:tcPr>
          <w:p w14:paraId="45984C8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EBD4370"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852358">
              <w:rPr>
                <w:rFonts w:ascii="Arial" w:hAnsi="Arial" w:cs="Arial"/>
                <w:sz w:val="18"/>
                <w:szCs w:val="18"/>
                <w:lang w:val="pt-BR"/>
              </w:rPr>
              <w:t xml:space="preserve">Medida 12: Utilização de </w:t>
            </w:r>
            <w:r>
              <w:rPr>
                <w:rFonts w:ascii="Arial" w:hAnsi="Arial" w:cs="Arial"/>
                <w:sz w:val="18"/>
                <w:szCs w:val="18"/>
                <w:lang w:val="pt-BR"/>
              </w:rPr>
              <w:t>b</w:t>
            </w:r>
            <w:r w:rsidRPr="00852358">
              <w:rPr>
                <w:rFonts w:ascii="Arial" w:hAnsi="Arial" w:cs="Arial"/>
                <w:sz w:val="18"/>
                <w:szCs w:val="18"/>
                <w:lang w:val="pt-BR"/>
              </w:rPr>
              <w:t>acias sanitárias sem uso de água</w:t>
            </w:r>
          </w:p>
        </w:tc>
      </w:tr>
      <w:tr w:rsidR="00EF645F" w:rsidRPr="00E350E6" w14:paraId="424606BE" w14:textId="77777777" w:rsidTr="00EF645F">
        <w:trPr>
          <w:trHeight w:val="460"/>
          <w:jc w:val="center"/>
        </w:trPr>
        <w:tc>
          <w:tcPr>
            <w:tcW w:w="1016" w:type="pct"/>
            <w:vMerge/>
            <w:vAlign w:val="center"/>
          </w:tcPr>
          <w:p w14:paraId="1B315A9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F6DCC5E"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9E39BE">
              <w:rPr>
                <w:rFonts w:ascii="Arial" w:hAnsi="Arial" w:cs="Arial"/>
                <w:sz w:val="18"/>
                <w:szCs w:val="18"/>
                <w:lang w:val="pt-BR"/>
              </w:rPr>
              <w:t xml:space="preserve">Medida 13: Utilização de </w:t>
            </w:r>
            <w:r>
              <w:rPr>
                <w:rFonts w:ascii="Arial" w:hAnsi="Arial" w:cs="Arial"/>
                <w:sz w:val="18"/>
                <w:szCs w:val="18"/>
                <w:lang w:val="pt-BR"/>
              </w:rPr>
              <w:t>b</w:t>
            </w:r>
            <w:r w:rsidRPr="00852358">
              <w:rPr>
                <w:rFonts w:ascii="Arial" w:hAnsi="Arial" w:cs="Arial"/>
                <w:sz w:val="18"/>
                <w:szCs w:val="18"/>
                <w:lang w:val="pt-BR"/>
              </w:rPr>
              <w:t xml:space="preserve">acias sanitárias </w:t>
            </w:r>
            <w:r w:rsidRPr="009E39BE">
              <w:rPr>
                <w:rFonts w:ascii="Arial" w:hAnsi="Arial" w:cs="Arial"/>
                <w:sz w:val="18"/>
                <w:szCs w:val="18"/>
                <w:lang w:val="pt-BR"/>
              </w:rPr>
              <w:t>por vácuo</w:t>
            </w:r>
          </w:p>
        </w:tc>
      </w:tr>
      <w:tr w:rsidR="00EF645F" w:rsidRPr="00E350E6" w14:paraId="31923159" w14:textId="77777777" w:rsidTr="00EF645F">
        <w:trPr>
          <w:trHeight w:val="460"/>
          <w:jc w:val="center"/>
        </w:trPr>
        <w:tc>
          <w:tcPr>
            <w:tcW w:w="1016" w:type="pct"/>
            <w:vMerge/>
            <w:vAlign w:val="center"/>
          </w:tcPr>
          <w:p w14:paraId="137D83A3"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12FCB2C"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6E3B84">
              <w:rPr>
                <w:rFonts w:ascii="Arial" w:hAnsi="Arial" w:cs="Arial"/>
                <w:sz w:val="18"/>
                <w:szCs w:val="18"/>
                <w:lang w:val="pt-BR"/>
              </w:rPr>
              <w:t>Medida 14: Adequação da utilização de chuveiros</w:t>
            </w:r>
          </w:p>
        </w:tc>
      </w:tr>
      <w:tr w:rsidR="00EF645F" w:rsidRPr="00E350E6" w14:paraId="3D2C3924" w14:textId="77777777" w:rsidTr="00EF645F">
        <w:trPr>
          <w:trHeight w:val="460"/>
          <w:jc w:val="center"/>
        </w:trPr>
        <w:tc>
          <w:tcPr>
            <w:tcW w:w="1016" w:type="pct"/>
            <w:vMerge/>
            <w:vAlign w:val="center"/>
          </w:tcPr>
          <w:p w14:paraId="507BFF6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0028EC7"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6E3B84">
              <w:rPr>
                <w:rFonts w:ascii="Arial" w:hAnsi="Arial" w:cs="Arial"/>
                <w:sz w:val="18"/>
                <w:szCs w:val="18"/>
                <w:lang w:val="pt-BR"/>
              </w:rPr>
              <w:t>Medida 15: Substituição ou adaptação de chuveiros</w:t>
            </w:r>
          </w:p>
        </w:tc>
      </w:tr>
      <w:tr w:rsidR="00EF645F" w:rsidRPr="00E350E6" w14:paraId="29F57DEF" w14:textId="77777777" w:rsidTr="00EF645F">
        <w:trPr>
          <w:trHeight w:val="460"/>
          <w:jc w:val="center"/>
        </w:trPr>
        <w:tc>
          <w:tcPr>
            <w:tcW w:w="1016" w:type="pct"/>
            <w:vMerge/>
            <w:vAlign w:val="center"/>
          </w:tcPr>
          <w:p w14:paraId="6498F38A"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AC3F0B0"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11F53">
              <w:rPr>
                <w:rFonts w:ascii="Arial" w:hAnsi="Arial" w:cs="Arial"/>
                <w:sz w:val="18"/>
                <w:szCs w:val="18"/>
                <w:lang w:val="pt-BR"/>
              </w:rPr>
              <w:t>Medida 16: Adequação da utilização de torneiras</w:t>
            </w:r>
          </w:p>
        </w:tc>
      </w:tr>
      <w:tr w:rsidR="00EF645F" w:rsidRPr="00E350E6" w14:paraId="5CD10B08" w14:textId="77777777" w:rsidTr="00EF645F">
        <w:trPr>
          <w:trHeight w:val="460"/>
          <w:jc w:val="center"/>
        </w:trPr>
        <w:tc>
          <w:tcPr>
            <w:tcW w:w="1016" w:type="pct"/>
            <w:vMerge/>
            <w:vAlign w:val="center"/>
          </w:tcPr>
          <w:p w14:paraId="49ED062D"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512C9B6"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11F53">
              <w:rPr>
                <w:rFonts w:ascii="Arial" w:hAnsi="Arial" w:cs="Arial"/>
                <w:sz w:val="18"/>
                <w:szCs w:val="18"/>
                <w:lang w:val="pt-BR"/>
              </w:rPr>
              <w:t>Medida 17: Substituição ou adaptação de torneiras</w:t>
            </w:r>
          </w:p>
        </w:tc>
      </w:tr>
      <w:tr w:rsidR="00EF645F" w:rsidRPr="00E350E6" w14:paraId="07ECF63B" w14:textId="77777777" w:rsidTr="00EF645F">
        <w:trPr>
          <w:trHeight w:val="460"/>
          <w:jc w:val="center"/>
        </w:trPr>
        <w:tc>
          <w:tcPr>
            <w:tcW w:w="1016" w:type="pct"/>
            <w:vMerge/>
            <w:vAlign w:val="center"/>
          </w:tcPr>
          <w:p w14:paraId="5AA1096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EF35411"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11F53">
              <w:rPr>
                <w:rFonts w:ascii="Arial" w:hAnsi="Arial" w:cs="Arial"/>
                <w:sz w:val="18"/>
                <w:szCs w:val="18"/>
                <w:lang w:val="pt-BR"/>
              </w:rPr>
              <w:t>Medida 18: Adequação de procedimentos de utilização de máquinas de lavar roupa</w:t>
            </w:r>
          </w:p>
        </w:tc>
      </w:tr>
      <w:tr w:rsidR="00EF645F" w:rsidRPr="00E350E6" w14:paraId="1C10D283" w14:textId="77777777" w:rsidTr="00EF645F">
        <w:trPr>
          <w:trHeight w:val="460"/>
          <w:jc w:val="center"/>
        </w:trPr>
        <w:tc>
          <w:tcPr>
            <w:tcW w:w="1016" w:type="pct"/>
            <w:vMerge/>
            <w:vAlign w:val="center"/>
          </w:tcPr>
          <w:p w14:paraId="28AEF832"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B7469EF"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11F53">
              <w:rPr>
                <w:rFonts w:ascii="Arial" w:hAnsi="Arial" w:cs="Arial"/>
                <w:sz w:val="18"/>
                <w:szCs w:val="18"/>
                <w:lang w:val="pt-BR"/>
              </w:rPr>
              <w:t>Medida 19: Substituição de máquinas de lavar roupa</w:t>
            </w:r>
          </w:p>
        </w:tc>
      </w:tr>
      <w:tr w:rsidR="00EF645F" w:rsidRPr="00E350E6" w14:paraId="233001A1" w14:textId="77777777" w:rsidTr="00EF645F">
        <w:trPr>
          <w:trHeight w:val="460"/>
          <w:jc w:val="center"/>
        </w:trPr>
        <w:tc>
          <w:tcPr>
            <w:tcW w:w="1016" w:type="pct"/>
            <w:vMerge/>
            <w:vAlign w:val="center"/>
          </w:tcPr>
          <w:p w14:paraId="4C68B984"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8A1D332" w14:textId="77777777" w:rsidR="00EF645F" w:rsidRPr="00DE20D0" w:rsidRDefault="00EF645F" w:rsidP="00EF645F">
            <w:pPr>
              <w:suppressAutoHyphens w:val="0"/>
              <w:spacing w:after="0" w:line="240" w:lineRule="auto"/>
              <w:contextualSpacing/>
              <w:rPr>
                <w:rFonts w:ascii="Arial" w:hAnsi="Arial" w:cs="Arial"/>
                <w:sz w:val="18"/>
                <w:szCs w:val="18"/>
                <w:lang w:val="pt-BR"/>
              </w:rPr>
            </w:pPr>
            <w:r>
              <w:rPr>
                <w:rFonts w:ascii="Arial" w:hAnsi="Arial" w:cs="Arial"/>
                <w:sz w:val="18"/>
                <w:szCs w:val="18"/>
                <w:lang w:val="pt-BR"/>
              </w:rPr>
              <w:t>Medida 20</w:t>
            </w:r>
            <w:r w:rsidRPr="00111F53">
              <w:rPr>
                <w:rFonts w:ascii="Arial" w:hAnsi="Arial" w:cs="Arial"/>
                <w:sz w:val="18"/>
                <w:szCs w:val="18"/>
                <w:lang w:val="pt-BR"/>
              </w:rPr>
              <w:t xml:space="preserve">: Adequação de procedimentos de utilização de máquinas de lavar </w:t>
            </w:r>
            <w:r>
              <w:rPr>
                <w:rFonts w:ascii="Arial" w:hAnsi="Arial" w:cs="Arial"/>
                <w:sz w:val="18"/>
                <w:szCs w:val="18"/>
                <w:lang w:val="pt-BR"/>
              </w:rPr>
              <w:t>louça</w:t>
            </w:r>
          </w:p>
        </w:tc>
      </w:tr>
      <w:tr w:rsidR="00EF645F" w:rsidRPr="00E350E6" w14:paraId="3297F5B8" w14:textId="77777777" w:rsidTr="00EF645F">
        <w:trPr>
          <w:trHeight w:val="460"/>
          <w:jc w:val="center"/>
        </w:trPr>
        <w:tc>
          <w:tcPr>
            <w:tcW w:w="1016" w:type="pct"/>
            <w:vMerge/>
            <w:vAlign w:val="center"/>
          </w:tcPr>
          <w:p w14:paraId="03BB3683"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026FBD5"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D5DC0">
              <w:rPr>
                <w:rFonts w:ascii="Arial" w:hAnsi="Arial" w:cs="Arial"/>
                <w:sz w:val="18"/>
                <w:szCs w:val="18"/>
                <w:lang w:val="pt-BR"/>
              </w:rPr>
              <w:t>Medida 21: Substituição de máquinas de lavar louça</w:t>
            </w:r>
          </w:p>
        </w:tc>
      </w:tr>
      <w:tr w:rsidR="00EF645F" w:rsidRPr="00E350E6" w14:paraId="360F04C0" w14:textId="77777777" w:rsidTr="00EF645F">
        <w:trPr>
          <w:trHeight w:val="460"/>
          <w:jc w:val="center"/>
        </w:trPr>
        <w:tc>
          <w:tcPr>
            <w:tcW w:w="1016" w:type="pct"/>
            <w:vMerge/>
            <w:vAlign w:val="center"/>
          </w:tcPr>
          <w:p w14:paraId="0ABA576F"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9B8EAA8" w14:textId="77777777" w:rsidR="00EF645F" w:rsidRPr="00A641F1" w:rsidRDefault="00EF645F" w:rsidP="00EF645F">
            <w:pPr>
              <w:suppressAutoHyphens w:val="0"/>
              <w:spacing w:after="0" w:line="240" w:lineRule="auto"/>
              <w:contextualSpacing/>
              <w:rPr>
                <w:rFonts w:ascii="Arial" w:hAnsi="Arial" w:cs="Arial"/>
                <w:sz w:val="18"/>
                <w:szCs w:val="18"/>
                <w:lang w:val="pt-BR"/>
              </w:rPr>
            </w:pPr>
            <w:r w:rsidRPr="001D5DC0">
              <w:rPr>
                <w:rFonts w:ascii="Arial" w:hAnsi="Arial" w:cs="Arial"/>
                <w:sz w:val="18"/>
                <w:szCs w:val="18"/>
                <w:lang w:val="pt-BR"/>
              </w:rPr>
              <w:t xml:space="preserve">Medida 22: Adequação da utilização de </w:t>
            </w:r>
            <w:r w:rsidRPr="00A641F1">
              <w:rPr>
                <w:rFonts w:ascii="Arial" w:hAnsi="Arial" w:cs="Arial"/>
                <w:sz w:val="18"/>
                <w:szCs w:val="18"/>
                <w:lang w:val="pt-BR"/>
              </w:rPr>
              <w:t>mictório</w:t>
            </w:r>
            <w:r>
              <w:rPr>
                <w:rFonts w:ascii="Arial" w:hAnsi="Arial" w:cs="Arial"/>
                <w:sz w:val="18"/>
                <w:szCs w:val="18"/>
                <w:lang w:val="pt-BR"/>
              </w:rPr>
              <w:t>s</w:t>
            </w:r>
          </w:p>
        </w:tc>
      </w:tr>
      <w:tr w:rsidR="00EF645F" w:rsidRPr="00E350E6" w14:paraId="31CE64F4" w14:textId="77777777" w:rsidTr="00EF645F">
        <w:trPr>
          <w:trHeight w:val="460"/>
          <w:jc w:val="center"/>
        </w:trPr>
        <w:tc>
          <w:tcPr>
            <w:tcW w:w="1016" w:type="pct"/>
            <w:vMerge/>
            <w:vAlign w:val="center"/>
          </w:tcPr>
          <w:p w14:paraId="79360BC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96F66FB"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1D5DC0">
              <w:rPr>
                <w:rFonts w:ascii="Arial" w:hAnsi="Arial" w:cs="Arial"/>
                <w:sz w:val="18"/>
                <w:szCs w:val="18"/>
                <w:lang w:val="pt-BR"/>
              </w:rPr>
              <w:t xml:space="preserve">Medida 23: Adaptação da utilização de </w:t>
            </w:r>
            <w:r w:rsidRPr="00A641F1">
              <w:rPr>
                <w:rFonts w:ascii="Arial" w:hAnsi="Arial" w:cs="Arial"/>
                <w:sz w:val="18"/>
                <w:szCs w:val="18"/>
                <w:lang w:val="pt-BR"/>
              </w:rPr>
              <w:t>mictório</w:t>
            </w:r>
            <w:r>
              <w:rPr>
                <w:rFonts w:ascii="Arial" w:hAnsi="Arial" w:cs="Arial"/>
                <w:sz w:val="18"/>
                <w:szCs w:val="18"/>
                <w:lang w:val="pt-BR"/>
              </w:rPr>
              <w:t>s</w:t>
            </w:r>
          </w:p>
        </w:tc>
      </w:tr>
      <w:tr w:rsidR="00EF645F" w:rsidRPr="005E3359" w14:paraId="0F7E6DF0" w14:textId="77777777" w:rsidTr="00EF645F">
        <w:trPr>
          <w:trHeight w:val="460"/>
          <w:jc w:val="center"/>
        </w:trPr>
        <w:tc>
          <w:tcPr>
            <w:tcW w:w="1016" w:type="pct"/>
            <w:vMerge/>
            <w:vAlign w:val="center"/>
          </w:tcPr>
          <w:p w14:paraId="5603C034"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8F16361"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A641F1">
              <w:rPr>
                <w:rFonts w:ascii="Arial" w:hAnsi="Arial" w:cs="Arial"/>
                <w:sz w:val="18"/>
                <w:szCs w:val="18"/>
                <w:lang w:val="pt-BR"/>
              </w:rPr>
              <w:t>Medida 24: Substituição de mictório</w:t>
            </w:r>
            <w:r>
              <w:rPr>
                <w:rFonts w:ascii="Arial" w:hAnsi="Arial" w:cs="Arial"/>
                <w:sz w:val="18"/>
                <w:szCs w:val="18"/>
                <w:lang w:val="pt-BR"/>
              </w:rPr>
              <w:t>s</w:t>
            </w:r>
          </w:p>
        </w:tc>
      </w:tr>
      <w:tr w:rsidR="00EF645F" w:rsidRPr="00E350E6" w14:paraId="727FA3B9" w14:textId="77777777" w:rsidTr="00EF645F">
        <w:trPr>
          <w:trHeight w:val="460"/>
          <w:jc w:val="center"/>
        </w:trPr>
        <w:tc>
          <w:tcPr>
            <w:tcW w:w="1016" w:type="pct"/>
            <w:vMerge/>
            <w:vAlign w:val="center"/>
          </w:tcPr>
          <w:p w14:paraId="004C40A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859A79B"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3402CB">
              <w:rPr>
                <w:rFonts w:ascii="Arial" w:hAnsi="Arial" w:cs="Arial"/>
                <w:sz w:val="18"/>
                <w:szCs w:val="18"/>
                <w:lang w:val="pt-BR"/>
              </w:rPr>
              <w:t>Medida 25: Redução de perdas e consumos em sistemas de aquecimento e</w:t>
            </w:r>
            <w:r>
              <w:rPr>
                <w:rFonts w:ascii="Arial" w:hAnsi="Arial" w:cs="Arial"/>
                <w:sz w:val="18"/>
                <w:szCs w:val="18"/>
                <w:lang w:val="pt-BR"/>
              </w:rPr>
              <w:t xml:space="preserve"> </w:t>
            </w:r>
            <w:r w:rsidRPr="003402CB">
              <w:rPr>
                <w:rFonts w:ascii="Arial" w:hAnsi="Arial" w:cs="Arial"/>
                <w:sz w:val="18"/>
                <w:szCs w:val="18"/>
                <w:lang w:val="pt-BR"/>
              </w:rPr>
              <w:t>refrigeração de ar</w:t>
            </w:r>
          </w:p>
        </w:tc>
      </w:tr>
    </w:tbl>
    <w:p w14:paraId="52EAA865" w14:textId="7F38264A" w:rsidR="0025579B" w:rsidRPr="00DE20D0" w:rsidRDefault="0025579B" w:rsidP="00642521">
      <w:pPr>
        <w:pStyle w:val="Legenda"/>
        <w:rPr>
          <w:rFonts w:cs="Arial"/>
          <w:szCs w:val="24"/>
          <w:lang w:val="pt-BR"/>
        </w:rPr>
      </w:pPr>
      <w:r w:rsidRPr="00AD1730">
        <w:rPr>
          <w:lang w:val="pt-BR"/>
        </w:rPr>
        <w:br w:type="page"/>
      </w:r>
      <w:r w:rsidR="00642521" w:rsidRPr="00642521">
        <w:rPr>
          <w:b/>
          <w:lang w:val="pt-BR"/>
        </w:rPr>
        <w:t xml:space="preserve">Quadro </w:t>
      </w:r>
      <w:r w:rsidR="00642521" w:rsidRPr="00210FED">
        <w:rPr>
          <w:b/>
        </w:rPr>
        <w:fldChar w:fldCharType="begin"/>
      </w:r>
      <w:r w:rsidR="00642521" w:rsidRPr="00210FED">
        <w:rPr>
          <w:b/>
          <w:lang w:val="pt-BR"/>
        </w:rPr>
        <w:instrText xml:space="preserve"> STYLEREF 1 \s </w:instrText>
      </w:r>
      <w:r w:rsidR="00642521" w:rsidRPr="00210FED">
        <w:rPr>
          <w:b/>
        </w:rPr>
        <w:fldChar w:fldCharType="separate"/>
      </w:r>
      <w:r w:rsidR="000D2980">
        <w:rPr>
          <w:b/>
          <w:noProof/>
          <w:lang w:val="pt-BR"/>
        </w:rPr>
        <w:t>6</w:t>
      </w:r>
      <w:r w:rsidR="00642521" w:rsidRPr="00210FED">
        <w:rPr>
          <w:b/>
        </w:rPr>
        <w:fldChar w:fldCharType="end"/>
      </w:r>
      <w:r w:rsidR="00642521" w:rsidRPr="00210FED">
        <w:rPr>
          <w:b/>
          <w:lang w:val="pt-BR"/>
        </w:rPr>
        <w:t>.5</w:t>
      </w:r>
      <w:r w:rsidR="00642521" w:rsidRPr="00210FED">
        <w:rPr>
          <w:rFonts w:cs="Arial"/>
          <w:b/>
          <w:szCs w:val="24"/>
          <w:lang w:val="pt-BR"/>
        </w:rPr>
        <w:t>:</w:t>
      </w:r>
      <w:r w:rsidR="00642521" w:rsidRPr="00210FED">
        <w:rPr>
          <w:rFonts w:cs="Arial"/>
          <w:szCs w:val="24"/>
          <w:lang w:val="pt-BR"/>
        </w:rPr>
        <w:t xml:space="preserve"> Classificação das medidas de conservação e uso racional da água na categoria</w:t>
      </w:r>
      <w:r w:rsidR="00D804A9" w:rsidRPr="00210FED">
        <w:rPr>
          <w:rFonts w:cs="Arial"/>
          <w:szCs w:val="24"/>
          <w:lang w:val="pt-BR"/>
        </w:rPr>
        <w:t xml:space="preserve"> de uso</w:t>
      </w:r>
      <w:r w:rsidR="00642521" w:rsidRPr="00210FED">
        <w:rPr>
          <w:rFonts w:cs="Arial"/>
          <w:szCs w:val="24"/>
          <w:lang w:val="pt-BR"/>
        </w:rPr>
        <w:t xml:space="preserve"> </w:t>
      </w:r>
      <w:r w:rsidR="00D804A9" w:rsidRPr="00210FED">
        <w:rPr>
          <w:rFonts w:cs="Arial"/>
          <w:szCs w:val="24"/>
          <w:lang w:val="pt-BR"/>
        </w:rPr>
        <w:t xml:space="preserve">Doméstico </w:t>
      </w:r>
      <w:r w:rsidR="00642521" w:rsidRPr="00210FED">
        <w:rPr>
          <w:rFonts w:cs="Arial"/>
          <w:szCs w:val="24"/>
          <w:lang w:val="pt-BR"/>
        </w:rPr>
        <w:t>segundo PNUEA (</w:t>
      </w:r>
      <w:r w:rsidR="00642521" w:rsidRPr="00210FED">
        <w:rPr>
          <w:rFonts w:cs="Arial"/>
          <w:i/>
          <w:szCs w:val="24"/>
          <w:lang w:val="pt-BR"/>
        </w:rPr>
        <w:t>conclusão</w:t>
      </w:r>
      <w:r w:rsidR="00642521" w:rsidRPr="00210FED">
        <w:rPr>
          <w:rFonts w:cs="Arial"/>
          <w:szCs w:val="24"/>
          <w:lang w:val="pt-BR"/>
        </w:rPr>
        <w:t>)</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7229"/>
      </w:tblGrid>
      <w:tr w:rsidR="0025579B" w:rsidRPr="00DE20D0" w14:paraId="398C9AE9" w14:textId="77777777" w:rsidTr="00B8673A">
        <w:trPr>
          <w:trHeight w:val="600"/>
          <w:jc w:val="center"/>
        </w:trPr>
        <w:tc>
          <w:tcPr>
            <w:tcW w:w="1016" w:type="pct"/>
            <w:shd w:val="clear" w:color="auto" w:fill="D9D9D9" w:themeFill="background1" w:themeFillShade="D9"/>
            <w:vAlign w:val="center"/>
          </w:tcPr>
          <w:p w14:paraId="0F4B0A87" w14:textId="77777777" w:rsidR="0025579B" w:rsidRPr="00DE20D0" w:rsidRDefault="0025579B" w:rsidP="00B8673A">
            <w:pPr>
              <w:suppressAutoHyphens w:val="0"/>
              <w:spacing w:after="0" w:line="240" w:lineRule="auto"/>
              <w:jc w:val="center"/>
              <w:rPr>
                <w:rFonts w:ascii="Arial" w:hAnsi="Arial" w:cs="Arial"/>
                <w:b/>
                <w:bCs/>
                <w:sz w:val="18"/>
                <w:szCs w:val="18"/>
                <w:lang w:val="pt-BR"/>
              </w:rPr>
            </w:pPr>
            <w:r>
              <w:rPr>
                <w:rFonts w:ascii="Arial" w:hAnsi="Arial" w:cs="Arial"/>
                <w:b/>
                <w:bCs/>
                <w:sz w:val="18"/>
                <w:szCs w:val="18"/>
                <w:lang w:val="pt-BR"/>
              </w:rPr>
              <w:t>N</w:t>
            </w:r>
            <w:r w:rsidRPr="00A869C7">
              <w:rPr>
                <w:rFonts w:ascii="Arial" w:hAnsi="Arial" w:cs="Arial"/>
                <w:b/>
                <w:bCs/>
                <w:sz w:val="18"/>
                <w:szCs w:val="18"/>
                <w:lang w:val="pt-BR"/>
              </w:rPr>
              <w:t>íveis</w:t>
            </w:r>
          </w:p>
        </w:tc>
        <w:tc>
          <w:tcPr>
            <w:tcW w:w="3984" w:type="pct"/>
            <w:shd w:val="clear" w:color="auto" w:fill="D9D9D9" w:themeFill="background1" w:themeFillShade="D9"/>
            <w:vAlign w:val="center"/>
          </w:tcPr>
          <w:p w14:paraId="4CDF9CBB" w14:textId="77777777" w:rsidR="0025579B" w:rsidRPr="00DE20D0" w:rsidRDefault="0025579B" w:rsidP="00B8673A">
            <w:pPr>
              <w:suppressAutoHyphens w:val="0"/>
              <w:spacing w:after="0" w:line="240" w:lineRule="auto"/>
              <w:jc w:val="center"/>
              <w:rPr>
                <w:rFonts w:ascii="Arial" w:hAnsi="Arial" w:cs="Arial"/>
                <w:b/>
                <w:bCs/>
                <w:sz w:val="18"/>
                <w:szCs w:val="18"/>
                <w:lang w:val="pt-BR"/>
              </w:rPr>
            </w:pPr>
            <w:r>
              <w:rPr>
                <w:rFonts w:ascii="Arial" w:hAnsi="Arial" w:cs="Arial"/>
                <w:b/>
                <w:bCs/>
                <w:sz w:val="18"/>
                <w:szCs w:val="18"/>
                <w:lang w:val="pt-BR"/>
              </w:rPr>
              <w:t>Medidas</w:t>
            </w:r>
          </w:p>
        </w:tc>
      </w:tr>
      <w:tr w:rsidR="00EF645F" w:rsidRPr="00E350E6" w14:paraId="244446B1" w14:textId="77777777" w:rsidTr="00EF645F">
        <w:trPr>
          <w:trHeight w:val="460"/>
          <w:jc w:val="center"/>
        </w:trPr>
        <w:tc>
          <w:tcPr>
            <w:tcW w:w="1016" w:type="pct"/>
            <w:vMerge w:val="restart"/>
            <w:vAlign w:val="center"/>
          </w:tcPr>
          <w:p w14:paraId="25B8E430" w14:textId="12B67967" w:rsidR="00EF645F" w:rsidRPr="00DE20D0" w:rsidRDefault="00EF645F" w:rsidP="00EF645F">
            <w:pPr>
              <w:suppressAutoHyphens w:val="0"/>
              <w:spacing w:after="0" w:line="240" w:lineRule="auto"/>
              <w:contextualSpacing/>
              <w:jc w:val="center"/>
              <w:rPr>
                <w:rFonts w:ascii="Arial" w:hAnsi="Arial" w:cs="Arial"/>
                <w:sz w:val="18"/>
                <w:szCs w:val="18"/>
                <w:lang w:val="pt-BR"/>
              </w:rPr>
            </w:pPr>
            <w:r w:rsidRPr="00AD0068">
              <w:rPr>
                <w:rFonts w:ascii="Arial" w:hAnsi="Arial" w:cs="Arial"/>
                <w:sz w:val="18"/>
                <w:szCs w:val="18"/>
                <w:lang w:val="pt-BR"/>
              </w:rPr>
              <w:t>Usos externos</w:t>
            </w:r>
          </w:p>
        </w:tc>
        <w:tc>
          <w:tcPr>
            <w:tcW w:w="3984" w:type="pct"/>
            <w:vAlign w:val="center"/>
          </w:tcPr>
          <w:p w14:paraId="4116D709"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9D2D12">
              <w:rPr>
                <w:rFonts w:ascii="Arial" w:hAnsi="Arial" w:cs="Arial"/>
                <w:sz w:val="18"/>
                <w:szCs w:val="18"/>
                <w:lang w:val="pt-BR"/>
              </w:rPr>
              <w:t>Medida 26: Adequação de procedimentos na lavagem de pavimentos</w:t>
            </w:r>
          </w:p>
        </w:tc>
      </w:tr>
      <w:tr w:rsidR="00EF645F" w:rsidRPr="00E350E6" w14:paraId="53199E13" w14:textId="77777777" w:rsidTr="00EF645F">
        <w:trPr>
          <w:trHeight w:val="460"/>
          <w:jc w:val="center"/>
        </w:trPr>
        <w:tc>
          <w:tcPr>
            <w:tcW w:w="1016" w:type="pct"/>
            <w:vMerge/>
            <w:vAlign w:val="center"/>
          </w:tcPr>
          <w:p w14:paraId="6A58C6A5"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AC999AE"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9D2D12">
              <w:rPr>
                <w:rFonts w:ascii="Arial" w:hAnsi="Arial" w:cs="Arial"/>
                <w:sz w:val="18"/>
                <w:szCs w:val="18"/>
                <w:lang w:val="pt-BR"/>
              </w:rPr>
              <w:t>Medida 27: Utilização de limpeza a seco de pavimentos</w:t>
            </w:r>
          </w:p>
        </w:tc>
      </w:tr>
      <w:tr w:rsidR="00EF645F" w:rsidRPr="00E350E6" w14:paraId="6FC18394" w14:textId="77777777" w:rsidTr="00EF645F">
        <w:trPr>
          <w:trHeight w:val="460"/>
          <w:jc w:val="center"/>
        </w:trPr>
        <w:tc>
          <w:tcPr>
            <w:tcW w:w="1016" w:type="pct"/>
            <w:vMerge/>
            <w:vAlign w:val="center"/>
          </w:tcPr>
          <w:p w14:paraId="18D20E1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D73D50F" w14:textId="5FFFEE06" w:rsidR="00EF645F" w:rsidRPr="00DE20D0" w:rsidRDefault="00EF645F">
            <w:pPr>
              <w:suppressAutoHyphens w:val="0"/>
              <w:spacing w:after="0" w:line="240" w:lineRule="auto"/>
              <w:contextualSpacing/>
              <w:rPr>
                <w:rFonts w:ascii="Arial" w:hAnsi="Arial" w:cs="Arial"/>
                <w:sz w:val="18"/>
                <w:szCs w:val="18"/>
                <w:lang w:val="pt-BR"/>
              </w:rPr>
            </w:pPr>
            <w:r w:rsidRPr="009D2D12">
              <w:rPr>
                <w:rFonts w:ascii="Arial" w:hAnsi="Arial" w:cs="Arial"/>
                <w:sz w:val="18"/>
                <w:szCs w:val="18"/>
                <w:lang w:val="pt-BR"/>
              </w:rPr>
              <w:t xml:space="preserve">Medida 28: Utilização de água </w:t>
            </w:r>
            <w:r w:rsidR="000922E9" w:rsidRPr="009D2D12">
              <w:rPr>
                <w:rFonts w:ascii="Arial" w:hAnsi="Arial" w:cs="Arial"/>
                <w:sz w:val="18"/>
                <w:szCs w:val="18"/>
                <w:lang w:val="pt-BR"/>
              </w:rPr>
              <w:t>residu</w:t>
            </w:r>
            <w:r w:rsidR="000922E9">
              <w:rPr>
                <w:rFonts w:ascii="Arial" w:hAnsi="Arial" w:cs="Arial"/>
                <w:sz w:val="18"/>
                <w:szCs w:val="18"/>
                <w:lang w:val="pt-BR"/>
              </w:rPr>
              <w:t>ária</w:t>
            </w:r>
            <w:r w:rsidR="000922E9" w:rsidRPr="009D2D12">
              <w:rPr>
                <w:rFonts w:ascii="Arial" w:hAnsi="Arial" w:cs="Arial"/>
                <w:sz w:val="18"/>
                <w:szCs w:val="18"/>
                <w:lang w:val="pt-BR"/>
              </w:rPr>
              <w:t xml:space="preserve"> </w:t>
            </w:r>
            <w:r w:rsidRPr="009D2D12">
              <w:rPr>
                <w:rFonts w:ascii="Arial" w:hAnsi="Arial" w:cs="Arial"/>
                <w:sz w:val="18"/>
                <w:szCs w:val="18"/>
                <w:lang w:val="pt-BR"/>
              </w:rPr>
              <w:t>tratada na lavagem de pavimentos</w:t>
            </w:r>
          </w:p>
        </w:tc>
      </w:tr>
      <w:tr w:rsidR="00EF645F" w:rsidRPr="00E350E6" w14:paraId="08790802" w14:textId="77777777" w:rsidTr="00EF645F">
        <w:trPr>
          <w:trHeight w:val="460"/>
          <w:jc w:val="center"/>
        </w:trPr>
        <w:tc>
          <w:tcPr>
            <w:tcW w:w="1016" w:type="pct"/>
            <w:vMerge/>
            <w:vAlign w:val="center"/>
          </w:tcPr>
          <w:p w14:paraId="6DE1AA84"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5577D92"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9D2D12">
              <w:rPr>
                <w:rFonts w:ascii="Arial" w:hAnsi="Arial" w:cs="Arial"/>
                <w:sz w:val="18"/>
                <w:szCs w:val="18"/>
                <w:lang w:val="pt-BR"/>
              </w:rPr>
              <w:t>Medida 29: Proibição de utilização de água do sistema público de abastecimento na</w:t>
            </w:r>
            <w:r>
              <w:rPr>
                <w:rFonts w:ascii="Arial" w:hAnsi="Arial" w:cs="Arial"/>
                <w:sz w:val="18"/>
                <w:szCs w:val="18"/>
                <w:lang w:val="pt-BR"/>
              </w:rPr>
              <w:t xml:space="preserve"> </w:t>
            </w:r>
            <w:r w:rsidRPr="009D2D12">
              <w:rPr>
                <w:rFonts w:ascii="Arial" w:hAnsi="Arial" w:cs="Arial"/>
                <w:sz w:val="18"/>
                <w:szCs w:val="18"/>
                <w:lang w:val="pt-BR"/>
              </w:rPr>
              <w:t>lavagem de pavimentos</w:t>
            </w:r>
          </w:p>
        </w:tc>
      </w:tr>
      <w:tr w:rsidR="00EF645F" w:rsidRPr="00E350E6" w14:paraId="78212B90" w14:textId="77777777" w:rsidTr="00EF645F">
        <w:trPr>
          <w:trHeight w:val="460"/>
          <w:jc w:val="center"/>
        </w:trPr>
        <w:tc>
          <w:tcPr>
            <w:tcW w:w="1016" w:type="pct"/>
            <w:vMerge/>
            <w:vAlign w:val="center"/>
          </w:tcPr>
          <w:p w14:paraId="2634F085"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7FBF635"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9D2D12">
              <w:rPr>
                <w:rFonts w:ascii="Arial" w:hAnsi="Arial" w:cs="Arial"/>
                <w:sz w:val="18"/>
                <w:szCs w:val="18"/>
                <w:lang w:val="pt-BR"/>
              </w:rPr>
              <w:t>Medida 30: Adequação de procedimentos na lavagem de veículos</w:t>
            </w:r>
          </w:p>
        </w:tc>
      </w:tr>
      <w:tr w:rsidR="00EF645F" w:rsidRPr="00E350E6" w14:paraId="028EFFA3" w14:textId="77777777" w:rsidTr="00EF645F">
        <w:trPr>
          <w:trHeight w:val="460"/>
          <w:jc w:val="center"/>
        </w:trPr>
        <w:tc>
          <w:tcPr>
            <w:tcW w:w="1016" w:type="pct"/>
            <w:vMerge/>
            <w:vAlign w:val="center"/>
          </w:tcPr>
          <w:p w14:paraId="2B912B20"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B302F2E"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24BFD">
              <w:rPr>
                <w:rFonts w:ascii="Arial" w:hAnsi="Arial" w:cs="Arial"/>
                <w:sz w:val="18"/>
                <w:szCs w:val="18"/>
                <w:lang w:val="pt-BR"/>
              </w:rPr>
              <w:t>Medida 31: Utilização de dispositivos portáteis de água sob pressão na lavagem de</w:t>
            </w:r>
            <w:r>
              <w:rPr>
                <w:rFonts w:ascii="Arial" w:hAnsi="Arial" w:cs="Arial"/>
                <w:sz w:val="18"/>
                <w:szCs w:val="18"/>
                <w:lang w:val="pt-BR"/>
              </w:rPr>
              <w:t xml:space="preserve"> </w:t>
            </w:r>
            <w:r w:rsidRPr="00E24BFD">
              <w:rPr>
                <w:rFonts w:ascii="Arial" w:hAnsi="Arial" w:cs="Arial"/>
                <w:sz w:val="18"/>
                <w:szCs w:val="18"/>
                <w:lang w:val="pt-BR"/>
              </w:rPr>
              <w:t>veículos</w:t>
            </w:r>
          </w:p>
        </w:tc>
      </w:tr>
      <w:tr w:rsidR="00EF645F" w:rsidRPr="00E350E6" w14:paraId="12C612D8" w14:textId="77777777" w:rsidTr="00EF645F">
        <w:trPr>
          <w:trHeight w:val="460"/>
          <w:jc w:val="center"/>
        </w:trPr>
        <w:tc>
          <w:tcPr>
            <w:tcW w:w="1016" w:type="pct"/>
            <w:vMerge/>
            <w:vAlign w:val="center"/>
          </w:tcPr>
          <w:p w14:paraId="42F1B082"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D0D5015"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32: Recirculação de água nas estações de lavagem de veículos</w:t>
            </w:r>
          </w:p>
        </w:tc>
      </w:tr>
      <w:tr w:rsidR="00EF645F" w:rsidRPr="00E350E6" w14:paraId="64736211" w14:textId="77777777" w:rsidTr="00EF645F">
        <w:trPr>
          <w:trHeight w:val="460"/>
          <w:jc w:val="center"/>
        </w:trPr>
        <w:tc>
          <w:tcPr>
            <w:tcW w:w="1016" w:type="pct"/>
            <w:vMerge/>
            <w:vAlign w:val="center"/>
          </w:tcPr>
          <w:p w14:paraId="53CD9A72"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11AAE72D"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33: Proibição de utilização de água do sistema público de abastecimento na</w:t>
            </w:r>
            <w:r>
              <w:rPr>
                <w:rFonts w:ascii="Arial" w:hAnsi="Arial" w:cs="Arial"/>
                <w:sz w:val="18"/>
                <w:szCs w:val="18"/>
                <w:lang w:val="pt-BR"/>
              </w:rPr>
              <w:t xml:space="preserve"> </w:t>
            </w:r>
            <w:r w:rsidRPr="00E4234E">
              <w:rPr>
                <w:rFonts w:ascii="Arial" w:hAnsi="Arial" w:cs="Arial"/>
                <w:sz w:val="18"/>
                <w:szCs w:val="18"/>
                <w:lang w:val="pt-BR"/>
              </w:rPr>
              <w:t>lavagem de veículos</w:t>
            </w:r>
          </w:p>
        </w:tc>
      </w:tr>
      <w:tr w:rsidR="00EF645F" w:rsidRPr="00E350E6" w14:paraId="39B9D1EA" w14:textId="77777777" w:rsidTr="00EF645F">
        <w:trPr>
          <w:trHeight w:val="460"/>
          <w:jc w:val="center"/>
        </w:trPr>
        <w:tc>
          <w:tcPr>
            <w:tcW w:w="1016" w:type="pct"/>
            <w:vMerge/>
            <w:vAlign w:val="center"/>
          </w:tcPr>
          <w:p w14:paraId="39861346"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79E29E3"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34: Adequação da gestão da rega em jardins e similares</w:t>
            </w:r>
          </w:p>
        </w:tc>
      </w:tr>
      <w:tr w:rsidR="00EF645F" w:rsidRPr="00E350E6" w14:paraId="3BCE13AA" w14:textId="77777777" w:rsidTr="00EF645F">
        <w:trPr>
          <w:trHeight w:val="460"/>
          <w:jc w:val="center"/>
        </w:trPr>
        <w:tc>
          <w:tcPr>
            <w:tcW w:w="1016" w:type="pct"/>
            <w:vMerge/>
            <w:vAlign w:val="center"/>
          </w:tcPr>
          <w:p w14:paraId="28B6DFCA"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AB423CD"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35: Adequação da gestão do solo em jardins e similares</w:t>
            </w:r>
          </w:p>
        </w:tc>
      </w:tr>
      <w:tr w:rsidR="00EF645F" w:rsidRPr="00E350E6" w14:paraId="1DFAD90F" w14:textId="77777777" w:rsidTr="00EF645F">
        <w:trPr>
          <w:trHeight w:val="460"/>
          <w:jc w:val="center"/>
        </w:trPr>
        <w:tc>
          <w:tcPr>
            <w:tcW w:w="1016" w:type="pct"/>
            <w:vMerge/>
            <w:vAlign w:val="center"/>
          </w:tcPr>
          <w:p w14:paraId="6BD53054"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6CAC02F8"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36: Adequação da gestão das espécies plantadas em jardins e similares</w:t>
            </w:r>
          </w:p>
        </w:tc>
      </w:tr>
      <w:tr w:rsidR="00EF645F" w:rsidRPr="00E350E6" w14:paraId="28A27C90" w14:textId="77777777" w:rsidTr="00EF645F">
        <w:trPr>
          <w:trHeight w:val="460"/>
          <w:jc w:val="center"/>
        </w:trPr>
        <w:tc>
          <w:tcPr>
            <w:tcW w:w="1016" w:type="pct"/>
            <w:vMerge/>
            <w:vAlign w:val="center"/>
          </w:tcPr>
          <w:p w14:paraId="3B65DCC1"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DD2BCD1"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37: Substituição ou adaptação de tecnologias de rega em jardins e similares</w:t>
            </w:r>
          </w:p>
        </w:tc>
      </w:tr>
      <w:tr w:rsidR="00EF645F" w:rsidRPr="00E350E6" w14:paraId="488ABF7B" w14:textId="77777777" w:rsidTr="00EF645F">
        <w:trPr>
          <w:trHeight w:val="460"/>
          <w:jc w:val="center"/>
        </w:trPr>
        <w:tc>
          <w:tcPr>
            <w:tcW w:w="1016" w:type="pct"/>
            <w:vMerge/>
            <w:vAlign w:val="center"/>
          </w:tcPr>
          <w:p w14:paraId="7C916398"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0A6C2C4" w14:textId="77777777" w:rsidR="00EF645F" w:rsidRPr="00DE20D0"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38: Utilização de água da chuva em jardins e similares</w:t>
            </w:r>
          </w:p>
        </w:tc>
      </w:tr>
      <w:tr w:rsidR="00EF645F" w:rsidRPr="00E350E6" w14:paraId="4496BE5D" w14:textId="77777777" w:rsidTr="00EF645F">
        <w:trPr>
          <w:trHeight w:val="460"/>
          <w:jc w:val="center"/>
        </w:trPr>
        <w:tc>
          <w:tcPr>
            <w:tcW w:w="1016" w:type="pct"/>
            <w:vMerge/>
            <w:vAlign w:val="center"/>
          </w:tcPr>
          <w:p w14:paraId="0DE0A947"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7ECAC93A" w14:textId="785B3A23" w:rsidR="00EF645F" w:rsidRPr="00DE20D0" w:rsidRDefault="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 xml:space="preserve">Medida 39: Utilização de água </w:t>
            </w:r>
            <w:r w:rsidR="000922E9" w:rsidRPr="00E4234E">
              <w:rPr>
                <w:rFonts w:ascii="Arial" w:hAnsi="Arial" w:cs="Arial"/>
                <w:sz w:val="18"/>
                <w:szCs w:val="18"/>
                <w:lang w:val="pt-BR"/>
              </w:rPr>
              <w:t>residu</w:t>
            </w:r>
            <w:r w:rsidR="000922E9">
              <w:rPr>
                <w:rFonts w:ascii="Arial" w:hAnsi="Arial" w:cs="Arial"/>
                <w:sz w:val="18"/>
                <w:szCs w:val="18"/>
                <w:lang w:val="pt-BR"/>
              </w:rPr>
              <w:t>ária</w:t>
            </w:r>
            <w:r w:rsidR="000922E9" w:rsidRPr="00E4234E">
              <w:rPr>
                <w:rFonts w:ascii="Arial" w:hAnsi="Arial" w:cs="Arial"/>
                <w:sz w:val="18"/>
                <w:szCs w:val="18"/>
                <w:lang w:val="pt-BR"/>
              </w:rPr>
              <w:t xml:space="preserve"> </w:t>
            </w:r>
            <w:r w:rsidRPr="00E4234E">
              <w:rPr>
                <w:rFonts w:ascii="Arial" w:hAnsi="Arial" w:cs="Arial"/>
                <w:sz w:val="18"/>
                <w:szCs w:val="18"/>
                <w:lang w:val="pt-BR"/>
              </w:rPr>
              <w:t>tratada em jardins e similares</w:t>
            </w:r>
          </w:p>
        </w:tc>
      </w:tr>
      <w:tr w:rsidR="00EF645F" w:rsidRPr="00E350E6" w14:paraId="41AFBAC2" w14:textId="77777777" w:rsidTr="00EF645F">
        <w:trPr>
          <w:trHeight w:val="460"/>
          <w:jc w:val="center"/>
        </w:trPr>
        <w:tc>
          <w:tcPr>
            <w:tcW w:w="1016" w:type="pct"/>
            <w:vMerge/>
            <w:vAlign w:val="center"/>
          </w:tcPr>
          <w:p w14:paraId="6611DF35"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6ACE3E5"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40: Proibição de utilização de água do sistema público de abastecimento em</w:t>
            </w:r>
            <w:r>
              <w:rPr>
                <w:rFonts w:ascii="Arial" w:hAnsi="Arial" w:cs="Arial"/>
                <w:sz w:val="18"/>
                <w:szCs w:val="18"/>
                <w:lang w:val="pt-BR"/>
              </w:rPr>
              <w:t xml:space="preserve"> </w:t>
            </w:r>
            <w:r w:rsidRPr="00E4234E">
              <w:rPr>
                <w:rFonts w:ascii="Arial" w:hAnsi="Arial" w:cs="Arial"/>
                <w:sz w:val="18"/>
                <w:szCs w:val="18"/>
                <w:lang w:val="pt-BR"/>
              </w:rPr>
              <w:t>jardins e similares</w:t>
            </w:r>
          </w:p>
        </w:tc>
      </w:tr>
      <w:tr w:rsidR="00EF645F" w:rsidRPr="00E350E6" w14:paraId="022908AC" w14:textId="77777777" w:rsidTr="00EF645F">
        <w:trPr>
          <w:trHeight w:val="460"/>
          <w:jc w:val="center"/>
        </w:trPr>
        <w:tc>
          <w:tcPr>
            <w:tcW w:w="1016" w:type="pct"/>
            <w:vMerge/>
            <w:vAlign w:val="center"/>
          </w:tcPr>
          <w:p w14:paraId="0D9C73E7"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6172D13"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41: Adequação de procedimentos em piscinas</w:t>
            </w:r>
          </w:p>
        </w:tc>
      </w:tr>
      <w:tr w:rsidR="00EF645F" w:rsidRPr="00E350E6" w14:paraId="00882514" w14:textId="77777777" w:rsidTr="00EF645F">
        <w:trPr>
          <w:trHeight w:val="460"/>
          <w:jc w:val="center"/>
        </w:trPr>
        <w:tc>
          <w:tcPr>
            <w:tcW w:w="1016" w:type="pct"/>
            <w:vMerge/>
            <w:vAlign w:val="center"/>
          </w:tcPr>
          <w:p w14:paraId="7B3E6EFF"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535158A"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42: Recirculação da água em piscinas, lagos e espelhos de água</w:t>
            </w:r>
          </w:p>
        </w:tc>
      </w:tr>
      <w:tr w:rsidR="00EF645F" w:rsidRPr="00E350E6" w14:paraId="7E93516A" w14:textId="77777777" w:rsidTr="00EF645F">
        <w:trPr>
          <w:trHeight w:val="460"/>
          <w:jc w:val="center"/>
        </w:trPr>
        <w:tc>
          <w:tcPr>
            <w:tcW w:w="1016" w:type="pct"/>
            <w:vMerge/>
            <w:vAlign w:val="center"/>
          </w:tcPr>
          <w:p w14:paraId="020330D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F760B10"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43: Redução de perdas em piscinas, lagos e espelhos de água</w:t>
            </w:r>
          </w:p>
        </w:tc>
      </w:tr>
      <w:tr w:rsidR="00EF645F" w:rsidRPr="00E350E6" w14:paraId="4283A03E" w14:textId="77777777" w:rsidTr="00EF645F">
        <w:trPr>
          <w:trHeight w:val="460"/>
          <w:jc w:val="center"/>
        </w:trPr>
        <w:tc>
          <w:tcPr>
            <w:tcW w:w="1016" w:type="pct"/>
            <w:vMerge/>
            <w:vAlign w:val="center"/>
          </w:tcPr>
          <w:p w14:paraId="74A756FA"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52C09E3E"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44: Redução de perdas por evaporação em piscinas</w:t>
            </w:r>
          </w:p>
        </w:tc>
      </w:tr>
      <w:tr w:rsidR="00EF645F" w:rsidRPr="00E350E6" w14:paraId="108A12A1" w14:textId="77777777" w:rsidTr="00EF645F">
        <w:trPr>
          <w:trHeight w:val="460"/>
          <w:jc w:val="center"/>
        </w:trPr>
        <w:tc>
          <w:tcPr>
            <w:tcW w:w="1016" w:type="pct"/>
            <w:vMerge/>
            <w:vAlign w:val="center"/>
          </w:tcPr>
          <w:p w14:paraId="4EA73DB1"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0F6A0F9"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45: Utilização de água da chuva em lagos e espelhos de água</w:t>
            </w:r>
          </w:p>
        </w:tc>
      </w:tr>
      <w:tr w:rsidR="00EF645F" w:rsidRPr="00E350E6" w14:paraId="6ECC8493" w14:textId="77777777" w:rsidTr="00EF645F">
        <w:trPr>
          <w:trHeight w:val="460"/>
          <w:jc w:val="center"/>
        </w:trPr>
        <w:tc>
          <w:tcPr>
            <w:tcW w:w="1016" w:type="pct"/>
            <w:vMerge/>
            <w:vAlign w:val="center"/>
          </w:tcPr>
          <w:p w14:paraId="1BF95760"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4799B549"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E4234E">
              <w:rPr>
                <w:rFonts w:ascii="Arial" w:hAnsi="Arial" w:cs="Arial"/>
                <w:sz w:val="18"/>
                <w:szCs w:val="18"/>
                <w:lang w:val="pt-BR"/>
              </w:rPr>
              <w:t>Medida 46: Proibição de utilização de água do sistema público de abastecimento em</w:t>
            </w:r>
            <w:r>
              <w:rPr>
                <w:rFonts w:ascii="Arial" w:hAnsi="Arial" w:cs="Arial"/>
                <w:sz w:val="18"/>
                <w:szCs w:val="18"/>
                <w:lang w:val="pt-BR"/>
              </w:rPr>
              <w:t xml:space="preserve"> </w:t>
            </w:r>
            <w:r w:rsidRPr="00E4234E">
              <w:rPr>
                <w:rFonts w:ascii="Arial" w:hAnsi="Arial" w:cs="Arial"/>
                <w:sz w:val="18"/>
                <w:szCs w:val="18"/>
                <w:lang w:val="pt-BR"/>
              </w:rPr>
              <w:t>piscinas, lagos e espelhos de água</w:t>
            </w:r>
          </w:p>
        </w:tc>
      </w:tr>
      <w:tr w:rsidR="00EF645F" w:rsidRPr="00E350E6" w14:paraId="468E6EBC" w14:textId="77777777" w:rsidTr="00EF645F">
        <w:trPr>
          <w:trHeight w:val="460"/>
          <w:jc w:val="center"/>
        </w:trPr>
        <w:tc>
          <w:tcPr>
            <w:tcW w:w="1016" w:type="pct"/>
            <w:vMerge/>
            <w:vAlign w:val="center"/>
          </w:tcPr>
          <w:p w14:paraId="3706F5D6"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111E517"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DD49D3">
              <w:rPr>
                <w:rFonts w:ascii="Arial" w:hAnsi="Arial" w:cs="Arial"/>
                <w:sz w:val="18"/>
                <w:szCs w:val="18"/>
                <w:lang w:val="pt-BR"/>
              </w:rPr>
              <w:t>Medida 47: Adequação da gestão da rega, do solo e das espécies plantadas em</w:t>
            </w:r>
            <w:r>
              <w:rPr>
                <w:rFonts w:ascii="Arial" w:hAnsi="Arial" w:cs="Arial"/>
                <w:sz w:val="18"/>
                <w:szCs w:val="18"/>
                <w:lang w:val="pt-BR"/>
              </w:rPr>
              <w:t xml:space="preserve"> </w:t>
            </w:r>
            <w:r w:rsidRPr="00DD49D3">
              <w:rPr>
                <w:rFonts w:ascii="Arial" w:hAnsi="Arial" w:cs="Arial"/>
                <w:sz w:val="18"/>
                <w:szCs w:val="18"/>
                <w:lang w:val="pt-BR"/>
              </w:rPr>
              <w:t>campos desportivos, campos de golfe e outros espaços verdes de</w:t>
            </w:r>
            <w:r>
              <w:rPr>
                <w:rFonts w:ascii="Arial" w:hAnsi="Arial" w:cs="Arial"/>
                <w:sz w:val="18"/>
                <w:szCs w:val="18"/>
                <w:lang w:val="pt-BR"/>
              </w:rPr>
              <w:t xml:space="preserve"> </w:t>
            </w:r>
            <w:r w:rsidRPr="00DD49D3">
              <w:rPr>
                <w:rFonts w:ascii="Arial" w:hAnsi="Arial" w:cs="Arial"/>
                <w:sz w:val="18"/>
                <w:szCs w:val="18"/>
                <w:lang w:val="pt-BR"/>
              </w:rPr>
              <w:t>recreio</w:t>
            </w:r>
          </w:p>
        </w:tc>
      </w:tr>
      <w:tr w:rsidR="00EF645F" w:rsidRPr="00E350E6" w14:paraId="14724672" w14:textId="77777777" w:rsidTr="00EF645F">
        <w:trPr>
          <w:trHeight w:val="460"/>
          <w:jc w:val="center"/>
        </w:trPr>
        <w:tc>
          <w:tcPr>
            <w:tcW w:w="1016" w:type="pct"/>
            <w:vMerge/>
            <w:vAlign w:val="center"/>
          </w:tcPr>
          <w:p w14:paraId="613AF1CB"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D5AEE3C"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DD49D3">
              <w:rPr>
                <w:rFonts w:ascii="Arial" w:hAnsi="Arial" w:cs="Arial"/>
                <w:sz w:val="18"/>
                <w:szCs w:val="18"/>
                <w:lang w:val="pt-BR"/>
              </w:rPr>
              <w:t>Medida 48: Utilização de água da chuva em campos desportivos, campos de golfe e</w:t>
            </w:r>
            <w:r>
              <w:rPr>
                <w:rFonts w:ascii="Arial" w:hAnsi="Arial" w:cs="Arial"/>
                <w:sz w:val="18"/>
                <w:szCs w:val="18"/>
                <w:lang w:val="pt-BR"/>
              </w:rPr>
              <w:t xml:space="preserve"> </w:t>
            </w:r>
            <w:r w:rsidRPr="00DD49D3">
              <w:rPr>
                <w:rFonts w:ascii="Arial" w:hAnsi="Arial" w:cs="Arial"/>
                <w:sz w:val="18"/>
                <w:szCs w:val="18"/>
                <w:lang w:val="pt-BR"/>
              </w:rPr>
              <w:t>outros espaços verdes de recreio</w:t>
            </w:r>
          </w:p>
        </w:tc>
      </w:tr>
      <w:tr w:rsidR="00EF645F" w:rsidRPr="00E350E6" w14:paraId="6DCB0464" w14:textId="77777777" w:rsidTr="00EF645F">
        <w:trPr>
          <w:trHeight w:val="460"/>
          <w:jc w:val="center"/>
        </w:trPr>
        <w:tc>
          <w:tcPr>
            <w:tcW w:w="1016" w:type="pct"/>
            <w:vMerge/>
            <w:vAlign w:val="center"/>
          </w:tcPr>
          <w:p w14:paraId="7F05444C"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081A235B" w14:textId="5ED24860" w:rsidR="00EF645F" w:rsidRPr="00E4234E" w:rsidRDefault="00EF645F">
            <w:pPr>
              <w:suppressAutoHyphens w:val="0"/>
              <w:spacing w:after="0" w:line="240" w:lineRule="auto"/>
              <w:contextualSpacing/>
              <w:rPr>
                <w:rFonts w:ascii="Arial" w:hAnsi="Arial" w:cs="Arial"/>
                <w:sz w:val="18"/>
                <w:szCs w:val="18"/>
                <w:lang w:val="pt-BR"/>
              </w:rPr>
            </w:pPr>
            <w:r w:rsidRPr="00776E7D">
              <w:rPr>
                <w:rFonts w:ascii="Arial" w:hAnsi="Arial" w:cs="Arial"/>
                <w:sz w:val="18"/>
                <w:szCs w:val="18"/>
                <w:lang w:val="pt-BR"/>
              </w:rPr>
              <w:t xml:space="preserve">Medida 49: Utilização de água </w:t>
            </w:r>
            <w:r w:rsidR="000922E9" w:rsidRPr="00776E7D">
              <w:rPr>
                <w:rFonts w:ascii="Arial" w:hAnsi="Arial" w:cs="Arial"/>
                <w:sz w:val="18"/>
                <w:szCs w:val="18"/>
                <w:lang w:val="pt-BR"/>
              </w:rPr>
              <w:t>residu</w:t>
            </w:r>
            <w:r w:rsidR="000922E9">
              <w:rPr>
                <w:rFonts w:ascii="Arial" w:hAnsi="Arial" w:cs="Arial"/>
                <w:sz w:val="18"/>
                <w:szCs w:val="18"/>
                <w:lang w:val="pt-BR"/>
              </w:rPr>
              <w:t>ária</w:t>
            </w:r>
            <w:r w:rsidR="000922E9" w:rsidRPr="00776E7D">
              <w:rPr>
                <w:rFonts w:ascii="Arial" w:hAnsi="Arial" w:cs="Arial"/>
                <w:sz w:val="18"/>
                <w:szCs w:val="18"/>
                <w:lang w:val="pt-BR"/>
              </w:rPr>
              <w:t xml:space="preserve"> </w:t>
            </w:r>
            <w:r w:rsidRPr="00776E7D">
              <w:rPr>
                <w:rFonts w:ascii="Arial" w:hAnsi="Arial" w:cs="Arial"/>
                <w:sz w:val="18"/>
                <w:szCs w:val="18"/>
                <w:lang w:val="pt-BR"/>
              </w:rPr>
              <w:t>tratada em campos desportivos, campos de</w:t>
            </w:r>
            <w:r>
              <w:rPr>
                <w:rFonts w:ascii="Arial" w:hAnsi="Arial" w:cs="Arial"/>
                <w:sz w:val="18"/>
                <w:szCs w:val="18"/>
                <w:lang w:val="pt-BR"/>
              </w:rPr>
              <w:t xml:space="preserve"> </w:t>
            </w:r>
            <w:r w:rsidRPr="00776E7D">
              <w:rPr>
                <w:rFonts w:ascii="Arial" w:hAnsi="Arial" w:cs="Arial"/>
                <w:sz w:val="18"/>
                <w:szCs w:val="18"/>
                <w:lang w:val="pt-BR"/>
              </w:rPr>
              <w:t>golfe e outros espaços verdes de recreio</w:t>
            </w:r>
          </w:p>
        </w:tc>
      </w:tr>
      <w:tr w:rsidR="00EF645F" w:rsidRPr="00E350E6" w14:paraId="1F444E8A" w14:textId="77777777" w:rsidTr="00EF645F">
        <w:trPr>
          <w:trHeight w:val="460"/>
          <w:jc w:val="center"/>
        </w:trPr>
        <w:tc>
          <w:tcPr>
            <w:tcW w:w="1016" w:type="pct"/>
            <w:vMerge/>
            <w:vAlign w:val="center"/>
          </w:tcPr>
          <w:p w14:paraId="20746239" w14:textId="77777777" w:rsidR="00EF645F" w:rsidRPr="00DE20D0" w:rsidRDefault="00EF645F" w:rsidP="00EF645F">
            <w:pPr>
              <w:suppressAutoHyphens w:val="0"/>
              <w:spacing w:after="0" w:line="240" w:lineRule="auto"/>
              <w:contextualSpacing/>
              <w:jc w:val="center"/>
              <w:rPr>
                <w:rFonts w:ascii="Arial" w:hAnsi="Arial" w:cs="Arial"/>
                <w:sz w:val="18"/>
                <w:szCs w:val="18"/>
                <w:lang w:val="pt-BR"/>
              </w:rPr>
            </w:pPr>
          </w:p>
        </w:tc>
        <w:tc>
          <w:tcPr>
            <w:tcW w:w="3984" w:type="pct"/>
            <w:vAlign w:val="center"/>
          </w:tcPr>
          <w:p w14:paraId="2BE8DBC8" w14:textId="77777777" w:rsidR="00EF645F" w:rsidRPr="00E4234E" w:rsidRDefault="00EF645F" w:rsidP="00EF645F">
            <w:pPr>
              <w:suppressAutoHyphens w:val="0"/>
              <w:spacing w:after="0" w:line="240" w:lineRule="auto"/>
              <w:contextualSpacing/>
              <w:rPr>
                <w:rFonts w:ascii="Arial" w:hAnsi="Arial" w:cs="Arial"/>
                <w:sz w:val="18"/>
                <w:szCs w:val="18"/>
                <w:lang w:val="pt-BR"/>
              </w:rPr>
            </w:pPr>
            <w:r w:rsidRPr="00776E7D">
              <w:rPr>
                <w:rFonts w:ascii="Arial" w:hAnsi="Arial" w:cs="Arial"/>
                <w:sz w:val="18"/>
                <w:szCs w:val="18"/>
                <w:lang w:val="pt-BR"/>
              </w:rPr>
              <w:t>Medida 50: Proibição de utilização de água do sistema público de abastecimento em</w:t>
            </w:r>
            <w:r>
              <w:rPr>
                <w:rFonts w:ascii="Arial" w:hAnsi="Arial" w:cs="Arial"/>
                <w:sz w:val="18"/>
                <w:szCs w:val="18"/>
                <w:lang w:val="pt-BR"/>
              </w:rPr>
              <w:t xml:space="preserve"> </w:t>
            </w:r>
            <w:r w:rsidRPr="00776E7D">
              <w:rPr>
                <w:rFonts w:ascii="Arial" w:hAnsi="Arial" w:cs="Arial"/>
                <w:sz w:val="18"/>
                <w:szCs w:val="18"/>
                <w:lang w:val="pt-BR"/>
              </w:rPr>
              <w:t>campos desportivos, campos de golfe e outros espaços verdes de</w:t>
            </w:r>
            <w:r>
              <w:rPr>
                <w:rFonts w:ascii="Arial" w:hAnsi="Arial" w:cs="Arial"/>
                <w:sz w:val="18"/>
                <w:szCs w:val="18"/>
                <w:lang w:val="pt-BR"/>
              </w:rPr>
              <w:t xml:space="preserve"> </w:t>
            </w:r>
            <w:r w:rsidRPr="00776E7D">
              <w:rPr>
                <w:rFonts w:ascii="Arial" w:hAnsi="Arial" w:cs="Arial"/>
                <w:sz w:val="18"/>
                <w:szCs w:val="18"/>
                <w:lang w:val="pt-BR"/>
              </w:rPr>
              <w:t>recreio</w:t>
            </w:r>
          </w:p>
        </w:tc>
      </w:tr>
    </w:tbl>
    <w:p w14:paraId="1A85D788" w14:textId="7F791083" w:rsidR="00EF645F" w:rsidRPr="00B161F6" w:rsidRDefault="00EF645F" w:rsidP="00EF645F">
      <w:pPr>
        <w:spacing w:after="0"/>
        <w:rPr>
          <w:rFonts w:ascii="Arial" w:hAnsi="Arial" w:cs="Arial"/>
          <w:iCs/>
          <w:lang w:val="pt-BR"/>
        </w:rPr>
      </w:pPr>
      <w:r w:rsidRPr="00EF645F">
        <w:rPr>
          <w:rFonts w:ascii="Arial" w:hAnsi="Arial" w:cs="Arial"/>
          <w:iCs/>
          <w:lang w:val="pt-BR"/>
        </w:rPr>
        <w:t xml:space="preserve">Fonte: </w:t>
      </w:r>
      <w:r w:rsidR="00B161F6" w:rsidRPr="00B161F6">
        <w:rPr>
          <w:rFonts w:ascii="Arial" w:hAnsi="Arial" w:cs="Arial"/>
          <w:iCs/>
          <w:lang w:val="pt-BR"/>
        </w:rPr>
        <w:t xml:space="preserve">Portugal </w:t>
      </w:r>
      <w:r w:rsidR="00B161F6">
        <w:rPr>
          <w:rFonts w:ascii="Arial" w:hAnsi="Arial" w:cs="Arial"/>
          <w:iCs/>
          <w:lang w:val="pt-BR"/>
        </w:rPr>
        <w:t>(</w:t>
      </w:r>
      <w:r w:rsidR="00B161F6" w:rsidRPr="00B161F6">
        <w:rPr>
          <w:rFonts w:ascii="Arial" w:hAnsi="Arial" w:cs="Arial"/>
          <w:iCs/>
          <w:lang w:val="pt-BR"/>
        </w:rPr>
        <w:t>2001</w:t>
      </w:r>
      <w:r w:rsidR="00B161F6">
        <w:rPr>
          <w:rFonts w:ascii="Arial" w:hAnsi="Arial" w:cs="Arial"/>
          <w:iCs/>
          <w:lang w:val="pt-BR"/>
        </w:rPr>
        <w:t>)</w:t>
      </w:r>
      <w:r w:rsidRPr="00210FED">
        <w:rPr>
          <w:rFonts w:ascii="Arial" w:hAnsi="Arial" w:cs="Arial"/>
          <w:lang w:val="pt-BR"/>
        </w:rPr>
        <w:t>.</w:t>
      </w:r>
    </w:p>
    <w:p w14:paraId="1BAA3641" w14:textId="627B7F34" w:rsidR="00EF645F" w:rsidRPr="00172452" w:rsidRDefault="00E04084" w:rsidP="00EF645F">
      <w:pPr>
        <w:spacing w:after="0"/>
        <w:ind w:firstLine="851"/>
        <w:rPr>
          <w:rFonts w:ascii="Arial" w:hAnsi="Arial" w:cs="Arial"/>
          <w:sz w:val="24"/>
          <w:szCs w:val="24"/>
          <w:lang w:val="pt-BR"/>
        </w:rPr>
      </w:pPr>
      <w:r w:rsidRPr="00210FED">
        <w:rPr>
          <w:rFonts w:ascii="Arial" w:hAnsi="Arial" w:cs="Arial"/>
          <w:sz w:val="24"/>
          <w:szCs w:val="24"/>
          <w:lang w:val="pt-BR"/>
        </w:rPr>
        <w:t>Ao examinar as informações do quadro, nota-se</w:t>
      </w:r>
      <w:r w:rsidR="00EF645F" w:rsidRPr="00210FED">
        <w:rPr>
          <w:rFonts w:ascii="Arial" w:hAnsi="Arial" w:cs="Arial"/>
          <w:sz w:val="24"/>
          <w:szCs w:val="24"/>
          <w:lang w:val="pt-BR"/>
        </w:rPr>
        <w:t xml:space="preserve"> que a maioria das medidas estão relacionadas </w:t>
      </w:r>
      <w:r w:rsidRPr="00210FED">
        <w:rPr>
          <w:rFonts w:ascii="Arial" w:hAnsi="Arial" w:cs="Arial"/>
          <w:sz w:val="24"/>
          <w:szCs w:val="24"/>
          <w:lang w:val="pt-BR"/>
        </w:rPr>
        <w:t xml:space="preserve">a </w:t>
      </w:r>
      <w:r w:rsidR="00EF645F" w:rsidRPr="00210FED">
        <w:rPr>
          <w:rFonts w:ascii="Arial" w:hAnsi="Arial" w:cs="Arial"/>
          <w:sz w:val="24"/>
          <w:szCs w:val="24"/>
          <w:lang w:val="pt-BR"/>
        </w:rPr>
        <w:t>ações não estruturais, fundamentalmente quanto a sensibilização, informação</w:t>
      </w:r>
      <w:r w:rsidR="00BA1D71">
        <w:rPr>
          <w:rFonts w:ascii="Arial" w:hAnsi="Arial" w:cs="Arial"/>
          <w:sz w:val="24"/>
          <w:szCs w:val="24"/>
          <w:lang w:val="pt-BR"/>
        </w:rPr>
        <w:t>,</w:t>
      </w:r>
      <w:r w:rsidR="00EF645F" w:rsidRPr="00210FED">
        <w:rPr>
          <w:rFonts w:ascii="Arial" w:hAnsi="Arial" w:cs="Arial"/>
          <w:sz w:val="24"/>
          <w:szCs w:val="24"/>
          <w:lang w:val="pt-BR"/>
        </w:rPr>
        <w:t xml:space="preserve"> educação </w:t>
      </w:r>
      <w:r w:rsidR="00BA1D71">
        <w:rPr>
          <w:rFonts w:ascii="Arial" w:hAnsi="Arial" w:cs="Arial"/>
          <w:sz w:val="24"/>
          <w:szCs w:val="24"/>
          <w:lang w:val="pt-BR"/>
        </w:rPr>
        <w:t xml:space="preserve">e capacitação </w:t>
      </w:r>
      <w:r w:rsidR="00EF645F" w:rsidRPr="00210FED">
        <w:rPr>
          <w:rFonts w:ascii="Arial" w:hAnsi="Arial" w:cs="Arial"/>
          <w:sz w:val="24"/>
          <w:szCs w:val="24"/>
          <w:lang w:val="pt-BR"/>
        </w:rPr>
        <w:t xml:space="preserve">dos atores envolvidos de cada nível. Outras </w:t>
      </w:r>
      <w:r w:rsidRPr="00210FED">
        <w:rPr>
          <w:rFonts w:ascii="Arial" w:hAnsi="Arial" w:cs="Arial"/>
          <w:sz w:val="24"/>
          <w:szCs w:val="24"/>
          <w:lang w:val="pt-BR"/>
        </w:rPr>
        <w:t xml:space="preserve">são </w:t>
      </w:r>
      <w:r w:rsidR="00EF645F" w:rsidRPr="00210FED">
        <w:rPr>
          <w:rFonts w:ascii="Arial" w:hAnsi="Arial" w:cs="Arial"/>
          <w:sz w:val="24"/>
          <w:szCs w:val="24"/>
          <w:lang w:val="pt-BR"/>
        </w:rPr>
        <w:t>de cunho regulatório ou normatizatório em relação aos equipamentos e dispositivos empregados e no tocante a incentivos como a substituição ou adaptação de tecnologias, conforme indicado também pela EEA (1999) e North Carolina Department of Environment and Natural Resources (1998).</w:t>
      </w:r>
    </w:p>
    <w:p w14:paraId="3CE620AE" w14:textId="786FDFCE" w:rsidR="0078516D" w:rsidRPr="00DE20D0" w:rsidRDefault="00985214" w:rsidP="003F23D6">
      <w:pPr>
        <w:pStyle w:val="Ttulo1"/>
      </w:pPr>
      <w:r w:rsidRPr="00E43EAE">
        <w:br w:type="page"/>
      </w:r>
      <w:bookmarkStart w:id="150" w:name="_Toc523803941"/>
      <w:r w:rsidR="0078516D" w:rsidRPr="00DE20D0">
        <w:t>lacunas e desafios para implementação do uso racional e reúso de água</w:t>
      </w:r>
      <w:bookmarkEnd w:id="150"/>
    </w:p>
    <w:p w14:paraId="12E0FA8D" w14:textId="01D419E3" w:rsidR="00762A7A" w:rsidRPr="00DE20D0" w:rsidRDefault="00762A7A" w:rsidP="00762A7A">
      <w:pPr>
        <w:spacing w:after="0"/>
        <w:ind w:firstLine="851"/>
        <w:rPr>
          <w:rFonts w:ascii="Arial" w:hAnsi="Arial" w:cs="Arial"/>
          <w:sz w:val="24"/>
          <w:szCs w:val="24"/>
          <w:lang w:val="pt-BR"/>
        </w:rPr>
      </w:pPr>
      <w:r w:rsidRPr="00DE20D0">
        <w:rPr>
          <w:rFonts w:ascii="Arial" w:hAnsi="Arial" w:cs="Arial"/>
          <w:sz w:val="24"/>
          <w:szCs w:val="24"/>
          <w:lang w:val="pt-BR"/>
        </w:rPr>
        <w:t xml:space="preserve">Durante o processo para institucionalização e implementação de políticas públicas visando </w:t>
      </w:r>
      <w:r w:rsidR="00DC3AAC">
        <w:rPr>
          <w:rFonts w:ascii="Arial" w:hAnsi="Arial" w:cs="Arial"/>
          <w:sz w:val="24"/>
          <w:szCs w:val="24"/>
          <w:lang w:val="pt-BR"/>
        </w:rPr>
        <w:t xml:space="preserve">a </w:t>
      </w:r>
      <w:r w:rsidR="008951E0">
        <w:rPr>
          <w:rFonts w:ascii="Arial" w:hAnsi="Arial" w:cs="Arial"/>
          <w:sz w:val="24"/>
          <w:szCs w:val="24"/>
          <w:lang w:val="pt-BR"/>
        </w:rPr>
        <w:t>a</w:t>
      </w:r>
      <w:r w:rsidRPr="00DE20D0">
        <w:rPr>
          <w:rFonts w:ascii="Arial" w:hAnsi="Arial" w:cs="Arial"/>
          <w:sz w:val="24"/>
          <w:szCs w:val="24"/>
          <w:lang w:val="pt-BR"/>
        </w:rPr>
        <w:t xml:space="preserve">ções de uso racional e reúso de água no Brasil e no </w:t>
      </w:r>
      <w:r w:rsidR="00C15D81">
        <w:rPr>
          <w:rFonts w:ascii="Arial" w:hAnsi="Arial" w:cs="Arial"/>
          <w:sz w:val="24"/>
          <w:szCs w:val="24"/>
          <w:lang w:val="pt-BR"/>
        </w:rPr>
        <w:t xml:space="preserve">mundo </w:t>
      </w:r>
      <w:r w:rsidR="00ED1BB0">
        <w:rPr>
          <w:rFonts w:ascii="Arial" w:hAnsi="Arial" w:cs="Arial"/>
          <w:sz w:val="24"/>
          <w:szCs w:val="24"/>
          <w:lang w:val="pt-BR"/>
        </w:rPr>
        <w:t xml:space="preserve">perceberam-se </w:t>
      </w:r>
      <w:r w:rsidR="00C15D81">
        <w:rPr>
          <w:rFonts w:ascii="Arial" w:hAnsi="Arial" w:cs="Arial"/>
          <w:sz w:val="24"/>
          <w:szCs w:val="24"/>
          <w:lang w:val="pt-BR"/>
        </w:rPr>
        <w:t>(</w:t>
      </w:r>
      <w:r w:rsidR="00BA1D71">
        <w:rPr>
          <w:rFonts w:ascii="Arial" w:hAnsi="Arial" w:cs="Arial"/>
          <w:sz w:val="24"/>
          <w:szCs w:val="24"/>
          <w:lang w:val="pt-BR"/>
        </w:rPr>
        <w:t xml:space="preserve">ainda </w:t>
      </w:r>
      <w:r w:rsidR="00C15D81">
        <w:rPr>
          <w:rFonts w:ascii="Arial" w:hAnsi="Arial" w:cs="Arial"/>
          <w:sz w:val="24"/>
          <w:szCs w:val="24"/>
          <w:lang w:val="pt-BR"/>
        </w:rPr>
        <w:t xml:space="preserve">ocorrem) algumas </w:t>
      </w:r>
      <w:r w:rsidR="00C15D81" w:rsidRPr="00DE20D0">
        <w:rPr>
          <w:rFonts w:ascii="Arial" w:hAnsi="Arial" w:cs="Arial"/>
          <w:sz w:val="24"/>
          <w:szCs w:val="24"/>
          <w:lang w:val="pt-BR"/>
        </w:rPr>
        <w:t xml:space="preserve">lacunas </w:t>
      </w:r>
      <w:r w:rsidR="00C15D81">
        <w:rPr>
          <w:rFonts w:ascii="Arial" w:hAnsi="Arial" w:cs="Arial"/>
          <w:sz w:val="24"/>
          <w:szCs w:val="24"/>
          <w:lang w:val="pt-BR"/>
        </w:rPr>
        <w:t>e desafios</w:t>
      </w:r>
      <w:r w:rsidRPr="00DE20D0">
        <w:rPr>
          <w:rFonts w:ascii="Arial" w:hAnsi="Arial" w:cs="Arial"/>
          <w:sz w:val="24"/>
          <w:szCs w:val="24"/>
          <w:lang w:val="pt-BR"/>
        </w:rPr>
        <w:t xml:space="preserve"> </w:t>
      </w:r>
      <w:r w:rsidR="00C15D81">
        <w:rPr>
          <w:rFonts w:ascii="Arial" w:hAnsi="Arial" w:cs="Arial"/>
          <w:sz w:val="24"/>
          <w:szCs w:val="24"/>
          <w:lang w:val="pt-BR"/>
        </w:rPr>
        <w:t xml:space="preserve">que devem </w:t>
      </w:r>
      <w:r w:rsidR="00ED1BB0">
        <w:rPr>
          <w:rFonts w:ascii="Arial" w:hAnsi="Arial" w:cs="Arial"/>
          <w:sz w:val="24"/>
          <w:szCs w:val="24"/>
          <w:lang w:val="pt-BR"/>
        </w:rPr>
        <w:t xml:space="preserve">ser </w:t>
      </w:r>
      <w:r w:rsidR="00C15D81">
        <w:rPr>
          <w:rFonts w:ascii="Arial" w:hAnsi="Arial" w:cs="Arial"/>
          <w:sz w:val="24"/>
          <w:szCs w:val="24"/>
          <w:lang w:val="pt-BR"/>
        </w:rPr>
        <w:t xml:space="preserve">superados, como estão </w:t>
      </w:r>
      <w:r w:rsidR="001F24A2" w:rsidRPr="00DE20D0">
        <w:rPr>
          <w:rFonts w:ascii="Arial" w:hAnsi="Arial" w:cs="Arial"/>
          <w:sz w:val="24"/>
          <w:szCs w:val="24"/>
          <w:lang w:val="pt-BR"/>
        </w:rPr>
        <w:t>descrito</w:t>
      </w:r>
      <w:r w:rsidR="00C15D81">
        <w:rPr>
          <w:rFonts w:ascii="Arial" w:hAnsi="Arial" w:cs="Arial"/>
          <w:sz w:val="24"/>
          <w:szCs w:val="24"/>
          <w:lang w:val="pt-BR"/>
        </w:rPr>
        <w:t>s</w:t>
      </w:r>
      <w:r w:rsidRPr="00DE20D0">
        <w:rPr>
          <w:rFonts w:ascii="Arial" w:hAnsi="Arial" w:cs="Arial"/>
          <w:sz w:val="24"/>
          <w:szCs w:val="24"/>
          <w:lang w:val="pt-BR"/>
        </w:rPr>
        <w:t xml:space="preserve"> </w:t>
      </w:r>
      <w:r w:rsidR="001F24A2" w:rsidRPr="00DE20D0">
        <w:rPr>
          <w:rFonts w:ascii="Arial" w:hAnsi="Arial" w:cs="Arial"/>
          <w:sz w:val="24"/>
          <w:szCs w:val="24"/>
          <w:lang w:val="pt-BR"/>
        </w:rPr>
        <w:t>nos itens a seguir.</w:t>
      </w:r>
    </w:p>
    <w:p w14:paraId="3DBD8EC5" w14:textId="191BF689" w:rsidR="00BB5268" w:rsidRPr="00DE20D0" w:rsidRDefault="00FB6D7D" w:rsidP="00F75B25">
      <w:pPr>
        <w:pStyle w:val="Ttulo2"/>
        <w:numPr>
          <w:ilvl w:val="1"/>
          <w:numId w:val="7"/>
        </w:numPr>
      </w:pPr>
      <w:bookmarkStart w:id="151" w:name="_Toc523803942"/>
      <w:r>
        <w:t xml:space="preserve">Contexto </w:t>
      </w:r>
      <w:r w:rsidR="00BB5268" w:rsidRPr="00DE20D0">
        <w:t>internacionaL</w:t>
      </w:r>
      <w:bookmarkEnd w:id="151"/>
      <w:r w:rsidR="00BB5268" w:rsidRPr="00DE20D0">
        <w:t xml:space="preserve"> </w:t>
      </w:r>
    </w:p>
    <w:p w14:paraId="244ABAD0" w14:textId="667B6631" w:rsidR="00553245" w:rsidRPr="00DE20D0" w:rsidRDefault="00553245" w:rsidP="00553245">
      <w:pPr>
        <w:spacing w:after="0"/>
        <w:ind w:firstLine="851"/>
        <w:rPr>
          <w:rFonts w:ascii="Arial" w:hAnsi="Arial" w:cs="Arial"/>
          <w:sz w:val="24"/>
          <w:szCs w:val="24"/>
          <w:lang w:val="pt-BR"/>
        </w:rPr>
      </w:pPr>
      <w:r w:rsidRPr="00266F75">
        <w:rPr>
          <w:rFonts w:ascii="Arial" w:hAnsi="Arial" w:cs="Arial"/>
          <w:sz w:val="24"/>
          <w:szCs w:val="24"/>
          <w:lang w:val="pt-BR"/>
        </w:rPr>
        <w:t xml:space="preserve">Um dos maiores problemas que </w:t>
      </w:r>
      <w:r w:rsidR="002E60D3">
        <w:rPr>
          <w:rFonts w:ascii="Arial" w:hAnsi="Arial" w:cs="Arial"/>
          <w:sz w:val="24"/>
          <w:szCs w:val="24"/>
          <w:lang w:val="pt-BR"/>
        </w:rPr>
        <w:t>afetam</w:t>
      </w:r>
      <w:r w:rsidR="002E60D3" w:rsidRPr="00266F75">
        <w:rPr>
          <w:rFonts w:ascii="Arial" w:hAnsi="Arial" w:cs="Arial"/>
          <w:sz w:val="24"/>
          <w:szCs w:val="24"/>
          <w:lang w:val="pt-BR"/>
        </w:rPr>
        <w:t xml:space="preserve"> </w:t>
      </w:r>
      <w:r w:rsidRPr="00266F75">
        <w:rPr>
          <w:rFonts w:ascii="Arial" w:hAnsi="Arial" w:cs="Arial"/>
          <w:sz w:val="24"/>
          <w:szCs w:val="24"/>
          <w:lang w:val="pt-BR"/>
        </w:rPr>
        <w:t xml:space="preserve">os países, especialmente </w:t>
      </w:r>
      <w:r w:rsidR="008951E0">
        <w:rPr>
          <w:rFonts w:ascii="Arial" w:hAnsi="Arial" w:cs="Arial"/>
          <w:sz w:val="24"/>
          <w:szCs w:val="24"/>
          <w:lang w:val="pt-BR"/>
        </w:rPr>
        <w:t>aqueles</w:t>
      </w:r>
      <w:r w:rsidR="008951E0" w:rsidRPr="00266F75">
        <w:rPr>
          <w:rFonts w:ascii="Arial" w:hAnsi="Arial" w:cs="Arial"/>
          <w:sz w:val="24"/>
          <w:szCs w:val="24"/>
          <w:lang w:val="pt-BR"/>
        </w:rPr>
        <w:t xml:space="preserve"> </w:t>
      </w:r>
      <w:r w:rsidRPr="00266F75">
        <w:rPr>
          <w:rFonts w:ascii="Arial" w:hAnsi="Arial" w:cs="Arial"/>
          <w:sz w:val="24"/>
          <w:szCs w:val="24"/>
          <w:lang w:val="pt-BR"/>
        </w:rPr>
        <w:t xml:space="preserve">em desenvolvimento, </w:t>
      </w:r>
      <w:r w:rsidR="00AB3590">
        <w:rPr>
          <w:rFonts w:ascii="Arial" w:hAnsi="Arial" w:cs="Arial"/>
          <w:sz w:val="24"/>
          <w:szCs w:val="24"/>
          <w:lang w:val="pt-BR"/>
        </w:rPr>
        <w:t>refere-se a</w:t>
      </w:r>
      <w:r w:rsidRPr="00266F75">
        <w:rPr>
          <w:rFonts w:ascii="Arial" w:hAnsi="Arial" w:cs="Arial"/>
          <w:sz w:val="24"/>
          <w:szCs w:val="24"/>
          <w:lang w:val="pt-BR"/>
        </w:rPr>
        <w:t xml:space="preserve"> perdas de água no sistema de tratamento, abastecimento e distribuição. Não existem sistemas perfeitos</w:t>
      </w:r>
      <w:r w:rsidR="008951E0">
        <w:rPr>
          <w:rFonts w:ascii="Arial" w:hAnsi="Arial" w:cs="Arial"/>
          <w:sz w:val="24"/>
          <w:szCs w:val="24"/>
          <w:lang w:val="pt-BR"/>
        </w:rPr>
        <w:t>,</w:t>
      </w:r>
      <w:r w:rsidRPr="00266F75">
        <w:rPr>
          <w:rFonts w:ascii="Arial" w:hAnsi="Arial" w:cs="Arial"/>
          <w:sz w:val="24"/>
          <w:szCs w:val="24"/>
          <w:lang w:val="pt-BR"/>
        </w:rPr>
        <w:t xml:space="preserve"> </w:t>
      </w:r>
      <w:r w:rsidR="00ED1BB0">
        <w:rPr>
          <w:rFonts w:ascii="Arial" w:hAnsi="Arial" w:cs="Arial"/>
          <w:sz w:val="24"/>
          <w:szCs w:val="24"/>
          <w:lang w:val="pt-BR"/>
        </w:rPr>
        <w:t>em que</w:t>
      </w:r>
      <w:r w:rsidRPr="00266F75">
        <w:rPr>
          <w:rFonts w:ascii="Arial" w:hAnsi="Arial" w:cs="Arial"/>
          <w:sz w:val="24"/>
          <w:szCs w:val="24"/>
          <w:lang w:val="pt-BR"/>
        </w:rPr>
        <w:t xml:space="preserve"> não exista diferença entre o captado e o distribuído. Estima-se que as perdas de água em países em desenvolvimento sejam de aproximadamente 50% (Fernandez Cirelli-Mortier, 2005</w:t>
      </w:r>
      <w:r w:rsidR="001F24A2" w:rsidRPr="00266F75">
        <w:rPr>
          <w:rFonts w:ascii="Arial" w:hAnsi="Arial" w:cs="Arial"/>
          <w:sz w:val="24"/>
          <w:szCs w:val="24"/>
          <w:lang w:val="pt-BR"/>
        </w:rPr>
        <w:t xml:space="preserve"> </w:t>
      </w:r>
      <w:r w:rsidR="001F24A2" w:rsidRPr="00266F75">
        <w:rPr>
          <w:rFonts w:ascii="Arial" w:hAnsi="Arial" w:cs="Arial"/>
          <w:i/>
          <w:sz w:val="24"/>
          <w:szCs w:val="24"/>
          <w:lang w:val="pt-BR"/>
        </w:rPr>
        <w:t>apud</w:t>
      </w:r>
      <w:r w:rsidR="001F24A2" w:rsidRPr="00266F75">
        <w:rPr>
          <w:rFonts w:ascii="Arial" w:hAnsi="Arial" w:cs="Arial"/>
          <w:sz w:val="24"/>
          <w:szCs w:val="24"/>
          <w:lang w:val="pt-BR"/>
        </w:rPr>
        <w:t xml:space="preserve"> Espinoza </w:t>
      </w:r>
      <w:r w:rsidR="001F24A2" w:rsidRPr="00E0085F">
        <w:rPr>
          <w:rFonts w:ascii="Arial" w:hAnsi="Arial" w:cs="Arial"/>
          <w:i/>
          <w:sz w:val="24"/>
          <w:szCs w:val="24"/>
          <w:lang w:val="pt-BR"/>
        </w:rPr>
        <w:t>et al</w:t>
      </w:r>
      <w:r w:rsidR="001F24A2" w:rsidRPr="00266F75">
        <w:rPr>
          <w:rFonts w:ascii="Arial" w:hAnsi="Arial" w:cs="Arial"/>
          <w:sz w:val="24"/>
          <w:szCs w:val="24"/>
          <w:lang w:val="pt-BR"/>
        </w:rPr>
        <w:t>., 2016</w:t>
      </w:r>
      <w:r w:rsidRPr="00266F75">
        <w:rPr>
          <w:rFonts w:ascii="Arial" w:hAnsi="Arial" w:cs="Arial"/>
          <w:sz w:val="24"/>
          <w:szCs w:val="24"/>
          <w:lang w:val="pt-BR"/>
        </w:rPr>
        <w:t>).</w:t>
      </w:r>
    </w:p>
    <w:p w14:paraId="6BAC5069" w14:textId="19C84E42" w:rsidR="00553245" w:rsidRPr="00DE20D0" w:rsidRDefault="001F24A2" w:rsidP="00553245">
      <w:pPr>
        <w:spacing w:after="0"/>
        <w:ind w:firstLine="851"/>
        <w:rPr>
          <w:rFonts w:ascii="Arial" w:hAnsi="Arial" w:cs="Arial"/>
          <w:sz w:val="24"/>
          <w:szCs w:val="24"/>
          <w:lang w:val="pt-BR"/>
        </w:rPr>
      </w:pPr>
      <w:r w:rsidRPr="00116464">
        <w:rPr>
          <w:rFonts w:ascii="Arial" w:hAnsi="Arial" w:cs="Arial"/>
          <w:sz w:val="24"/>
          <w:szCs w:val="24"/>
          <w:lang w:val="pt-BR"/>
        </w:rPr>
        <w:t>Nas Américas e</w:t>
      </w:r>
      <w:r w:rsidR="00553245" w:rsidRPr="00116464">
        <w:rPr>
          <w:rFonts w:ascii="Arial" w:hAnsi="Arial" w:cs="Arial"/>
          <w:sz w:val="24"/>
          <w:szCs w:val="24"/>
          <w:lang w:val="pt-BR"/>
        </w:rPr>
        <w:t xml:space="preserve">xistem apenas seis países que </w:t>
      </w:r>
      <w:r w:rsidR="008951E0" w:rsidRPr="00116464">
        <w:rPr>
          <w:rFonts w:ascii="Arial" w:hAnsi="Arial" w:cs="Arial"/>
          <w:sz w:val="24"/>
          <w:szCs w:val="24"/>
          <w:lang w:val="pt-BR"/>
        </w:rPr>
        <w:t>t</w:t>
      </w:r>
      <w:r w:rsidR="008951E0">
        <w:rPr>
          <w:rFonts w:ascii="Arial" w:hAnsi="Arial" w:cs="Arial"/>
          <w:sz w:val="24"/>
          <w:szCs w:val="24"/>
          <w:lang w:val="pt-BR"/>
        </w:rPr>
        <w:t>ê</w:t>
      </w:r>
      <w:r w:rsidR="008951E0" w:rsidRPr="00116464">
        <w:rPr>
          <w:rFonts w:ascii="Arial" w:hAnsi="Arial" w:cs="Arial"/>
          <w:sz w:val="24"/>
          <w:szCs w:val="24"/>
          <w:lang w:val="pt-BR"/>
        </w:rPr>
        <w:t xml:space="preserve">m </w:t>
      </w:r>
      <w:r w:rsidR="00553245" w:rsidRPr="00116464">
        <w:rPr>
          <w:rFonts w:ascii="Arial" w:hAnsi="Arial" w:cs="Arial"/>
          <w:sz w:val="24"/>
          <w:szCs w:val="24"/>
          <w:lang w:val="pt-BR"/>
        </w:rPr>
        <w:t xml:space="preserve">normativas referentes ao reúso de águas residuárias, </w:t>
      </w:r>
      <w:r w:rsidR="008951E0">
        <w:rPr>
          <w:rFonts w:ascii="Arial" w:hAnsi="Arial" w:cs="Arial"/>
          <w:sz w:val="24"/>
          <w:szCs w:val="24"/>
          <w:lang w:val="pt-BR"/>
        </w:rPr>
        <w:t xml:space="preserve">o </w:t>
      </w:r>
      <w:r w:rsidRPr="00116464">
        <w:rPr>
          <w:rFonts w:ascii="Arial" w:hAnsi="Arial" w:cs="Arial"/>
          <w:sz w:val="24"/>
          <w:szCs w:val="24"/>
          <w:lang w:val="pt-BR"/>
        </w:rPr>
        <w:t>que</w:t>
      </w:r>
      <w:r w:rsidR="00553245" w:rsidRPr="00116464">
        <w:rPr>
          <w:rFonts w:ascii="Arial" w:hAnsi="Arial" w:cs="Arial"/>
          <w:sz w:val="24"/>
          <w:szCs w:val="24"/>
          <w:lang w:val="pt-BR"/>
        </w:rPr>
        <w:t xml:space="preserve"> representa 25% dos países da América. </w:t>
      </w:r>
      <w:r w:rsidR="008951E0">
        <w:rPr>
          <w:rFonts w:ascii="Arial" w:hAnsi="Arial" w:cs="Arial"/>
          <w:sz w:val="24"/>
          <w:szCs w:val="24"/>
          <w:lang w:val="pt-BR"/>
        </w:rPr>
        <w:t>São eles</w:t>
      </w:r>
      <w:r w:rsidRPr="00116464">
        <w:rPr>
          <w:rFonts w:ascii="Arial" w:hAnsi="Arial" w:cs="Arial"/>
          <w:sz w:val="24"/>
          <w:szCs w:val="24"/>
          <w:lang w:val="pt-BR"/>
        </w:rPr>
        <w:t xml:space="preserve">: </w:t>
      </w:r>
      <w:r w:rsidR="008951E0">
        <w:rPr>
          <w:rFonts w:ascii="Arial" w:hAnsi="Arial" w:cs="Arial"/>
          <w:sz w:val="24"/>
          <w:szCs w:val="24"/>
          <w:lang w:val="pt-BR"/>
        </w:rPr>
        <w:t>Estados Unidos</w:t>
      </w:r>
      <w:r w:rsidR="008951E0" w:rsidRPr="00116464">
        <w:rPr>
          <w:rFonts w:ascii="Arial" w:hAnsi="Arial" w:cs="Arial"/>
          <w:sz w:val="24"/>
          <w:szCs w:val="24"/>
          <w:lang w:val="pt-BR"/>
        </w:rPr>
        <w:t xml:space="preserve"> </w:t>
      </w:r>
      <w:r w:rsidR="00553245" w:rsidRPr="00116464">
        <w:rPr>
          <w:rFonts w:ascii="Arial" w:hAnsi="Arial" w:cs="Arial"/>
          <w:sz w:val="24"/>
          <w:szCs w:val="24"/>
          <w:lang w:val="pt-BR"/>
        </w:rPr>
        <w:t>(EPA 1991</w:t>
      </w:r>
      <w:r w:rsidR="00BB4751" w:rsidRPr="00116464">
        <w:rPr>
          <w:rFonts w:ascii="Arial" w:hAnsi="Arial" w:cs="Arial"/>
          <w:sz w:val="24"/>
          <w:szCs w:val="24"/>
          <w:lang w:val="pt-BR"/>
        </w:rPr>
        <w:t xml:space="preserve"> e</w:t>
      </w:r>
      <w:r w:rsidR="00553245" w:rsidRPr="00116464">
        <w:rPr>
          <w:rFonts w:ascii="Arial" w:hAnsi="Arial" w:cs="Arial"/>
          <w:sz w:val="24"/>
          <w:szCs w:val="24"/>
          <w:lang w:val="pt-BR"/>
        </w:rPr>
        <w:t xml:space="preserve"> 2012), Chile (NCh</w:t>
      </w:r>
      <w:r w:rsidR="00104E7C" w:rsidRPr="00116464">
        <w:rPr>
          <w:rFonts w:ascii="Arial" w:hAnsi="Arial" w:cs="Arial"/>
          <w:sz w:val="24"/>
          <w:szCs w:val="24"/>
          <w:lang w:val="pt-BR"/>
        </w:rPr>
        <w:t>1333</w:t>
      </w:r>
      <w:r w:rsidR="00C90754" w:rsidRPr="00116464">
        <w:rPr>
          <w:rFonts w:ascii="Arial" w:hAnsi="Arial" w:cs="Arial"/>
          <w:sz w:val="24"/>
          <w:szCs w:val="24"/>
          <w:lang w:val="pt-BR"/>
        </w:rPr>
        <w:t>), México (NOM-003</w:t>
      </w:r>
      <w:r w:rsidR="00553245" w:rsidRPr="00116464">
        <w:rPr>
          <w:rFonts w:ascii="Arial" w:hAnsi="Arial" w:cs="Arial"/>
          <w:sz w:val="24"/>
          <w:szCs w:val="24"/>
          <w:lang w:val="pt-BR"/>
        </w:rPr>
        <w:t xml:space="preserve"> 1997), Brasil (ABNT 1997 e</w:t>
      </w:r>
      <w:r w:rsidR="00C90754" w:rsidRPr="00116464">
        <w:rPr>
          <w:rFonts w:ascii="Arial" w:hAnsi="Arial" w:cs="Arial"/>
          <w:sz w:val="24"/>
          <w:szCs w:val="24"/>
          <w:lang w:val="pt-BR"/>
        </w:rPr>
        <w:t xml:space="preserve"> CNRH resoluções </w:t>
      </w:r>
      <w:r w:rsidR="00553245" w:rsidRPr="00116464">
        <w:rPr>
          <w:rFonts w:ascii="Arial" w:hAnsi="Arial" w:cs="Arial"/>
          <w:sz w:val="24"/>
          <w:szCs w:val="24"/>
          <w:lang w:val="pt-BR"/>
        </w:rPr>
        <w:t xml:space="preserve">54/2005 e 121/2010, entre outras estaduais e municipais ), </w:t>
      </w:r>
      <w:r w:rsidR="008951E0" w:rsidRPr="00116464">
        <w:rPr>
          <w:rFonts w:ascii="Arial" w:hAnsi="Arial" w:cs="Arial"/>
          <w:sz w:val="24"/>
          <w:szCs w:val="24"/>
          <w:lang w:val="pt-BR"/>
        </w:rPr>
        <w:t>Col</w:t>
      </w:r>
      <w:r w:rsidR="008951E0">
        <w:rPr>
          <w:rFonts w:ascii="Arial" w:hAnsi="Arial" w:cs="Arial"/>
          <w:sz w:val="24"/>
          <w:szCs w:val="24"/>
          <w:lang w:val="pt-BR"/>
        </w:rPr>
        <w:t>ô</w:t>
      </w:r>
      <w:r w:rsidR="008951E0" w:rsidRPr="00116464">
        <w:rPr>
          <w:rFonts w:ascii="Arial" w:hAnsi="Arial" w:cs="Arial"/>
          <w:sz w:val="24"/>
          <w:szCs w:val="24"/>
          <w:lang w:val="pt-BR"/>
        </w:rPr>
        <w:t xml:space="preserve">mbia </w:t>
      </w:r>
      <w:r w:rsidR="00553245" w:rsidRPr="00116464">
        <w:rPr>
          <w:rFonts w:ascii="Arial" w:hAnsi="Arial" w:cs="Arial"/>
          <w:sz w:val="24"/>
          <w:szCs w:val="24"/>
          <w:lang w:val="pt-BR"/>
        </w:rPr>
        <w:t>(RN</w:t>
      </w:r>
      <w:r w:rsidR="00BB4751" w:rsidRPr="00116464">
        <w:rPr>
          <w:rFonts w:ascii="Arial" w:hAnsi="Arial" w:cs="Arial"/>
          <w:sz w:val="24"/>
          <w:szCs w:val="24"/>
          <w:lang w:val="pt-BR"/>
        </w:rPr>
        <w:t xml:space="preserve"> </w:t>
      </w:r>
      <w:r w:rsidR="00553245" w:rsidRPr="00116464">
        <w:rPr>
          <w:rFonts w:ascii="Arial" w:hAnsi="Arial" w:cs="Arial"/>
          <w:sz w:val="24"/>
          <w:szCs w:val="24"/>
          <w:lang w:val="pt-BR"/>
        </w:rPr>
        <w:t>120</w:t>
      </w:r>
      <w:r w:rsidR="00BB4751" w:rsidRPr="00116464">
        <w:rPr>
          <w:rFonts w:ascii="Arial" w:hAnsi="Arial" w:cs="Arial"/>
          <w:sz w:val="24"/>
          <w:szCs w:val="24"/>
          <w:lang w:val="pt-BR"/>
        </w:rPr>
        <w:t>7, 2014) e Costa Rica (Decreto n.</w:t>
      </w:r>
      <w:r w:rsidR="00553245" w:rsidRPr="00116464">
        <w:rPr>
          <w:rFonts w:ascii="Arial" w:hAnsi="Arial" w:cs="Arial"/>
          <w:sz w:val="24"/>
          <w:szCs w:val="24"/>
          <w:lang w:val="pt-BR"/>
        </w:rPr>
        <w:t xml:space="preserve"> 33</w:t>
      </w:r>
      <w:r w:rsidRPr="00116464">
        <w:rPr>
          <w:rFonts w:ascii="Arial" w:hAnsi="Arial" w:cs="Arial"/>
          <w:sz w:val="24"/>
          <w:szCs w:val="24"/>
          <w:lang w:val="pt-BR"/>
        </w:rPr>
        <w:t>.</w:t>
      </w:r>
      <w:r w:rsidR="00553245" w:rsidRPr="00116464">
        <w:rPr>
          <w:rFonts w:ascii="Arial" w:hAnsi="Arial" w:cs="Arial"/>
          <w:sz w:val="24"/>
          <w:szCs w:val="24"/>
          <w:lang w:val="pt-BR"/>
        </w:rPr>
        <w:t>601).</w:t>
      </w:r>
      <w:r w:rsidR="00553245" w:rsidRPr="00DE20D0">
        <w:rPr>
          <w:rFonts w:ascii="Arial" w:hAnsi="Arial" w:cs="Arial"/>
          <w:sz w:val="24"/>
          <w:szCs w:val="24"/>
          <w:lang w:val="pt-BR"/>
        </w:rPr>
        <w:t xml:space="preserve"> </w:t>
      </w:r>
    </w:p>
    <w:p w14:paraId="73D1F25B" w14:textId="25F834AB" w:rsidR="00C90754" w:rsidRPr="00DE20D0" w:rsidRDefault="00C90754" w:rsidP="00C90754">
      <w:pPr>
        <w:spacing w:after="0"/>
        <w:ind w:firstLine="851"/>
        <w:rPr>
          <w:rFonts w:ascii="Arial" w:hAnsi="Arial" w:cs="Arial"/>
          <w:sz w:val="24"/>
          <w:szCs w:val="24"/>
          <w:lang w:val="pt-BR"/>
        </w:rPr>
      </w:pPr>
      <w:r w:rsidRPr="00DE20D0">
        <w:rPr>
          <w:rFonts w:ascii="Arial" w:hAnsi="Arial" w:cs="Arial"/>
          <w:sz w:val="24"/>
          <w:szCs w:val="24"/>
          <w:lang w:val="pt-BR"/>
        </w:rPr>
        <w:t>A EPA vem elaborando guias para o reúso de água que são referências em</w:t>
      </w:r>
      <w:r w:rsidR="00116464">
        <w:rPr>
          <w:rFonts w:ascii="Arial" w:hAnsi="Arial" w:cs="Arial"/>
          <w:sz w:val="24"/>
          <w:szCs w:val="24"/>
          <w:lang w:val="pt-BR"/>
        </w:rPr>
        <w:t xml:space="preserve"> países como México e Chile</w:t>
      </w:r>
      <w:r w:rsidR="00266F75">
        <w:rPr>
          <w:rFonts w:ascii="Arial" w:hAnsi="Arial" w:cs="Arial"/>
          <w:sz w:val="24"/>
          <w:szCs w:val="24"/>
          <w:lang w:val="pt-BR"/>
        </w:rPr>
        <w:t xml:space="preserve">. </w:t>
      </w:r>
      <w:r w:rsidR="008951E0">
        <w:rPr>
          <w:rFonts w:ascii="Arial" w:hAnsi="Arial" w:cs="Arial"/>
          <w:sz w:val="24"/>
          <w:szCs w:val="24"/>
          <w:lang w:val="pt-BR"/>
        </w:rPr>
        <w:t xml:space="preserve">Por sua vez, </w:t>
      </w:r>
      <w:r w:rsidRPr="00DE20D0">
        <w:rPr>
          <w:rFonts w:ascii="Arial" w:hAnsi="Arial" w:cs="Arial"/>
          <w:sz w:val="24"/>
          <w:szCs w:val="24"/>
          <w:lang w:val="pt-BR"/>
        </w:rPr>
        <w:t xml:space="preserve">Colômbia e Costa Rica têm se baseado em casos e estudos realizados em seus territórios para </w:t>
      </w:r>
      <w:r w:rsidR="00CA4D98">
        <w:rPr>
          <w:rFonts w:ascii="Arial" w:hAnsi="Arial" w:cs="Arial"/>
          <w:sz w:val="24"/>
          <w:szCs w:val="24"/>
          <w:lang w:val="pt-BR"/>
        </w:rPr>
        <w:t xml:space="preserve">avançarem na elaboração de </w:t>
      </w:r>
      <w:r w:rsidRPr="00DE20D0">
        <w:rPr>
          <w:rFonts w:ascii="Arial" w:hAnsi="Arial" w:cs="Arial"/>
          <w:sz w:val="24"/>
          <w:szCs w:val="24"/>
          <w:lang w:val="pt-BR"/>
        </w:rPr>
        <w:t>s</w:t>
      </w:r>
      <w:r w:rsidR="00CA4D98">
        <w:rPr>
          <w:rFonts w:ascii="Arial" w:hAnsi="Arial" w:cs="Arial"/>
          <w:sz w:val="24"/>
          <w:szCs w:val="24"/>
          <w:lang w:val="pt-BR"/>
        </w:rPr>
        <w:t>e</w:t>
      </w:r>
      <w:r w:rsidRPr="00DE20D0">
        <w:rPr>
          <w:rFonts w:ascii="Arial" w:hAnsi="Arial" w:cs="Arial"/>
          <w:sz w:val="24"/>
          <w:szCs w:val="24"/>
          <w:lang w:val="pt-BR"/>
        </w:rPr>
        <w:t>us normativas de reúso de águas residuárias.</w:t>
      </w:r>
    </w:p>
    <w:p w14:paraId="4C95B019" w14:textId="2B189229" w:rsidR="00553245" w:rsidRPr="00B8673A" w:rsidRDefault="00345EEA" w:rsidP="00553245">
      <w:pPr>
        <w:spacing w:after="0"/>
        <w:ind w:firstLine="851"/>
        <w:rPr>
          <w:rFonts w:ascii="Arial" w:hAnsi="Arial" w:cs="Arial"/>
          <w:spacing w:val="-4"/>
          <w:sz w:val="24"/>
          <w:szCs w:val="24"/>
          <w:lang w:val="pt-BR"/>
        </w:rPr>
      </w:pPr>
      <w:r w:rsidRPr="00B8673A">
        <w:rPr>
          <w:rFonts w:ascii="Arial" w:hAnsi="Arial" w:cs="Arial"/>
          <w:spacing w:val="-4"/>
          <w:sz w:val="24"/>
          <w:szCs w:val="24"/>
          <w:lang w:val="pt-BR"/>
        </w:rPr>
        <w:t>Ademais, d</w:t>
      </w:r>
      <w:r w:rsidR="00553245" w:rsidRPr="00B8673A">
        <w:rPr>
          <w:rFonts w:ascii="Arial" w:hAnsi="Arial" w:cs="Arial"/>
          <w:spacing w:val="-4"/>
          <w:sz w:val="24"/>
          <w:szCs w:val="24"/>
          <w:lang w:val="pt-BR"/>
        </w:rPr>
        <w:t>esde 1973 a OMS vem trabalhando com o desenvolvimento de guias para o uso seguro das águas residuárias. Ess</w:t>
      </w:r>
      <w:r w:rsidR="00B8673A" w:rsidRPr="00B8673A">
        <w:rPr>
          <w:rFonts w:ascii="Arial" w:hAnsi="Arial" w:cs="Arial"/>
          <w:spacing w:val="-4"/>
          <w:sz w:val="24"/>
          <w:szCs w:val="24"/>
          <w:lang w:val="pt-BR"/>
        </w:rPr>
        <w:t>a</w:t>
      </w:r>
      <w:r w:rsidR="00553245" w:rsidRPr="00B8673A">
        <w:rPr>
          <w:rFonts w:ascii="Arial" w:hAnsi="Arial" w:cs="Arial"/>
          <w:spacing w:val="-4"/>
          <w:sz w:val="24"/>
          <w:szCs w:val="24"/>
          <w:lang w:val="pt-BR"/>
        </w:rPr>
        <w:t xml:space="preserve">s </w:t>
      </w:r>
      <w:r w:rsidR="00B8673A" w:rsidRPr="00B8673A">
        <w:rPr>
          <w:rFonts w:ascii="Arial" w:hAnsi="Arial" w:cs="Arial"/>
          <w:spacing w:val="-4"/>
          <w:sz w:val="24"/>
          <w:szCs w:val="24"/>
          <w:lang w:val="pt-BR"/>
        </w:rPr>
        <w:t>pulicações</w:t>
      </w:r>
      <w:r w:rsidR="00553245" w:rsidRPr="00B8673A">
        <w:rPr>
          <w:rFonts w:ascii="Arial" w:hAnsi="Arial" w:cs="Arial"/>
          <w:spacing w:val="-4"/>
          <w:sz w:val="24"/>
          <w:szCs w:val="24"/>
          <w:lang w:val="pt-BR"/>
        </w:rPr>
        <w:t xml:space="preserve"> servem de </w:t>
      </w:r>
      <w:r w:rsidR="008951E0" w:rsidRPr="00B8673A">
        <w:rPr>
          <w:rFonts w:ascii="Arial" w:hAnsi="Arial" w:cs="Arial"/>
          <w:spacing w:val="-4"/>
          <w:sz w:val="24"/>
          <w:szCs w:val="24"/>
          <w:lang w:val="pt-BR"/>
        </w:rPr>
        <w:t xml:space="preserve">referência </w:t>
      </w:r>
      <w:r w:rsidR="00553245" w:rsidRPr="00B8673A">
        <w:rPr>
          <w:rFonts w:ascii="Arial" w:hAnsi="Arial" w:cs="Arial"/>
          <w:spacing w:val="-4"/>
          <w:sz w:val="24"/>
          <w:szCs w:val="24"/>
          <w:lang w:val="pt-BR"/>
        </w:rPr>
        <w:t xml:space="preserve">para </w:t>
      </w:r>
      <w:r w:rsidR="00B8673A" w:rsidRPr="00B8673A">
        <w:rPr>
          <w:rFonts w:ascii="Arial" w:hAnsi="Arial" w:cs="Arial"/>
          <w:spacing w:val="-4"/>
          <w:sz w:val="24"/>
          <w:szCs w:val="24"/>
          <w:lang w:val="pt-BR"/>
        </w:rPr>
        <w:t>países que</w:t>
      </w:r>
      <w:r w:rsidR="00553245" w:rsidRPr="00B8673A">
        <w:rPr>
          <w:rFonts w:ascii="Arial" w:hAnsi="Arial" w:cs="Arial"/>
          <w:spacing w:val="-4"/>
          <w:sz w:val="24"/>
          <w:szCs w:val="24"/>
          <w:lang w:val="pt-BR"/>
        </w:rPr>
        <w:t xml:space="preserve"> não possuem legislações específicas sobre </w:t>
      </w:r>
      <w:r w:rsidR="00B8673A" w:rsidRPr="00B8673A">
        <w:rPr>
          <w:rFonts w:ascii="Arial" w:hAnsi="Arial" w:cs="Arial"/>
          <w:spacing w:val="-4"/>
          <w:sz w:val="24"/>
          <w:szCs w:val="24"/>
          <w:lang w:val="pt-BR"/>
        </w:rPr>
        <w:t>reúso</w:t>
      </w:r>
      <w:r w:rsidR="008951E0" w:rsidRPr="00B8673A">
        <w:rPr>
          <w:rFonts w:ascii="Arial" w:hAnsi="Arial" w:cs="Arial"/>
          <w:spacing w:val="-4"/>
          <w:sz w:val="24"/>
          <w:szCs w:val="24"/>
          <w:lang w:val="pt-BR"/>
        </w:rPr>
        <w:t>, como o Peru</w:t>
      </w:r>
      <w:r w:rsidR="00553245" w:rsidRPr="00B8673A">
        <w:rPr>
          <w:rFonts w:ascii="Arial" w:hAnsi="Arial" w:cs="Arial"/>
          <w:spacing w:val="-4"/>
          <w:sz w:val="24"/>
          <w:szCs w:val="24"/>
          <w:lang w:val="pt-BR"/>
        </w:rPr>
        <w:t xml:space="preserve">. </w:t>
      </w:r>
    </w:p>
    <w:p w14:paraId="41F6D885" w14:textId="11156602" w:rsidR="00553245" w:rsidRPr="00DE20D0" w:rsidRDefault="008E29D3"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De modo geral, </w:t>
      </w:r>
      <w:r w:rsidR="008951E0">
        <w:rPr>
          <w:rFonts w:ascii="Arial" w:hAnsi="Arial" w:cs="Arial"/>
          <w:sz w:val="24"/>
          <w:szCs w:val="24"/>
          <w:lang w:val="pt-BR"/>
        </w:rPr>
        <w:t>e</w:t>
      </w:r>
      <w:r w:rsidR="008951E0" w:rsidRPr="00DE20D0">
        <w:rPr>
          <w:rFonts w:ascii="Arial" w:hAnsi="Arial" w:cs="Arial"/>
          <w:sz w:val="24"/>
          <w:szCs w:val="24"/>
          <w:lang w:val="pt-BR"/>
        </w:rPr>
        <w:t xml:space="preserve">ntre </w:t>
      </w:r>
      <w:r w:rsidR="00366A67" w:rsidRPr="00DE20D0">
        <w:rPr>
          <w:rFonts w:ascii="Arial" w:hAnsi="Arial" w:cs="Arial"/>
          <w:sz w:val="24"/>
          <w:szCs w:val="24"/>
          <w:lang w:val="pt-BR"/>
        </w:rPr>
        <w:t>as principais lacunas a serem solucionadas para implementação do uso racional e reúso de água na Ámerica Latina</w:t>
      </w:r>
      <w:r w:rsidR="00A9277F" w:rsidRPr="00DE20D0">
        <w:rPr>
          <w:rFonts w:ascii="Arial" w:hAnsi="Arial" w:cs="Arial"/>
          <w:sz w:val="24"/>
          <w:szCs w:val="24"/>
          <w:lang w:val="pt-BR"/>
        </w:rPr>
        <w:t>,</w:t>
      </w:r>
      <w:r w:rsidR="00366A67" w:rsidRPr="00DE20D0">
        <w:rPr>
          <w:rFonts w:ascii="Arial" w:hAnsi="Arial" w:cs="Arial"/>
          <w:sz w:val="24"/>
          <w:szCs w:val="24"/>
          <w:lang w:val="pt-BR"/>
        </w:rPr>
        <w:t xml:space="preserve"> pode</w:t>
      </w:r>
      <w:r w:rsidR="00A9277F" w:rsidRPr="00DE20D0">
        <w:rPr>
          <w:rFonts w:ascii="Arial" w:hAnsi="Arial" w:cs="Arial"/>
          <w:sz w:val="24"/>
          <w:szCs w:val="24"/>
          <w:lang w:val="pt-BR"/>
        </w:rPr>
        <w:t>m</w:t>
      </w:r>
      <w:r w:rsidR="00366A67" w:rsidRPr="00DE20D0">
        <w:rPr>
          <w:rFonts w:ascii="Arial" w:hAnsi="Arial" w:cs="Arial"/>
          <w:sz w:val="24"/>
          <w:szCs w:val="24"/>
          <w:lang w:val="pt-BR"/>
        </w:rPr>
        <w:t>-se citar:</w:t>
      </w:r>
    </w:p>
    <w:p w14:paraId="297C921A" w14:textId="2B7C1AF8" w:rsidR="000B387B" w:rsidRPr="008D45D6" w:rsidRDefault="00553245" w:rsidP="000B387B">
      <w:pPr>
        <w:pStyle w:val="PargrafodaLista"/>
        <w:numPr>
          <w:ilvl w:val="0"/>
          <w:numId w:val="4"/>
        </w:numPr>
        <w:spacing w:after="0"/>
        <w:ind w:left="1248" w:hanging="397"/>
        <w:rPr>
          <w:rFonts w:ascii="Arial" w:hAnsi="Arial" w:cs="Arial"/>
          <w:sz w:val="24"/>
          <w:szCs w:val="24"/>
          <w:lang w:val="pt-BR"/>
        </w:rPr>
      </w:pPr>
      <w:r w:rsidRPr="008D45D6">
        <w:rPr>
          <w:rFonts w:ascii="Arial" w:hAnsi="Arial" w:cs="Arial"/>
          <w:sz w:val="24"/>
          <w:szCs w:val="24"/>
          <w:u w:val="single"/>
          <w:lang w:val="pt-BR"/>
        </w:rPr>
        <w:t>“Reúso” agrícola sem tratamento</w:t>
      </w:r>
      <w:r w:rsidRPr="008D45D6">
        <w:rPr>
          <w:rFonts w:ascii="Arial" w:hAnsi="Arial" w:cs="Arial"/>
          <w:sz w:val="24"/>
          <w:szCs w:val="24"/>
          <w:lang w:val="pt-BR"/>
        </w:rPr>
        <w:t>: o reúso de água para irrigação agrícola já é amplamente usado ao redor do mundo. Entretanto</w:t>
      </w:r>
      <w:r w:rsidR="008951E0">
        <w:rPr>
          <w:rFonts w:ascii="Arial" w:hAnsi="Arial" w:cs="Arial"/>
          <w:sz w:val="24"/>
          <w:szCs w:val="24"/>
          <w:lang w:val="pt-BR"/>
        </w:rPr>
        <w:t xml:space="preserve"> ocorre</w:t>
      </w:r>
      <w:r w:rsidRPr="008D45D6">
        <w:rPr>
          <w:rFonts w:ascii="Arial" w:hAnsi="Arial" w:cs="Arial"/>
          <w:sz w:val="24"/>
          <w:szCs w:val="24"/>
          <w:lang w:val="pt-BR"/>
        </w:rPr>
        <w:t xml:space="preserve"> de forma irregular</w:t>
      </w:r>
      <w:r w:rsidR="008951E0">
        <w:rPr>
          <w:rFonts w:ascii="Arial" w:hAnsi="Arial" w:cs="Arial"/>
          <w:sz w:val="24"/>
          <w:szCs w:val="24"/>
          <w:lang w:val="pt-BR"/>
        </w:rPr>
        <w:t>.</w:t>
      </w:r>
      <w:r w:rsidRPr="008D45D6">
        <w:rPr>
          <w:rFonts w:ascii="Arial" w:hAnsi="Arial" w:cs="Arial"/>
          <w:sz w:val="24"/>
          <w:szCs w:val="24"/>
          <w:lang w:val="pt-BR"/>
        </w:rPr>
        <w:t xml:space="preserve"> </w:t>
      </w:r>
      <w:r w:rsidR="008951E0">
        <w:rPr>
          <w:rFonts w:ascii="Arial" w:hAnsi="Arial" w:cs="Arial"/>
          <w:sz w:val="24"/>
          <w:szCs w:val="24"/>
          <w:lang w:val="pt-BR"/>
        </w:rPr>
        <w:t>A</w:t>
      </w:r>
      <w:r w:rsidR="008951E0" w:rsidRPr="008D45D6">
        <w:rPr>
          <w:rFonts w:ascii="Arial" w:hAnsi="Arial" w:cs="Arial"/>
          <w:sz w:val="24"/>
          <w:szCs w:val="24"/>
          <w:lang w:val="pt-BR"/>
        </w:rPr>
        <w:t xml:space="preserve"> </w:t>
      </w:r>
      <w:r w:rsidR="007A3EE2" w:rsidRPr="008D45D6">
        <w:rPr>
          <w:rFonts w:ascii="Arial" w:hAnsi="Arial" w:cs="Arial"/>
          <w:sz w:val="24"/>
          <w:szCs w:val="24"/>
          <w:lang w:val="pt-BR"/>
        </w:rPr>
        <w:t>OMS</w:t>
      </w:r>
      <w:r w:rsidRPr="008D45D6">
        <w:rPr>
          <w:rFonts w:ascii="Arial" w:hAnsi="Arial" w:cs="Arial"/>
          <w:sz w:val="24"/>
          <w:szCs w:val="24"/>
          <w:lang w:val="pt-BR"/>
        </w:rPr>
        <w:t xml:space="preserve"> estimou que no mundo existem cerca de 20 milhões de hectares (cerca de 7% de total de toda a superfície arável planetária)</w:t>
      </w:r>
      <w:r w:rsidR="008951E0">
        <w:rPr>
          <w:rFonts w:ascii="Arial" w:hAnsi="Arial" w:cs="Arial"/>
          <w:sz w:val="24"/>
          <w:szCs w:val="24"/>
          <w:lang w:val="pt-BR"/>
        </w:rPr>
        <w:t xml:space="preserve"> em que</w:t>
      </w:r>
      <w:r w:rsidRPr="008D45D6">
        <w:rPr>
          <w:rFonts w:ascii="Arial" w:hAnsi="Arial" w:cs="Arial"/>
          <w:sz w:val="24"/>
          <w:szCs w:val="24"/>
          <w:lang w:val="pt-BR"/>
        </w:rPr>
        <w:t xml:space="preserve"> se </w:t>
      </w:r>
      <w:r w:rsidR="008951E0" w:rsidRPr="008D45D6">
        <w:rPr>
          <w:rFonts w:ascii="Arial" w:hAnsi="Arial" w:cs="Arial"/>
          <w:sz w:val="24"/>
          <w:szCs w:val="24"/>
          <w:lang w:val="pt-BR"/>
        </w:rPr>
        <w:t>us</w:t>
      </w:r>
      <w:r w:rsidR="008951E0">
        <w:rPr>
          <w:rFonts w:ascii="Arial" w:hAnsi="Arial" w:cs="Arial"/>
          <w:sz w:val="24"/>
          <w:szCs w:val="24"/>
          <w:lang w:val="pt-BR"/>
        </w:rPr>
        <w:t>am</w:t>
      </w:r>
      <w:r w:rsidR="008951E0" w:rsidRPr="008D45D6">
        <w:rPr>
          <w:rFonts w:ascii="Arial" w:hAnsi="Arial" w:cs="Arial"/>
          <w:sz w:val="24"/>
          <w:szCs w:val="24"/>
          <w:lang w:val="pt-BR"/>
        </w:rPr>
        <w:t xml:space="preserve"> </w:t>
      </w:r>
      <w:r w:rsidRPr="008D45D6">
        <w:rPr>
          <w:rFonts w:ascii="Arial" w:hAnsi="Arial" w:cs="Arial"/>
          <w:sz w:val="24"/>
          <w:szCs w:val="24"/>
          <w:lang w:val="pt-BR"/>
        </w:rPr>
        <w:t>águas residuárias sem tratamento adequado</w:t>
      </w:r>
      <w:r w:rsidR="001D3648" w:rsidRPr="008D45D6">
        <w:rPr>
          <w:rFonts w:ascii="Arial" w:hAnsi="Arial" w:cs="Arial"/>
          <w:sz w:val="24"/>
          <w:szCs w:val="24"/>
          <w:lang w:val="pt-BR"/>
        </w:rPr>
        <w:t xml:space="preserve"> (WHO, 2006)</w:t>
      </w:r>
      <w:r w:rsidRPr="008D45D6">
        <w:rPr>
          <w:rFonts w:ascii="Arial" w:hAnsi="Arial" w:cs="Arial"/>
          <w:sz w:val="24"/>
          <w:szCs w:val="24"/>
          <w:lang w:val="pt-BR"/>
        </w:rPr>
        <w:t xml:space="preserve">. Estudos mostram que na América Latina </w:t>
      </w:r>
      <w:r w:rsidR="008951E0">
        <w:rPr>
          <w:rFonts w:ascii="Arial" w:hAnsi="Arial" w:cs="Arial"/>
          <w:sz w:val="24"/>
          <w:szCs w:val="24"/>
          <w:lang w:val="pt-BR"/>
        </w:rPr>
        <w:t xml:space="preserve">se </w:t>
      </w:r>
      <w:r w:rsidRPr="008D45D6">
        <w:rPr>
          <w:rFonts w:ascii="Arial" w:hAnsi="Arial" w:cs="Arial"/>
          <w:sz w:val="24"/>
          <w:szCs w:val="24"/>
          <w:lang w:val="pt-BR"/>
        </w:rPr>
        <w:t>emprega</w:t>
      </w:r>
      <w:r w:rsidR="008951E0">
        <w:rPr>
          <w:rFonts w:ascii="Arial" w:hAnsi="Arial" w:cs="Arial"/>
          <w:sz w:val="24"/>
          <w:szCs w:val="24"/>
          <w:lang w:val="pt-BR"/>
        </w:rPr>
        <w:t>m</w:t>
      </w:r>
      <w:r w:rsidRPr="008D45D6">
        <w:rPr>
          <w:rFonts w:ascii="Arial" w:hAnsi="Arial" w:cs="Arial"/>
          <w:sz w:val="24"/>
          <w:szCs w:val="24"/>
          <w:lang w:val="pt-BR"/>
        </w:rPr>
        <w:t xml:space="preserve"> cerca de 130 m</w:t>
      </w:r>
      <w:r w:rsidR="007A3EE2" w:rsidRPr="008D45D6">
        <w:rPr>
          <w:rFonts w:ascii="Arial" w:hAnsi="Arial" w:cs="Arial"/>
          <w:sz w:val="24"/>
          <w:szCs w:val="24"/>
          <w:lang w:val="pt-BR"/>
        </w:rPr>
        <w:t>³</w:t>
      </w:r>
      <w:r w:rsidRPr="008D45D6">
        <w:rPr>
          <w:rFonts w:ascii="Arial" w:hAnsi="Arial" w:cs="Arial"/>
          <w:sz w:val="24"/>
          <w:szCs w:val="24"/>
          <w:lang w:val="pt-BR"/>
        </w:rPr>
        <w:t xml:space="preserve">/s de </w:t>
      </w:r>
      <w:r w:rsidR="000922E9" w:rsidRPr="008D45D6">
        <w:rPr>
          <w:rFonts w:ascii="Arial" w:hAnsi="Arial" w:cs="Arial"/>
          <w:sz w:val="24"/>
          <w:szCs w:val="24"/>
          <w:lang w:val="pt-BR"/>
        </w:rPr>
        <w:t>águ</w:t>
      </w:r>
      <w:r w:rsidR="000922E9">
        <w:rPr>
          <w:rFonts w:ascii="Arial" w:hAnsi="Arial" w:cs="Arial"/>
          <w:sz w:val="24"/>
          <w:szCs w:val="24"/>
          <w:lang w:val="pt-BR"/>
        </w:rPr>
        <w:t>as</w:t>
      </w:r>
      <w:r w:rsidR="000922E9" w:rsidRPr="008D45D6">
        <w:rPr>
          <w:rFonts w:ascii="Arial" w:hAnsi="Arial" w:cs="Arial"/>
          <w:sz w:val="24"/>
          <w:szCs w:val="24"/>
          <w:lang w:val="pt-BR"/>
        </w:rPr>
        <w:t xml:space="preserve"> </w:t>
      </w:r>
      <w:r w:rsidRPr="008D45D6">
        <w:rPr>
          <w:rFonts w:ascii="Arial" w:hAnsi="Arial" w:cs="Arial"/>
          <w:sz w:val="24"/>
          <w:szCs w:val="24"/>
          <w:lang w:val="pt-BR"/>
        </w:rPr>
        <w:t xml:space="preserve">residuárias sem tratamento para a irrigação de 510 mil hectares de forma direta e </w:t>
      </w:r>
      <w:r w:rsidRPr="00C81EAF">
        <w:rPr>
          <w:rFonts w:ascii="Arial" w:hAnsi="Arial" w:cs="Arial"/>
          <w:sz w:val="24"/>
          <w:szCs w:val="24"/>
          <w:lang w:val="pt-BR"/>
        </w:rPr>
        <w:t>de 2</w:t>
      </w:r>
      <w:r w:rsidR="00C81EAF" w:rsidRPr="00C81EAF">
        <w:rPr>
          <w:rFonts w:ascii="Arial" w:hAnsi="Arial" w:cs="Arial"/>
          <w:sz w:val="24"/>
          <w:szCs w:val="24"/>
          <w:lang w:val="pt-BR"/>
        </w:rPr>
        <w:t>,5</w:t>
      </w:r>
      <w:r w:rsidRPr="00C81EAF">
        <w:rPr>
          <w:rFonts w:ascii="Arial" w:hAnsi="Arial" w:cs="Arial"/>
          <w:sz w:val="24"/>
          <w:szCs w:val="24"/>
          <w:lang w:val="pt-BR"/>
        </w:rPr>
        <w:t xml:space="preserve"> milhões de </w:t>
      </w:r>
      <w:r w:rsidRPr="008D45D6">
        <w:rPr>
          <w:rFonts w:ascii="Arial" w:hAnsi="Arial" w:cs="Arial"/>
          <w:sz w:val="24"/>
          <w:szCs w:val="24"/>
          <w:lang w:val="pt-BR"/>
        </w:rPr>
        <w:t>forma indireta (</w:t>
      </w:r>
      <w:r w:rsidR="00F559F3" w:rsidRPr="008D45D6">
        <w:rPr>
          <w:rFonts w:ascii="Arial" w:hAnsi="Arial" w:cs="Arial"/>
          <w:sz w:val="24"/>
          <w:szCs w:val="24"/>
          <w:lang w:val="pt-BR"/>
        </w:rPr>
        <w:t>Jiménez</w:t>
      </w:r>
      <w:r w:rsidRPr="008D45D6">
        <w:rPr>
          <w:rFonts w:ascii="Arial" w:hAnsi="Arial" w:cs="Arial"/>
          <w:sz w:val="24"/>
          <w:szCs w:val="24"/>
          <w:lang w:val="pt-BR"/>
        </w:rPr>
        <w:t xml:space="preserve"> </w:t>
      </w:r>
      <w:r w:rsidR="00F559F3" w:rsidRPr="008D45D6">
        <w:rPr>
          <w:rFonts w:ascii="Arial" w:hAnsi="Arial" w:cs="Arial"/>
          <w:i/>
          <w:sz w:val="24"/>
          <w:szCs w:val="24"/>
          <w:lang w:val="pt-BR"/>
        </w:rPr>
        <w:t>et al.</w:t>
      </w:r>
      <w:r w:rsidR="00F559F3" w:rsidRPr="008D45D6">
        <w:rPr>
          <w:rFonts w:ascii="Arial" w:hAnsi="Arial" w:cs="Arial"/>
          <w:sz w:val="24"/>
          <w:szCs w:val="24"/>
          <w:lang w:val="pt-BR"/>
        </w:rPr>
        <w:t xml:space="preserve">, </w:t>
      </w:r>
      <w:r w:rsidRPr="008D45D6">
        <w:rPr>
          <w:rFonts w:ascii="Arial" w:hAnsi="Arial" w:cs="Arial"/>
          <w:sz w:val="24"/>
          <w:szCs w:val="24"/>
          <w:lang w:val="pt-BR"/>
        </w:rPr>
        <w:t>2008</w:t>
      </w:r>
      <w:r w:rsidR="000B387B" w:rsidRPr="008D45D6">
        <w:rPr>
          <w:rFonts w:ascii="Arial" w:hAnsi="Arial" w:cs="Arial"/>
          <w:sz w:val="24"/>
          <w:szCs w:val="24"/>
          <w:lang w:val="pt-BR"/>
        </w:rPr>
        <w:t>);</w:t>
      </w:r>
    </w:p>
    <w:p w14:paraId="385B2AD4" w14:textId="1E5CBCA9" w:rsidR="000B387B" w:rsidRPr="00DE20D0" w:rsidRDefault="00553245" w:rsidP="000B387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Difícil implementação de alguns parâmetros da OMS</w:t>
      </w:r>
      <w:r w:rsidRPr="00DE20D0">
        <w:rPr>
          <w:rFonts w:ascii="Arial" w:hAnsi="Arial" w:cs="Arial"/>
          <w:sz w:val="24"/>
          <w:szCs w:val="24"/>
          <w:lang w:val="pt-BR"/>
        </w:rPr>
        <w:t xml:space="preserve">: Apesar </w:t>
      </w:r>
      <w:r w:rsidR="008951E0">
        <w:rPr>
          <w:rFonts w:ascii="Arial" w:hAnsi="Arial" w:cs="Arial"/>
          <w:sz w:val="24"/>
          <w:szCs w:val="24"/>
          <w:lang w:val="pt-BR"/>
        </w:rPr>
        <w:t>de a</w:t>
      </w:r>
      <w:r w:rsidR="008951E0" w:rsidRPr="00DE20D0">
        <w:rPr>
          <w:rFonts w:ascii="Arial" w:hAnsi="Arial" w:cs="Arial"/>
          <w:sz w:val="24"/>
          <w:szCs w:val="24"/>
          <w:lang w:val="pt-BR"/>
        </w:rPr>
        <w:t xml:space="preserve"> </w:t>
      </w:r>
      <w:r w:rsidRPr="00DE20D0">
        <w:rPr>
          <w:rFonts w:ascii="Arial" w:hAnsi="Arial" w:cs="Arial"/>
          <w:sz w:val="24"/>
          <w:szCs w:val="24"/>
          <w:lang w:val="pt-BR"/>
        </w:rPr>
        <w:t>maioria dos países da América Latina seguirem os guias da OMS</w:t>
      </w:r>
      <w:r w:rsidR="008951E0">
        <w:rPr>
          <w:rFonts w:ascii="Arial" w:hAnsi="Arial" w:cs="Arial"/>
          <w:sz w:val="24"/>
          <w:szCs w:val="24"/>
          <w:lang w:val="pt-BR"/>
        </w:rPr>
        <w:t>,</w:t>
      </w:r>
      <w:r w:rsidRPr="00DE20D0">
        <w:rPr>
          <w:rFonts w:ascii="Arial" w:hAnsi="Arial" w:cs="Arial"/>
          <w:sz w:val="24"/>
          <w:szCs w:val="24"/>
          <w:lang w:val="pt-BR"/>
        </w:rPr>
        <w:t xml:space="preserve"> algumas dificuldades de implementação de parâmetros são encontradas. Por exemplo, o valor tolerável de colifo</w:t>
      </w:r>
      <w:r w:rsidR="00BC1EDC">
        <w:rPr>
          <w:rFonts w:ascii="Arial" w:hAnsi="Arial" w:cs="Arial"/>
          <w:sz w:val="24"/>
          <w:szCs w:val="24"/>
          <w:lang w:val="pt-BR"/>
        </w:rPr>
        <w:t>rmes e helmintos apresentados nesses</w:t>
      </w:r>
      <w:r w:rsidRPr="00DE20D0">
        <w:rPr>
          <w:rFonts w:ascii="Arial" w:hAnsi="Arial" w:cs="Arial"/>
          <w:sz w:val="24"/>
          <w:szCs w:val="24"/>
          <w:lang w:val="pt-BR"/>
        </w:rPr>
        <w:t xml:space="preserve"> guia</w:t>
      </w:r>
      <w:r w:rsidR="00BC1EDC">
        <w:rPr>
          <w:rFonts w:ascii="Arial" w:hAnsi="Arial" w:cs="Arial"/>
          <w:sz w:val="24"/>
          <w:szCs w:val="24"/>
          <w:lang w:val="pt-BR"/>
        </w:rPr>
        <w:t>s</w:t>
      </w:r>
      <w:r w:rsidRPr="00DE20D0">
        <w:rPr>
          <w:rFonts w:ascii="Arial" w:hAnsi="Arial" w:cs="Arial"/>
          <w:sz w:val="24"/>
          <w:szCs w:val="24"/>
          <w:lang w:val="pt-BR"/>
        </w:rPr>
        <w:t xml:space="preserve"> </w:t>
      </w:r>
      <w:r w:rsidR="00277A35">
        <w:rPr>
          <w:rFonts w:ascii="Arial" w:hAnsi="Arial" w:cs="Arial"/>
          <w:sz w:val="24"/>
          <w:szCs w:val="24"/>
          <w:lang w:val="pt-BR"/>
        </w:rPr>
        <w:t xml:space="preserve">podem </w:t>
      </w:r>
      <w:r w:rsidRPr="00DE20D0">
        <w:rPr>
          <w:rFonts w:ascii="Arial" w:hAnsi="Arial" w:cs="Arial"/>
          <w:sz w:val="24"/>
          <w:szCs w:val="24"/>
          <w:lang w:val="pt-BR"/>
        </w:rPr>
        <w:t>inviabiliza</w:t>
      </w:r>
      <w:r w:rsidR="00277A35">
        <w:rPr>
          <w:rFonts w:ascii="Arial" w:hAnsi="Arial" w:cs="Arial"/>
          <w:sz w:val="24"/>
          <w:szCs w:val="24"/>
          <w:lang w:val="pt-BR"/>
        </w:rPr>
        <w:t>r</w:t>
      </w:r>
      <w:r w:rsidRPr="00DE20D0">
        <w:rPr>
          <w:rFonts w:ascii="Arial" w:hAnsi="Arial" w:cs="Arial"/>
          <w:sz w:val="24"/>
          <w:szCs w:val="24"/>
          <w:lang w:val="pt-BR"/>
        </w:rPr>
        <w:t xml:space="preserve"> reúsos de água na aquicultura. Outro fator limitante são os altos custos das análises de ovos de helmintos</w:t>
      </w:r>
      <w:r w:rsidR="008951E0">
        <w:rPr>
          <w:rFonts w:ascii="Arial" w:hAnsi="Arial" w:cs="Arial"/>
          <w:sz w:val="24"/>
          <w:szCs w:val="24"/>
          <w:lang w:val="pt-BR"/>
        </w:rPr>
        <w:t>, o</w:t>
      </w:r>
      <w:r w:rsidRPr="00DE20D0">
        <w:rPr>
          <w:rFonts w:ascii="Arial" w:hAnsi="Arial" w:cs="Arial"/>
          <w:sz w:val="24"/>
          <w:szCs w:val="24"/>
          <w:lang w:val="pt-BR"/>
        </w:rPr>
        <w:t xml:space="preserve"> que inviabiliza alguns países de seguir</w:t>
      </w:r>
      <w:r w:rsidR="000B387B" w:rsidRPr="00DE20D0">
        <w:rPr>
          <w:rFonts w:ascii="Arial" w:hAnsi="Arial" w:cs="Arial"/>
          <w:sz w:val="24"/>
          <w:szCs w:val="24"/>
          <w:lang w:val="pt-BR"/>
        </w:rPr>
        <w:t>em esse parâmetro;</w:t>
      </w:r>
    </w:p>
    <w:p w14:paraId="0925FB04" w14:textId="408B2159" w:rsidR="000B387B" w:rsidRPr="00DE20D0" w:rsidRDefault="00553245" w:rsidP="000B387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Direitos à água</w:t>
      </w:r>
      <w:r w:rsidRPr="00DE20D0">
        <w:rPr>
          <w:rFonts w:ascii="Arial" w:hAnsi="Arial" w:cs="Arial"/>
          <w:sz w:val="24"/>
          <w:szCs w:val="24"/>
          <w:lang w:val="pt-BR"/>
        </w:rPr>
        <w:t xml:space="preserve">: em muitos países existem os direitos consuetudinários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Pr="00DE20D0">
        <w:rPr>
          <w:rFonts w:ascii="Arial" w:hAnsi="Arial" w:cs="Arial"/>
          <w:sz w:val="24"/>
          <w:szCs w:val="24"/>
          <w:lang w:val="pt-BR"/>
        </w:rPr>
        <w:t>água</w:t>
      </w:r>
      <w:r w:rsidR="008951E0">
        <w:rPr>
          <w:rFonts w:ascii="Arial" w:hAnsi="Arial" w:cs="Arial"/>
          <w:sz w:val="24"/>
          <w:szCs w:val="24"/>
          <w:lang w:val="pt-BR"/>
        </w:rPr>
        <w:t>, que</w:t>
      </w:r>
      <w:r w:rsidRPr="00DE20D0">
        <w:rPr>
          <w:rFonts w:ascii="Arial" w:hAnsi="Arial" w:cs="Arial"/>
          <w:sz w:val="24"/>
          <w:szCs w:val="24"/>
          <w:lang w:val="pt-BR"/>
        </w:rPr>
        <w:t xml:space="preserve"> podem entrar em </w:t>
      </w:r>
      <w:r w:rsidR="008951E0" w:rsidRPr="00DE20D0">
        <w:rPr>
          <w:rFonts w:ascii="Arial" w:hAnsi="Arial" w:cs="Arial"/>
          <w:sz w:val="24"/>
          <w:szCs w:val="24"/>
          <w:lang w:val="pt-BR"/>
        </w:rPr>
        <w:t>conflit</w:t>
      </w:r>
      <w:r w:rsidR="008951E0">
        <w:rPr>
          <w:rFonts w:ascii="Arial" w:hAnsi="Arial" w:cs="Arial"/>
          <w:sz w:val="24"/>
          <w:szCs w:val="24"/>
          <w:lang w:val="pt-BR"/>
        </w:rPr>
        <w:t>o</w:t>
      </w:r>
      <w:r w:rsidR="008951E0" w:rsidRPr="00DE20D0">
        <w:rPr>
          <w:rFonts w:ascii="Arial" w:hAnsi="Arial" w:cs="Arial"/>
          <w:sz w:val="24"/>
          <w:szCs w:val="24"/>
          <w:lang w:val="pt-BR"/>
        </w:rPr>
        <w:t xml:space="preserve"> </w:t>
      </w:r>
      <w:r w:rsidRPr="00DE20D0">
        <w:rPr>
          <w:rFonts w:ascii="Arial" w:hAnsi="Arial" w:cs="Arial"/>
          <w:sz w:val="24"/>
          <w:szCs w:val="24"/>
          <w:lang w:val="pt-BR"/>
        </w:rPr>
        <w:t>co</w:t>
      </w:r>
      <w:r w:rsidR="000B387B" w:rsidRPr="00DE20D0">
        <w:rPr>
          <w:rFonts w:ascii="Arial" w:hAnsi="Arial" w:cs="Arial"/>
          <w:sz w:val="24"/>
          <w:szCs w:val="24"/>
          <w:lang w:val="pt-BR"/>
        </w:rPr>
        <w:t>m os reúsos futuros dessa água;</w:t>
      </w:r>
    </w:p>
    <w:p w14:paraId="36D45E5E" w14:textId="73E5000D" w:rsidR="000B387B" w:rsidRPr="00DE20D0" w:rsidRDefault="00553245" w:rsidP="000B387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Capacidade institucional</w:t>
      </w:r>
      <w:r w:rsidRPr="00DE20D0">
        <w:rPr>
          <w:rFonts w:ascii="Arial" w:hAnsi="Arial" w:cs="Arial"/>
          <w:sz w:val="24"/>
          <w:szCs w:val="24"/>
          <w:lang w:val="pt-BR"/>
        </w:rPr>
        <w:t>: a implementação de uma política de reúso requer um marco institucional bem definido, com capacidade de atuação e com meca</w:t>
      </w:r>
      <w:r w:rsidR="000B387B" w:rsidRPr="00DE20D0">
        <w:rPr>
          <w:rFonts w:ascii="Arial" w:hAnsi="Arial" w:cs="Arial"/>
          <w:sz w:val="24"/>
          <w:szCs w:val="24"/>
          <w:lang w:val="pt-BR"/>
        </w:rPr>
        <w:t>nismos de coordenação eficazes;</w:t>
      </w:r>
    </w:p>
    <w:p w14:paraId="18717DC6" w14:textId="3537F85D" w:rsidR="000B387B" w:rsidRPr="00DE20D0" w:rsidRDefault="00553245" w:rsidP="000B387B">
      <w:pPr>
        <w:pStyle w:val="PargrafodaLista"/>
        <w:numPr>
          <w:ilvl w:val="0"/>
          <w:numId w:val="4"/>
        </w:numPr>
        <w:spacing w:after="0"/>
        <w:ind w:left="1248" w:hanging="397"/>
        <w:rPr>
          <w:rFonts w:ascii="Arial" w:hAnsi="Arial" w:cs="Arial"/>
          <w:sz w:val="24"/>
          <w:szCs w:val="24"/>
          <w:lang w:val="pt-BR"/>
        </w:rPr>
      </w:pPr>
      <w:r w:rsidRPr="00530532">
        <w:rPr>
          <w:rFonts w:ascii="Arial" w:hAnsi="Arial" w:cs="Arial"/>
          <w:sz w:val="24"/>
          <w:szCs w:val="24"/>
          <w:u w:val="single"/>
          <w:lang w:val="pt-BR"/>
        </w:rPr>
        <w:t>Mecanism</w:t>
      </w:r>
      <w:r w:rsidR="000B387B" w:rsidRPr="00530532">
        <w:rPr>
          <w:rFonts w:ascii="Arial" w:hAnsi="Arial" w:cs="Arial"/>
          <w:sz w:val="24"/>
          <w:szCs w:val="24"/>
          <w:u w:val="single"/>
          <w:lang w:val="pt-BR"/>
        </w:rPr>
        <w:t>os de financiamento acessíveis</w:t>
      </w:r>
      <w:r w:rsidR="000B387B" w:rsidRPr="00DE20D0">
        <w:rPr>
          <w:rFonts w:ascii="Arial" w:hAnsi="Arial" w:cs="Arial"/>
          <w:sz w:val="24"/>
          <w:szCs w:val="24"/>
          <w:lang w:val="pt-BR"/>
        </w:rPr>
        <w:t>;</w:t>
      </w:r>
    </w:p>
    <w:p w14:paraId="52061664" w14:textId="348B29A7" w:rsidR="000B387B" w:rsidRPr="00DE20D0" w:rsidRDefault="00553245" w:rsidP="000B387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Participação social</w:t>
      </w:r>
      <w:r w:rsidRPr="00DE20D0">
        <w:rPr>
          <w:rFonts w:ascii="Arial" w:hAnsi="Arial" w:cs="Arial"/>
          <w:sz w:val="24"/>
          <w:szCs w:val="24"/>
          <w:lang w:val="pt-BR"/>
        </w:rPr>
        <w:t xml:space="preserve">: deve haver uma consulta prévia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Pr="00DE20D0">
        <w:rPr>
          <w:rFonts w:ascii="Arial" w:hAnsi="Arial" w:cs="Arial"/>
          <w:sz w:val="24"/>
          <w:szCs w:val="24"/>
          <w:lang w:val="pt-BR"/>
        </w:rPr>
        <w:t>sociedade para que ela participe dos programas futuros de re</w:t>
      </w:r>
      <w:r w:rsidR="000B387B" w:rsidRPr="00DE20D0">
        <w:rPr>
          <w:rFonts w:ascii="Arial" w:hAnsi="Arial" w:cs="Arial"/>
          <w:sz w:val="24"/>
          <w:szCs w:val="24"/>
          <w:lang w:val="pt-BR"/>
        </w:rPr>
        <w:t>úso de água;</w:t>
      </w:r>
    </w:p>
    <w:p w14:paraId="6009D8BB" w14:textId="5391EEEB" w:rsidR="00553245" w:rsidRPr="0086181A" w:rsidRDefault="00553245" w:rsidP="000B387B">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u w:val="single"/>
          <w:lang w:val="pt-BR"/>
        </w:rPr>
        <w:t>Percepção social</w:t>
      </w:r>
      <w:r w:rsidRPr="00DE20D0">
        <w:rPr>
          <w:rFonts w:ascii="Arial" w:hAnsi="Arial" w:cs="Arial"/>
          <w:sz w:val="24"/>
          <w:szCs w:val="24"/>
          <w:lang w:val="pt-BR"/>
        </w:rPr>
        <w:t xml:space="preserve">: um estudo </w:t>
      </w:r>
      <w:r w:rsidR="008951E0">
        <w:rPr>
          <w:rFonts w:ascii="Arial" w:hAnsi="Arial" w:cs="Arial"/>
          <w:sz w:val="24"/>
          <w:szCs w:val="24"/>
          <w:lang w:val="pt-BR"/>
        </w:rPr>
        <w:t>na</w:t>
      </w:r>
      <w:r w:rsidR="008951E0" w:rsidRPr="00DE20D0">
        <w:rPr>
          <w:rFonts w:ascii="Arial" w:hAnsi="Arial" w:cs="Arial"/>
          <w:sz w:val="24"/>
          <w:szCs w:val="24"/>
          <w:lang w:val="pt-BR"/>
        </w:rPr>
        <w:t xml:space="preserve"> </w:t>
      </w:r>
      <w:r w:rsidRPr="00DE20D0">
        <w:rPr>
          <w:rFonts w:ascii="Arial" w:hAnsi="Arial" w:cs="Arial"/>
          <w:sz w:val="24"/>
          <w:szCs w:val="24"/>
          <w:lang w:val="pt-BR"/>
        </w:rPr>
        <w:t>Nicarágua mostrou que muitos agricultores já utilizam o reúso por considerar diminuição de gastos com fertilizantes</w:t>
      </w:r>
      <w:r w:rsidR="008951E0">
        <w:rPr>
          <w:rFonts w:ascii="Arial" w:hAnsi="Arial" w:cs="Arial"/>
          <w:sz w:val="24"/>
          <w:szCs w:val="24"/>
          <w:lang w:val="pt-BR"/>
        </w:rPr>
        <w:t>.</w:t>
      </w:r>
      <w:r w:rsidRPr="00DE20D0">
        <w:rPr>
          <w:rFonts w:ascii="Arial" w:hAnsi="Arial" w:cs="Arial"/>
          <w:sz w:val="24"/>
          <w:szCs w:val="24"/>
          <w:lang w:val="pt-BR"/>
        </w:rPr>
        <w:t xml:space="preserve"> </w:t>
      </w:r>
      <w:r w:rsidR="008951E0">
        <w:rPr>
          <w:rFonts w:ascii="Arial" w:hAnsi="Arial" w:cs="Arial"/>
          <w:sz w:val="24"/>
          <w:szCs w:val="24"/>
          <w:lang w:val="pt-BR"/>
        </w:rPr>
        <w:t>Evidenciou também que</w:t>
      </w:r>
      <w:r w:rsidR="008951E0" w:rsidRPr="00DE20D0">
        <w:rPr>
          <w:rFonts w:ascii="Arial" w:hAnsi="Arial" w:cs="Arial"/>
          <w:sz w:val="24"/>
          <w:szCs w:val="24"/>
          <w:lang w:val="pt-BR"/>
        </w:rPr>
        <w:t xml:space="preserve"> </w:t>
      </w:r>
      <w:r w:rsidRPr="00DE20D0">
        <w:rPr>
          <w:rFonts w:ascii="Arial" w:hAnsi="Arial" w:cs="Arial"/>
          <w:sz w:val="24"/>
          <w:szCs w:val="24"/>
          <w:lang w:val="pt-BR"/>
        </w:rPr>
        <w:t xml:space="preserve">empresas tinham problemas de implementar o reúso por causa das rigorosas restrições das normas, mas reconheciam sua </w:t>
      </w:r>
      <w:r w:rsidRPr="0086181A">
        <w:rPr>
          <w:rFonts w:ascii="Arial" w:hAnsi="Arial" w:cs="Arial"/>
          <w:sz w:val="24"/>
          <w:szCs w:val="24"/>
          <w:lang w:val="pt-BR"/>
        </w:rPr>
        <w:t>importância</w:t>
      </w:r>
      <w:r w:rsidR="00F559F3" w:rsidRPr="0086181A">
        <w:rPr>
          <w:rFonts w:ascii="Arial" w:hAnsi="Arial" w:cs="Arial"/>
          <w:sz w:val="24"/>
          <w:szCs w:val="24"/>
          <w:lang w:val="pt-BR"/>
        </w:rPr>
        <w:t>, por exemplo</w:t>
      </w:r>
      <w:r w:rsidRPr="0086181A">
        <w:rPr>
          <w:rFonts w:ascii="Arial" w:hAnsi="Arial" w:cs="Arial"/>
          <w:sz w:val="24"/>
          <w:szCs w:val="24"/>
          <w:lang w:val="pt-BR"/>
        </w:rPr>
        <w:t xml:space="preserve"> (Jiménez</w:t>
      </w:r>
      <w:r w:rsidR="00F709B9">
        <w:rPr>
          <w:rFonts w:ascii="Arial" w:hAnsi="Arial" w:cs="Arial"/>
          <w:sz w:val="24"/>
          <w:szCs w:val="24"/>
          <w:lang w:val="pt-BR"/>
        </w:rPr>
        <w:t>; Asano</w:t>
      </w:r>
      <w:r w:rsidRPr="0086181A">
        <w:rPr>
          <w:rFonts w:ascii="Arial" w:hAnsi="Arial" w:cs="Arial"/>
          <w:sz w:val="24"/>
          <w:szCs w:val="24"/>
          <w:lang w:val="pt-BR"/>
        </w:rPr>
        <w:t>, 20</w:t>
      </w:r>
      <w:r w:rsidR="00F709B9">
        <w:rPr>
          <w:rFonts w:ascii="Arial" w:hAnsi="Arial" w:cs="Arial"/>
          <w:sz w:val="24"/>
          <w:szCs w:val="24"/>
          <w:lang w:val="pt-BR"/>
        </w:rPr>
        <w:t>08</w:t>
      </w:r>
      <w:r w:rsidRPr="0086181A">
        <w:rPr>
          <w:rFonts w:ascii="Arial" w:hAnsi="Arial" w:cs="Arial"/>
          <w:sz w:val="24"/>
          <w:szCs w:val="24"/>
          <w:lang w:val="pt-BR"/>
        </w:rPr>
        <w:t>).</w:t>
      </w:r>
    </w:p>
    <w:p w14:paraId="1BD71E19" w14:textId="29195947" w:rsidR="007A285D" w:rsidRDefault="007A285D" w:rsidP="00A9277F">
      <w:pPr>
        <w:spacing w:after="0"/>
        <w:ind w:firstLine="851"/>
        <w:rPr>
          <w:rFonts w:ascii="Arial" w:hAnsi="Arial" w:cs="Arial"/>
          <w:sz w:val="24"/>
          <w:szCs w:val="24"/>
          <w:lang w:val="pt-BR"/>
        </w:rPr>
      </w:pPr>
      <w:r w:rsidRPr="000D5727">
        <w:rPr>
          <w:rFonts w:ascii="Arial" w:hAnsi="Arial" w:cs="Arial"/>
          <w:sz w:val="24"/>
          <w:szCs w:val="24"/>
          <w:lang w:val="pt-BR"/>
        </w:rPr>
        <w:t>Além d</w:t>
      </w:r>
      <w:r w:rsidR="00A9277F" w:rsidRPr="000D5727">
        <w:rPr>
          <w:rFonts w:ascii="Arial" w:hAnsi="Arial" w:cs="Arial"/>
          <w:sz w:val="24"/>
          <w:szCs w:val="24"/>
          <w:lang w:val="pt-BR"/>
        </w:rPr>
        <w:t>esse</w:t>
      </w:r>
      <w:r w:rsidRPr="000D5727">
        <w:rPr>
          <w:rFonts w:ascii="Arial" w:hAnsi="Arial" w:cs="Arial"/>
          <w:sz w:val="24"/>
          <w:szCs w:val="24"/>
          <w:lang w:val="pt-BR"/>
        </w:rPr>
        <w:t>s</w:t>
      </w:r>
      <w:r w:rsidR="008237A2" w:rsidRPr="000D5727">
        <w:rPr>
          <w:rFonts w:ascii="Arial" w:hAnsi="Arial" w:cs="Arial"/>
          <w:sz w:val="24"/>
          <w:szCs w:val="24"/>
          <w:lang w:val="pt-BR"/>
        </w:rPr>
        <w:t xml:space="preserve"> </w:t>
      </w:r>
      <w:r w:rsidR="00C17063" w:rsidRPr="000D5727">
        <w:rPr>
          <w:rFonts w:ascii="Arial" w:hAnsi="Arial" w:cs="Arial"/>
          <w:sz w:val="24"/>
          <w:szCs w:val="24"/>
          <w:lang w:val="pt-BR"/>
        </w:rPr>
        <w:t>aspectos, há outra</w:t>
      </w:r>
      <w:r w:rsidR="00A9277F" w:rsidRPr="000D5727">
        <w:rPr>
          <w:rFonts w:ascii="Arial" w:hAnsi="Arial" w:cs="Arial"/>
          <w:sz w:val="24"/>
          <w:szCs w:val="24"/>
          <w:lang w:val="pt-BR"/>
        </w:rPr>
        <w:t xml:space="preserve">s </w:t>
      </w:r>
      <w:r w:rsidR="005E4C8D" w:rsidRPr="000D5727">
        <w:rPr>
          <w:rFonts w:ascii="Arial" w:hAnsi="Arial" w:cs="Arial"/>
          <w:sz w:val="24"/>
          <w:szCs w:val="24"/>
          <w:lang w:val="pt-BR"/>
        </w:rPr>
        <w:t>lacunas que podem ser apontada</w:t>
      </w:r>
      <w:r w:rsidR="00A9277F" w:rsidRPr="000D5727">
        <w:rPr>
          <w:rFonts w:ascii="Arial" w:hAnsi="Arial" w:cs="Arial"/>
          <w:sz w:val="24"/>
          <w:szCs w:val="24"/>
          <w:lang w:val="pt-BR"/>
        </w:rPr>
        <w:t xml:space="preserve">s </w:t>
      </w:r>
      <w:r w:rsidR="005E4C8D" w:rsidRPr="000D5727">
        <w:rPr>
          <w:rFonts w:ascii="Arial" w:hAnsi="Arial" w:cs="Arial"/>
          <w:sz w:val="24"/>
          <w:szCs w:val="24"/>
          <w:lang w:val="pt-BR"/>
        </w:rPr>
        <w:t>em</w:t>
      </w:r>
      <w:r w:rsidR="005E4C8D" w:rsidRPr="00DE20D0">
        <w:rPr>
          <w:rFonts w:ascii="Arial" w:hAnsi="Arial" w:cs="Arial"/>
          <w:sz w:val="24"/>
          <w:szCs w:val="24"/>
          <w:lang w:val="pt-BR"/>
        </w:rPr>
        <w:t xml:space="preserve"> relação </w:t>
      </w:r>
      <w:r w:rsidR="008951E0">
        <w:rPr>
          <w:rFonts w:ascii="Arial" w:hAnsi="Arial" w:cs="Arial"/>
          <w:sz w:val="24"/>
          <w:szCs w:val="24"/>
          <w:lang w:val="pt-BR"/>
        </w:rPr>
        <w:t>a</w:t>
      </w:r>
      <w:r w:rsidR="008951E0" w:rsidRPr="00DE20D0">
        <w:rPr>
          <w:rFonts w:ascii="Arial" w:hAnsi="Arial" w:cs="Arial"/>
          <w:sz w:val="24"/>
          <w:szCs w:val="24"/>
          <w:lang w:val="pt-BR"/>
        </w:rPr>
        <w:t xml:space="preserve"> </w:t>
      </w:r>
      <w:r w:rsidR="005E4C8D" w:rsidRPr="00DE20D0">
        <w:rPr>
          <w:rFonts w:ascii="Arial" w:hAnsi="Arial" w:cs="Arial"/>
          <w:sz w:val="24"/>
          <w:szCs w:val="24"/>
          <w:lang w:val="pt-BR"/>
        </w:rPr>
        <w:t>al</w:t>
      </w:r>
      <w:r w:rsidR="00A9277F" w:rsidRPr="00DE20D0">
        <w:rPr>
          <w:rFonts w:ascii="Arial" w:hAnsi="Arial" w:cs="Arial"/>
          <w:sz w:val="24"/>
          <w:szCs w:val="24"/>
          <w:lang w:val="pt-BR"/>
        </w:rPr>
        <w:t>guns países</w:t>
      </w:r>
      <w:r w:rsidR="00E945F0" w:rsidRPr="00DE20D0">
        <w:rPr>
          <w:rFonts w:ascii="Arial" w:hAnsi="Arial" w:cs="Arial"/>
          <w:sz w:val="24"/>
          <w:szCs w:val="24"/>
          <w:lang w:val="pt-BR"/>
        </w:rPr>
        <w:t xml:space="preserve"> específicos</w:t>
      </w:r>
      <w:r w:rsidR="00A9277F" w:rsidRPr="00DE20D0">
        <w:rPr>
          <w:rFonts w:ascii="Arial" w:hAnsi="Arial" w:cs="Arial"/>
          <w:sz w:val="24"/>
          <w:szCs w:val="24"/>
          <w:lang w:val="pt-BR"/>
        </w:rPr>
        <w:t xml:space="preserve">, </w:t>
      </w:r>
      <w:r w:rsidR="000D5727">
        <w:rPr>
          <w:rFonts w:ascii="Arial" w:hAnsi="Arial" w:cs="Arial"/>
          <w:sz w:val="24"/>
          <w:szCs w:val="24"/>
          <w:lang w:val="pt-BR"/>
        </w:rPr>
        <w:t>a saber:</w:t>
      </w:r>
      <w:r w:rsidRPr="00DE20D0">
        <w:rPr>
          <w:rFonts w:ascii="Arial" w:hAnsi="Arial" w:cs="Arial"/>
          <w:sz w:val="24"/>
          <w:szCs w:val="24"/>
          <w:lang w:val="pt-BR"/>
        </w:rPr>
        <w:t xml:space="preserve"> </w:t>
      </w:r>
    </w:p>
    <w:p w14:paraId="27D640ED" w14:textId="77777777" w:rsidR="00A71119" w:rsidRPr="00DE20D0" w:rsidRDefault="00A71119" w:rsidP="00A9277F">
      <w:pPr>
        <w:spacing w:after="0"/>
        <w:ind w:firstLine="851"/>
        <w:rPr>
          <w:rFonts w:ascii="Arial" w:hAnsi="Arial" w:cs="Arial"/>
          <w:sz w:val="24"/>
          <w:szCs w:val="24"/>
          <w:lang w:val="pt-BR"/>
        </w:rPr>
      </w:pPr>
    </w:p>
    <w:p w14:paraId="1ABB3CCA"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Peru:</w:t>
      </w:r>
    </w:p>
    <w:p w14:paraId="47E31FAC" w14:textId="512AEA48" w:rsidR="00C14565" w:rsidRPr="00A71119" w:rsidRDefault="00553245" w:rsidP="00553245">
      <w:pPr>
        <w:spacing w:after="0"/>
        <w:ind w:firstLine="851"/>
        <w:rPr>
          <w:rFonts w:ascii="Arial" w:hAnsi="Arial" w:cs="Arial"/>
          <w:spacing w:val="-4"/>
          <w:sz w:val="24"/>
          <w:szCs w:val="24"/>
          <w:lang w:val="pt-BR"/>
        </w:rPr>
      </w:pPr>
      <w:r w:rsidRPr="00A71119">
        <w:rPr>
          <w:rFonts w:ascii="Arial" w:hAnsi="Arial" w:cs="Arial"/>
          <w:spacing w:val="-4"/>
          <w:sz w:val="24"/>
          <w:szCs w:val="24"/>
          <w:lang w:val="pt-BR"/>
        </w:rPr>
        <w:t xml:space="preserve">A legislação atual é inconsistente e, em alguns </w:t>
      </w:r>
      <w:r w:rsidR="001A7032" w:rsidRPr="00A71119">
        <w:rPr>
          <w:rFonts w:ascii="Arial" w:hAnsi="Arial" w:cs="Arial"/>
          <w:spacing w:val="-4"/>
          <w:sz w:val="24"/>
          <w:szCs w:val="24"/>
          <w:lang w:val="pt-BR"/>
        </w:rPr>
        <w:t>casos, inadequada ou incompleta</w:t>
      </w:r>
      <w:r w:rsidR="008951E0" w:rsidRPr="00A71119">
        <w:rPr>
          <w:rFonts w:ascii="Arial" w:hAnsi="Arial" w:cs="Arial"/>
          <w:spacing w:val="-4"/>
          <w:sz w:val="24"/>
          <w:szCs w:val="24"/>
          <w:lang w:val="pt-BR"/>
        </w:rPr>
        <w:t>,</w:t>
      </w:r>
      <w:r w:rsidR="001A7032" w:rsidRPr="00A71119">
        <w:rPr>
          <w:rFonts w:ascii="Arial" w:hAnsi="Arial" w:cs="Arial"/>
          <w:spacing w:val="-4"/>
          <w:sz w:val="24"/>
          <w:szCs w:val="24"/>
          <w:lang w:val="pt-BR"/>
        </w:rPr>
        <w:t xml:space="preserve"> </w:t>
      </w:r>
      <w:r w:rsidR="008951E0" w:rsidRPr="00A71119">
        <w:rPr>
          <w:rFonts w:ascii="Arial" w:hAnsi="Arial" w:cs="Arial"/>
          <w:spacing w:val="-4"/>
          <w:sz w:val="24"/>
          <w:szCs w:val="24"/>
          <w:lang w:val="pt-BR"/>
        </w:rPr>
        <w:t>pois</w:t>
      </w:r>
      <w:r w:rsidR="001A7032" w:rsidRPr="00A71119">
        <w:rPr>
          <w:rFonts w:ascii="Arial" w:hAnsi="Arial" w:cs="Arial"/>
          <w:spacing w:val="-4"/>
          <w:sz w:val="24"/>
          <w:szCs w:val="24"/>
          <w:lang w:val="pt-BR"/>
        </w:rPr>
        <w:t>,</w:t>
      </w:r>
      <w:r w:rsidRPr="00A71119">
        <w:rPr>
          <w:rFonts w:ascii="Arial" w:hAnsi="Arial" w:cs="Arial"/>
          <w:spacing w:val="-4"/>
          <w:sz w:val="24"/>
          <w:szCs w:val="24"/>
          <w:lang w:val="pt-BR"/>
        </w:rPr>
        <w:t xml:space="preserve"> em parte, os limites máximos admissíveis são </w:t>
      </w:r>
      <w:r w:rsidR="00485EE4" w:rsidRPr="00A71119">
        <w:rPr>
          <w:rFonts w:ascii="Arial" w:hAnsi="Arial" w:cs="Arial"/>
          <w:spacing w:val="-4"/>
          <w:sz w:val="24"/>
          <w:szCs w:val="24"/>
          <w:lang w:val="pt-BR"/>
        </w:rPr>
        <w:t>relativamente lenientes</w:t>
      </w:r>
      <w:r w:rsidR="00C14565" w:rsidRPr="00A71119">
        <w:rPr>
          <w:rFonts w:ascii="Arial" w:hAnsi="Arial" w:cs="Arial"/>
          <w:spacing w:val="-4"/>
          <w:sz w:val="24"/>
          <w:szCs w:val="24"/>
          <w:lang w:val="pt-BR"/>
        </w:rPr>
        <w:t>.</w:t>
      </w:r>
    </w:p>
    <w:p w14:paraId="136A33F5" w14:textId="76ED1C98" w:rsidR="00553245" w:rsidRPr="00DE20D0" w:rsidRDefault="00553245" w:rsidP="00AB6ED7">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Não há legislação naci</w:t>
      </w:r>
      <w:r w:rsidR="00C17063">
        <w:rPr>
          <w:rFonts w:ascii="Arial" w:hAnsi="Arial" w:cs="Arial"/>
          <w:sz w:val="24"/>
          <w:szCs w:val="24"/>
          <w:lang w:val="pt-BR"/>
        </w:rPr>
        <w:t>onal para reutilização de água</w:t>
      </w:r>
      <w:r w:rsidR="00B66D5A" w:rsidRPr="00DE20D0">
        <w:rPr>
          <w:rFonts w:ascii="Arial" w:hAnsi="Arial" w:cs="Arial"/>
          <w:sz w:val="24"/>
          <w:szCs w:val="24"/>
          <w:lang w:val="pt-BR"/>
        </w:rPr>
        <w:t xml:space="preserve">, </w:t>
      </w:r>
      <w:r w:rsidR="008951E0">
        <w:rPr>
          <w:rFonts w:ascii="Arial" w:hAnsi="Arial" w:cs="Arial"/>
          <w:sz w:val="24"/>
          <w:szCs w:val="24"/>
          <w:lang w:val="pt-BR"/>
        </w:rPr>
        <w:t>sendo</w:t>
      </w:r>
      <w:r w:rsidR="008951E0" w:rsidRPr="00DE20D0">
        <w:rPr>
          <w:rFonts w:ascii="Arial" w:hAnsi="Arial" w:cs="Arial"/>
          <w:sz w:val="24"/>
          <w:szCs w:val="24"/>
          <w:lang w:val="pt-BR"/>
        </w:rPr>
        <w:t xml:space="preserve"> adotad</w:t>
      </w:r>
      <w:r w:rsidR="008951E0">
        <w:rPr>
          <w:rFonts w:ascii="Arial" w:hAnsi="Arial" w:cs="Arial"/>
          <w:sz w:val="24"/>
          <w:szCs w:val="24"/>
          <w:lang w:val="pt-BR"/>
        </w:rPr>
        <w:t>as</w:t>
      </w:r>
      <w:r w:rsidR="008951E0" w:rsidRPr="00DE20D0">
        <w:rPr>
          <w:rFonts w:ascii="Arial" w:hAnsi="Arial" w:cs="Arial"/>
          <w:sz w:val="24"/>
          <w:szCs w:val="24"/>
          <w:lang w:val="pt-BR"/>
        </w:rPr>
        <w:t xml:space="preserve"> </w:t>
      </w:r>
      <w:r w:rsidRPr="00DE20D0">
        <w:rPr>
          <w:rFonts w:ascii="Arial" w:hAnsi="Arial" w:cs="Arial"/>
          <w:sz w:val="24"/>
          <w:szCs w:val="24"/>
          <w:lang w:val="pt-BR"/>
        </w:rPr>
        <w:t>a</w:t>
      </w:r>
      <w:r w:rsidR="00C17063">
        <w:rPr>
          <w:rFonts w:ascii="Arial" w:hAnsi="Arial" w:cs="Arial"/>
          <w:sz w:val="24"/>
          <w:szCs w:val="24"/>
          <w:lang w:val="pt-BR"/>
        </w:rPr>
        <w:t xml:space="preserve">s recomendações </w:t>
      </w:r>
      <w:r w:rsidRPr="00DE20D0">
        <w:rPr>
          <w:rFonts w:ascii="Arial" w:hAnsi="Arial" w:cs="Arial"/>
          <w:sz w:val="24"/>
          <w:szCs w:val="24"/>
          <w:lang w:val="pt-BR"/>
        </w:rPr>
        <w:t>da OMS (</w:t>
      </w:r>
      <w:r w:rsidR="00C17063">
        <w:rPr>
          <w:rFonts w:ascii="Arial" w:hAnsi="Arial" w:cs="Arial"/>
          <w:sz w:val="24"/>
          <w:szCs w:val="24"/>
          <w:lang w:val="pt-BR"/>
        </w:rPr>
        <w:t xml:space="preserve">WHO, </w:t>
      </w:r>
      <w:r w:rsidRPr="00DE20D0">
        <w:rPr>
          <w:rFonts w:ascii="Arial" w:hAnsi="Arial" w:cs="Arial"/>
          <w:sz w:val="24"/>
          <w:szCs w:val="24"/>
          <w:lang w:val="pt-BR"/>
        </w:rPr>
        <w:t>2006)</w:t>
      </w:r>
      <w:r w:rsidR="00707293" w:rsidRPr="00DE20D0">
        <w:rPr>
          <w:rFonts w:ascii="Arial" w:hAnsi="Arial" w:cs="Arial"/>
          <w:sz w:val="24"/>
          <w:szCs w:val="24"/>
          <w:lang w:val="pt-BR"/>
        </w:rPr>
        <w:t>;</w:t>
      </w:r>
    </w:p>
    <w:p w14:paraId="0422B582" w14:textId="58644EA1" w:rsidR="00553245" w:rsidRPr="00A71119" w:rsidRDefault="00553245" w:rsidP="00AB6ED7">
      <w:pPr>
        <w:pStyle w:val="PargrafodaLista"/>
        <w:numPr>
          <w:ilvl w:val="0"/>
          <w:numId w:val="4"/>
        </w:numPr>
        <w:spacing w:after="0"/>
        <w:ind w:left="1248" w:hanging="397"/>
        <w:rPr>
          <w:rFonts w:ascii="Arial" w:hAnsi="Arial" w:cs="Arial"/>
          <w:spacing w:val="-6"/>
          <w:sz w:val="24"/>
          <w:szCs w:val="24"/>
          <w:lang w:val="pt-BR"/>
        </w:rPr>
      </w:pPr>
      <w:r w:rsidRPr="00A71119">
        <w:rPr>
          <w:rFonts w:ascii="Arial" w:hAnsi="Arial" w:cs="Arial"/>
          <w:spacing w:val="-6"/>
          <w:sz w:val="24"/>
          <w:szCs w:val="24"/>
          <w:lang w:val="pt-BR"/>
        </w:rPr>
        <w:t>Não há promoção adequada do uso dos recursos e</w:t>
      </w:r>
      <w:r w:rsidR="00AB6ED7" w:rsidRPr="00A71119">
        <w:rPr>
          <w:rFonts w:ascii="Arial" w:hAnsi="Arial" w:cs="Arial"/>
          <w:spacing w:val="-6"/>
          <w:sz w:val="24"/>
          <w:szCs w:val="24"/>
          <w:lang w:val="pt-BR"/>
        </w:rPr>
        <w:t>xistentes nas águas residuárias. Isto é,</w:t>
      </w:r>
      <w:r w:rsidRPr="00A71119">
        <w:rPr>
          <w:rFonts w:ascii="Arial" w:hAnsi="Arial" w:cs="Arial"/>
          <w:spacing w:val="-6"/>
          <w:sz w:val="24"/>
          <w:szCs w:val="24"/>
          <w:lang w:val="pt-BR"/>
        </w:rPr>
        <w:t xml:space="preserve"> não se aproveita o potencial para a geração de energia elétrica utilizando o biogás resultante de processos de tratamento anaeróbico, o uso de nutrientes dos lodos (biossólidos) e </w:t>
      </w:r>
      <w:r w:rsidR="000D5727" w:rsidRPr="00A71119">
        <w:rPr>
          <w:rFonts w:ascii="Arial" w:hAnsi="Arial" w:cs="Arial"/>
          <w:spacing w:val="-6"/>
          <w:sz w:val="24"/>
          <w:szCs w:val="24"/>
          <w:lang w:val="pt-BR"/>
        </w:rPr>
        <w:t>o reúso</w:t>
      </w:r>
      <w:r w:rsidRPr="00A71119">
        <w:rPr>
          <w:rFonts w:ascii="Arial" w:hAnsi="Arial" w:cs="Arial"/>
          <w:spacing w:val="-6"/>
          <w:sz w:val="24"/>
          <w:szCs w:val="24"/>
          <w:lang w:val="pt-BR"/>
        </w:rPr>
        <w:t xml:space="preserve"> de água tratada.</w:t>
      </w:r>
    </w:p>
    <w:p w14:paraId="4299E669" w14:textId="16C5F023" w:rsidR="00553245" w:rsidRPr="00A71119" w:rsidRDefault="00553245" w:rsidP="00AB6ED7">
      <w:pPr>
        <w:pStyle w:val="PargrafodaLista"/>
        <w:numPr>
          <w:ilvl w:val="0"/>
          <w:numId w:val="4"/>
        </w:numPr>
        <w:spacing w:after="0"/>
        <w:ind w:left="1248" w:hanging="397"/>
        <w:rPr>
          <w:rFonts w:ascii="Arial" w:hAnsi="Arial" w:cs="Arial"/>
          <w:spacing w:val="-4"/>
          <w:sz w:val="24"/>
          <w:szCs w:val="24"/>
          <w:lang w:val="pt-BR"/>
        </w:rPr>
      </w:pPr>
      <w:r w:rsidRPr="00A71119">
        <w:rPr>
          <w:rFonts w:ascii="Arial" w:hAnsi="Arial" w:cs="Arial"/>
          <w:spacing w:val="-4"/>
          <w:sz w:val="24"/>
          <w:szCs w:val="24"/>
          <w:lang w:val="pt-BR"/>
        </w:rPr>
        <w:t xml:space="preserve">O controle de </w:t>
      </w:r>
      <w:r w:rsidR="00C32C42" w:rsidRPr="00A71119">
        <w:rPr>
          <w:rFonts w:ascii="Arial" w:hAnsi="Arial" w:cs="Arial"/>
          <w:spacing w:val="-4"/>
          <w:sz w:val="24"/>
          <w:szCs w:val="24"/>
          <w:lang w:val="pt-BR"/>
        </w:rPr>
        <w:t xml:space="preserve">efluentes </w:t>
      </w:r>
      <w:r w:rsidRPr="00A71119">
        <w:rPr>
          <w:rFonts w:ascii="Arial" w:hAnsi="Arial" w:cs="Arial"/>
          <w:spacing w:val="-4"/>
          <w:sz w:val="24"/>
          <w:szCs w:val="24"/>
          <w:lang w:val="pt-BR"/>
        </w:rPr>
        <w:t>industriais e os custos relacionados ao seu tratament</w:t>
      </w:r>
      <w:r w:rsidR="00707293" w:rsidRPr="00A71119">
        <w:rPr>
          <w:rFonts w:ascii="Arial" w:hAnsi="Arial" w:cs="Arial"/>
          <w:spacing w:val="-4"/>
          <w:sz w:val="24"/>
          <w:szCs w:val="24"/>
          <w:lang w:val="pt-BR"/>
        </w:rPr>
        <w:t xml:space="preserve">o são limitados ou inexistentes. Visto que </w:t>
      </w:r>
      <w:r w:rsidRPr="00A71119">
        <w:rPr>
          <w:rFonts w:ascii="Arial" w:hAnsi="Arial" w:cs="Arial"/>
          <w:spacing w:val="-4"/>
          <w:sz w:val="24"/>
          <w:szCs w:val="24"/>
          <w:lang w:val="pt-BR"/>
        </w:rPr>
        <w:t>não é comprovada a existência de controles consistentes dess</w:t>
      </w:r>
      <w:r w:rsidR="00C32C42" w:rsidRPr="00A71119">
        <w:rPr>
          <w:rFonts w:ascii="Arial" w:hAnsi="Arial" w:cs="Arial"/>
          <w:spacing w:val="-4"/>
          <w:sz w:val="24"/>
          <w:szCs w:val="24"/>
          <w:lang w:val="pt-BR"/>
        </w:rPr>
        <w:t>e</w:t>
      </w:r>
      <w:r w:rsidRPr="00A71119">
        <w:rPr>
          <w:rFonts w:ascii="Arial" w:hAnsi="Arial" w:cs="Arial"/>
          <w:spacing w:val="-4"/>
          <w:sz w:val="24"/>
          <w:szCs w:val="24"/>
          <w:lang w:val="pt-BR"/>
        </w:rPr>
        <w:t xml:space="preserve">s </w:t>
      </w:r>
      <w:r w:rsidR="00C32C42" w:rsidRPr="00A71119">
        <w:rPr>
          <w:rFonts w:ascii="Arial" w:hAnsi="Arial" w:cs="Arial"/>
          <w:spacing w:val="-4"/>
          <w:sz w:val="24"/>
          <w:szCs w:val="24"/>
          <w:lang w:val="pt-BR"/>
        </w:rPr>
        <w:t>efluentes</w:t>
      </w:r>
      <w:r w:rsidRPr="00A71119">
        <w:rPr>
          <w:rFonts w:ascii="Arial" w:hAnsi="Arial" w:cs="Arial"/>
          <w:spacing w:val="-4"/>
          <w:sz w:val="24"/>
          <w:szCs w:val="24"/>
          <w:lang w:val="pt-BR"/>
        </w:rPr>
        <w:t xml:space="preserve">, o que resulta em encargos orgânicos excessivos para as </w:t>
      </w:r>
      <w:r w:rsidR="002150D3" w:rsidRPr="00A71119">
        <w:rPr>
          <w:rFonts w:ascii="Arial" w:hAnsi="Arial" w:cs="Arial"/>
          <w:spacing w:val="-4"/>
          <w:sz w:val="24"/>
          <w:szCs w:val="24"/>
          <w:lang w:val="pt-BR"/>
        </w:rPr>
        <w:t>ETEs</w:t>
      </w:r>
      <w:r w:rsidRPr="00A71119">
        <w:rPr>
          <w:rFonts w:ascii="Arial" w:hAnsi="Arial" w:cs="Arial"/>
          <w:spacing w:val="-4"/>
          <w:sz w:val="24"/>
          <w:szCs w:val="24"/>
          <w:lang w:val="pt-BR"/>
        </w:rPr>
        <w:t xml:space="preserve"> municipais, que têm </w:t>
      </w:r>
      <w:r w:rsidR="008951E0" w:rsidRPr="00A71119">
        <w:rPr>
          <w:rFonts w:ascii="Arial" w:hAnsi="Arial" w:cs="Arial"/>
          <w:spacing w:val="-4"/>
          <w:sz w:val="24"/>
          <w:szCs w:val="24"/>
          <w:lang w:val="pt-BR"/>
        </w:rPr>
        <w:t xml:space="preserve">de </w:t>
      </w:r>
      <w:r w:rsidRPr="00A71119">
        <w:rPr>
          <w:rFonts w:ascii="Arial" w:hAnsi="Arial" w:cs="Arial"/>
          <w:spacing w:val="-4"/>
          <w:sz w:val="24"/>
          <w:szCs w:val="24"/>
          <w:lang w:val="pt-BR"/>
        </w:rPr>
        <w:t xml:space="preserve">arcar com o custo </w:t>
      </w:r>
      <w:r w:rsidR="008951E0" w:rsidRPr="00A71119">
        <w:rPr>
          <w:rFonts w:ascii="Arial" w:hAnsi="Arial" w:cs="Arial"/>
          <w:spacing w:val="-4"/>
          <w:sz w:val="24"/>
          <w:szCs w:val="24"/>
          <w:lang w:val="pt-BR"/>
        </w:rPr>
        <w:t xml:space="preserve">desse </w:t>
      </w:r>
      <w:r w:rsidRPr="00A71119">
        <w:rPr>
          <w:rFonts w:ascii="Arial" w:hAnsi="Arial" w:cs="Arial"/>
          <w:spacing w:val="-4"/>
          <w:sz w:val="24"/>
          <w:szCs w:val="24"/>
          <w:lang w:val="pt-BR"/>
        </w:rPr>
        <w:t>tratamento.</w:t>
      </w:r>
      <w:r w:rsidR="00E04084" w:rsidRPr="00A71119">
        <w:rPr>
          <w:rStyle w:val="Refdenotaderodap"/>
          <w:rFonts w:ascii="Arial" w:hAnsi="Arial" w:cs="Arial"/>
          <w:spacing w:val="-4"/>
          <w:sz w:val="24"/>
          <w:szCs w:val="24"/>
          <w:lang w:val="pt-BR"/>
        </w:rPr>
        <w:footnoteReference w:id="9"/>
      </w:r>
      <w:r w:rsidR="008951E0" w:rsidRPr="00A71119">
        <w:rPr>
          <w:rFonts w:ascii="Arial" w:hAnsi="Arial" w:cs="Arial"/>
          <w:spacing w:val="-4"/>
          <w:sz w:val="24"/>
          <w:szCs w:val="24"/>
          <w:lang w:val="pt-BR"/>
        </w:rPr>
        <w:t xml:space="preserve"> </w:t>
      </w:r>
    </w:p>
    <w:p w14:paraId="395AE7E4" w14:textId="77777777" w:rsidR="008951E0" w:rsidRPr="00DE20D0" w:rsidRDefault="008951E0" w:rsidP="00553245">
      <w:pPr>
        <w:spacing w:after="0"/>
        <w:ind w:firstLine="851"/>
        <w:rPr>
          <w:rFonts w:ascii="Arial" w:hAnsi="Arial" w:cs="Arial"/>
          <w:color w:val="FF0000"/>
          <w:sz w:val="24"/>
          <w:szCs w:val="24"/>
          <w:lang w:val="pt-BR"/>
        </w:rPr>
      </w:pPr>
    </w:p>
    <w:p w14:paraId="4ED8B0F9"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Caribe</w:t>
      </w:r>
    </w:p>
    <w:p w14:paraId="20B6A640" w14:textId="194560B4" w:rsidR="00553245" w:rsidRPr="00DE20D0" w:rsidRDefault="00771A1F"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A </w:t>
      </w:r>
      <w:r w:rsidR="007B2732" w:rsidRPr="00DE20D0">
        <w:rPr>
          <w:rFonts w:ascii="Arial" w:hAnsi="Arial" w:cs="Arial"/>
          <w:sz w:val="24"/>
          <w:szCs w:val="24"/>
          <w:lang w:val="pt-BR"/>
        </w:rPr>
        <w:t xml:space="preserve">principal </w:t>
      </w:r>
      <w:r w:rsidRPr="00DE20D0">
        <w:rPr>
          <w:rFonts w:ascii="Arial" w:hAnsi="Arial" w:cs="Arial"/>
          <w:sz w:val="24"/>
          <w:szCs w:val="24"/>
          <w:lang w:val="pt-BR"/>
        </w:rPr>
        <w:t>discussão n</w:t>
      </w:r>
      <w:r w:rsidR="007B2732" w:rsidRPr="00DE20D0">
        <w:rPr>
          <w:rFonts w:ascii="Arial" w:hAnsi="Arial" w:cs="Arial"/>
          <w:sz w:val="24"/>
          <w:szCs w:val="24"/>
          <w:lang w:val="pt-BR"/>
        </w:rPr>
        <w:t>os países caribenhos está na</w:t>
      </w:r>
      <w:r w:rsidR="00553245" w:rsidRPr="00DE20D0">
        <w:rPr>
          <w:rFonts w:ascii="Arial" w:hAnsi="Arial" w:cs="Arial"/>
          <w:sz w:val="24"/>
          <w:szCs w:val="24"/>
          <w:lang w:val="pt-BR"/>
        </w:rPr>
        <w:t xml:space="preserve"> implementação de </w:t>
      </w:r>
      <w:r w:rsidRPr="00DE20D0">
        <w:rPr>
          <w:rFonts w:ascii="Arial" w:hAnsi="Arial" w:cs="Arial"/>
          <w:sz w:val="24"/>
          <w:szCs w:val="24"/>
          <w:lang w:val="pt-BR"/>
        </w:rPr>
        <w:t>políticas espec</w:t>
      </w:r>
      <w:r w:rsidR="00C90477">
        <w:rPr>
          <w:rFonts w:ascii="Arial" w:hAnsi="Arial" w:cs="Arial"/>
          <w:sz w:val="24"/>
          <w:szCs w:val="24"/>
          <w:lang w:val="pt-BR"/>
        </w:rPr>
        <w:t>í</w:t>
      </w:r>
      <w:r w:rsidRPr="00DE20D0">
        <w:rPr>
          <w:rFonts w:ascii="Arial" w:hAnsi="Arial" w:cs="Arial"/>
          <w:sz w:val="24"/>
          <w:szCs w:val="24"/>
          <w:lang w:val="pt-BR"/>
        </w:rPr>
        <w:t xml:space="preserve">ficas sobre </w:t>
      </w:r>
      <w:r w:rsidR="007B2732" w:rsidRPr="00DE20D0">
        <w:rPr>
          <w:rFonts w:ascii="Arial" w:hAnsi="Arial" w:cs="Arial"/>
          <w:sz w:val="24"/>
          <w:szCs w:val="24"/>
          <w:lang w:val="pt-BR"/>
        </w:rPr>
        <w:t xml:space="preserve">sistema de captação </w:t>
      </w:r>
      <w:r w:rsidR="00553245" w:rsidRPr="00DE20D0">
        <w:rPr>
          <w:rFonts w:ascii="Arial" w:hAnsi="Arial" w:cs="Arial"/>
          <w:sz w:val="24"/>
          <w:szCs w:val="24"/>
          <w:lang w:val="pt-BR"/>
        </w:rPr>
        <w:t xml:space="preserve">de água </w:t>
      </w:r>
      <w:r w:rsidR="007B2732" w:rsidRPr="00DE20D0">
        <w:rPr>
          <w:rFonts w:ascii="Arial" w:hAnsi="Arial" w:cs="Arial"/>
          <w:sz w:val="24"/>
          <w:szCs w:val="24"/>
          <w:lang w:val="pt-BR"/>
        </w:rPr>
        <w:t>pluvial</w:t>
      </w:r>
      <w:r w:rsidR="00553245" w:rsidRPr="00DE20D0">
        <w:rPr>
          <w:rFonts w:ascii="Arial" w:hAnsi="Arial" w:cs="Arial"/>
          <w:sz w:val="24"/>
          <w:szCs w:val="24"/>
          <w:lang w:val="pt-BR"/>
        </w:rPr>
        <w:t>.</w:t>
      </w:r>
      <w:r w:rsidR="00764010" w:rsidRPr="00DE20D0">
        <w:rPr>
          <w:rFonts w:ascii="Arial" w:hAnsi="Arial" w:cs="Arial"/>
          <w:sz w:val="24"/>
          <w:szCs w:val="24"/>
          <w:lang w:val="pt-BR"/>
        </w:rPr>
        <w:t xml:space="preserve"> </w:t>
      </w:r>
      <w:r w:rsidR="008951E0">
        <w:rPr>
          <w:rFonts w:ascii="Arial" w:hAnsi="Arial" w:cs="Arial"/>
          <w:sz w:val="24"/>
          <w:szCs w:val="24"/>
          <w:lang w:val="pt-BR"/>
        </w:rPr>
        <w:t>A</w:t>
      </w:r>
      <w:r w:rsidR="00553245" w:rsidRPr="00DE20D0">
        <w:rPr>
          <w:rFonts w:ascii="Arial" w:hAnsi="Arial" w:cs="Arial"/>
          <w:sz w:val="24"/>
          <w:szCs w:val="24"/>
          <w:lang w:val="pt-BR"/>
        </w:rPr>
        <w:t xml:space="preserve">pesar da vontade da população de implantar sistemas de captação de água de chuva, governos de vários países caribenhos apresentam ausência de suporte técnico e limitados incentivos financeiros. Os sistemas legislativos ainda estão sendo construídos e seus impactos de implementação são variados. </w:t>
      </w:r>
    </w:p>
    <w:p w14:paraId="1A149DAC" w14:textId="1D0AF2F2" w:rsidR="00553245" w:rsidRPr="00A71119" w:rsidRDefault="00553245" w:rsidP="00553245">
      <w:pPr>
        <w:spacing w:after="0"/>
        <w:ind w:firstLine="851"/>
        <w:rPr>
          <w:rFonts w:ascii="Arial" w:hAnsi="Arial" w:cs="Arial"/>
          <w:spacing w:val="-4"/>
          <w:sz w:val="24"/>
          <w:szCs w:val="24"/>
          <w:lang w:val="pt-BR"/>
        </w:rPr>
      </w:pPr>
      <w:r w:rsidRPr="00A71119">
        <w:rPr>
          <w:rFonts w:ascii="Arial" w:hAnsi="Arial" w:cs="Arial"/>
          <w:spacing w:val="-4"/>
          <w:sz w:val="24"/>
          <w:szCs w:val="24"/>
          <w:lang w:val="pt-BR"/>
        </w:rPr>
        <w:t xml:space="preserve">Em contrapartida, </w:t>
      </w:r>
      <w:r w:rsidR="008951E0" w:rsidRPr="00A71119">
        <w:rPr>
          <w:rFonts w:ascii="Arial" w:hAnsi="Arial" w:cs="Arial"/>
          <w:spacing w:val="-4"/>
          <w:sz w:val="24"/>
          <w:szCs w:val="24"/>
          <w:lang w:val="pt-BR"/>
        </w:rPr>
        <w:t xml:space="preserve">nas </w:t>
      </w:r>
      <w:r w:rsidRPr="00A71119">
        <w:rPr>
          <w:rFonts w:ascii="Arial" w:hAnsi="Arial" w:cs="Arial"/>
          <w:spacing w:val="-4"/>
          <w:sz w:val="24"/>
          <w:szCs w:val="24"/>
          <w:lang w:val="pt-BR"/>
        </w:rPr>
        <w:t>Ilhas Virgens Americanas</w:t>
      </w:r>
      <w:r w:rsidR="003A57BC" w:rsidRPr="00A71119">
        <w:rPr>
          <w:rFonts w:ascii="Arial" w:hAnsi="Arial" w:cs="Arial"/>
          <w:spacing w:val="-4"/>
          <w:sz w:val="24"/>
          <w:szCs w:val="24"/>
          <w:lang w:val="pt-BR"/>
        </w:rPr>
        <w:t>,</w:t>
      </w:r>
      <w:r w:rsidRPr="00A71119">
        <w:rPr>
          <w:rFonts w:ascii="Arial" w:hAnsi="Arial" w:cs="Arial"/>
          <w:spacing w:val="-4"/>
          <w:sz w:val="24"/>
          <w:szCs w:val="24"/>
          <w:lang w:val="pt-BR"/>
        </w:rPr>
        <w:t xml:space="preserve"> desde 1964</w:t>
      </w:r>
      <w:r w:rsidR="004472B5" w:rsidRPr="00A71119">
        <w:rPr>
          <w:rFonts w:ascii="Arial" w:hAnsi="Arial" w:cs="Arial"/>
          <w:spacing w:val="-4"/>
          <w:sz w:val="24"/>
          <w:szCs w:val="24"/>
          <w:lang w:val="pt-BR"/>
        </w:rPr>
        <w:t>,</w:t>
      </w:r>
      <w:r w:rsidRPr="00A71119">
        <w:rPr>
          <w:rFonts w:ascii="Arial" w:hAnsi="Arial" w:cs="Arial"/>
          <w:spacing w:val="-4"/>
          <w:sz w:val="24"/>
          <w:szCs w:val="24"/>
          <w:lang w:val="pt-BR"/>
        </w:rPr>
        <w:t xml:space="preserve"> o tema de captação de água de chuva é encontrado nas legislações e é requerida sua implantação na maioria dos prédios</w:t>
      </w:r>
      <w:r w:rsidR="008951E0" w:rsidRPr="00A71119">
        <w:rPr>
          <w:rFonts w:ascii="Arial" w:hAnsi="Arial" w:cs="Arial"/>
          <w:spacing w:val="-4"/>
          <w:sz w:val="24"/>
          <w:szCs w:val="24"/>
          <w:lang w:val="pt-BR"/>
        </w:rPr>
        <w:t>,</w:t>
      </w:r>
      <w:r w:rsidRPr="00A71119">
        <w:rPr>
          <w:rFonts w:ascii="Arial" w:hAnsi="Arial" w:cs="Arial"/>
          <w:spacing w:val="-4"/>
          <w:sz w:val="24"/>
          <w:szCs w:val="24"/>
          <w:lang w:val="pt-BR"/>
        </w:rPr>
        <w:t xml:space="preserve"> para que sejam construídos </w:t>
      </w:r>
      <w:r w:rsidR="008951E0" w:rsidRPr="00A71119">
        <w:rPr>
          <w:rFonts w:ascii="Arial" w:hAnsi="Arial" w:cs="Arial"/>
          <w:spacing w:val="-4"/>
          <w:sz w:val="24"/>
          <w:szCs w:val="24"/>
          <w:lang w:val="pt-BR"/>
        </w:rPr>
        <w:t>junto aos</w:t>
      </w:r>
      <w:r w:rsidRPr="00A71119">
        <w:rPr>
          <w:rFonts w:ascii="Arial" w:hAnsi="Arial" w:cs="Arial"/>
          <w:spacing w:val="-4"/>
          <w:sz w:val="24"/>
          <w:szCs w:val="24"/>
          <w:lang w:val="pt-BR"/>
        </w:rPr>
        <w:t xml:space="preserve"> sistemas de água potável. </w:t>
      </w:r>
    </w:p>
    <w:p w14:paraId="23F1A0B5" w14:textId="4816FF06"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Em Bermuda</w:t>
      </w:r>
      <w:r w:rsidR="008951E0">
        <w:rPr>
          <w:rFonts w:ascii="Arial" w:hAnsi="Arial" w:cs="Arial"/>
          <w:sz w:val="24"/>
          <w:szCs w:val="24"/>
          <w:lang w:val="pt-BR"/>
        </w:rPr>
        <w:t>,</w:t>
      </w:r>
      <w:r w:rsidRPr="00DE20D0">
        <w:rPr>
          <w:rFonts w:ascii="Arial" w:hAnsi="Arial" w:cs="Arial"/>
          <w:sz w:val="24"/>
          <w:szCs w:val="24"/>
          <w:lang w:val="pt-BR"/>
        </w:rPr>
        <w:t xml:space="preserve"> as regulamentações governamentais exigem um val</w:t>
      </w:r>
      <w:r w:rsidR="003A57BC" w:rsidRPr="00DE20D0">
        <w:rPr>
          <w:rFonts w:ascii="Arial" w:hAnsi="Arial" w:cs="Arial"/>
          <w:sz w:val="24"/>
          <w:szCs w:val="24"/>
          <w:lang w:val="pt-BR"/>
        </w:rPr>
        <w:t>or mínimo de armazenamento de 0,</w:t>
      </w:r>
      <w:r w:rsidRPr="00DE20D0">
        <w:rPr>
          <w:rFonts w:ascii="Arial" w:hAnsi="Arial" w:cs="Arial"/>
          <w:sz w:val="24"/>
          <w:szCs w:val="24"/>
          <w:lang w:val="pt-BR"/>
        </w:rPr>
        <w:t>450</w:t>
      </w:r>
      <w:r w:rsidR="008951E0">
        <w:rPr>
          <w:rFonts w:ascii="Arial" w:hAnsi="Arial" w:cs="Arial"/>
          <w:sz w:val="24"/>
          <w:szCs w:val="24"/>
          <w:lang w:val="pt-BR"/>
        </w:rPr>
        <w:t xml:space="preserve"> </w:t>
      </w:r>
      <w:r w:rsidR="003A57BC" w:rsidRPr="00DE20D0">
        <w:rPr>
          <w:rFonts w:ascii="Arial" w:hAnsi="Arial" w:cs="Arial"/>
          <w:sz w:val="24"/>
          <w:szCs w:val="24"/>
          <w:lang w:val="pt-BR"/>
        </w:rPr>
        <w:t>m³ para cada 0</w:t>
      </w:r>
      <w:r w:rsidR="008951E0">
        <w:rPr>
          <w:rFonts w:ascii="Arial" w:hAnsi="Arial" w:cs="Arial"/>
          <w:sz w:val="24"/>
          <w:szCs w:val="24"/>
          <w:lang w:val="pt-BR"/>
        </w:rPr>
        <w:t>,</w:t>
      </w:r>
      <w:r w:rsidR="003A57BC" w:rsidRPr="00DE20D0">
        <w:rPr>
          <w:rFonts w:ascii="Arial" w:hAnsi="Arial" w:cs="Arial"/>
          <w:sz w:val="24"/>
          <w:szCs w:val="24"/>
          <w:lang w:val="pt-BR"/>
        </w:rPr>
        <w:t>93</w:t>
      </w:r>
      <w:r w:rsidR="008951E0">
        <w:rPr>
          <w:rFonts w:ascii="Arial" w:hAnsi="Arial" w:cs="Arial"/>
          <w:sz w:val="24"/>
          <w:szCs w:val="24"/>
          <w:lang w:val="pt-BR"/>
        </w:rPr>
        <w:t xml:space="preserve"> </w:t>
      </w:r>
      <w:r w:rsidR="003A57BC" w:rsidRPr="00DE20D0">
        <w:rPr>
          <w:rFonts w:ascii="Arial" w:hAnsi="Arial" w:cs="Arial"/>
          <w:sz w:val="24"/>
          <w:szCs w:val="24"/>
          <w:lang w:val="pt-BR"/>
        </w:rPr>
        <w:t>m²</w:t>
      </w:r>
      <w:r w:rsidRPr="00DE20D0">
        <w:rPr>
          <w:rFonts w:ascii="Arial" w:hAnsi="Arial" w:cs="Arial"/>
          <w:sz w:val="24"/>
          <w:szCs w:val="24"/>
          <w:lang w:val="pt-BR"/>
        </w:rPr>
        <w:t xml:space="preserve"> </w:t>
      </w:r>
      <w:r w:rsidR="003A57BC" w:rsidRPr="00DE20D0">
        <w:rPr>
          <w:rFonts w:ascii="Arial" w:hAnsi="Arial" w:cs="Arial"/>
          <w:sz w:val="24"/>
          <w:szCs w:val="24"/>
          <w:lang w:val="pt-BR"/>
        </w:rPr>
        <w:t>de área coberta (</w:t>
      </w:r>
      <w:r w:rsidRPr="00DE20D0">
        <w:rPr>
          <w:rFonts w:ascii="Arial" w:hAnsi="Arial" w:cs="Arial"/>
          <w:sz w:val="24"/>
          <w:szCs w:val="24"/>
          <w:lang w:val="pt-BR"/>
        </w:rPr>
        <w:t>telhado).</w:t>
      </w:r>
    </w:p>
    <w:p w14:paraId="16A0917D" w14:textId="722AAB01" w:rsidR="00D05439"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Em Antígua e Barbuda</w:t>
      </w:r>
      <w:r w:rsidR="008951E0">
        <w:rPr>
          <w:rFonts w:ascii="Arial" w:hAnsi="Arial" w:cs="Arial"/>
          <w:sz w:val="24"/>
          <w:szCs w:val="24"/>
          <w:lang w:val="pt-BR"/>
        </w:rPr>
        <w:t>,</w:t>
      </w:r>
      <w:r w:rsidRPr="00DE20D0">
        <w:rPr>
          <w:rFonts w:ascii="Arial" w:hAnsi="Arial" w:cs="Arial"/>
          <w:sz w:val="24"/>
          <w:szCs w:val="24"/>
          <w:lang w:val="pt-BR"/>
        </w:rPr>
        <w:t xml:space="preserve"> é exigido </w:t>
      </w:r>
      <w:r w:rsidR="00AF4E00" w:rsidRPr="00DE20D0">
        <w:rPr>
          <w:rFonts w:ascii="Arial" w:hAnsi="Arial" w:cs="Arial"/>
          <w:sz w:val="24"/>
          <w:szCs w:val="24"/>
          <w:lang w:val="pt-BR"/>
        </w:rPr>
        <w:t xml:space="preserve">pela </w:t>
      </w:r>
      <w:r w:rsidRPr="00DE20D0">
        <w:rPr>
          <w:rFonts w:ascii="Arial" w:hAnsi="Arial" w:cs="Arial"/>
          <w:sz w:val="24"/>
          <w:szCs w:val="24"/>
          <w:lang w:val="pt-BR"/>
        </w:rPr>
        <w:t>legislação que as residências doméstica</w:t>
      </w:r>
      <w:r w:rsidR="00D05439" w:rsidRPr="00DE20D0">
        <w:rPr>
          <w:rFonts w:ascii="Arial" w:hAnsi="Arial" w:cs="Arial"/>
          <w:sz w:val="24"/>
          <w:szCs w:val="24"/>
          <w:lang w:val="pt-BR"/>
        </w:rPr>
        <w:t>s</w:t>
      </w:r>
      <w:r w:rsidRPr="00DE20D0">
        <w:rPr>
          <w:rFonts w:ascii="Arial" w:hAnsi="Arial" w:cs="Arial"/>
          <w:sz w:val="24"/>
          <w:szCs w:val="24"/>
          <w:lang w:val="pt-BR"/>
        </w:rPr>
        <w:t xml:space="preserve"> possuam sistemas de coleta e armazenamento </w:t>
      </w:r>
      <w:r w:rsidR="0043115F" w:rsidRPr="00DE20D0">
        <w:rPr>
          <w:rFonts w:ascii="Arial" w:hAnsi="Arial" w:cs="Arial"/>
          <w:sz w:val="24"/>
          <w:szCs w:val="24"/>
          <w:lang w:val="pt-BR"/>
        </w:rPr>
        <w:t xml:space="preserve">de </w:t>
      </w:r>
      <w:r w:rsidR="00D05439" w:rsidRPr="00DE20D0">
        <w:rPr>
          <w:rFonts w:ascii="Arial" w:hAnsi="Arial" w:cs="Arial"/>
          <w:sz w:val="24"/>
          <w:szCs w:val="24"/>
          <w:lang w:val="pt-BR"/>
        </w:rPr>
        <w:t>água de chuva</w:t>
      </w:r>
      <w:r w:rsidRPr="00DE20D0">
        <w:rPr>
          <w:rFonts w:ascii="Arial" w:hAnsi="Arial" w:cs="Arial"/>
          <w:sz w:val="24"/>
          <w:szCs w:val="24"/>
          <w:lang w:val="pt-BR"/>
        </w:rPr>
        <w:t>. Em Barbados, desde 1996</w:t>
      </w:r>
      <w:r w:rsidR="008951E0">
        <w:rPr>
          <w:rFonts w:ascii="Arial" w:hAnsi="Arial" w:cs="Arial"/>
          <w:sz w:val="24"/>
          <w:szCs w:val="24"/>
          <w:lang w:val="pt-BR"/>
        </w:rPr>
        <w:t>,</w:t>
      </w:r>
      <w:r w:rsidRPr="00DE20D0">
        <w:rPr>
          <w:rFonts w:ascii="Arial" w:hAnsi="Arial" w:cs="Arial"/>
          <w:sz w:val="24"/>
          <w:szCs w:val="24"/>
          <w:lang w:val="pt-BR"/>
        </w:rPr>
        <w:t xml:space="preserve"> são exigidas instalações de captação de água de chuva em novo</w:t>
      </w:r>
      <w:r w:rsidR="001035F0">
        <w:rPr>
          <w:rFonts w:ascii="Arial" w:hAnsi="Arial" w:cs="Arial"/>
          <w:sz w:val="24"/>
          <w:szCs w:val="24"/>
          <w:lang w:val="pt-BR"/>
        </w:rPr>
        <w:t>s</w:t>
      </w:r>
      <w:r w:rsidRPr="00DE20D0">
        <w:rPr>
          <w:rFonts w:ascii="Arial" w:hAnsi="Arial" w:cs="Arial"/>
          <w:sz w:val="24"/>
          <w:szCs w:val="24"/>
          <w:lang w:val="pt-BR"/>
        </w:rPr>
        <w:t xml:space="preserve"> prédios. Estes devem ser instalados com tanques para prover águas para descargas sanitárias de estabelecimentos comerciais, indústrias, hotéis e escritórios.</w:t>
      </w:r>
      <w:r w:rsidR="00D05439" w:rsidRPr="00DE20D0">
        <w:rPr>
          <w:rFonts w:ascii="Arial" w:hAnsi="Arial" w:cs="Arial"/>
          <w:sz w:val="24"/>
          <w:szCs w:val="24"/>
          <w:lang w:val="pt-BR"/>
        </w:rPr>
        <w:t xml:space="preserve"> </w:t>
      </w:r>
      <w:r w:rsidRPr="00DE20D0">
        <w:rPr>
          <w:rFonts w:ascii="Arial" w:hAnsi="Arial" w:cs="Arial"/>
          <w:sz w:val="24"/>
          <w:szCs w:val="24"/>
          <w:lang w:val="pt-BR"/>
        </w:rPr>
        <w:t>Essas regulamentações são apoiadas por incentivos fiscais que financiam a c</w:t>
      </w:r>
      <w:r w:rsidR="00D05439" w:rsidRPr="00DE20D0">
        <w:rPr>
          <w:rFonts w:ascii="Arial" w:hAnsi="Arial" w:cs="Arial"/>
          <w:sz w:val="24"/>
          <w:szCs w:val="24"/>
          <w:lang w:val="pt-BR"/>
        </w:rPr>
        <w:t>ompra dos sistemas de captação</w:t>
      </w:r>
      <w:r w:rsidRPr="00DE20D0">
        <w:rPr>
          <w:rFonts w:ascii="Arial" w:hAnsi="Arial" w:cs="Arial"/>
          <w:sz w:val="24"/>
          <w:szCs w:val="24"/>
          <w:lang w:val="pt-BR"/>
        </w:rPr>
        <w:t xml:space="preserve">. </w:t>
      </w:r>
    </w:p>
    <w:p w14:paraId="4E4F5AE7" w14:textId="6592E712" w:rsidR="00553245"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Sistemas de captação de água de chuva são essenciais devido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Pr="00DE20D0">
        <w:rPr>
          <w:rFonts w:ascii="Arial" w:hAnsi="Arial" w:cs="Arial"/>
          <w:sz w:val="24"/>
          <w:szCs w:val="24"/>
          <w:lang w:val="pt-BR"/>
        </w:rPr>
        <w:t xml:space="preserve">escassez de recursos hídricos e lençóis freáticos na região do Caribe. Assim, os atuais </w:t>
      </w:r>
      <w:r w:rsidR="008951E0" w:rsidRPr="00DE20D0">
        <w:rPr>
          <w:rFonts w:ascii="Arial" w:hAnsi="Arial" w:cs="Arial"/>
          <w:sz w:val="24"/>
          <w:szCs w:val="24"/>
          <w:lang w:val="pt-BR"/>
        </w:rPr>
        <w:t>g</w:t>
      </w:r>
      <w:r w:rsidR="008951E0">
        <w:rPr>
          <w:rFonts w:ascii="Arial" w:hAnsi="Arial" w:cs="Arial"/>
          <w:sz w:val="24"/>
          <w:szCs w:val="24"/>
          <w:lang w:val="pt-BR"/>
        </w:rPr>
        <w:t>a</w:t>
      </w:r>
      <w:r w:rsidR="008951E0" w:rsidRPr="00DE20D0">
        <w:rPr>
          <w:rFonts w:ascii="Arial" w:hAnsi="Arial" w:cs="Arial"/>
          <w:sz w:val="24"/>
          <w:szCs w:val="24"/>
          <w:lang w:val="pt-BR"/>
        </w:rPr>
        <w:t xml:space="preserve">rgalos </w:t>
      </w:r>
      <w:r w:rsidRPr="00DE20D0">
        <w:rPr>
          <w:rFonts w:ascii="Arial" w:hAnsi="Arial" w:cs="Arial"/>
          <w:sz w:val="24"/>
          <w:szCs w:val="24"/>
          <w:lang w:val="pt-BR"/>
        </w:rPr>
        <w:t>devem ser resolvidos, por exemplo, com o desenvolvimento de mecanismos de financiamento apropriados; com a otimização das capacidades de armazenamento e com a instalação de nov</w:t>
      </w:r>
      <w:r w:rsidR="004472B5">
        <w:rPr>
          <w:rFonts w:ascii="Arial" w:hAnsi="Arial" w:cs="Arial"/>
          <w:sz w:val="24"/>
          <w:szCs w:val="24"/>
          <w:lang w:val="pt-BR"/>
        </w:rPr>
        <w:t>os sistemas de tratamento</w:t>
      </w:r>
      <w:r w:rsidRPr="00DE20D0">
        <w:rPr>
          <w:rFonts w:ascii="Arial" w:hAnsi="Arial" w:cs="Arial"/>
          <w:sz w:val="24"/>
          <w:szCs w:val="24"/>
          <w:lang w:val="pt-BR"/>
        </w:rPr>
        <w:t xml:space="preserve">. Também há a necessidade de revisão dos quadros regulatórios atuais visando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Pr="00DE20D0">
        <w:rPr>
          <w:rFonts w:ascii="Arial" w:hAnsi="Arial" w:cs="Arial"/>
          <w:sz w:val="24"/>
          <w:szCs w:val="24"/>
          <w:lang w:val="pt-BR"/>
        </w:rPr>
        <w:t>incorporação de tecnologias de captação de água de chuva como elemento essencial para a gestão integrada dos recursos hídricos</w:t>
      </w:r>
      <w:r w:rsidR="00DC3AAC">
        <w:rPr>
          <w:rFonts w:ascii="Arial" w:hAnsi="Arial" w:cs="Arial"/>
          <w:sz w:val="24"/>
          <w:szCs w:val="24"/>
          <w:lang w:val="pt-BR"/>
        </w:rPr>
        <w:t xml:space="preserve"> (</w:t>
      </w:r>
      <w:r w:rsidR="00DC3AAC" w:rsidRPr="00DC3AAC">
        <w:rPr>
          <w:rFonts w:ascii="Arial" w:hAnsi="Arial" w:cs="Arial"/>
          <w:sz w:val="24"/>
          <w:szCs w:val="24"/>
          <w:lang w:val="pt-BR"/>
        </w:rPr>
        <w:t xml:space="preserve">Espinoza </w:t>
      </w:r>
      <w:r w:rsidR="00DC3AAC" w:rsidRPr="00DC3AAC">
        <w:rPr>
          <w:rFonts w:ascii="Arial" w:hAnsi="Arial" w:cs="Arial"/>
          <w:i/>
          <w:sz w:val="24"/>
          <w:szCs w:val="24"/>
          <w:lang w:val="pt-BR"/>
        </w:rPr>
        <w:t>et al.</w:t>
      </w:r>
      <w:r w:rsidR="00DC3AAC" w:rsidRPr="00DC3AAC">
        <w:rPr>
          <w:rFonts w:ascii="Arial" w:hAnsi="Arial" w:cs="Arial"/>
          <w:sz w:val="24"/>
          <w:szCs w:val="24"/>
          <w:lang w:val="pt-BR"/>
        </w:rPr>
        <w:t>, 2016)</w:t>
      </w:r>
      <w:r w:rsidR="008951E0" w:rsidRPr="00DC3AAC">
        <w:rPr>
          <w:rFonts w:ascii="Arial" w:hAnsi="Arial" w:cs="Arial"/>
          <w:sz w:val="24"/>
          <w:szCs w:val="24"/>
          <w:lang w:val="pt-BR"/>
        </w:rPr>
        <w:t>.</w:t>
      </w:r>
    </w:p>
    <w:p w14:paraId="13B56B58" w14:textId="77777777" w:rsidR="008951E0" w:rsidRPr="004472B5" w:rsidRDefault="008951E0" w:rsidP="00553245">
      <w:pPr>
        <w:spacing w:after="0"/>
        <w:ind w:firstLine="851"/>
        <w:rPr>
          <w:rFonts w:ascii="Arial" w:hAnsi="Arial" w:cs="Arial"/>
          <w:sz w:val="24"/>
          <w:szCs w:val="24"/>
          <w:lang w:val="pt-BR"/>
        </w:rPr>
      </w:pPr>
    </w:p>
    <w:p w14:paraId="3FE89C9B"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China</w:t>
      </w:r>
    </w:p>
    <w:p w14:paraId="40B28B2C" w14:textId="270C5F09" w:rsidR="00553245" w:rsidRPr="000A59A0" w:rsidRDefault="00094905" w:rsidP="00553245">
      <w:pPr>
        <w:spacing w:after="0"/>
        <w:ind w:firstLine="851"/>
        <w:rPr>
          <w:rFonts w:ascii="Arial" w:hAnsi="Arial" w:cs="Arial"/>
          <w:sz w:val="24"/>
          <w:szCs w:val="24"/>
          <w:lang w:val="pt-BR"/>
        </w:rPr>
      </w:pPr>
      <w:r w:rsidRPr="000A59A0">
        <w:rPr>
          <w:rFonts w:ascii="Arial" w:hAnsi="Arial" w:cs="Arial"/>
          <w:sz w:val="24"/>
          <w:szCs w:val="24"/>
          <w:lang w:val="pt-BR"/>
        </w:rPr>
        <w:t xml:space="preserve">Em 2010, </w:t>
      </w:r>
      <w:r w:rsidR="00553245" w:rsidRPr="000A59A0">
        <w:rPr>
          <w:rFonts w:ascii="Arial" w:hAnsi="Arial" w:cs="Arial"/>
          <w:sz w:val="24"/>
          <w:szCs w:val="24"/>
          <w:lang w:val="pt-BR"/>
        </w:rPr>
        <w:t>a produção de água de reúso era de 12</w:t>
      </w:r>
      <w:r w:rsidR="008951E0">
        <w:rPr>
          <w:rFonts w:ascii="Arial" w:hAnsi="Arial" w:cs="Arial"/>
          <w:sz w:val="24"/>
          <w:szCs w:val="24"/>
          <w:lang w:val="pt-BR"/>
        </w:rPr>
        <w:t>,</w:t>
      </w:r>
      <w:r w:rsidR="00553245" w:rsidRPr="000A59A0">
        <w:rPr>
          <w:rFonts w:ascii="Arial" w:hAnsi="Arial" w:cs="Arial"/>
          <w:sz w:val="24"/>
          <w:szCs w:val="24"/>
          <w:lang w:val="pt-BR"/>
        </w:rPr>
        <w:t>1 milhões de toneladas por dia e a expectativa era de que em 2015 subisse para em torno de 39 milhões</w:t>
      </w:r>
      <w:r w:rsidR="00A170CD" w:rsidRPr="000A59A0">
        <w:rPr>
          <w:rFonts w:ascii="Arial" w:hAnsi="Arial" w:cs="Arial"/>
          <w:sz w:val="24"/>
          <w:szCs w:val="24"/>
          <w:lang w:val="pt-BR"/>
        </w:rPr>
        <w:t>,</w:t>
      </w:r>
      <w:r w:rsidR="00553245" w:rsidRPr="000A59A0">
        <w:rPr>
          <w:rFonts w:ascii="Arial" w:hAnsi="Arial" w:cs="Arial"/>
          <w:sz w:val="24"/>
          <w:szCs w:val="24"/>
          <w:lang w:val="pt-BR"/>
        </w:rPr>
        <w:t xml:space="preserve"> de acordo com o 12º Plano Nacional de </w:t>
      </w:r>
      <w:r w:rsidR="008951E0" w:rsidRPr="000A59A0">
        <w:rPr>
          <w:rFonts w:ascii="Arial" w:hAnsi="Arial" w:cs="Arial"/>
          <w:sz w:val="24"/>
          <w:szCs w:val="24"/>
          <w:lang w:val="pt-BR"/>
        </w:rPr>
        <w:t xml:space="preserve">Tratamento </w:t>
      </w:r>
      <w:r w:rsidR="00553245" w:rsidRPr="000A59A0">
        <w:rPr>
          <w:rFonts w:ascii="Arial" w:hAnsi="Arial" w:cs="Arial"/>
          <w:sz w:val="24"/>
          <w:szCs w:val="24"/>
          <w:lang w:val="pt-BR"/>
        </w:rPr>
        <w:t xml:space="preserve">de </w:t>
      </w:r>
      <w:r w:rsidR="008951E0" w:rsidRPr="000A59A0">
        <w:rPr>
          <w:rFonts w:ascii="Arial" w:hAnsi="Arial" w:cs="Arial"/>
          <w:sz w:val="24"/>
          <w:szCs w:val="24"/>
          <w:lang w:val="pt-BR"/>
        </w:rPr>
        <w:t xml:space="preserve">Esgoto Urbano </w:t>
      </w:r>
      <w:r w:rsidR="00553245" w:rsidRPr="000A59A0">
        <w:rPr>
          <w:rFonts w:ascii="Arial" w:hAnsi="Arial" w:cs="Arial"/>
          <w:sz w:val="24"/>
          <w:szCs w:val="24"/>
          <w:lang w:val="pt-BR"/>
        </w:rPr>
        <w:t xml:space="preserve">e </w:t>
      </w:r>
      <w:r w:rsidR="008951E0" w:rsidRPr="000A59A0">
        <w:rPr>
          <w:rFonts w:ascii="Arial" w:hAnsi="Arial" w:cs="Arial"/>
          <w:sz w:val="24"/>
          <w:szCs w:val="24"/>
          <w:lang w:val="pt-BR"/>
        </w:rPr>
        <w:t xml:space="preserve">Construções </w:t>
      </w:r>
      <w:r w:rsidR="00553245" w:rsidRPr="000A59A0">
        <w:rPr>
          <w:rFonts w:ascii="Arial" w:hAnsi="Arial" w:cs="Arial"/>
          <w:sz w:val="24"/>
          <w:szCs w:val="24"/>
          <w:lang w:val="pt-BR"/>
        </w:rPr>
        <w:t xml:space="preserve">de </w:t>
      </w:r>
      <w:r w:rsidR="008951E0" w:rsidRPr="000A59A0">
        <w:rPr>
          <w:rFonts w:ascii="Arial" w:hAnsi="Arial" w:cs="Arial"/>
          <w:sz w:val="24"/>
          <w:szCs w:val="24"/>
          <w:lang w:val="pt-BR"/>
        </w:rPr>
        <w:t xml:space="preserve">Plantas </w:t>
      </w:r>
      <w:r w:rsidR="00A170CD" w:rsidRPr="000A59A0">
        <w:rPr>
          <w:rFonts w:ascii="Arial" w:hAnsi="Arial" w:cs="Arial"/>
          <w:sz w:val="24"/>
          <w:szCs w:val="24"/>
          <w:lang w:val="pt-BR"/>
        </w:rPr>
        <w:t xml:space="preserve">de </w:t>
      </w:r>
      <w:r w:rsidR="008951E0" w:rsidRPr="000A59A0">
        <w:rPr>
          <w:rFonts w:ascii="Arial" w:hAnsi="Arial" w:cs="Arial"/>
          <w:sz w:val="24"/>
          <w:szCs w:val="24"/>
          <w:lang w:val="pt-BR"/>
        </w:rPr>
        <w:t xml:space="preserve">Reciclagem </w:t>
      </w:r>
      <w:r w:rsidR="000A59A0" w:rsidRPr="000A59A0">
        <w:rPr>
          <w:rFonts w:ascii="Arial" w:hAnsi="Arial" w:cs="Arial"/>
          <w:sz w:val="24"/>
          <w:szCs w:val="24"/>
          <w:lang w:val="pt-BR"/>
        </w:rPr>
        <w:t>(</w:t>
      </w:r>
      <w:r w:rsidR="000A59A0">
        <w:rPr>
          <w:rFonts w:ascii="Arial" w:hAnsi="Arial" w:cs="Arial"/>
          <w:sz w:val="24"/>
          <w:szCs w:val="24"/>
          <w:lang w:val="pt-BR"/>
        </w:rPr>
        <w:t>Lyu</w:t>
      </w:r>
      <w:r w:rsidR="00553245" w:rsidRPr="000A59A0">
        <w:rPr>
          <w:rFonts w:ascii="Arial" w:hAnsi="Arial" w:cs="Arial"/>
          <w:sz w:val="24"/>
          <w:szCs w:val="24"/>
          <w:lang w:val="pt-BR"/>
        </w:rPr>
        <w:t xml:space="preserve"> </w:t>
      </w:r>
      <w:r w:rsidR="000A59A0" w:rsidRPr="000A59A0">
        <w:rPr>
          <w:rFonts w:ascii="Arial" w:hAnsi="Arial" w:cs="Arial"/>
          <w:i/>
          <w:sz w:val="24"/>
          <w:szCs w:val="24"/>
          <w:lang w:val="pt-BR"/>
        </w:rPr>
        <w:t>et al.</w:t>
      </w:r>
      <w:r w:rsidR="000A59A0" w:rsidRPr="000A59A0">
        <w:rPr>
          <w:rFonts w:ascii="Arial" w:hAnsi="Arial" w:cs="Arial"/>
          <w:sz w:val="24"/>
          <w:szCs w:val="24"/>
          <w:lang w:val="pt-BR"/>
        </w:rPr>
        <w:t>, 2016).</w:t>
      </w:r>
    </w:p>
    <w:p w14:paraId="27C4C9D3" w14:textId="49E85E7E"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Em 2002</w:t>
      </w:r>
      <w:r w:rsidR="008951E0">
        <w:rPr>
          <w:rFonts w:ascii="Arial" w:hAnsi="Arial" w:cs="Arial"/>
          <w:sz w:val="24"/>
          <w:szCs w:val="24"/>
          <w:lang w:val="pt-BR"/>
        </w:rPr>
        <w:t>,</w:t>
      </w:r>
      <w:r w:rsidRPr="00DE20D0">
        <w:rPr>
          <w:rFonts w:ascii="Arial" w:hAnsi="Arial" w:cs="Arial"/>
          <w:sz w:val="24"/>
          <w:szCs w:val="24"/>
          <w:lang w:val="pt-BR"/>
        </w:rPr>
        <w:t xml:space="preserve"> o Ministério da Construção e </w:t>
      </w:r>
      <w:r w:rsidR="00C96DC7" w:rsidRPr="00DE20D0">
        <w:rPr>
          <w:rFonts w:ascii="Arial" w:hAnsi="Arial" w:cs="Arial"/>
          <w:sz w:val="24"/>
          <w:szCs w:val="24"/>
          <w:lang w:val="pt-BR"/>
        </w:rPr>
        <w:t xml:space="preserve">da Administração de Normalização </w:t>
      </w:r>
      <w:r w:rsidRPr="00DE20D0">
        <w:rPr>
          <w:rFonts w:ascii="Arial" w:hAnsi="Arial" w:cs="Arial"/>
          <w:sz w:val="24"/>
          <w:szCs w:val="24"/>
          <w:lang w:val="pt-BR"/>
        </w:rPr>
        <w:t xml:space="preserve">Nacional estabeleceu parâmetros de reúso que ajudaram a desenvolver sistemas de reúso de água nos municípios e aumentaram a confiança e performance dos </w:t>
      </w:r>
      <w:r w:rsidR="00A21836" w:rsidRPr="00DE20D0">
        <w:rPr>
          <w:rFonts w:ascii="Arial" w:hAnsi="Arial" w:cs="Arial"/>
          <w:sz w:val="24"/>
          <w:szCs w:val="24"/>
          <w:lang w:val="pt-BR"/>
        </w:rPr>
        <w:t xml:space="preserve">sistemas </w:t>
      </w:r>
      <w:r w:rsidRPr="00DE20D0">
        <w:rPr>
          <w:rFonts w:ascii="Arial" w:hAnsi="Arial" w:cs="Arial"/>
          <w:sz w:val="24"/>
          <w:szCs w:val="24"/>
          <w:lang w:val="pt-BR"/>
        </w:rPr>
        <w:t xml:space="preserve">de tratamento de águas </w:t>
      </w:r>
      <w:r w:rsidR="00C96DC7" w:rsidRPr="00DE20D0">
        <w:rPr>
          <w:rFonts w:ascii="Arial" w:hAnsi="Arial" w:cs="Arial"/>
          <w:sz w:val="24"/>
          <w:szCs w:val="24"/>
          <w:lang w:val="pt-BR"/>
        </w:rPr>
        <w:t>residuárias</w:t>
      </w:r>
      <w:r w:rsidRPr="00DE20D0">
        <w:rPr>
          <w:rFonts w:ascii="Arial" w:hAnsi="Arial" w:cs="Arial"/>
          <w:sz w:val="24"/>
          <w:szCs w:val="24"/>
          <w:lang w:val="pt-BR"/>
        </w:rPr>
        <w:t xml:space="preserve">. </w:t>
      </w:r>
    </w:p>
    <w:p w14:paraId="437F6284" w14:textId="46825115"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Em 2006, o Ministério de Construção e a Agência de Proteção Ambiental desenvolveram o Plano Nacional de Tratamento de Esgoto e Reciclagem</w:t>
      </w:r>
      <w:r w:rsidR="008951E0">
        <w:rPr>
          <w:rFonts w:ascii="Arial" w:hAnsi="Arial" w:cs="Arial"/>
          <w:sz w:val="24"/>
          <w:szCs w:val="24"/>
          <w:lang w:val="pt-BR"/>
        </w:rPr>
        <w:t>,</w:t>
      </w:r>
      <w:r w:rsidRPr="00DE20D0">
        <w:rPr>
          <w:rFonts w:ascii="Arial" w:hAnsi="Arial" w:cs="Arial"/>
          <w:sz w:val="24"/>
          <w:szCs w:val="24"/>
          <w:lang w:val="pt-BR"/>
        </w:rPr>
        <w:t xml:space="preserve"> que ajudou a estimular o avanço </w:t>
      </w:r>
      <w:r w:rsidR="008951E0">
        <w:rPr>
          <w:rFonts w:ascii="Arial" w:hAnsi="Arial" w:cs="Arial"/>
          <w:sz w:val="24"/>
          <w:szCs w:val="24"/>
          <w:lang w:val="pt-BR"/>
        </w:rPr>
        <w:t>da utilização</w:t>
      </w:r>
      <w:r w:rsidRPr="00DE20D0">
        <w:rPr>
          <w:rFonts w:ascii="Arial" w:hAnsi="Arial" w:cs="Arial"/>
          <w:sz w:val="24"/>
          <w:szCs w:val="24"/>
          <w:lang w:val="pt-BR"/>
        </w:rPr>
        <w:t xml:space="preserve"> de águas de reúso.</w:t>
      </w:r>
    </w:p>
    <w:p w14:paraId="78913229" w14:textId="522BDAA7" w:rsidR="00553245" w:rsidRPr="00DE20D0" w:rsidRDefault="00580BD1"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Ainda assim, existem </w:t>
      </w:r>
      <w:r w:rsidR="00553245" w:rsidRPr="00DE20D0">
        <w:rPr>
          <w:rFonts w:ascii="Arial" w:hAnsi="Arial" w:cs="Arial"/>
          <w:sz w:val="24"/>
          <w:szCs w:val="24"/>
          <w:lang w:val="pt-BR"/>
        </w:rPr>
        <w:t xml:space="preserve">lacunas que limitam </w:t>
      </w:r>
      <w:r w:rsidR="008951E0">
        <w:rPr>
          <w:rFonts w:ascii="Arial" w:hAnsi="Arial" w:cs="Arial"/>
          <w:sz w:val="24"/>
          <w:szCs w:val="24"/>
          <w:lang w:val="pt-BR"/>
        </w:rPr>
        <w:t>o emprego</w:t>
      </w:r>
      <w:r w:rsidR="00553245" w:rsidRPr="00DE20D0">
        <w:rPr>
          <w:rFonts w:ascii="Arial" w:hAnsi="Arial" w:cs="Arial"/>
          <w:sz w:val="24"/>
          <w:szCs w:val="24"/>
          <w:lang w:val="pt-BR"/>
        </w:rPr>
        <w:t xml:space="preserve"> de água de reúso na China</w:t>
      </w:r>
      <w:r w:rsidRPr="00DE20D0">
        <w:rPr>
          <w:rFonts w:ascii="Arial" w:hAnsi="Arial" w:cs="Arial"/>
          <w:sz w:val="24"/>
          <w:szCs w:val="24"/>
          <w:lang w:val="pt-BR"/>
        </w:rPr>
        <w:t>, que</w:t>
      </w:r>
      <w:r w:rsidR="00553245" w:rsidRPr="00DE20D0">
        <w:rPr>
          <w:rFonts w:ascii="Arial" w:hAnsi="Arial" w:cs="Arial"/>
          <w:sz w:val="24"/>
          <w:szCs w:val="24"/>
          <w:lang w:val="pt-BR"/>
        </w:rPr>
        <w:t xml:space="preserve"> são, em sua maioria, </w:t>
      </w:r>
      <w:r w:rsidR="008951E0" w:rsidRPr="00DE20D0">
        <w:rPr>
          <w:rFonts w:ascii="Arial" w:hAnsi="Arial" w:cs="Arial"/>
          <w:sz w:val="24"/>
          <w:szCs w:val="24"/>
          <w:lang w:val="pt-BR"/>
        </w:rPr>
        <w:t>relacionad</w:t>
      </w:r>
      <w:r w:rsidR="008951E0">
        <w:rPr>
          <w:rFonts w:ascii="Arial" w:hAnsi="Arial" w:cs="Arial"/>
          <w:sz w:val="24"/>
          <w:szCs w:val="24"/>
          <w:lang w:val="pt-BR"/>
        </w:rPr>
        <w:t>a</w:t>
      </w:r>
      <w:r w:rsidR="008951E0" w:rsidRPr="00DE20D0">
        <w:rPr>
          <w:rFonts w:ascii="Arial" w:hAnsi="Arial" w:cs="Arial"/>
          <w:sz w:val="24"/>
          <w:szCs w:val="24"/>
          <w:lang w:val="pt-BR"/>
        </w:rPr>
        <w:t xml:space="preserve">s </w:t>
      </w:r>
      <w:r w:rsidR="00553245" w:rsidRPr="00DE20D0">
        <w:rPr>
          <w:rFonts w:ascii="Arial" w:hAnsi="Arial" w:cs="Arial"/>
          <w:sz w:val="24"/>
          <w:szCs w:val="24"/>
          <w:lang w:val="pt-BR"/>
        </w:rPr>
        <w:t>a questões gerenciais, tais como:</w:t>
      </w:r>
    </w:p>
    <w:p w14:paraId="753E5610" w14:textId="77700CBC" w:rsidR="00553245" w:rsidRPr="00DE20D0" w:rsidRDefault="00580BD1" w:rsidP="000E5132">
      <w:pPr>
        <w:pStyle w:val="PargrafodaLista"/>
        <w:numPr>
          <w:ilvl w:val="0"/>
          <w:numId w:val="12"/>
        </w:numPr>
        <w:spacing w:after="0"/>
        <w:ind w:left="1276" w:hanging="425"/>
        <w:rPr>
          <w:rFonts w:ascii="Arial" w:hAnsi="Arial" w:cs="Arial"/>
          <w:sz w:val="24"/>
          <w:szCs w:val="24"/>
          <w:lang w:val="pt-BR"/>
        </w:rPr>
      </w:pPr>
      <w:r w:rsidRPr="0086181A">
        <w:rPr>
          <w:rFonts w:ascii="Arial" w:hAnsi="Arial" w:cs="Arial"/>
          <w:sz w:val="24"/>
          <w:szCs w:val="24"/>
          <w:u w:val="single"/>
          <w:lang w:val="pt-BR"/>
        </w:rPr>
        <w:t>G</w:t>
      </w:r>
      <w:r w:rsidR="00553245" w:rsidRPr="0086181A">
        <w:rPr>
          <w:rFonts w:ascii="Arial" w:hAnsi="Arial" w:cs="Arial"/>
          <w:sz w:val="24"/>
          <w:szCs w:val="24"/>
          <w:u w:val="single"/>
          <w:lang w:val="pt-BR"/>
        </w:rPr>
        <w:t>overnamentais/políticas</w:t>
      </w:r>
      <w:r w:rsidR="00553245" w:rsidRPr="00DE20D0">
        <w:rPr>
          <w:rFonts w:ascii="Arial" w:hAnsi="Arial" w:cs="Arial"/>
          <w:sz w:val="24"/>
          <w:szCs w:val="24"/>
          <w:lang w:val="pt-BR"/>
        </w:rPr>
        <w:t>: conhecimento insuficiente dos recursos hídricos e regulamentações incompletas sobre o reúso de águas. A política nacional de reúso de água não foi implementada uniformemente em todo o país. Algumas áreas onde existe escassez de água</w:t>
      </w:r>
      <w:r w:rsidR="00354B3F">
        <w:rPr>
          <w:rFonts w:ascii="Arial" w:hAnsi="Arial" w:cs="Arial"/>
          <w:sz w:val="24"/>
          <w:szCs w:val="24"/>
          <w:lang w:val="pt-BR"/>
        </w:rPr>
        <w:t xml:space="preserve"> </w:t>
      </w:r>
      <w:r w:rsidR="00553245" w:rsidRPr="00DE20D0">
        <w:rPr>
          <w:rFonts w:ascii="Arial" w:hAnsi="Arial" w:cs="Arial"/>
          <w:sz w:val="24"/>
          <w:szCs w:val="24"/>
          <w:lang w:val="pt-BR"/>
        </w:rPr>
        <w:t xml:space="preserve">continuam optando por </w:t>
      </w:r>
      <w:r w:rsidR="00FE12D6" w:rsidRPr="00DE20D0">
        <w:rPr>
          <w:rFonts w:ascii="Arial" w:hAnsi="Arial" w:cs="Arial"/>
          <w:sz w:val="24"/>
          <w:szCs w:val="24"/>
          <w:lang w:val="pt-BR"/>
        </w:rPr>
        <w:t xml:space="preserve">captações </w:t>
      </w:r>
      <w:r w:rsidR="00553245" w:rsidRPr="00DE20D0">
        <w:rPr>
          <w:rFonts w:ascii="Arial" w:hAnsi="Arial" w:cs="Arial"/>
          <w:sz w:val="24"/>
          <w:szCs w:val="24"/>
          <w:lang w:val="pt-BR"/>
        </w:rPr>
        <w:t>de águas subterrâneas e transposições de rios. Apenas 154 das 657 cidades pesquisadas implantaram sistemas de reúso de água e destas apenas 23 adotaram formalmente políticas de reúso com objetivos e planos estratégicos.</w:t>
      </w:r>
      <w:r w:rsidR="00E945A9" w:rsidRPr="00DE20D0">
        <w:rPr>
          <w:rFonts w:ascii="Arial" w:hAnsi="Arial" w:cs="Arial"/>
          <w:sz w:val="24"/>
          <w:szCs w:val="24"/>
          <w:lang w:val="pt-BR"/>
        </w:rPr>
        <w:t xml:space="preserve"> </w:t>
      </w:r>
      <w:r w:rsidR="00553245" w:rsidRPr="00DE20D0">
        <w:rPr>
          <w:rFonts w:ascii="Arial" w:hAnsi="Arial" w:cs="Arial"/>
          <w:sz w:val="24"/>
          <w:szCs w:val="24"/>
          <w:lang w:val="pt-BR"/>
        </w:rPr>
        <w:t>Falta um plano integrado de gestão dos recursos hídricos que englobe o reúso de água, e faltam guias nacionais para a implementação do reúso. A gestão do reúso envolve diversos ministérios o que dificulta negociações entre as partes.</w:t>
      </w:r>
    </w:p>
    <w:p w14:paraId="76E377F2" w14:textId="25CD400A" w:rsidR="000B1412" w:rsidRPr="00DE20D0" w:rsidRDefault="00580BD1" w:rsidP="000E5132">
      <w:pPr>
        <w:pStyle w:val="PargrafodaLista"/>
        <w:numPr>
          <w:ilvl w:val="0"/>
          <w:numId w:val="12"/>
        </w:numPr>
        <w:spacing w:after="0"/>
        <w:ind w:left="1276" w:hanging="425"/>
        <w:rPr>
          <w:rFonts w:ascii="Arial" w:hAnsi="Arial" w:cs="Arial"/>
          <w:sz w:val="24"/>
          <w:szCs w:val="24"/>
          <w:lang w:val="pt-BR"/>
        </w:rPr>
      </w:pPr>
      <w:r w:rsidRPr="0086181A">
        <w:rPr>
          <w:rFonts w:ascii="Arial" w:hAnsi="Arial" w:cs="Arial"/>
          <w:sz w:val="24"/>
          <w:szCs w:val="24"/>
          <w:u w:val="single"/>
          <w:lang w:val="pt-BR"/>
        </w:rPr>
        <w:t>D</w:t>
      </w:r>
      <w:r w:rsidR="00553245" w:rsidRPr="0086181A">
        <w:rPr>
          <w:rFonts w:ascii="Arial" w:hAnsi="Arial" w:cs="Arial"/>
          <w:sz w:val="24"/>
          <w:szCs w:val="24"/>
          <w:u w:val="single"/>
          <w:lang w:val="pt-BR"/>
        </w:rPr>
        <w:t>e mercado/financeiras</w:t>
      </w:r>
      <w:r w:rsidR="00553245" w:rsidRPr="00DE20D0">
        <w:rPr>
          <w:rFonts w:ascii="Arial" w:hAnsi="Arial" w:cs="Arial"/>
          <w:sz w:val="24"/>
          <w:szCs w:val="24"/>
          <w:lang w:val="pt-BR"/>
        </w:rPr>
        <w:t xml:space="preserve">: </w:t>
      </w:r>
      <w:r w:rsidR="008951E0">
        <w:rPr>
          <w:rFonts w:ascii="Arial" w:hAnsi="Arial" w:cs="Arial"/>
          <w:sz w:val="24"/>
          <w:szCs w:val="24"/>
          <w:lang w:val="pt-BR"/>
        </w:rPr>
        <w:t>a</w:t>
      </w:r>
      <w:r w:rsidR="008951E0" w:rsidRPr="00DE20D0">
        <w:rPr>
          <w:rFonts w:ascii="Arial" w:hAnsi="Arial" w:cs="Arial"/>
          <w:sz w:val="24"/>
          <w:szCs w:val="24"/>
          <w:lang w:val="pt-BR"/>
        </w:rPr>
        <w:t xml:space="preserve">lto </w:t>
      </w:r>
      <w:r w:rsidR="00553245" w:rsidRPr="00DE20D0">
        <w:rPr>
          <w:rFonts w:ascii="Arial" w:hAnsi="Arial" w:cs="Arial"/>
          <w:sz w:val="24"/>
          <w:szCs w:val="24"/>
          <w:lang w:val="pt-BR"/>
        </w:rPr>
        <w:t xml:space="preserve">custo da estrutura de mercado da água de </w:t>
      </w:r>
      <w:r w:rsidR="00B8673A">
        <w:rPr>
          <w:rFonts w:ascii="Arial" w:hAnsi="Arial" w:cs="Arial"/>
          <w:sz w:val="24"/>
          <w:szCs w:val="24"/>
          <w:lang w:val="pt-BR"/>
        </w:rPr>
        <w:t>reúso</w:t>
      </w:r>
      <w:r w:rsidR="008951E0">
        <w:rPr>
          <w:rFonts w:ascii="Arial" w:hAnsi="Arial" w:cs="Arial"/>
          <w:sz w:val="24"/>
          <w:szCs w:val="24"/>
          <w:lang w:val="pt-BR"/>
        </w:rPr>
        <w:t>.</w:t>
      </w:r>
      <w:r w:rsidR="00553245" w:rsidRPr="00DE20D0">
        <w:rPr>
          <w:rFonts w:ascii="Arial" w:hAnsi="Arial" w:cs="Arial"/>
          <w:sz w:val="24"/>
          <w:szCs w:val="24"/>
          <w:lang w:val="pt-BR"/>
        </w:rPr>
        <w:t xml:space="preserve"> </w:t>
      </w:r>
      <w:r w:rsidR="008951E0">
        <w:rPr>
          <w:rFonts w:ascii="Arial" w:hAnsi="Arial" w:cs="Arial"/>
          <w:sz w:val="24"/>
          <w:szCs w:val="24"/>
          <w:lang w:val="pt-BR"/>
        </w:rPr>
        <w:t>O</w:t>
      </w:r>
      <w:r w:rsidR="00553245" w:rsidRPr="00DE20D0">
        <w:rPr>
          <w:rFonts w:ascii="Arial" w:hAnsi="Arial" w:cs="Arial"/>
          <w:sz w:val="24"/>
          <w:szCs w:val="24"/>
          <w:lang w:val="pt-BR"/>
        </w:rPr>
        <w:t xml:space="preserve"> custo para implementação é muito alto para justificar os investimentos e não existem incentivos </w:t>
      </w:r>
      <w:r w:rsidR="004F3E21">
        <w:rPr>
          <w:rFonts w:ascii="Arial" w:hAnsi="Arial" w:cs="Arial"/>
          <w:sz w:val="24"/>
          <w:szCs w:val="24"/>
          <w:lang w:val="pt-BR"/>
        </w:rPr>
        <w:t>para facilitar esse mecanismo</w:t>
      </w:r>
      <w:r w:rsidR="00553245" w:rsidRPr="00DE20D0">
        <w:rPr>
          <w:rFonts w:ascii="Arial" w:hAnsi="Arial" w:cs="Arial"/>
          <w:sz w:val="24"/>
          <w:szCs w:val="24"/>
          <w:lang w:val="pt-BR"/>
        </w:rPr>
        <w:t xml:space="preserve">. Há carência de investimentos privados nesse setor. O reúso está mais atrelado ao </w:t>
      </w:r>
      <w:r w:rsidR="008951E0" w:rsidRPr="00DE20D0">
        <w:rPr>
          <w:rFonts w:ascii="Arial" w:hAnsi="Arial" w:cs="Arial"/>
          <w:sz w:val="24"/>
          <w:szCs w:val="24"/>
          <w:lang w:val="pt-BR"/>
        </w:rPr>
        <w:t>c</w:t>
      </w:r>
      <w:r w:rsidR="008951E0">
        <w:rPr>
          <w:rFonts w:ascii="Arial" w:hAnsi="Arial" w:cs="Arial"/>
          <w:sz w:val="24"/>
          <w:szCs w:val="24"/>
          <w:lang w:val="pt-BR"/>
        </w:rPr>
        <w:t>u</w:t>
      </w:r>
      <w:r w:rsidR="008951E0" w:rsidRPr="00DE20D0">
        <w:rPr>
          <w:rFonts w:ascii="Arial" w:hAnsi="Arial" w:cs="Arial"/>
          <w:sz w:val="24"/>
          <w:szCs w:val="24"/>
          <w:lang w:val="pt-BR"/>
        </w:rPr>
        <w:t xml:space="preserve">mprimento </w:t>
      </w:r>
      <w:r w:rsidR="00553245" w:rsidRPr="00DE20D0">
        <w:rPr>
          <w:rFonts w:ascii="Arial" w:hAnsi="Arial" w:cs="Arial"/>
          <w:sz w:val="24"/>
          <w:szCs w:val="24"/>
          <w:lang w:val="pt-BR"/>
        </w:rPr>
        <w:t>de obrigações e sanções legais do que a um mecanismo de mercado.</w:t>
      </w:r>
    </w:p>
    <w:p w14:paraId="516218D6" w14:textId="038CCFA5" w:rsidR="003D015C" w:rsidRPr="00DE20D0" w:rsidRDefault="00580BD1" w:rsidP="000E5132">
      <w:pPr>
        <w:pStyle w:val="PargrafodaLista"/>
        <w:numPr>
          <w:ilvl w:val="0"/>
          <w:numId w:val="12"/>
        </w:numPr>
        <w:spacing w:after="0"/>
        <w:ind w:left="1276" w:hanging="425"/>
        <w:rPr>
          <w:rFonts w:ascii="Arial" w:hAnsi="Arial" w:cs="Arial"/>
          <w:sz w:val="24"/>
          <w:szCs w:val="24"/>
          <w:lang w:val="pt-BR"/>
        </w:rPr>
      </w:pPr>
      <w:r w:rsidRPr="0086181A">
        <w:rPr>
          <w:rFonts w:ascii="Arial" w:hAnsi="Arial" w:cs="Arial"/>
          <w:sz w:val="24"/>
          <w:szCs w:val="24"/>
          <w:u w:val="single"/>
          <w:lang w:val="pt-BR"/>
        </w:rPr>
        <w:t>S</w:t>
      </w:r>
      <w:r w:rsidR="00553245" w:rsidRPr="0086181A">
        <w:rPr>
          <w:rFonts w:ascii="Arial" w:hAnsi="Arial" w:cs="Arial"/>
          <w:sz w:val="24"/>
          <w:szCs w:val="24"/>
          <w:u w:val="single"/>
          <w:lang w:val="pt-BR"/>
        </w:rPr>
        <w:t>ociais</w:t>
      </w:r>
      <w:r w:rsidR="00553245" w:rsidRPr="00DE20D0">
        <w:rPr>
          <w:rFonts w:ascii="Arial" w:hAnsi="Arial" w:cs="Arial"/>
          <w:sz w:val="24"/>
          <w:szCs w:val="24"/>
          <w:lang w:val="pt-BR"/>
        </w:rPr>
        <w:t>: carência de conscientização e aceitação pública</w:t>
      </w:r>
      <w:r w:rsidR="008951E0">
        <w:rPr>
          <w:rFonts w:ascii="Arial" w:hAnsi="Arial" w:cs="Arial"/>
          <w:sz w:val="24"/>
          <w:szCs w:val="24"/>
          <w:lang w:val="pt-BR"/>
        </w:rPr>
        <w:t>.</w:t>
      </w:r>
      <w:r w:rsidR="00553245" w:rsidRPr="00DE20D0">
        <w:rPr>
          <w:rFonts w:ascii="Arial" w:hAnsi="Arial" w:cs="Arial"/>
          <w:sz w:val="24"/>
          <w:szCs w:val="24"/>
          <w:lang w:val="pt-BR"/>
        </w:rPr>
        <w:t xml:space="preserve"> </w:t>
      </w:r>
      <w:r w:rsidR="008951E0">
        <w:rPr>
          <w:rFonts w:ascii="Arial" w:hAnsi="Arial" w:cs="Arial"/>
          <w:sz w:val="24"/>
          <w:szCs w:val="24"/>
          <w:lang w:val="pt-BR"/>
        </w:rPr>
        <w:t>O</w:t>
      </w:r>
      <w:r w:rsidR="00553245" w:rsidRPr="00DE20D0">
        <w:rPr>
          <w:rFonts w:ascii="Arial" w:hAnsi="Arial" w:cs="Arial"/>
          <w:sz w:val="24"/>
          <w:szCs w:val="24"/>
          <w:lang w:val="pt-BR"/>
        </w:rPr>
        <w:t xml:space="preserve">s potenciais usuários ainda não confiam na qualidade e na segurança da água de reúso e </w:t>
      </w:r>
      <w:r w:rsidR="008951E0">
        <w:rPr>
          <w:rFonts w:ascii="Arial" w:hAnsi="Arial" w:cs="Arial"/>
          <w:sz w:val="24"/>
          <w:szCs w:val="24"/>
          <w:lang w:val="pt-BR"/>
        </w:rPr>
        <w:t>tampouco</w:t>
      </w:r>
      <w:r w:rsidR="00553245" w:rsidRPr="00DE20D0">
        <w:rPr>
          <w:rFonts w:ascii="Arial" w:hAnsi="Arial" w:cs="Arial"/>
          <w:sz w:val="24"/>
          <w:szCs w:val="24"/>
          <w:lang w:val="pt-BR"/>
        </w:rPr>
        <w:t xml:space="preserve"> o governo reconhece os benefícios dela. </w:t>
      </w:r>
    </w:p>
    <w:p w14:paraId="3FB672DF" w14:textId="4C068DAF" w:rsidR="000B1412" w:rsidRPr="00DE20D0" w:rsidRDefault="00580BD1" w:rsidP="000E5132">
      <w:pPr>
        <w:pStyle w:val="PargrafodaLista"/>
        <w:numPr>
          <w:ilvl w:val="0"/>
          <w:numId w:val="12"/>
        </w:numPr>
        <w:spacing w:after="0"/>
        <w:ind w:left="1276" w:hanging="425"/>
        <w:rPr>
          <w:rFonts w:ascii="Arial" w:hAnsi="Arial" w:cs="Arial"/>
          <w:sz w:val="24"/>
          <w:szCs w:val="24"/>
          <w:lang w:val="pt-BR"/>
        </w:rPr>
      </w:pPr>
      <w:r w:rsidRPr="0086181A">
        <w:rPr>
          <w:rFonts w:ascii="Arial" w:hAnsi="Arial" w:cs="Arial"/>
          <w:sz w:val="24"/>
          <w:szCs w:val="24"/>
          <w:u w:val="single"/>
          <w:lang w:val="pt-BR"/>
        </w:rPr>
        <w:t>D</w:t>
      </w:r>
      <w:r w:rsidR="00553245" w:rsidRPr="0086181A">
        <w:rPr>
          <w:rFonts w:ascii="Arial" w:hAnsi="Arial" w:cs="Arial"/>
          <w:sz w:val="24"/>
          <w:szCs w:val="24"/>
          <w:u w:val="single"/>
          <w:lang w:val="pt-BR"/>
        </w:rPr>
        <w:t>e infraestrutura</w:t>
      </w:r>
      <w:r w:rsidR="00553245" w:rsidRPr="00DE20D0">
        <w:rPr>
          <w:rFonts w:ascii="Arial" w:hAnsi="Arial" w:cs="Arial"/>
          <w:sz w:val="24"/>
          <w:szCs w:val="24"/>
          <w:lang w:val="pt-BR"/>
        </w:rPr>
        <w:t xml:space="preserve">: </w:t>
      </w:r>
      <w:r w:rsidR="003D015C" w:rsidRPr="00DE20D0">
        <w:rPr>
          <w:rFonts w:ascii="Arial" w:hAnsi="Arial" w:cs="Arial"/>
          <w:sz w:val="24"/>
          <w:szCs w:val="24"/>
          <w:lang w:val="pt-BR"/>
        </w:rPr>
        <w:t>escassez de</w:t>
      </w:r>
      <w:r w:rsidR="00553245" w:rsidRPr="00DE20D0">
        <w:rPr>
          <w:rFonts w:ascii="Arial" w:hAnsi="Arial" w:cs="Arial"/>
          <w:sz w:val="24"/>
          <w:szCs w:val="24"/>
          <w:lang w:val="pt-BR"/>
        </w:rPr>
        <w:t xml:space="preserve"> rede de distribuição</w:t>
      </w:r>
      <w:r w:rsidR="008951E0">
        <w:rPr>
          <w:rFonts w:ascii="Arial" w:hAnsi="Arial" w:cs="Arial"/>
          <w:sz w:val="24"/>
          <w:szCs w:val="24"/>
          <w:lang w:val="pt-BR"/>
        </w:rPr>
        <w:t>.</w:t>
      </w:r>
      <w:r w:rsidR="00553245" w:rsidRPr="00DE20D0">
        <w:rPr>
          <w:rFonts w:ascii="Arial" w:hAnsi="Arial" w:cs="Arial"/>
          <w:sz w:val="24"/>
          <w:szCs w:val="24"/>
          <w:lang w:val="pt-BR"/>
        </w:rPr>
        <w:t xml:space="preserve"> </w:t>
      </w:r>
      <w:r w:rsidR="008951E0">
        <w:rPr>
          <w:rFonts w:ascii="Arial" w:hAnsi="Arial" w:cs="Arial"/>
          <w:sz w:val="24"/>
          <w:szCs w:val="24"/>
          <w:lang w:val="pt-BR"/>
        </w:rPr>
        <w:t>A</w:t>
      </w:r>
      <w:r w:rsidR="00553245" w:rsidRPr="00DE20D0">
        <w:rPr>
          <w:rFonts w:ascii="Arial" w:hAnsi="Arial" w:cs="Arial"/>
          <w:sz w:val="24"/>
          <w:szCs w:val="24"/>
          <w:lang w:val="pt-BR"/>
        </w:rPr>
        <w:t xml:space="preserve"> água de reúso é </w:t>
      </w:r>
      <w:r w:rsidR="00817B16">
        <w:rPr>
          <w:rFonts w:ascii="Arial" w:hAnsi="Arial" w:cs="Arial"/>
          <w:sz w:val="24"/>
          <w:szCs w:val="24"/>
          <w:lang w:val="pt-BR"/>
        </w:rPr>
        <w:t xml:space="preserve">principalmente </w:t>
      </w:r>
      <w:r w:rsidR="00553245" w:rsidRPr="00DE20D0">
        <w:rPr>
          <w:rFonts w:ascii="Arial" w:hAnsi="Arial" w:cs="Arial"/>
          <w:sz w:val="24"/>
          <w:szCs w:val="24"/>
          <w:lang w:val="pt-BR"/>
        </w:rPr>
        <w:t xml:space="preserve">produzida na região central, mas os usuários estão espalhados pelo país. </w:t>
      </w:r>
    </w:p>
    <w:p w14:paraId="085D7844" w14:textId="2E1600CF" w:rsidR="00553245" w:rsidRDefault="00580BD1" w:rsidP="000E5132">
      <w:pPr>
        <w:pStyle w:val="PargrafodaLista"/>
        <w:numPr>
          <w:ilvl w:val="0"/>
          <w:numId w:val="12"/>
        </w:numPr>
        <w:spacing w:after="0"/>
        <w:ind w:left="1276" w:hanging="425"/>
        <w:rPr>
          <w:rFonts w:ascii="Arial" w:hAnsi="Arial" w:cs="Arial"/>
          <w:sz w:val="24"/>
          <w:szCs w:val="24"/>
          <w:lang w:val="pt-BR"/>
        </w:rPr>
      </w:pPr>
      <w:r w:rsidRPr="00544A60">
        <w:rPr>
          <w:rFonts w:ascii="Arial" w:hAnsi="Arial" w:cs="Arial"/>
          <w:sz w:val="24"/>
          <w:szCs w:val="24"/>
          <w:u w:val="single"/>
          <w:lang w:val="pt-BR"/>
        </w:rPr>
        <w:t>D</w:t>
      </w:r>
      <w:r w:rsidR="00553245" w:rsidRPr="00544A60">
        <w:rPr>
          <w:rFonts w:ascii="Arial" w:hAnsi="Arial" w:cs="Arial"/>
          <w:sz w:val="24"/>
          <w:szCs w:val="24"/>
          <w:u w:val="single"/>
          <w:lang w:val="pt-BR"/>
        </w:rPr>
        <w:t>e qualidade da água</w:t>
      </w:r>
      <w:r w:rsidR="00553245" w:rsidRPr="00544A60">
        <w:rPr>
          <w:rFonts w:ascii="Arial" w:hAnsi="Arial" w:cs="Arial"/>
          <w:sz w:val="24"/>
          <w:szCs w:val="24"/>
          <w:lang w:val="pt-BR"/>
        </w:rPr>
        <w:t xml:space="preserve">: dificuldade de </w:t>
      </w:r>
      <w:r w:rsidR="00544A60" w:rsidRPr="00544A60">
        <w:rPr>
          <w:rFonts w:ascii="Arial" w:hAnsi="Arial" w:cs="Arial"/>
          <w:sz w:val="24"/>
          <w:szCs w:val="24"/>
          <w:lang w:val="pt-BR"/>
        </w:rPr>
        <w:t xml:space="preserve">mecanismos </w:t>
      </w:r>
      <w:r w:rsidR="00553245" w:rsidRPr="00544A60">
        <w:rPr>
          <w:rFonts w:ascii="Arial" w:hAnsi="Arial" w:cs="Arial"/>
          <w:sz w:val="24"/>
          <w:szCs w:val="24"/>
          <w:lang w:val="pt-BR"/>
        </w:rPr>
        <w:t>que garantam a qualidade e segurança do tratamento da água</w:t>
      </w:r>
      <w:r w:rsidR="00A240EE" w:rsidRPr="00544A60">
        <w:rPr>
          <w:rFonts w:ascii="Arial" w:hAnsi="Arial" w:cs="Arial"/>
          <w:sz w:val="24"/>
          <w:szCs w:val="24"/>
          <w:lang w:val="pt-BR"/>
        </w:rPr>
        <w:t xml:space="preserve"> de </w:t>
      </w:r>
      <w:r w:rsidR="008951E0">
        <w:rPr>
          <w:rFonts w:ascii="Arial" w:hAnsi="Arial" w:cs="Arial"/>
          <w:sz w:val="24"/>
          <w:szCs w:val="24"/>
          <w:lang w:val="pt-BR"/>
        </w:rPr>
        <w:t>reúso.</w:t>
      </w:r>
      <w:r w:rsidR="00A240EE" w:rsidRPr="00544A60">
        <w:rPr>
          <w:rFonts w:ascii="Arial" w:hAnsi="Arial" w:cs="Arial"/>
          <w:sz w:val="24"/>
          <w:szCs w:val="24"/>
          <w:lang w:val="pt-BR"/>
        </w:rPr>
        <w:t xml:space="preserve"> </w:t>
      </w:r>
      <w:r w:rsidR="008951E0">
        <w:rPr>
          <w:rFonts w:ascii="Arial" w:hAnsi="Arial" w:cs="Arial"/>
          <w:sz w:val="24"/>
          <w:szCs w:val="24"/>
          <w:lang w:val="pt-BR"/>
        </w:rPr>
        <w:t>H</w:t>
      </w:r>
      <w:r w:rsidR="00553245" w:rsidRPr="00544A60">
        <w:rPr>
          <w:rFonts w:ascii="Arial" w:hAnsi="Arial" w:cs="Arial"/>
          <w:sz w:val="24"/>
          <w:szCs w:val="24"/>
          <w:lang w:val="pt-BR"/>
        </w:rPr>
        <w:t xml:space="preserve">á dificuldade em manter o padrão de qualidade da água de reúso visto que os padrões de qualidade das águas residuárias não são garantidos devido </w:t>
      </w:r>
      <w:r w:rsidR="008951E0">
        <w:rPr>
          <w:rFonts w:ascii="Arial" w:hAnsi="Arial" w:cs="Arial"/>
          <w:sz w:val="24"/>
          <w:szCs w:val="24"/>
          <w:lang w:val="pt-BR"/>
        </w:rPr>
        <w:t>à</w:t>
      </w:r>
      <w:r w:rsidR="008951E0" w:rsidRPr="00544A60">
        <w:rPr>
          <w:rFonts w:ascii="Arial" w:hAnsi="Arial" w:cs="Arial"/>
          <w:sz w:val="24"/>
          <w:szCs w:val="24"/>
          <w:lang w:val="pt-BR"/>
        </w:rPr>
        <w:t xml:space="preserve"> </w:t>
      </w:r>
      <w:r w:rsidR="00553245" w:rsidRPr="00544A60">
        <w:rPr>
          <w:rFonts w:ascii="Arial" w:hAnsi="Arial" w:cs="Arial"/>
          <w:sz w:val="24"/>
          <w:szCs w:val="24"/>
          <w:lang w:val="pt-BR"/>
        </w:rPr>
        <w:t>falta de fiscalizações. Carência no gerenciamento s</w:t>
      </w:r>
      <w:r w:rsidR="00984D8D" w:rsidRPr="00544A60">
        <w:rPr>
          <w:rFonts w:ascii="Arial" w:hAnsi="Arial" w:cs="Arial"/>
          <w:sz w:val="24"/>
          <w:szCs w:val="24"/>
          <w:lang w:val="pt-BR"/>
        </w:rPr>
        <w:t xml:space="preserve">istêmico de riscos pois </w:t>
      </w:r>
      <w:r w:rsidR="00553245" w:rsidRPr="00544A60">
        <w:rPr>
          <w:rFonts w:ascii="Arial" w:hAnsi="Arial" w:cs="Arial"/>
          <w:sz w:val="24"/>
          <w:szCs w:val="24"/>
          <w:lang w:val="pt-BR"/>
        </w:rPr>
        <w:t xml:space="preserve">a distribuição e </w:t>
      </w:r>
      <w:r w:rsidR="00EC5BA4" w:rsidRPr="00544A60">
        <w:rPr>
          <w:rFonts w:ascii="Arial" w:hAnsi="Arial" w:cs="Arial"/>
          <w:sz w:val="24"/>
          <w:szCs w:val="24"/>
          <w:lang w:val="pt-BR"/>
        </w:rPr>
        <w:t>o uso</w:t>
      </w:r>
      <w:r w:rsidR="00553245" w:rsidRPr="00544A60">
        <w:rPr>
          <w:rFonts w:ascii="Arial" w:hAnsi="Arial" w:cs="Arial"/>
          <w:sz w:val="24"/>
          <w:szCs w:val="24"/>
          <w:lang w:val="pt-BR"/>
        </w:rPr>
        <w:t xml:space="preserve"> das águas de reúso geralmente </w:t>
      </w:r>
      <w:r w:rsidR="00EC5BA4" w:rsidRPr="00544A60">
        <w:rPr>
          <w:rFonts w:ascii="Arial" w:hAnsi="Arial" w:cs="Arial"/>
          <w:sz w:val="24"/>
          <w:szCs w:val="24"/>
          <w:lang w:val="pt-BR"/>
        </w:rPr>
        <w:t xml:space="preserve">não possuem pontos de controle </w:t>
      </w:r>
      <w:r w:rsidR="00553245" w:rsidRPr="00544A60">
        <w:rPr>
          <w:rFonts w:ascii="Arial" w:hAnsi="Arial" w:cs="Arial"/>
          <w:sz w:val="24"/>
          <w:szCs w:val="24"/>
          <w:lang w:val="pt-BR"/>
        </w:rPr>
        <w:t xml:space="preserve">de segurança para barrar usos do público geral a fim de evitar possíveis incidentes de saúde pública. </w:t>
      </w:r>
    </w:p>
    <w:p w14:paraId="26E0AB08" w14:textId="77777777" w:rsidR="008951E0" w:rsidRPr="00544A60" w:rsidRDefault="008951E0" w:rsidP="00E0085F">
      <w:pPr>
        <w:pStyle w:val="PargrafodaLista"/>
        <w:spacing w:after="0"/>
        <w:ind w:left="1276"/>
        <w:rPr>
          <w:rFonts w:ascii="Arial" w:hAnsi="Arial" w:cs="Arial"/>
          <w:sz w:val="24"/>
          <w:szCs w:val="24"/>
          <w:lang w:val="pt-BR"/>
        </w:rPr>
      </w:pPr>
    </w:p>
    <w:p w14:paraId="0A471F8A"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Egito</w:t>
      </w:r>
    </w:p>
    <w:p w14:paraId="646135FC" w14:textId="48F38254"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Independentemente do nível de tratamento</w:t>
      </w:r>
      <w:r w:rsidR="00836B57" w:rsidRPr="00DE20D0">
        <w:rPr>
          <w:rFonts w:ascii="Arial" w:hAnsi="Arial" w:cs="Arial"/>
          <w:sz w:val="24"/>
          <w:szCs w:val="24"/>
          <w:lang w:val="pt-BR"/>
        </w:rPr>
        <w:t xml:space="preserve"> da água residuária,</w:t>
      </w:r>
      <w:r w:rsidRPr="00DE20D0">
        <w:rPr>
          <w:rFonts w:ascii="Arial" w:hAnsi="Arial" w:cs="Arial"/>
          <w:sz w:val="24"/>
          <w:szCs w:val="24"/>
          <w:lang w:val="pt-BR"/>
        </w:rPr>
        <w:t xml:space="preserve"> o código egípcio proíbe o uso de águas de reúso para a produção de vegetais comestíveis (crus ou que serão cozidos; culturas de exportação, tais como algodão, arroz, cebola, batatas e plantas medicinais e aromáticas)</w:t>
      </w:r>
      <w:r w:rsidR="008951E0">
        <w:rPr>
          <w:rFonts w:ascii="Arial" w:hAnsi="Arial" w:cs="Arial"/>
          <w:sz w:val="24"/>
          <w:szCs w:val="24"/>
          <w:lang w:val="pt-BR"/>
        </w:rPr>
        <w:t>.</w:t>
      </w:r>
      <w:r w:rsidR="002872F3" w:rsidRPr="00DE20D0">
        <w:rPr>
          <w:rFonts w:ascii="Arial" w:hAnsi="Arial" w:cs="Arial"/>
          <w:sz w:val="24"/>
          <w:szCs w:val="24"/>
          <w:lang w:val="pt-BR"/>
        </w:rPr>
        <w:t xml:space="preserve"> </w:t>
      </w:r>
      <w:r w:rsidR="008951E0">
        <w:rPr>
          <w:rFonts w:ascii="Arial" w:hAnsi="Arial" w:cs="Arial"/>
          <w:sz w:val="24"/>
          <w:szCs w:val="24"/>
          <w:lang w:val="pt-BR"/>
        </w:rPr>
        <w:t>T</w:t>
      </w:r>
      <w:r w:rsidRPr="00DE20D0">
        <w:rPr>
          <w:rFonts w:ascii="Arial" w:hAnsi="Arial" w:cs="Arial"/>
          <w:sz w:val="24"/>
          <w:szCs w:val="24"/>
          <w:lang w:val="pt-BR"/>
        </w:rPr>
        <w:t>ambém são proibidos os usos em plantações de frutas cítricas e irrigação de jardins de escolas (EEAA, 2000).</w:t>
      </w:r>
    </w:p>
    <w:p w14:paraId="0060E5E2" w14:textId="68B267C1" w:rsidR="00553245" w:rsidRPr="00DE20D0" w:rsidRDefault="00664046" w:rsidP="00553245">
      <w:pPr>
        <w:spacing w:after="0"/>
        <w:ind w:firstLine="851"/>
        <w:rPr>
          <w:rFonts w:ascii="Arial" w:hAnsi="Arial" w:cs="Arial"/>
          <w:sz w:val="24"/>
          <w:szCs w:val="24"/>
          <w:lang w:val="pt-BR"/>
        </w:rPr>
      </w:pPr>
      <w:r w:rsidRPr="00DE20D0">
        <w:rPr>
          <w:rFonts w:ascii="Arial" w:hAnsi="Arial" w:cs="Arial"/>
          <w:sz w:val="24"/>
          <w:szCs w:val="24"/>
          <w:lang w:val="pt-BR"/>
        </w:rPr>
        <w:t>A</w:t>
      </w:r>
      <w:r w:rsidR="00553245" w:rsidRPr="00DE20D0">
        <w:rPr>
          <w:rFonts w:ascii="Arial" w:hAnsi="Arial" w:cs="Arial"/>
          <w:sz w:val="24"/>
          <w:szCs w:val="24"/>
          <w:lang w:val="pt-BR"/>
        </w:rPr>
        <w:t>s</w:t>
      </w:r>
      <w:r w:rsidRPr="00DE20D0">
        <w:rPr>
          <w:rFonts w:ascii="Arial" w:hAnsi="Arial" w:cs="Arial"/>
          <w:sz w:val="24"/>
          <w:szCs w:val="24"/>
          <w:lang w:val="pt-BR"/>
        </w:rPr>
        <w:t xml:space="preserve"> </w:t>
      </w:r>
      <w:r w:rsidR="00553245" w:rsidRPr="00DE20D0">
        <w:rPr>
          <w:rFonts w:ascii="Arial" w:hAnsi="Arial" w:cs="Arial"/>
          <w:sz w:val="24"/>
          <w:szCs w:val="24"/>
          <w:lang w:val="pt-BR"/>
        </w:rPr>
        <w:t xml:space="preserve">maiores </w:t>
      </w:r>
      <w:r w:rsidRPr="00DE20D0">
        <w:rPr>
          <w:rFonts w:ascii="Arial" w:hAnsi="Arial" w:cs="Arial"/>
          <w:sz w:val="24"/>
          <w:szCs w:val="24"/>
          <w:lang w:val="pt-BR"/>
        </w:rPr>
        <w:t xml:space="preserve">lacunas </w:t>
      </w:r>
      <w:r w:rsidR="00553245" w:rsidRPr="00DE20D0">
        <w:rPr>
          <w:rFonts w:ascii="Arial" w:hAnsi="Arial" w:cs="Arial"/>
          <w:sz w:val="24"/>
          <w:szCs w:val="24"/>
          <w:lang w:val="pt-BR"/>
        </w:rPr>
        <w:t xml:space="preserve">que o país sofre com relação ao reúso de água são: </w:t>
      </w:r>
    </w:p>
    <w:p w14:paraId="205FC0B5" w14:textId="2D215999" w:rsidR="00553245" w:rsidRPr="00DE20D0" w:rsidRDefault="00664046" w:rsidP="0066404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Financiamentos </w:t>
      </w:r>
      <w:r w:rsidR="00553245" w:rsidRPr="00DE20D0">
        <w:rPr>
          <w:rFonts w:ascii="Arial" w:hAnsi="Arial" w:cs="Arial"/>
          <w:sz w:val="24"/>
          <w:szCs w:val="24"/>
          <w:lang w:val="pt-BR"/>
        </w:rPr>
        <w:t xml:space="preserve">relacionados ao custo do tratamento </w:t>
      </w:r>
      <w:r w:rsidRPr="00DE20D0">
        <w:rPr>
          <w:rFonts w:ascii="Arial" w:hAnsi="Arial" w:cs="Arial"/>
          <w:sz w:val="24"/>
          <w:szCs w:val="24"/>
          <w:lang w:val="pt-BR"/>
        </w:rPr>
        <w:t>e distribuição das águas residuárias</w:t>
      </w:r>
      <w:r w:rsidR="00553245" w:rsidRPr="00DE20D0">
        <w:rPr>
          <w:rFonts w:ascii="Arial" w:hAnsi="Arial" w:cs="Arial"/>
          <w:sz w:val="24"/>
          <w:szCs w:val="24"/>
          <w:lang w:val="pt-BR"/>
        </w:rPr>
        <w:t xml:space="preserve">; </w:t>
      </w:r>
    </w:p>
    <w:p w14:paraId="14709CAD" w14:textId="40DBA0FD" w:rsidR="00553245" w:rsidRPr="00DE20D0" w:rsidRDefault="00553245" w:rsidP="0066404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Impactos na saúde e segurança ambiental ligados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Pr="00DE20D0">
        <w:rPr>
          <w:rFonts w:ascii="Arial" w:hAnsi="Arial" w:cs="Arial"/>
          <w:sz w:val="24"/>
          <w:szCs w:val="24"/>
          <w:lang w:val="pt-BR"/>
        </w:rPr>
        <w:t xml:space="preserve">deterioração da estrutura do solo e do excesso de nitrogênio; </w:t>
      </w:r>
    </w:p>
    <w:p w14:paraId="3F374E32" w14:textId="58E29269" w:rsidR="00553245" w:rsidRPr="00A71119" w:rsidRDefault="00EA7C36" w:rsidP="00664046">
      <w:pPr>
        <w:pStyle w:val="PargrafodaLista"/>
        <w:numPr>
          <w:ilvl w:val="0"/>
          <w:numId w:val="4"/>
        </w:numPr>
        <w:spacing w:after="0"/>
        <w:ind w:left="1248" w:hanging="397"/>
        <w:rPr>
          <w:rFonts w:ascii="Arial" w:hAnsi="Arial" w:cs="Arial"/>
          <w:spacing w:val="-6"/>
          <w:sz w:val="24"/>
          <w:szCs w:val="24"/>
          <w:lang w:val="pt-BR"/>
        </w:rPr>
      </w:pPr>
      <w:r w:rsidRPr="00A71119">
        <w:rPr>
          <w:rFonts w:ascii="Arial" w:hAnsi="Arial" w:cs="Arial"/>
          <w:spacing w:val="-6"/>
          <w:sz w:val="24"/>
          <w:szCs w:val="24"/>
          <w:lang w:val="pt-BR"/>
        </w:rPr>
        <w:t xml:space="preserve">Padrões e regulamentos </w:t>
      </w:r>
      <w:r w:rsidR="00553245" w:rsidRPr="00A71119">
        <w:rPr>
          <w:rFonts w:ascii="Arial" w:hAnsi="Arial" w:cs="Arial"/>
          <w:spacing w:val="-6"/>
          <w:sz w:val="24"/>
          <w:szCs w:val="24"/>
          <w:lang w:val="pt-BR"/>
        </w:rPr>
        <w:t>muito rigorosos para serem realizáveis e executáveis;</w:t>
      </w:r>
    </w:p>
    <w:p w14:paraId="47BFBA97" w14:textId="77777777" w:rsidR="00553245" w:rsidRPr="00DE20D0" w:rsidRDefault="00553245" w:rsidP="0066404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Baixa cobertura de saneamento básico;</w:t>
      </w:r>
    </w:p>
    <w:p w14:paraId="21661850" w14:textId="0D2E7E18" w:rsidR="00553245" w:rsidRPr="00DE20D0" w:rsidRDefault="00E91183" w:rsidP="0066404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ETE</w:t>
      </w:r>
      <w:r w:rsidR="008951E0">
        <w:rPr>
          <w:rFonts w:ascii="Arial" w:hAnsi="Arial" w:cs="Arial"/>
          <w:sz w:val="24"/>
          <w:szCs w:val="24"/>
          <w:lang w:val="pt-BR"/>
        </w:rPr>
        <w:t>s</w:t>
      </w:r>
      <w:r w:rsidRPr="00DE20D0">
        <w:rPr>
          <w:rFonts w:ascii="Arial" w:hAnsi="Arial" w:cs="Arial"/>
          <w:sz w:val="24"/>
          <w:szCs w:val="24"/>
          <w:lang w:val="pt-BR"/>
        </w:rPr>
        <w:t xml:space="preserve"> localizadas nas regiões </w:t>
      </w:r>
      <w:r w:rsidR="00553245" w:rsidRPr="00DE20D0">
        <w:rPr>
          <w:rFonts w:ascii="Arial" w:hAnsi="Arial" w:cs="Arial"/>
          <w:sz w:val="24"/>
          <w:szCs w:val="24"/>
          <w:lang w:val="pt-BR"/>
        </w:rPr>
        <w:t xml:space="preserve">centrais </w:t>
      </w:r>
      <w:r w:rsidRPr="00DE20D0">
        <w:rPr>
          <w:rFonts w:ascii="Arial" w:hAnsi="Arial" w:cs="Arial"/>
          <w:sz w:val="24"/>
          <w:szCs w:val="24"/>
          <w:lang w:val="pt-BR"/>
        </w:rPr>
        <w:t xml:space="preserve">e </w:t>
      </w:r>
      <w:r w:rsidR="00553245" w:rsidRPr="00DE20D0">
        <w:rPr>
          <w:rFonts w:ascii="Arial" w:hAnsi="Arial" w:cs="Arial"/>
          <w:sz w:val="24"/>
          <w:szCs w:val="24"/>
          <w:lang w:val="pt-BR"/>
        </w:rPr>
        <w:t xml:space="preserve">frequentemente descarregam </w:t>
      </w:r>
      <w:r w:rsidRPr="00DE20D0">
        <w:rPr>
          <w:rFonts w:ascii="Arial" w:hAnsi="Arial" w:cs="Arial"/>
          <w:sz w:val="24"/>
          <w:szCs w:val="24"/>
          <w:lang w:val="pt-BR"/>
        </w:rPr>
        <w:t xml:space="preserve">os efluentes diretamente </w:t>
      </w:r>
      <w:r w:rsidR="00553245" w:rsidRPr="00DE20D0">
        <w:rPr>
          <w:rFonts w:ascii="Arial" w:hAnsi="Arial" w:cs="Arial"/>
          <w:sz w:val="24"/>
          <w:szCs w:val="24"/>
          <w:lang w:val="pt-BR"/>
        </w:rPr>
        <w:t>nos corpos hídricos;</w:t>
      </w:r>
    </w:p>
    <w:p w14:paraId="64BF664A" w14:textId="44BBE6E5" w:rsidR="00553245" w:rsidRPr="00DE20D0" w:rsidRDefault="00553245" w:rsidP="00664046">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Falta de comprometimento político e de políticas</w:t>
      </w:r>
      <w:r w:rsidR="00761E1D">
        <w:rPr>
          <w:rFonts w:ascii="Arial" w:hAnsi="Arial" w:cs="Arial"/>
          <w:sz w:val="24"/>
          <w:szCs w:val="24"/>
          <w:lang w:val="pt-BR"/>
        </w:rPr>
        <w:t xml:space="preserve"> </w:t>
      </w:r>
      <w:r w:rsidR="008951E0" w:rsidRPr="00DE20D0">
        <w:rPr>
          <w:rFonts w:ascii="Arial" w:hAnsi="Arial" w:cs="Arial"/>
          <w:sz w:val="24"/>
          <w:szCs w:val="24"/>
          <w:lang w:val="pt-BR"/>
        </w:rPr>
        <w:t>estratégi</w:t>
      </w:r>
      <w:r w:rsidR="008951E0">
        <w:rPr>
          <w:rFonts w:ascii="Arial" w:hAnsi="Arial" w:cs="Arial"/>
          <w:sz w:val="24"/>
          <w:szCs w:val="24"/>
          <w:lang w:val="pt-BR"/>
        </w:rPr>
        <w:t>ca</w:t>
      </w:r>
      <w:r w:rsidR="008951E0" w:rsidRPr="00DE20D0">
        <w:rPr>
          <w:rFonts w:ascii="Arial" w:hAnsi="Arial" w:cs="Arial"/>
          <w:sz w:val="24"/>
          <w:szCs w:val="24"/>
          <w:lang w:val="pt-BR"/>
        </w:rPr>
        <w:t xml:space="preserve">s </w:t>
      </w:r>
      <w:r w:rsidRPr="00DE20D0">
        <w:rPr>
          <w:rFonts w:ascii="Arial" w:hAnsi="Arial" w:cs="Arial"/>
          <w:sz w:val="24"/>
          <w:szCs w:val="24"/>
          <w:lang w:val="pt-BR"/>
        </w:rPr>
        <w:t>nacionais de suporte ao tratamento e reúso de águas residuárias;</w:t>
      </w:r>
    </w:p>
    <w:p w14:paraId="1DC40BB0" w14:textId="6216DF6E" w:rsidR="00553245" w:rsidRPr="00A71119" w:rsidRDefault="00553245" w:rsidP="00664046">
      <w:pPr>
        <w:pStyle w:val="PargrafodaLista"/>
        <w:numPr>
          <w:ilvl w:val="0"/>
          <w:numId w:val="4"/>
        </w:numPr>
        <w:spacing w:after="0"/>
        <w:ind w:left="1248" w:hanging="397"/>
        <w:rPr>
          <w:rFonts w:ascii="Arial" w:hAnsi="Arial" w:cs="Arial"/>
          <w:spacing w:val="-4"/>
          <w:sz w:val="24"/>
          <w:szCs w:val="24"/>
          <w:lang w:val="pt-BR"/>
        </w:rPr>
      </w:pPr>
      <w:r w:rsidRPr="00A71119">
        <w:rPr>
          <w:rFonts w:ascii="Arial" w:hAnsi="Arial" w:cs="Arial"/>
          <w:spacing w:val="-4"/>
          <w:sz w:val="24"/>
          <w:szCs w:val="24"/>
          <w:lang w:val="pt-BR"/>
        </w:rPr>
        <w:t xml:space="preserve">Limitada aceitação </w:t>
      </w:r>
      <w:r w:rsidR="00F34B2C" w:rsidRPr="00A71119">
        <w:rPr>
          <w:rFonts w:ascii="Arial" w:hAnsi="Arial" w:cs="Arial"/>
          <w:spacing w:val="-4"/>
          <w:sz w:val="24"/>
          <w:szCs w:val="24"/>
          <w:lang w:val="pt-BR"/>
        </w:rPr>
        <w:t>e conscientização pública relacionada ao reúso de água</w:t>
      </w:r>
      <w:r w:rsidRPr="00A71119">
        <w:rPr>
          <w:rFonts w:ascii="Arial" w:hAnsi="Arial" w:cs="Arial"/>
          <w:spacing w:val="-4"/>
          <w:sz w:val="24"/>
          <w:szCs w:val="24"/>
          <w:lang w:val="pt-BR"/>
        </w:rPr>
        <w:t>;</w:t>
      </w:r>
    </w:p>
    <w:p w14:paraId="05011A82" w14:textId="463213C9" w:rsidR="00553245" w:rsidRPr="00A71119" w:rsidRDefault="00553245" w:rsidP="00664046">
      <w:pPr>
        <w:pStyle w:val="PargrafodaLista"/>
        <w:numPr>
          <w:ilvl w:val="0"/>
          <w:numId w:val="4"/>
        </w:numPr>
        <w:spacing w:after="0"/>
        <w:ind w:left="1248" w:hanging="397"/>
        <w:rPr>
          <w:rFonts w:ascii="Arial" w:hAnsi="Arial" w:cs="Arial"/>
          <w:spacing w:val="-6"/>
          <w:sz w:val="24"/>
          <w:szCs w:val="24"/>
          <w:lang w:val="pt-BR"/>
        </w:rPr>
      </w:pPr>
      <w:r w:rsidRPr="00A71119">
        <w:rPr>
          <w:rFonts w:ascii="Arial" w:hAnsi="Arial" w:cs="Arial"/>
          <w:spacing w:val="-6"/>
          <w:sz w:val="24"/>
          <w:szCs w:val="24"/>
          <w:lang w:val="pt-BR"/>
        </w:rPr>
        <w:t>Dificuldade de reutilização d</w:t>
      </w:r>
      <w:r w:rsidR="002809F8" w:rsidRPr="00A71119">
        <w:rPr>
          <w:rFonts w:ascii="Arial" w:hAnsi="Arial" w:cs="Arial"/>
          <w:spacing w:val="-6"/>
          <w:sz w:val="24"/>
          <w:szCs w:val="24"/>
          <w:lang w:val="pt-BR"/>
        </w:rPr>
        <w:t>e água, pois muitas águas residuária</w:t>
      </w:r>
      <w:r w:rsidRPr="00A71119">
        <w:rPr>
          <w:rFonts w:ascii="Arial" w:hAnsi="Arial" w:cs="Arial"/>
          <w:spacing w:val="-6"/>
          <w:sz w:val="24"/>
          <w:szCs w:val="24"/>
          <w:lang w:val="pt-BR"/>
        </w:rPr>
        <w:t xml:space="preserve">s são </w:t>
      </w:r>
      <w:r w:rsidR="002809F8" w:rsidRPr="00A71119">
        <w:rPr>
          <w:rFonts w:ascii="Arial" w:hAnsi="Arial" w:cs="Arial"/>
          <w:spacing w:val="-6"/>
          <w:sz w:val="24"/>
          <w:szCs w:val="24"/>
          <w:lang w:val="pt-BR"/>
        </w:rPr>
        <w:t xml:space="preserve">tratadas em sistemas de </w:t>
      </w:r>
      <w:r w:rsidRPr="00A71119">
        <w:rPr>
          <w:rFonts w:ascii="Arial" w:hAnsi="Arial" w:cs="Arial"/>
          <w:spacing w:val="-6"/>
          <w:sz w:val="24"/>
          <w:szCs w:val="24"/>
          <w:lang w:val="pt-BR"/>
        </w:rPr>
        <w:t>fossas</w:t>
      </w:r>
      <w:r w:rsidR="002809F8" w:rsidRPr="00A71119">
        <w:rPr>
          <w:rFonts w:ascii="Arial" w:hAnsi="Arial" w:cs="Arial"/>
          <w:spacing w:val="-6"/>
          <w:sz w:val="24"/>
          <w:szCs w:val="24"/>
          <w:lang w:val="pt-BR"/>
        </w:rPr>
        <w:t xml:space="preserve"> sépticas </w:t>
      </w:r>
      <w:r w:rsidRPr="00A71119">
        <w:rPr>
          <w:rFonts w:ascii="Arial" w:hAnsi="Arial" w:cs="Arial"/>
          <w:spacing w:val="-6"/>
          <w:sz w:val="24"/>
          <w:szCs w:val="24"/>
          <w:lang w:val="pt-BR"/>
        </w:rPr>
        <w:t>ou descarregados em corpos hídricos</w:t>
      </w:r>
      <w:r w:rsidR="00B95061" w:rsidRPr="00A71119">
        <w:rPr>
          <w:rFonts w:ascii="Arial" w:hAnsi="Arial" w:cs="Arial"/>
          <w:spacing w:val="-6"/>
          <w:sz w:val="24"/>
          <w:szCs w:val="24"/>
          <w:lang w:val="pt-BR"/>
        </w:rPr>
        <w:t>.</w:t>
      </w:r>
      <w:r w:rsidR="00E04084" w:rsidRPr="00A71119">
        <w:rPr>
          <w:rStyle w:val="Refdenotaderodap"/>
          <w:rFonts w:ascii="Arial" w:hAnsi="Arial" w:cs="Arial"/>
          <w:spacing w:val="-6"/>
          <w:sz w:val="24"/>
          <w:szCs w:val="24"/>
          <w:lang w:val="pt-BR"/>
        </w:rPr>
        <w:footnoteReference w:id="10"/>
      </w:r>
    </w:p>
    <w:p w14:paraId="1027A0E1" w14:textId="77777777" w:rsidR="008951E0" w:rsidRPr="00B56B5E" w:rsidRDefault="008951E0" w:rsidP="00553245">
      <w:pPr>
        <w:spacing w:after="0"/>
        <w:ind w:firstLine="851"/>
        <w:rPr>
          <w:rFonts w:ascii="Arial" w:hAnsi="Arial" w:cs="Arial"/>
          <w:sz w:val="24"/>
          <w:szCs w:val="24"/>
          <w:lang w:val="pt-BR"/>
        </w:rPr>
      </w:pPr>
    </w:p>
    <w:p w14:paraId="42101309"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 xml:space="preserve">Arábia Saudita </w:t>
      </w:r>
    </w:p>
    <w:p w14:paraId="175B85DB" w14:textId="34E16385" w:rsidR="00553245" w:rsidRPr="00DE20D0" w:rsidRDefault="008951E0" w:rsidP="00553245">
      <w:pPr>
        <w:spacing w:after="0"/>
        <w:ind w:firstLine="851"/>
        <w:rPr>
          <w:rFonts w:ascii="Arial" w:hAnsi="Arial" w:cs="Arial"/>
          <w:sz w:val="24"/>
          <w:szCs w:val="24"/>
          <w:lang w:val="pt-BR"/>
        </w:rPr>
      </w:pPr>
      <w:r w:rsidRPr="00DE20D0">
        <w:rPr>
          <w:rFonts w:ascii="Arial" w:hAnsi="Arial" w:cs="Arial"/>
          <w:sz w:val="24"/>
          <w:szCs w:val="24"/>
          <w:lang w:val="pt-BR"/>
        </w:rPr>
        <w:t>Pod</w:t>
      </w:r>
      <w:r>
        <w:rPr>
          <w:rFonts w:ascii="Arial" w:hAnsi="Arial" w:cs="Arial"/>
          <w:sz w:val="24"/>
          <w:szCs w:val="24"/>
          <w:lang w:val="pt-BR"/>
        </w:rPr>
        <w:t>em</w:t>
      </w:r>
      <w:r w:rsidR="002C5F9E" w:rsidRPr="00DE20D0">
        <w:rPr>
          <w:rFonts w:ascii="Arial" w:hAnsi="Arial" w:cs="Arial"/>
          <w:sz w:val="24"/>
          <w:szCs w:val="24"/>
          <w:lang w:val="pt-BR"/>
        </w:rPr>
        <w:t xml:space="preserve">-se citar as seguintes </w:t>
      </w:r>
      <w:r w:rsidR="00553245" w:rsidRPr="00DE20D0">
        <w:rPr>
          <w:rFonts w:ascii="Arial" w:hAnsi="Arial" w:cs="Arial"/>
          <w:sz w:val="24"/>
          <w:szCs w:val="24"/>
          <w:lang w:val="pt-BR"/>
        </w:rPr>
        <w:t>lacunas</w:t>
      </w:r>
      <w:r w:rsidR="002C5F9E" w:rsidRPr="00DE20D0">
        <w:rPr>
          <w:rFonts w:ascii="Arial" w:hAnsi="Arial" w:cs="Arial"/>
          <w:sz w:val="24"/>
          <w:szCs w:val="24"/>
          <w:lang w:val="pt-BR"/>
        </w:rPr>
        <w:t xml:space="preserve"> no contexto de água</w:t>
      </w:r>
      <w:r w:rsidR="00553245" w:rsidRPr="00DE20D0">
        <w:rPr>
          <w:rFonts w:ascii="Arial" w:hAnsi="Arial" w:cs="Arial"/>
          <w:sz w:val="24"/>
          <w:szCs w:val="24"/>
          <w:lang w:val="pt-BR"/>
        </w:rPr>
        <w:t>:</w:t>
      </w:r>
    </w:p>
    <w:p w14:paraId="615052B2" w14:textId="70E72686" w:rsidR="00553245" w:rsidRPr="00DE20D0" w:rsidRDefault="00553245" w:rsidP="002C5F9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Preço baixo da tarifa </w:t>
      </w:r>
      <w:r w:rsidR="002C5F9E" w:rsidRPr="00DE20D0">
        <w:rPr>
          <w:rFonts w:ascii="Arial" w:hAnsi="Arial" w:cs="Arial"/>
          <w:sz w:val="24"/>
          <w:szCs w:val="24"/>
          <w:lang w:val="pt-BR"/>
        </w:rPr>
        <w:t xml:space="preserve">de água </w:t>
      </w:r>
      <w:r w:rsidRPr="00DE20D0">
        <w:rPr>
          <w:rFonts w:ascii="Arial" w:hAnsi="Arial" w:cs="Arial"/>
          <w:sz w:val="24"/>
          <w:szCs w:val="24"/>
          <w:lang w:val="pt-BR"/>
        </w:rPr>
        <w:t>não incentiva o uso</w:t>
      </w:r>
      <w:r w:rsidR="00C05E10">
        <w:rPr>
          <w:rFonts w:ascii="Arial" w:hAnsi="Arial" w:cs="Arial"/>
          <w:sz w:val="24"/>
          <w:szCs w:val="24"/>
          <w:lang w:val="pt-BR"/>
        </w:rPr>
        <w:t xml:space="preserve"> racional e conservação da água;</w:t>
      </w:r>
    </w:p>
    <w:p w14:paraId="3BEB54A7" w14:textId="77777777" w:rsidR="00553245" w:rsidRPr="00DE20D0" w:rsidRDefault="00553245" w:rsidP="002C5F9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Falta supervisão governamental no setor das águas no país; </w:t>
      </w:r>
    </w:p>
    <w:p w14:paraId="4E1B5E83" w14:textId="77777777" w:rsidR="00553245" w:rsidRPr="00DE20D0" w:rsidRDefault="00553245" w:rsidP="002C5F9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Programas de reúso de água não estão atrelados a um programa estratégico nacional;</w:t>
      </w:r>
    </w:p>
    <w:p w14:paraId="0B05AB3F" w14:textId="06C4FEAA" w:rsidR="00553245" w:rsidRPr="00DE20D0" w:rsidRDefault="00553245" w:rsidP="002C5F9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O maior obstáculo para a implantação do reúso foi classificado como a aceitação pública sobre o tema. Quanto maior a proximidade do uso da água de reúso com o cidadão</w:t>
      </w:r>
      <w:r w:rsidR="008951E0">
        <w:rPr>
          <w:rFonts w:ascii="Arial" w:hAnsi="Arial" w:cs="Arial"/>
          <w:sz w:val="24"/>
          <w:szCs w:val="24"/>
          <w:lang w:val="pt-BR"/>
        </w:rPr>
        <w:t>,</w:t>
      </w:r>
      <w:r w:rsidRPr="00DE20D0">
        <w:rPr>
          <w:rFonts w:ascii="Arial" w:hAnsi="Arial" w:cs="Arial"/>
          <w:sz w:val="24"/>
          <w:szCs w:val="24"/>
          <w:lang w:val="pt-BR"/>
        </w:rPr>
        <w:t xml:space="preserve"> menor é a aceitação, que além de questões de sa</w:t>
      </w:r>
      <w:r w:rsidR="002C5F9E" w:rsidRPr="00DE20D0">
        <w:rPr>
          <w:rFonts w:ascii="Arial" w:hAnsi="Arial" w:cs="Arial"/>
          <w:sz w:val="24"/>
          <w:szCs w:val="24"/>
          <w:lang w:val="pt-BR"/>
        </w:rPr>
        <w:t>úde envolve questões religiosas, visto que n</w:t>
      </w:r>
      <w:r w:rsidRPr="00DE20D0">
        <w:rPr>
          <w:rFonts w:ascii="Arial" w:hAnsi="Arial" w:cs="Arial"/>
          <w:sz w:val="24"/>
          <w:szCs w:val="24"/>
          <w:lang w:val="pt-BR"/>
        </w:rPr>
        <w:t>o islamismo a água é vista como pura e tem um valor purificante religiosamente</w:t>
      </w:r>
      <w:r w:rsidR="00010A66" w:rsidRPr="00DE20D0">
        <w:rPr>
          <w:rFonts w:ascii="Arial" w:hAnsi="Arial" w:cs="Arial"/>
          <w:sz w:val="24"/>
          <w:szCs w:val="24"/>
          <w:lang w:val="pt-BR"/>
        </w:rPr>
        <w:t>.</w:t>
      </w:r>
      <w:r w:rsidRPr="00DE20D0">
        <w:rPr>
          <w:rFonts w:ascii="Arial" w:hAnsi="Arial" w:cs="Arial"/>
          <w:sz w:val="24"/>
          <w:szCs w:val="24"/>
          <w:lang w:val="pt-BR"/>
        </w:rPr>
        <w:t xml:space="preserve"> </w:t>
      </w:r>
    </w:p>
    <w:p w14:paraId="738759B0" w14:textId="24001D87" w:rsidR="00553245" w:rsidRDefault="00010A66" w:rsidP="00553245">
      <w:pPr>
        <w:spacing w:after="0"/>
        <w:ind w:firstLine="851"/>
        <w:rPr>
          <w:rFonts w:ascii="Arial" w:hAnsi="Arial" w:cs="Arial"/>
          <w:sz w:val="24"/>
          <w:szCs w:val="24"/>
          <w:lang w:val="pt-BR"/>
        </w:rPr>
      </w:pPr>
      <w:r w:rsidRPr="00DE20D0">
        <w:rPr>
          <w:rFonts w:ascii="Arial" w:hAnsi="Arial" w:cs="Arial"/>
          <w:sz w:val="24"/>
          <w:szCs w:val="24"/>
          <w:lang w:val="pt-BR"/>
        </w:rPr>
        <w:t>Nesse contexto, o</w:t>
      </w:r>
      <w:r w:rsidR="00553245" w:rsidRPr="00DE20D0">
        <w:rPr>
          <w:rFonts w:ascii="Arial" w:hAnsi="Arial" w:cs="Arial"/>
          <w:sz w:val="24"/>
          <w:szCs w:val="24"/>
          <w:lang w:val="pt-BR"/>
        </w:rPr>
        <w:t xml:space="preserve"> objetivo central do Código Saudita de Água (2010) é de aumentar a conscientização da comunidade com relação </w:t>
      </w:r>
      <w:r w:rsidR="008951E0">
        <w:rPr>
          <w:rFonts w:ascii="Arial" w:hAnsi="Arial" w:cs="Arial"/>
          <w:sz w:val="24"/>
          <w:szCs w:val="24"/>
          <w:lang w:val="pt-BR"/>
        </w:rPr>
        <w:t>à</w:t>
      </w:r>
      <w:r w:rsidR="008951E0" w:rsidRPr="00DE20D0">
        <w:rPr>
          <w:rFonts w:ascii="Arial" w:hAnsi="Arial" w:cs="Arial"/>
          <w:sz w:val="24"/>
          <w:szCs w:val="24"/>
          <w:lang w:val="pt-BR"/>
        </w:rPr>
        <w:t xml:space="preserve"> </w:t>
      </w:r>
      <w:r w:rsidR="00553245" w:rsidRPr="00DE20D0">
        <w:rPr>
          <w:rFonts w:ascii="Arial" w:hAnsi="Arial" w:cs="Arial"/>
          <w:sz w:val="24"/>
          <w:szCs w:val="24"/>
          <w:lang w:val="pt-BR"/>
        </w:rPr>
        <w:t xml:space="preserve">importância da água, </w:t>
      </w:r>
      <w:r w:rsidRPr="00DE20D0">
        <w:rPr>
          <w:rFonts w:ascii="Arial" w:hAnsi="Arial" w:cs="Arial"/>
          <w:sz w:val="24"/>
          <w:szCs w:val="24"/>
          <w:lang w:val="pt-BR"/>
        </w:rPr>
        <w:t>por meio</w:t>
      </w:r>
      <w:r w:rsidR="00553245" w:rsidRPr="00DE20D0">
        <w:rPr>
          <w:rFonts w:ascii="Arial" w:hAnsi="Arial" w:cs="Arial"/>
          <w:sz w:val="24"/>
          <w:szCs w:val="24"/>
          <w:lang w:val="pt-BR"/>
        </w:rPr>
        <w:t xml:space="preserve"> da promoção de uma estratégia de educação ambiental, de conscientização sobre os problemas e desafios do suprimento e escassez de água no país.</w:t>
      </w:r>
      <w:r w:rsidR="00E04084">
        <w:rPr>
          <w:rStyle w:val="Refdenotaderodap"/>
          <w:rFonts w:ascii="Arial" w:hAnsi="Arial" w:cs="Arial"/>
          <w:sz w:val="24"/>
          <w:szCs w:val="24"/>
          <w:lang w:val="pt-BR"/>
        </w:rPr>
        <w:footnoteReference w:id="11"/>
      </w:r>
      <w:r w:rsidR="00553245" w:rsidRPr="00DE20D0">
        <w:rPr>
          <w:rFonts w:ascii="Arial" w:hAnsi="Arial" w:cs="Arial"/>
          <w:sz w:val="24"/>
          <w:szCs w:val="24"/>
          <w:lang w:val="pt-BR"/>
        </w:rPr>
        <w:t xml:space="preserve"> </w:t>
      </w:r>
    </w:p>
    <w:p w14:paraId="61857AB8" w14:textId="77777777" w:rsidR="00A71119" w:rsidRPr="00DE20D0" w:rsidRDefault="00A71119" w:rsidP="00553245">
      <w:pPr>
        <w:spacing w:after="0"/>
        <w:ind w:firstLine="851"/>
        <w:rPr>
          <w:rFonts w:ascii="Arial" w:hAnsi="Arial" w:cs="Arial"/>
          <w:sz w:val="24"/>
          <w:szCs w:val="24"/>
          <w:lang w:val="pt-BR"/>
        </w:rPr>
      </w:pPr>
    </w:p>
    <w:p w14:paraId="544D804C"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Índia</w:t>
      </w:r>
    </w:p>
    <w:p w14:paraId="3C3FBA3A" w14:textId="15A32814" w:rsidR="00553245" w:rsidRPr="006F526D" w:rsidRDefault="00447F6B" w:rsidP="00553245">
      <w:pPr>
        <w:spacing w:after="0"/>
        <w:ind w:firstLine="851"/>
        <w:rPr>
          <w:rFonts w:ascii="Arial" w:hAnsi="Arial" w:cs="Arial"/>
          <w:sz w:val="24"/>
          <w:szCs w:val="24"/>
          <w:lang w:val="pt-BR"/>
        </w:rPr>
      </w:pPr>
      <w:r w:rsidRPr="006F526D">
        <w:rPr>
          <w:rFonts w:ascii="Arial" w:hAnsi="Arial" w:cs="Arial"/>
          <w:sz w:val="24"/>
          <w:szCs w:val="24"/>
          <w:lang w:val="pt-BR"/>
        </w:rPr>
        <w:t>As principais lacunas encontradas são:</w:t>
      </w:r>
    </w:p>
    <w:p w14:paraId="44B769DE" w14:textId="12AC1CB0" w:rsidR="00553245" w:rsidRPr="00DE20D0" w:rsidRDefault="001D7E3E" w:rsidP="001D7E3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O</w:t>
      </w:r>
      <w:r w:rsidR="00553245" w:rsidRPr="00DE20D0">
        <w:rPr>
          <w:rFonts w:ascii="Arial" w:hAnsi="Arial" w:cs="Arial"/>
          <w:sz w:val="24"/>
          <w:szCs w:val="24"/>
          <w:lang w:val="pt-BR"/>
        </w:rPr>
        <w:t xml:space="preserve">s subsídios de energia </w:t>
      </w:r>
      <w:r w:rsidR="008951E0">
        <w:rPr>
          <w:rFonts w:ascii="Arial" w:hAnsi="Arial" w:cs="Arial"/>
          <w:sz w:val="24"/>
          <w:szCs w:val="24"/>
          <w:lang w:val="pt-BR"/>
        </w:rPr>
        <w:t>concedidos</w:t>
      </w:r>
      <w:r w:rsidR="008951E0" w:rsidRPr="00DE20D0">
        <w:rPr>
          <w:rFonts w:ascii="Arial" w:hAnsi="Arial" w:cs="Arial"/>
          <w:sz w:val="24"/>
          <w:szCs w:val="24"/>
          <w:lang w:val="pt-BR"/>
        </w:rPr>
        <w:t xml:space="preserve"> </w:t>
      </w:r>
      <w:r w:rsidR="00553245" w:rsidRPr="00DE20D0">
        <w:rPr>
          <w:rFonts w:ascii="Arial" w:hAnsi="Arial" w:cs="Arial"/>
          <w:sz w:val="24"/>
          <w:szCs w:val="24"/>
          <w:lang w:val="pt-BR"/>
        </w:rPr>
        <w:t xml:space="preserve">pelos estados aos fazendeiros geraram um aumento do uso da água e </w:t>
      </w:r>
      <w:r w:rsidR="008951E0">
        <w:rPr>
          <w:rFonts w:ascii="Arial" w:hAnsi="Arial" w:cs="Arial"/>
          <w:sz w:val="24"/>
          <w:szCs w:val="24"/>
          <w:lang w:val="pt-BR"/>
        </w:rPr>
        <w:t>a</w:t>
      </w:r>
      <w:r w:rsidR="008951E0" w:rsidRPr="00DE20D0">
        <w:rPr>
          <w:rFonts w:ascii="Arial" w:hAnsi="Arial" w:cs="Arial"/>
          <w:sz w:val="24"/>
          <w:szCs w:val="24"/>
          <w:lang w:val="pt-BR"/>
        </w:rPr>
        <w:t xml:space="preserve"> </w:t>
      </w:r>
      <w:r w:rsidR="00553245" w:rsidRPr="00DE20D0">
        <w:rPr>
          <w:rFonts w:ascii="Arial" w:hAnsi="Arial" w:cs="Arial"/>
          <w:sz w:val="24"/>
          <w:szCs w:val="24"/>
          <w:lang w:val="pt-BR"/>
        </w:rPr>
        <w:t>declínio das reservas de água subterrâneas, ao invés da redução do consumo de água</w:t>
      </w:r>
      <w:r w:rsidR="008951E0">
        <w:rPr>
          <w:rFonts w:ascii="Arial" w:hAnsi="Arial" w:cs="Arial"/>
          <w:sz w:val="24"/>
          <w:szCs w:val="24"/>
          <w:lang w:val="pt-BR"/>
        </w:rPr>
        <w:t>,</w:t>
      </w:r>
      <w:r w:rsidR="00553245" w:rsidRPr="00DE20D0">
        <w:rPr>
          <w:rFonts w:ascii="Arial" w:hAnsi="Arial" w:cs="Arial"/>
          <w:sz w:val="24"/>
          <w:szCs w:val="24"/>
          <w:lang w:val="pt-BR"/>
        </w:rPr>
        <w:t xml:space="preserve"> como proposto. É estimado que os fazendeiros da </w:t>
      </w:r>
      <w:r w:rsidR="008951E0">
        <w:rPr>
          <w:rFonts w:ascii="Arial" w:hAnsi="Arial" w:cs="Arial"/>
          <w:sz w:val="24"/>
          <w:szCs w:val="24"/>
          <w:lang w:val="pt-BR"/>
        </w:rPr>
        <w:t>Í</w:t>
      </w:r>
      <w:r w:rsidR="008951E0" w:rsidRPr="00DE20D0">
        <w:rPr>
          <w:rFonts w:ascii="Arial" w:hAnsi="Arial" w:cs="Arial"/>
          <w:sz w:val="24"/>
          <w:szCs w:val="24"/>
          <w:lang w:val="pt-BR"/>
        </w:rPr>
        <w:t xml:space="preserve">ndia </w:t>
      </w:r>
      <w:r w:rsidR="00553245" w:rsidRPr="00DE20D0">
        <w:rPr>
          <w:rFonts w:ascii="Arial" w:hAnsi="Arial" w:cs="Arial"/>
          <w:sz w:val="24"/>
          <w:szCs w:val="24"/>
          <w:lang w:val="pt-BR"/>
        </w:rPr>
        <w:t xml:space="preserve">usem duas </w:t>
      </w:r>
      <w:r w:rsidR="008951E0">
        <w:rPr>
          <w:rFonts w:ascii="Arial" w:hAnsi="Arial" w:cs="Arial"/>
          <w:sz w:val="24"/>
          <w:szCs w:val="24"/>
          <w:lang w:val="pt-BR"/>
        </w:rPr>
        <w:t>a</w:t>
      </w:r>
      <w:r w:rsidR="008951E0" w:rsidRPr="00DE20D0">
        <w:rPr>
          <w:rFonts w:ascii="Arial" w:hAnsi="Arial" w:cs="Arial"/>
          <w:sz w:val="24"/>
          <w:szCs w:val="24"/>
          <w:lang w:val="pt-BR"/>
        </w:rPr>
        <w:t xml:space="preserve"> </w:t>
      </w:r>
      <w:r w:rsidR="00553245" w:rsidRPr="00DE20D0">
        <w:rPr>
          <w:rFonts w:ascii="Arial" w:hAnsi="Arial" w:cs="Arial"/>
          <w:sz w:val="24"/>
          <w:szCs w:val="24"/>
          <w:lang w:val="pt-BR"/>
        </w:rPr>
        <w:t>quatro vezes mais água para produção de comida por unidade do que os agricu</w:t>
      </w:r>
      <w:r w:rsidRPr="00DE20D0">
        <w:rPr>
          <w:rFonts w:ascii="Arial" w:hAnsi="Arial" w:cs="Arial"/>
          <w:sz w:val="24"/>
          <w:szCs w:val="24"/>
          <w:lang w:val="pt-BR"/>
        </w:rPr>
        <w:t>ltores chineses ou brasileiros;</w:t>
      </w:r>
    </w:p>
    <w:p w14:paraId="4B654E47" w14:textId="67B8990D" w:rsidR="00553245" w:rsidRPr="00DE20D0" w:rsidRDefault="00553245" w:rsidP="001D7E3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A água subterrânea raramente é</w:t>
      </w:r>
      <w:r w:rsidR="001D7E3E" w:rsidRPr="00DE20D0">
        <w:rPr>
          <w:rFonts w:ascii="Arial" w:hAnsi="Arial" w:cs="Arial"/>
          <w:sz w:val="24"/>
          <w:szCs w:val="24"/>
          <w:lang w:val="pt-BR"/>
        </w:rPr>
        <w:t xml:space="preserve"> regulada ou mesmo precificada;</w:t>
      </w:r>
    </w:p>
    <w:p w14:paraId="0878D176" w14:textId="09306F98" w:rsidR="00553245" w:rsidRPr="00DE20D0" w:rsidRDefault="00553245" w:rsidP="001D7E3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 xml:space="preserve">A eletricidade usada para o bombeamento é fortemente subsidiada e, </w:t>
      </w:r>
      <w:r w:rsidR="003969B2" w:rsidRPr="00DE20D0">
        <w:rPr>
          <w:rFonts w:ascii="Arial" w:hAnsi="Arial" w:cs="Arial"/>
          <w:sz w:val="24"/>
          <w:szCs w:val="24"/>
          <w:lang w:val="pt-BR"/>
        </w:rPr>
        <w:t xml:space="preserve">na maioria das </w:t>
      </w:r>
      <w:r w:rsidRPr="00DE20D0">
        <w:rPr>
          <w:rFonts w:ascii="Arial" w:hAnsi="Arial" w:cs="Arial"/>
          <w:sz w:val="24"/>
          <w:szCs w:val="24"/>
          <w:lang w:val="pt-BR"/>
        </w:rPr>
        <w:t xml:space="preserve">vezes, tem o preço de uma tarifa fixa. Em muitos estados a eletricidade, quando utilizada para bombeamento de água para irrigação agrícola, </w:t>
      </w:r>
      <w:r w:rsidR="003969B2" w:rsidRPr="00DE20D0">
        <w:rPr>
          <w:rFonts w:ascii="Arial" w:hAnsi="Arial" w:cs="Arial"/>
          <w:sz w:val="24"/>
          <w:szCs w:val="24"/>
          <w:lang w:val="pt-BR"/>
        </w:rPr>
        <w:t>não é cobrada dos agricultores;</w:t>
      </w:r>
    </w:p>
    <w:p w14:paraId="1E086347" w14:textId="175B4971" w:rsidR="00553245" w:rsidRPr="00DE20D0" w:rsidRDefault="00553245" w:rsidP="001D7E3E">
      <w:pPr>
        <w:pStyle w:val="PargrafodaLista"/>
        <w:numPr>
          <w:ilvl w:val="0"/>
          <w:numId w:val="4"/>
        </w:numPr>
        <w:spacing w:after="0"/>
        <w:ind w:left="1248" w:hanging="397"/>
        <w:rPr>
          <w:rFonts w:ascii="Arial" w:hAnsi="Arial" w:cs="Arial"/>
          <w:sz w:val="24"/>
          <w:szCs w:val="24"/>
          <w:lang w:val="pt-BR"/>
        </w:rPr>
      </w:pPr>
      <w:r w:rsidRPr="00DE20D0">
        <w:rPr>
          <w:rFonts w:ascii="Arial" w:hAnsi="Arial" w:cs="Arial"/>
          <w:sz w:val="24"/>
          <w:szCs w:val="24"/>
          <w:lang w:val="pt-BR"/>
        </w:rPr>
        <w:t>O método de irrigação utilizado no país é a irrigação por inundação, que resulta</w:t>
      </w:r>
      <w:r w:rsidR="003969B2" w:rsidRPr="00DE20D0">
        <w:rPr>
          <w:rFonts w:ascii="Arial" w:hAnsi="Arial" w:cs="Arial"/>
          <w:sz w:val="24"/>
          <w:szCs w:val="24"/>
          <w:lang w:val="pt-BR"/>
        </w:rPr>
        <w:t xml:space="preserve"> em elevado consumo e perda de água;</w:t>
      </w:r>
    </w:p>
    <w:p w14:paraId="42D5523D" w14:textId="6FD5524B" w:rsidR="00553245" w:rsidRPr="00A71119" w:rsidRDefault="00633E9C" w:rsidP="001D7E3E">
      <w:pPr>
        <w:pStyle w:val="PargrafodaLista"/>
        <w:numPr>
          <w:ilvl w:val="0"/>
          <w:numId w:val="4"/>
        </w:numPr>
        <w:spacing w:after="0"/>
        <w:ind w:left="1248" w:hanging="397"/>
        <w:rPr>
          <w:rFonts w:ascii="Arial" w:hAnsi="Arial" w:cs="Arial"/>
          <w:spacing w:val="4"/>
          <w:sz w:val="24"/>
          <w:szCs w:val="24"/>
          <w:lang w:val="pt-BR"/>
        </w:rPr>
      </w:pPr>
      <w:r w:rsidRPr="00A71119">
        <w:rPr>
          <w:rFonts w:ascii="Arial" w:hAnsi="Arial" w:cs="Arial"/>
          <w:spacing w:val="4"/>
          <w:sz w:val="24"/>
          <w:szCs w:val="24"/>
          <w:lang w:val="pt-BR"/>
        </w:rPr>
        <w:t>O</w:t>
      </w:r>
      <w:r w:rsidR="00553245" w:rsidRPr="00A71119">
        <w:rPr>
          <w:rFonts w:ascii="Arial" w:hAnsi="Arial" w:cs="Arial"/>
          <w:spacing w:val="4"/>
          <w:sz w:val="24"/>
          <w:szCs w:val="24"/>
          <w:lang w:val="pt-BR"/>
        </w:rPr>
        <w:t xml:space="preserve">s direitos da água estão ligados à propriedade da terra. Isso significa que os proprietários de terra têm o direito de extrair água </w:t>
      </w:r>
      <w:r w:rsidR="006E01A7" w:rsidRPr="00A71119">
        <w:rPr>
          <w:rFonts w:ascii="Arial" w:hAnsi="Arial" w:cs="Arial"/>
          <w:spacing w:val="4"/>
          <w:sz w:val="24"/>
          <w:szCs w:val="24"/>
          <w:lang w:val="pt-BR"/>
        </w:rPr>
        <w:t xml:space="preserve">do jeito que </w:t>
      </w:r>
      <w:r w:rsidR="008951E0" w:rsidRPr="00A71119">
        <w:rPr>
          <w:rFonts w:ascii="Arial" w:hAnsi="Arial" w:cs="Arial"/>
          <w:spacing w:val="4"/>
          <w:sz w:val="24"/>
          <w:szCs w:val="24"/>
          <w:lang w:val="pt-BR"/>
        </w:rPr>
        <w:t xml:space="preserve">acharem </w:t>
      </w:r>
      <w:r w:rsidR="006E01A7" w:rsidRPr="00A71119">
        <w:rPr>
          <w:rFonts w:ascii="Arial" w:hAnsi="Arial" w:cs="Arial"/>
          <w:spacing w:val="4"/>
          <w:sz w:val="24"/>
          <w:szCs w:val="24"/>
          <w:lang w:val="pt-BR"/>
        </w:rPr>
        <w:t>melhor.</w:t>
      </w:r>
    </w:p>
    <w:p w14:paraId="2FA82871" w14:textId="77777777" w:rsidR="008951E0" w:rsidRPr="00DE20D0" w:rsidRDefault="008951E0" w:rsidP="00E0085F">
      <w:pPr>
        <w:pStyle w:val="PargrafodaLista"/>
        <w:spacing w:after="0"/>
        <w:ind w:left="1248"/>
        <w:rPr>
          <w:rFonts w:ascii="Arial" w:hAnsi="Arial" w:cs="Arial"/>
          <w:sz w:val="24"/>
          <w:szCs w:val="24"/>
          <w:lang w:val="pt-BR"/>
        </w:rPr>
      </w:pPr>
    </w:p>
    <w:p w14:paraId="5D26DE41"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Tunísia</w:t>
      </w:r>
    </w:p>
    <w:p w14:paraId="45638E96" w14:textId="65C2F696"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Desde o início dos anos </w:t>
      </w:r>
      <w:r w:rsidR="008951E0">
        <w:rPr>
          <w:rFonts w:ascii="Arial" w:hAnsi="Arial" w:cs="Arial"/>
          <w:sz w:val="24"/>
          <w:szCs w:val="24"/>
          <w:lang w:val="pt-BR"/>
        </w:rPr>
        <w:t>1980,</w:t>
      </w:r>
      <w:r w:rsidR="008951E0" w:rsidRPr="00DE20D0">
        <w:rPr>
          <w:rFonts w:ascii="Arial" w:hAnsi="Arial" w:cs="Arial"/>
          <w:sz w:val="24"/>
          <w:szCs w:val="24"/>
          <w:lang w:val="pt-BR"/>
        </w:rPr>
        <w:t xml:space="preserve"> </w:t>
      </w:r>
      <w:r w:rsidRPr="00DE20D0">
        <w:rPr>
          <w:rFonts w:ascii="Arial" w:hAnsi="Arial" w:cs="Arial"/>
          <w:sz w:val="24"/>
          <w:szCs w:val="24"/>
          <w:lang w:val="pt-BR"/>
        </w:rPr>
        <w:t xml:space="preserve">o governo da Tunísia vem promovendo políticas públicas para o incremento do reúso de água na agricultura. </w:t>
      </w:r>
    </w:p>
    <w:p w14:paraId="2364852C" w14:textId="5BCAE1F7"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Contudo, enquanto as leis, estrutura política e técnica são favoráveis para o reúso de </w:t>
      </w:r>
      <w:r w:rsidR="000922E9" w:rsidRPr="00DE20D0">
        <w:rPr>
          <w:rFonts w:ascii="Arial" w:hAnsi="Arial" w:cs="Arial"/>
          <w:sz w:val="24"/>
          <w:szCs w:val="24"/>
          <w:lang w:val="pt-BR"/>
        </w:rPr>
        <w:t>águ</w:t>
      </w:r>
      <w:r w:rsidR="000922E9">
        <w:rPr>
          <w:rFonts w:ascii="Arial" w:hAnsi="Arial" w:cs="Arial"/>
          <w:sz w:val="24"/>
          <w:szCs w:val="24"/>
          <w:lang w:val="pt-BR"/>
        </w:rPr>
        <w:t>as</w:t>
      </w:r>
      <w:r w:rsidR="000922E9" w:rsidRPr="00DE20D0">
        <w:rPr>
          <w:rFonts w:ascii="Arial" w:hAnsi="Arial" w:cs="Arial"/>
          <w:sz w:val="24"/>
          <w:szCs w:val="24"/>
          <w:lang w:val="pt-BR"/>
        </w:rPr>
        <w:t xml:space="preserve"> </w:t>
      </w:r>
      <w:r w:rsidRPr="00DE20D0">
        <w:rPr>
          <w:rFonts w:ascii="Arial" w:hAnsi="Arial" w:cs="Arial"/>
          <w:sz w:val="24"/>
          <w:szCs w:val="24"/>
          <w:lang w:val="pt-BR"/>
        </w:rPr>
        <w:t xml:space="preserve">residuárias, </w:t>
      </w:r>
      <w:r w:rsidR="008951E0">
        <w:rPr>
          <w:rFonts w:ascii="Arial" w:hAnsi="Arial" w:cs="Arial"/>
          <w:sz w:val="24"/>
          <w:szCs w:val="24"/>
          <w:lang w:val="pt-BR"/>
        </w:rPr>
        <w:t xml:space="preserve">de fato, </w:t>
      </w:r>
      <w:r w:rsidRPr="00DE20D0">
        <w:rPr>
          <w:rFonts w:ascii="Arial" w:hAnsi="Arial" w:cs="Arial"/>
          <w:sz w:val="24"/>
          <w:szCs w:val="24"/>
          <w:lang w:val="pt-BR"/>
        </w:rPr>
        <w:t>apenas 20% das águas tratadas são reutilizadas. Esse fator se deve pelas restrições legais ao uso de águas de reúso na irrigação de vegetais, que são os cultiváveis mais rentáveis e fáceis de produzir na Tunísia.</w:t>
      </w:r>
      <w:r w:rsidR="00E04084">
        <w:rPr>
          <w:rStyle w:val="Refdenotaderodap"/>
          <w:rFonts w:ascii="Arial" w:hAnsi="Arial" w:cs="Arial"/>
          <w:sz w:val="24"/>
          <w:szCs w:val="24"/>
          <w:lang w:val="pt-BR"/>
        </w:rPr>
        <w:footnoteReference w:id="12"/>
      </w:r>
      <w:r w:rsidRPr="00DE20D0">
        <w:rPr>
          <w:rFonts w:ascii="Arial" w:hAnsi="Arial" w:cs="Arial"/>
          <w:sz w:val="24"/>
          <w:szCs w:val="24"/>
          <w:lang w:val="pt-BR"/>
        </w:rPr>
        <w:t xml:space="preserve"> </w:t>
      </w:r>
    </w:p>
    <w:p w14:paraId="6255B0FD" w14:textId="114BA7FC" w:rsidR="00553245" w:rsidRPr="00AD1730" w:rsidRDefault="00553245" w:rsidP="00553245">
      <w:pPr>
        <w:spacing w:after="0"/>
        <w:ind w:firstLine="851"/>
        <w:rPr>
          <w:rFonts w:ascii="Arial" w:hAnsi="Arial" w:cs="Arial"/>
          <w:sz w:val="24"/>
          <w:szCs w:val="24"/>
          <w:lang w:val="pt-BR"/>
        </w:rPr>
      </w:pPr>
    </w:p>
    <w:p w14:paraId="4C130823" w14:textId="3C3B247A" w:rsidR="00553245" w:rsidRPr="00DE20D0" w:rsidRDefault="008D56FE"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Países do Mediterrâneo</w:t>
      </w:r>
    </w:p>
    <w:p w14:paraId="1C41AF5B" w14:textId="2F118F02" w:rsidR="000116F1" w:rsidRPr="00DE20D0" w:rsidRDefault="00553245" w:rsidP="000116F1">
      <w:pPr>
        <w:spacing w:after="0"/>
        <w:ind w:firstLine="851"/>
        <w:rPr>
          <w:rFonts w:ascii="Arial" w:hAnsi="Arial" w:cs="Arial"/>
          <w:sz w:val="24"/>
          <w:szCs w:val="24"/>
          <w:lang w:val="pt-BR"/>
        </w:rPr>
      </w:pPr>
      <w:r w:rsidRPr="00DE20D0">
        <w:rPr>
          <w:rFonts w:ascii="Arial" w:hAnsi="Arial" w:cs="Arial"/>
          <w:sz w:val="24"/>
          <w:szCs w:val="24"/>
          <w:lang w:val="pt-BR"/>
        </w:rPr>
        <w:t xml:space="preserve">A maioria dos países do Mediterrâneo não </w:t>
      </w:r>
      <w:r w:rsidR="008951E0" w:rsidRPr="00DE20D0">
        <w:rPr>
          <w:rFonts w:ascii="Arial" w:hAnsi="Arial" w:cs="Arial"/>
          <w:sz w:val="24"/>
          <w:szCs w:val="24"/>
          <w:lang w:val="pt-BR"/>
        </w:rPr>
        <w:t>possu</w:t>
      </w:r>
      <w:r w:rsidR="008951E0">
        <w:rPr>
          <w:rFonts w:ascii="Arial" w:hAnsi="Arial" w:cs="Arial"/>
          <w:sz w:val="24"/>
          <w:szCs w:val="24"/>
          <w:lang w:val="pt-BR"/>
        </w:rPr>
        <w:t>i</w:t>
      </w:r>
      <w:r w:rsidR="008951E0" w:rsidRPr="00DE20D0">
        <w:rPr>
          <w:rFonts w:ascii="Arial" w:hAnsi="Arial" w:cs="Arial"/>
          <w:sz w:val="24"/>
          <w:szCs w:val="24"/>
          <w:lang w:val="pt-BR"/>
        </w:rPr>
        <w:t xml:space="preserve"> </w:t>
      </w:r>
      <w:r w:rsidRPr="00DE20D0">
        <w:rPr>
          <w:rFonts w:ascii="Arial" w:hAnsi="Arial" w:cs="Arial"/>
          <w:sz w:val="24"/>
          <w:szCs w:val="24"/>
          <w:lang w:val="pt-BR"/>
        </w:rPr>
        <w:t>planos de tratamento de esgoto bem estabelecidos e efetivos, nem parâmetros e critérios de reúso de água. Em muitos casos</w:t>
      </w:r>
      <w:r w:rsidR="008951E0">
        <w:rPr>
          <w:rFonts w:ascii="Arial" w:hAnsi="Arial" w:cs="Arial"/>
          <w:sz w:val="24"/>
          <w:szCs w:val="24"/>
          <w:lang w:val="pt-BR"/>
        </w:rPr>
        <w:t>,</w:t>
      </w:r>
      <w:r w:rsidRPr="00DE20D0">
        <w:rPr>
          <w:rFonts w:ascii="Arial" w:hAnsi="Arial" w:cs="Arial"/>
          <w:sz w:val="24"/>
          <w:szCs w:val="24"/>
          <w:lang w:val="pt-BR"/>
        </w:rPr>
        <w:t xml:space="preserve"> as águas residuárias não são tratadas apropriadamente porque o cu</w:t>
      </w:r>
      <w:r w:rsidR="00EC16AD" w:rsidRPr="00DE20D0">
        <w:rPr>
          <w:rFonts w:ascii="Arial" w:hAnsi="Arial" w:cs="Arial"/>
          <w:sz w:val="24"/>
          <w:szCs w:val="24"/>
          <w:lang w:val="pt-BR"/>
        </w:rPr>
        <w:t>s</w:t>
      </w:r>
      <w:r w:rsidRPr="00DE20D0">
        <w:rPr>
          <w:rFonts w:ascii="Arial" w:hAnsi="Arial" w:cs="Arial"/>
          <w:sz w:val="24"/>
          <w:szCs w:val="24"/>
          <w:lang w:val="pt-BR"/>
        </w:rPr>
        <w:t xml:space="preserve">to para construção de </w:t>
      </w:r>
      <w:r w:rsidR="00EC16AD" w:rsidRPr="00DE20D0">
        <w:rPr>
          <w:rFonts w:ascii="Arial" w:hAnsi="Arial" w:cs="Arial"/>
          <w:sz w:val="24"/>
          <w:szCs w:val="24"/>
          <w:lang w:val="pt-BR"/>
        </w:rPr>
        <w:t>ETE</w:t>
      </w:r>
      <w:r w:rsidRPr="00DE20D0">
        <w:rPr>
          <w:rFonts w:ascii="Arial" w:hAnsi="Arial" w:cs="Arial"/>
          <w:sz w:val="24"/>
          <w:szCs w:val="24"/>
          <w:lang w:val="pt-BR"/>
        </w:rPr>
        <w:t xml:space="preserve"> </w:t>
      </w:r>
      <w:r w:rsidR="008951E0">
        <w:rPr>
          <w:rFonts w:ascii="Arial" w:hAnsi="Arial" w:cs="Arial"/>
          <w:sz w:val="24"/>
          <w:szCs w:val="24"/>
          <w:lang w:val="pt-BR"/>
        </w:rPr>
        <w:t>é</w:t>
      </w:r>
      <w:r w:rsidR="008951E0" w:rsidRPr="00DE20D0">
        <w:rPr>
          <w:rFonts w:ascii="Arial" w:hAnsi="Arial" w:cs="Arial"/>
          <w:sz w:val="24"/>
          <w:szCs w:val="24"/>
          <w:lang w:val="pt-BR"/>
        </w:rPr>
        <w:t xml:space="preserve"> </w:t>
      </w:r>
      <w:r w:rsidRPr="00DE20D0">
        <w:rPr>
          <w:rFonts w:ascii="Arial" w:hAnsi="Arial" w:cs="Arial"/>
          <w:sz w:val="24"/>
          <w:szCs w:val="24"/>
          <w:lang w:val="pt-BR"/>
        </w:rPr>
        <w:t xml:space="preserve">muito </w:t>
      </w:r>
      <w:r w:rsidR="008951E0" w:rsidRPr="00DE20D0">
        <w:rPr>
          <w:rFonts w:ascii="Arial" w:hAnsi="Arial" w:cs="Arial"/>
          <w:sz w:val="24"/>
          <w:szCs w:val="24"/>
          <w:lang w:val="pt-BR"/>
        </w:rPr>
        <w:t>alt</w:t>
      </w:r>
      <w:r w:rsidR="008951E0">
        <w:rPr>
          <w:rFonts w:ascii="Arial" w:hAnsi="Arial" w:cs="Arial"/>
          <w:sz w:val="24"/>
          <w:szCs w:val="24"/>
          <w:lang w:val="pt-BR"/>
        </w:rPr>
        <w:t>o</w:t>
      </w:r>
      <w:r w:rsidRPr="00DE20D0">
        <w:rPr>
          <w:rFonts w:ascii="Arial" w:hAnsi="Arial" w:cs="Arial"/>
          <w:sz w:val="24"/>
          <w:szCs w:val="24"/>
          <w:lang w:val="pt-BR"/>
        </w:rPr>
        <w:t>, especialmente para pequenas e médias comunidades. Além disso, em muitos casos</w:t>
      </w:r>
      <w:r w:rsidR="006E3257" w:rsidRPr="00DE20D0">
        <w:rPr>
          <w:rFonts w:ascii="Arial" w:hAnsi="Arial" w:cs="Arial"/>
          <w:sz w:val="24"/>
          <w:szCs w:val="24"/>
          <w:lang w:val="pt-BR"/>
        </w:rPr>
        <w:t>,</w:t>
      </w:r>
      <w:r w:rsidRPr="00DE20D0">
        <w:rPr>
          <w:rFonts w:ascii="Arial" w:hAnsi="Arial" w:cs="Arial"/>
          <w:sz w:val="24"/>
          <w:szCs w:val="24"/>
          <w:lang w:val="pt-BR"/>
        </w:rPr>
        <w:t xml:space="preserve"> os efluentes gerados das </w:t>
      </w:r>
      <w:r w:rsidR="00EC16AD" w:rsidRPr="00DE20D0">
        <w:rPr>
          <w:rFonts w:ascii="Arial" w:hAnsi="Arial" w:cs="Arial"/>
          <w:sz w:val="24"/>
          <w:szCs w:val="24"/>
          <w:lang w:val="pt-BR"/>
        </w:rPr>
        <w:t>ETE</w:t>
      </w:r>
      <w:r w:rsidR="008951E0">
        <w:rPr>
          <w:rFonts w:ascii="Arial" w:hAnsi="Arial" w:cs="Arial"/>
          <w:sz w:val="24"/>
          <w:szCs w:val="24"/>
          <w:lang w:val="pt-BR"/>
        </w:rPr>
        <w:t>s</w:t>
      </w:r>
      <w:r w:rsidRPr="00DE20D0">
        <w:rPr>
          <w:rFonts w:ascii="Arial" w:hAnsi="Arial" w:cs="Arial"/>
          <w:sz w:val="24"/>
          <w:szCs w:val="24"/>
          <w:lang w:val="pt-BR"/>
        </w:rPr>
        <w:t xml:space="preserve"> não </w:t>
      </w:r>
      <w:r w:rsidR="006E3257" w:rsidRPr="00DE20D0">
        <w:rPr>
          <w:rFonts w:ascii="Arial" w:hAnsi="Arial" w:cs="Arial"/>
          <w:sz w:val="24"/>
          <w:szCs w:val="24"/>
          <w:lang w:val="pt-BR"/>
        </w:rPr>
        <w:t xml:space="preserve">atendem </w:t>
      </w:r>
      <w:r w:rsidRPr="00DE20D0">
        <w:rPr>
          <w:rFonts w:ascii="Arial" w:hAnsi="Arial" w:cs="Arial"/>
          <w:sz w:val="24"/>
          <w:szCs w:val="24"/>
          <w:lang w:val="pt-BR"/>
        </w:rPr>
        <w:t xml:space="preserve">os padrões de qualidade </w:t>
      </w:r>
      <w:r w:rsidR="00E212C1" w:rsidRPr="00DE20D0">
        <w:rPr>
          <w:rFonts w:ascii="Arial" w:hAnsi="Arial" w:cs="Arial"/>
          <w:sz w:val="24"/>
          <w:szCs w:val="24"/>
          <w:lang w:val="pt-BR"/>
        </w:rPr>
        <w:t>de água de reúso</w:t>
      </w:r>
      <w:r w:rsidR="006E3257" w:rsidRPr="00DE20D0">
        <w:rPr>
          <w:rFonts w:ascii="Arial" w:hAnsi="Arial" w:cs="Arial"/>
          <w:sz w:val="24"/>
          <w:szCs w:val="24"/>
          <w:lang w:val="pt-BR"/>
        </w:rPr>
        <w:t>.</w:t>
      </w:r>
    </w:p>
    <w:p w14:paraId="1877DF2F" w14:textId="4FA7FEF7" w:rsidR="00553245" w:rsidRPr="00DE20D0" w:rsidRDefault="00275147" w:rsidP="00553245">
      <w:pPr>
        <w:spacing w:after="0"/>
        <w:ind w:firstLine="851"/>
        <w:rPr>
          <w:rFonts w:ascii="Arial" w:hAnsi="Arial" w:cs="Arial"/>
          <w:sz w:val="24"/>
          <w:szCs w:val="24"/>
          <w:lang w:val="pt-BR"/>
        </w:rPr>
      </w:pPr>
      <w:r w:rsidRPr="00DE20D0">
        <w:rPr>
          <w:rFonts w:ascii="Arial" w:hAnsi="Arial" w:cs="Arial"/>
          <w:sz w:val="24"/>
          <w:szCs w:val="24"/>
          <w:lang w:val="pt-BR"/>
        </w:rPr>
        <w:t>Os maiore</w:t>
      </w:r>
      <w:r w:rsidR="008D56FE" w:rsidRPr="00DE20D0">
        <w:rPr>
          <w:rFonts w:ascii="Arial" w:hAnsi="Arial" w:cs="Arial"/>
          <w:sz w:val="24"/>
          <w:szCs w:val="24"/>
          <w:lang w:val="pt-BR"/>
        </w:rPr>
        <w:t>s</w:t>
      </w:r>
      <w:r w:rsidRPr="00DE20D0">
        <w:rPr>
          <w:rFonts w:ascii="Arial" w:hAnsi="Arial" w:cs="Arial"/>
          <w:sz w:val="24"/>
          <w:szCs w:val="24"/>
          <w:lang w:val="pt-BR"/>
        </w:rPr>
        <w:t xml:space="preserve"> </w:t>
      </w:r>
      <w:r w:rsidR="00553245" w:rsidRPr="00DE20D0">
        <w:rPr>
          <w:rFonts w:ascii="Arial" w:hAnsi="Arial" w:cs="Arial"/>
          <w:sz w:val="24"/>
          <w:szCs w:val="24"/>
          <w:lang w:val="pt-BR"/>
        </w:rPr>
        <w:t>problemas que os paíse</w:t>
      </w:r>
      <w:r w:rsidR="008D56FE" w:rsidRPr="00DE20D0">
        <w:rPr>
          <w:rFonts w:ascii="Arial" w:hAnsi="Arial" w:cs="Arial"/>
          <w:sz w:val="24"/>
          <w:szCs w:val="24"/>
          <w:lang w:val="pt-BR"/>
        </w:rPr>
        <w:t>s</w:t>
      </w:r>
      <w:r w:rsidR="00553245" w:rsidRPr="00DE20D0">
        <w:rPr>
          <w:rFonts w:ascii="Arial" w:hAnsi="Arial" w:cs="Arial"/>
          <w:sz w:val="24"/>
          <w:szCs w:val="24"/>
          <w:lang w:val="pt-BR"/>
        </w:rPr>
        <w:t xml:space="preserve"> </w:t>
      </w:r>
      <w:r w:rsidR="008951E0">
        <w:rPr>
          <w:rFonts w:ascii="Arial" w:hAnsi="Arial" w:cs="Arial"/>
          <w:sz w:val="24"/>
          <w:szCs w:val="24"/>
          <w:lang w:val="pt-BR"/>
        </w:rPr>
        <w:t>m</w:t>
      </w:r>
      <w:r w:rsidR="008951E0" w:rsidRPr="00DE20D0">
        <w:rPr>
          <w:rFonts w:ascii="Arial" w:hAnsi="Arial" w:cs="Arial"/>
          <w:sz w:val="24"/>
          <w:szCs w:val="24"/>
          <w:lang w:val="pt-BR"/>
        </w:rPr>
        <w:t xml:space="preserve">editerrâneos </w:t>
      </w:r>
      <w:r w:rsidR="00553245" w:rsidRPr="00DE20D0">
        <w:rPr>
          <w:rFonts w:ascii="Arial" w:hAnsi="Arial" w:cs="Arial"/>
          <w:sz w:val="24"/>
          <w:szCs w:val="24"/>
          <w:lang w:val="pt-BR"/>
        </w:rPr>
        <w:t>enfrentam com relação ao reúso agrícola são:</w:t>
      </w:r>
    </w:p>
    <w:p w14:paraId="782BB9E8" w14:textId="24197CBF" w:rsidR="00553245" w:rsidRPr="00DE20D0" w:rsidRDefault="00EA45D3" w:rsidP="00275147">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F</w:t>
      </w:r>
      <w:r w:rsidR="00553245" w:rsidRPr="00DE20D0">
        <w:rPr>
          <w:rFonts w:ascii="Arial" w:hAnsi="Arial" w:cs="Arial"/>
          <w:sz w:val="24"/>
          <w:szCs w:val="24"/>
          <w:lang w:val="pt-BR"/>
        </w:rPr>
        <w:t xml:space="preserve">alta de critérios </w:t>
      </w:r>
      <w:r w:rsidR="00544A60">
        <w:rPr>
          <w:rFonts w:ascii="Arial" w:hAnsi="Arial" w:cs="Arial"/>
          <w:sz w:val="24"/>
          <w:szCs w:val="24"/>
          <w:lang w:val="pt-BR"/>
        </w:rPr>
        <w:t xml:space="preserve">específicos </w:t>
      </w:r>
      <w:r w:rsidR="00553245" w:rsidRPr="00DE20D0">
        <w:rPr>
          <w:rFonts w:ascii="Arial" w:hAnsi="Arial" w:cs="Arial"/>
          <w:sz w:val="24"/>
          <w:szCs w:val="24"/>
          <w:lang w:val="pt-BR"/>
        </w:rPr>
        <w:t>relacionados à higiene, saúde pública e controle de qualidade;</w:t>
      </w:r>
    </w:p>
    <w:p w14:paraId="4087EEFE" w14:textId="0B2E1D90" w:rsidR="00553245" w:rsidRPr="00DE20D0" w:rsidRDefault="00EA45D3" w:rsidP="00275147">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w:t>
      </w:r>
      <w:r w:rsidRPr="00DE20D0">
        <w:rPr>
          <w:rFonts w:ascii="Arial" w:hAnsi="Arial" w:cs="Arial"/>
          <w:sz w:val="24"/>
          <w:szCs w:val="24"/>
          <w:lang w:val="pt-BR"/>
        </w:rPr>
        <w:t>arência</w:t>
      </w:r>
      <w:r w:rsidR="00553245" w:rsidRPr="00DE20D0">
        <w:rPr>
          <w:rFonts w:ascii="Arial" w:hAnsi="Arial" w:cs="Arial"/>
          <w:sz w:val="24"/>
          <w:szCs w:val="24"/>
          <w:lang w:val="pt-BR"/>
        </w:rPr>
        <w:t xml:space="preserve"> de critérios </w:t>
      </w:r>
      <w:r w:rsidR="00746150">
        <w:rPr>
          <w:rFonts w:ascii="Arial" w:hAnsi="Arial" w:cs="Arial"/>
          <w:sz w:val="24"/>
          <w:szCs w:val="24"/>
          <w:lang w:val="pt-BR"/>
        </w:rPr>
        <w:t xml:space="preserve">específicos </w:t>
      </w:r>
      <w:r w:rsidR="00553245" w:rsidRPr="00DE20D0">
        <w:rPr>
          <w:rFonts w:ascii="Arial" w:hAnsi="Arial" w:cs="Arial"/>
          <w:sz w:val="24"/>
          <w:szCs w:val="24"/>
          <w:lang w:val="pt-BR"/>
        </w:rPr>
        <w:t>relacionados às técnicas de irrigação agrícola, sobre o grau de tratamento das águas residuárias, e das escolhas das áreas e tipos de cultiváveis a serem i</w:t>
      </w:r>
      <w:r w:rsidR="004C6E13" w:rsidRPr="00DE20D0">
        <w:rPr>
          <w:rFonts w:ascii="Arial" w:hAnsi="Arial" w:cs="Arial"/>
          <w:sz w:val="24"/>
          <w:szCs w:val="24"/>
          <w:lang w:val="pt-BR"/>
        </w:rPr>
        <w:t>rrigados;</w:t>
      </w:r>
    </w:p>
    <w:p w14:paraId="39E86DE6" w14:textId="246A5F02" w:rsidR="00553245" w:rsidRPr="00DE20D0" w:rsidRDefault="00EA45D3" w:rsidP="00275147">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F</w:t>
      </w:r>
      <w:r w:rsidR="00553245" w:rsidRPr="00DE20D0">
        <w:rPr>
          <w:rFonts w:ascii="Arial" w:hAnsi="Arial" w:cs="Arial"/>
          <w:sz w:val="24"/>
          <w:szCs w:val="24"/>
          <w:lang w:val="pt-BR"/>
        </w:rPr>
        <w:t xml:space="preserve">alta de controle e monitoramento eficiente nas </w:t>
      </w:r>
      <w:r>
        <w:rPr>
          <w:rFonts w:ascii="Arial" w:hAnsi="Arial" w:cs="Arial"/>
          <w:sz w:val="24"/>
          <w:szCs w:val="24"/>
          <w:lang w:val="pt-BR"/>
        </w:rPr>
        <w:t>ETE</w:t>
      </w:r>
      <w:r w:rsidR="008951E0">
        <w:rPr>
          <w:rFonts w:ascii="Arial" w:hAnsi="Arial" w:cs="Arial"/>
          <w:sz w:val="24"/>
          <w:szCs w:val="24"/>
          <w:lang w:val="pt-BR"/>
        </w:rPr>
        <w:t>s</w:t>
      </w:r>
      <w:r w:rsidR="004C6E13" w:rsidRPr="00DE20D0">
        <w:rPr>
          <w:rFonts w:ascii="Arial" w:hAnsi="Arial" w:cs="Arial"/>
          <w:sz w:val="24"/>
          <w:szCs w:val="24"/>
          <w:lang w:val="pt-BR"/>
        </w:rPr>
        <w:t>;</w:t>
      </w:r>
    </w:p>
    <w:p w14:paraId="24CCF26A" w14:textId="1FCB994F" w:rsidR="00553245" w:rsidRPr="00DE20D0" w:rsidRDefault="00EA45D3" w:rsidP="00275147">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D</w:t>
      </w:r>
      <w:r w:rsidRPr="00DE20D0">
        <w:rPr>
          <w:rFonts w:ascii="Arial" w:hAnsi="Arial" w:cs="Arial"/>
          <w:sz w:val="24"/>
          <w:szCs w:val="24"/>
          <w:lang w:val="pt-BR"/>
        </w:rPr>
        <w:t>eficiência</w:t>
      </w:r>
      <w:r w:rsidR="00553245" w:rsidRPr="00DE20D0">
        <w:rPr>
          <w:rFonts w:ascii="Arial" w:hAnsi="Arial" w:cs="Arial"/>
          <w:sz w:val="24"/>
          <w:szCs w:val="24"/>
          <w:lang w:val="pt-BR"/>
        </w:rPr>
        <w:t xml:space="preserve"> de pessoal treinado nas autoridades competentes e nas </w:t>
      </w:r>
      <w:r>
        <w:rPr>
          <w:rFonts w:ascii="Arial" w:hAnsi="Arial" w:cs="Arial"/>
          <w:sz w:val="24"/>
          <w:szCs w:val="24"/>
          <w:lang w:val="pt-BR"/>
        </w:rPr>
        <w:t>ETE</w:t>
      </w:r>
      <w:r w:rsidR="008951E0">
        <w:rPr>
          <w:rFonts w:ascii="Arial" w:hAnsi="Arial" w:cs="Arial"/>
          <w:sz w:val="24"/>
          <w:szCs w:val="24"/>
          <w:lang w:val="pt-BR"/>
        </w:rPr>
        <w:t>s</w:t>
      </w:r>
      <w:r w:rsidR="004C6E13" w:rsidRPr="00DE20D0">
        <w:rPr>
          <w:rFonts w:ascii="Arial" w:hAnsi="Arial" w:cs="Arial"/>
          <w:sz w:val="24"/>
          <w:szCs w:val="24"/>
          <w:lang w:val="pt-BR"/>
        </w:rPr>
        <w:t>;</w:t>
      </w:r>
    </w:p>
    <w:p w14:paraId="657C8886" w14:textId="6DBD5E26" w:rsidR="00553245" w:rsidRPr="00DE20D0" w:rsidRDefault="00AC34D8" w:rsidP="00275147">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B</w:t>
      </w:r>
      <w:r w:rsidR="00553245" w:rsidRPr="00DE20D0">
        <w:rPr>
          <w:rFonts w:ascii="Arial" w:hAnsi="Arial" w:cs="Arial"/>
          <w:sz w:val="24"/>
          <w:szCs w:val="24"/>
          <w:lang w:val="pt-BR"/>
        </w:rPr>
        <w:t>aixo nível de conscientização sobre reúso de água dos fazendeiros e do público em geral</w:t>
      </w:r>
      <w:r w:rsidR="004C6E13" w:rsidRPr="00DE20D0">
        <w:rPr>
          <w:rFonts w:ascii="Arial" w:hAnsi="Arial" w:cs="Arial"/>
          <w:sz w:val="24"/>
          <w:szCs w:val="24"/>
          <w:lang w:val="pt-BR"/>
        </w:rPr>
        <w:t>.</w:t>
      </w:r>
      <w:r w:rsidR="00E04084">
        <w:rPr>
          <w:rStyle w:val="Refdenotaderodap"/>
          <w:rFonts w:ascii="Arial" w:hAnsi="Arial" w:cs="Arial"/>
          <w:sz w:val="24"/>
          <w:szCs w:val="24"/>
          <w:lang w:val="pt-BR"/>
        </w:rPr>
        <w:footnoteReference w:id="13"/>
      </w:r>
    </w:p>
    <w:p w14:paraId="60C52D69" w14:textId="77777777" w:rsidR="008951E0" w:rsidRPr="00B8673A" w:rsidRDefault="008951E0" w:rsidP="00553245">
      <w:pPr>
        <w:spacing w:after="0"/>
        <w:ind w:firstLine="851"/>
        <w:rPr>
          <w:rFonts w:ascii="Arial" w:hAnsi="Arial" w:cs="Arial"/>
          <w:sz w:val="24"/>
          <w:szCs w:val="24"/>
          <w:lang w:val="pt-BR"/>
        </w:rPr>
      </w:pPr>
    </w:p>
    <w:p w14:paraId="164687E3" w14:textId="77777777" w:rsidR="00553245" w:rsidRPr="00DE20D0" w:rsidRDefault="00553245" w:rsidP="000E5132">
      <w:pPr>
        <w:pStyle w:val="PargrafodaLista"/>
        <w:numPr>
          <w:ilvl w:val="0"/>
          <w:numId w:val="11"/>
        </w:numPr>
        <w:spacing w:after="0"/>
        <w:ind w:left="397" w:hanging="397"/>
        <w:rPr>
          <w:rFonts w:ascii="Arial" w:hAnsi="Arial" w:cs="Arial"/>
          <w:sz w:val="24"/>
          <w:szCs w:val="24"/>
          <w:lang w:val="pt-BR"/>
        </w:rPr>
      </w:pPr>
      <w:r w:rsidRPr="00DE20D0">
        <w:rPr>
          <w:rFonts w:ascii="Arial" w:hAnsi="Arial" w:cs="Arial"/>
          <w:sz w:val="24"/>
          <w:szCs w:val="24"/>
          <w:lang w:val="pt-BR"/>
        </w:rPr>
        <w:t>Austrália</w:t>
      </w:r>
    </w:p>
    <w:p w14:paraId="2AD7D2FA" w14:textId="5473D76E" w:rsidR="00553245"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Em 2006, devido ao aumento da pressão nos recursos naturais, foi lançado o Guia Australiano para Águas de Reúso (estratégia nacional)</w:t>
      </w:r>
      <w:r w:rsidR="008951E0">
        <w:rPr>
          <w:rFonts w:ascii="Arial" w:hAnsi="Arial" w:cs="Arial"/>
          <w:sz w:val="24"/>
          <w:szCs w:val="24"/>
          <w:lang w:val="pt-BR"/>
        </w:rPr>
        <w:t>,</w:t>
      </w:r>
      <w:r w:rsidRPr="00DE20D0">
        <w:rPr>
          <w:rFonts w:ascii="Arial" w:hAnsi="Arial" w:cs="Arial"/>
          <w:sz w:val="24"/>
          <w:szCs w:val="24"/>
          <w:lang w:val="pt-BR"/>
        </w:rPr>
        <w:t xml:space="preserve"> que estabeleceu </w:t>
      </w:r>
      <w:r w:rsidR="00DB2FA4">
        <w:rPr>
          <w:rFonts w:ascii="Arial" w:hAnsi="Arial" w:cs="Arial"/>
          <w:sz w:val="24"/>
          <w:szCs w:val="24"/>
          <w:lang w:val="pt-BR"/>
        </w:rPr>
        <w:t xml:space="preserve">diretrizes </w:t>
      </w:r>
      <w:r w:rsidRPr="00DE20D0">
        <w:rPr>
          <w:rFonts w:ascii="Arial" w:hAnsi="Arial" w:cs="Arial"/>
          <w:sz w:val="24"/>
          <w:szCs w:val="24"/>
          <w:lang w:val="pt-BR"/>
        </w:rPr>
        <w:t xml:space="preserve">para reúso de água por todo </w:t>
      </w:r>
      <w:r w:rsidR="008951E0">
        <w:rPr>
          <w:rFonts w:ascii="Arial" w:hAnsi="Arial" w:cs="Arial"/>
          <w:sz w:val="24"/>
          <w:szCs w:val="24"/>
          <w:lang w:val="pt-BR"/>
        </w:rPr>
        <w:t xml:space="preserve">o </w:t>
      </w:r>
      <w:r w:rsidRPr="00DE20D0">
        <w:rPr>
          <w:rFonts w:ascii="Arial" w:hAnsi="Arial" w:cs="Arial"/>
          <w:sz w:val="24"/>
          <w:szCs w:val="24"/>
          <w:lang w:val="pt-BR"/>
        </w:rPr>
        <w:t>país e introduziu a estrutura de gerenciamento de risco. Entretanto, o guia australiano não é obrigatório e muitos esta</w:t>
      </w:r>
      <w:r w:rsidR="004B5B9E" w:rsidRPr="00DE20D0">
        <w:rPr>
          <w:rFonts w:ascii="Arial" w:hAnsi="Arial" w:cs="Arial"/>
          <w:sz w:val="24"/>
          <w:szCs w:val="24"/>
          <w:lang w:val="pt-BR"/>
        </w:rPr>
        <w:t>dos optaram por não utilizá-lo.</w:t>
      </w:r>
      <w:r w:rsidRPr="00DE20D0">
        <w:rPr>
          <w:rFonts w:ascii="Arial" w:hAnsi="Arial" w:cs="Arial"/>
          <w:sz w:val="24"/>
          <w:szCs w:val="24"/>
          <w:lang w:val="pt-BR"/>
        </w:rPr>
        <w:t xml:space="preserve"> </w:t>
      </w:r>
    </w:p>
    <w:p w14:paraId="19D40DB3" w14:textId="783AD588" w:rsidR="00553245" w:rsidRPr="00DE20D0" w:rsidRDefault="00286BC6"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No </w:t>
      </w:r>
      <w:r w:rsidR="008951E0">
        <w:rPr>
          <w:rFonts w:ascii="Arial" w:hAnsi="Arial" w:cs="Arial"/>
          <w:sz w:val="24"/>
          <w:szCs w:val="24"/>
          <w:lang w:val="pt-BR"/>
        </w:rPr>
        <w:t>e</w:t>
      </w:r>
      <w:r w:rsidR="008951E0" w:rsidRPr="00DE20D0">
        <w:rPr>
          <w:rFonts w:ascii="Arial" w:hAnsi="Arial" w:cs="Arial"/>
          <w:sz w:val="24"/>
          <w:szCs w:val="24"/>
          <w:lang w:val="pt-BR"/>
        </w:rPr>
        <w:t xml:space="preserve">stado </w:t>
      </w:r>
      <w:r w:rsidR="00553245" w:rsidRPr="00DE20D0">
        <w:rPr>
          <w:rFonts w:ascii="Arial" w:hAnsi="Arial" w:cs="Arial"/>
          <w:sz w:val="24"/>
          <w:szCs w:val="24"/>
          <w:lang w:val="pt-BR"/>
        </w:rPr>
        <w:t>de Victoria</w:t>
      </w:r>
      <w:r w:rsidRPr="00DE20D0">
        <w:rPr>
          <w:rFonts w:ascii="Arial" w:hAnsi="Arial" w:cs="Arial"/>
          <w:sz w:val="24"/>
          <w:szCs w:val="24"/>
          <w:lang w:val="pt-BR"/>
        </w:rPr>
        <w:t>, o</w:t>
      </w:r>
      <w:r w:rsidR="00553245" w:rsidRPr="00DE20D0">
        <w:rPr>
          <w:rFonts w:ascii="Arial" w:hAnsi="Arial" w:cs="Arial"/>
          <w:sz w:val="24"/>
          <w:szCs w:val="24"/>
          <w:lang w:val="pt-BR"/>
        </w:rPr>
        <w:t xml:space="preserve"> monitoramento e a execução das leis necessitam de um melhoramento, em particular</w:t>
      </w:r>
      <w:r w:rsidR="008951E0">
        <w:rPr>
          <w:rFonts w:ascii="Arial" w:hAnsi="Arial" w:cs="Arial"/>
          <w:sz w:val="24"/>
          <w:szCs w:val="24"/>
          <w:lang w:val="pt-BR"/>
        </w:rPr>
        <w:t>,</w:t>
      </w:r>
      <w:r w:rsidR="00553245" w:rsidRPr="00DE20D0">
        <w:rPr>
          <w:rFonts w:ascii="Arial" w:hAnsi="Arial" w:cs="Arial"/>
          <w:sz w:val="24"/>
          <w:szCs w:val="24"/>
          <w:lang w:val="pt-BR"/>
        </w:rPr>
        <w:t xml:space="preserve"> a Autoridade de Proteção Ambiental</w:t>
      </w:r>
      <w:r w:rsidRPr="00DE20D0">
        <w:rPr>
          <w:rFonts w:ascii="Arial" w:hAnsi="Arial" w:cs="Arial"/>
          <w:sz w:val="24"/>
          <w:szCs w:val="24"/>
          <w:lang w:val="pt-BR"/>
        </w:rPr>
        <w:t>, que</w:t>
      </w:r>
      <w:r w:rsidR="00553245" w:rsidRPr="00DE20D0">
        <w:rPr>
          <w:rFonts w:ascii="Arial" w:hAnsi="Arial" w:cs="Arial"/>
          <w:sz w:val="24"/>
          <w:szCs w:val="24"/>
          <w:lang w:val="pt-BR"/>
        </w:rPr>
        <w:t xml:space="preserve"> precisa tornar públicos os números de licenciamentos e reclamações. </w:t>
      </w:r>
    </w:p>
    <w:p w14:paraId="62FD756A" w14:textId="20A6B211" w:rsidR="00553245" w:rsidRPr="00147BF1" w:rsidRDefault="00FB6D7D" w:rsidP="00F75B25">
      <w:pPr>
        <w:pStyle w:val="Ttulo2"/>
        <w:numPr>
          <w:ilvl w:val="1"/>
          <w:numId w:val="7"/>
        </w:numPr>
      </w:pPr>
      <w:bookmarkStart w:id="152" w:name="_Toc523803943"/>
      <w:r>
        <w:t xml:space="preserve">Contexto </w:t>
      </w:r>
      <w:r w:rsidR="00553245" w:rsidRPr="00147BF1">
        <w:t>nacionaL</w:t>
      </w:r>
      <w:bookmarkEnd w:id="152"/>
      <w:r w:rsidR="00553245" w:rsidRPr="00147BF1">
        <w:t xml:space="preserve"> </w:t>
      </w:r>
    </w:p>
    <w:p w14:paraId="5DAC4667" w14:textId="2370EADF" w:rsidR="000468C4" w:rsidRPr="00DE20D0" w:rsidRDefault="00553245" w:rsidP="00553245">
      <w:pPr>
        <w:spacing w:after="0"/>
        <w:ind w:firstLine="851"/>
        <w:rPr>
          <w:rFonts w:ascii="Arial" w:hAnsi="Arial" w:cs="Arial"/>
          <w:sz w:val="24"/>
          <w:szCs w:val="24"/>
          <w:lang w:val="pt-BR"/>
        </w:rPr>
      </w:pPr>
      <w:r w:rsidRPr="00DE20D0">
        <w:rPr>
          <w:rFonts w:ascii="Arial" w:hAnsi="Arial" w:cs="Arial"/>
          <w:sz w:val="24"/>
          <w:szCs w:val="24"/>
          <w:lang w:val="pt-BR"/>
        </w:rPr>
        <w:t xml:space="preserve">Uma das maiores dificuldades para o desenvolvimento de uma política de reúso de </w:t>
      </w:r>
      <w:r w:rsidR="00147BF1">
        <w:rPr>
          <w:rFonts w:ascii="Arial" w:hAnsi="Arial" w:cs="Arial"/>
          <w:sz w:val="24"/>
          <w:szCs w:val="24"/>
          <w:lang w:val="pt-BR"/>
        </w:rPr>
        <w:t>água</w:t>
      </w:r>
      <w:r w:rsidRPr="00DE20D0">
        <w:rPr>
          <w:rFonts w:ascii="Arial" w:hAnsi="Arial" w:cs="Arial"/>
          <w:sz w:val="24"/>
          <w:szCs w:val="24"/>
          <w:lang w:val="pt-BR"/>
        </w:rPr>
        <w:t xml:space="preserve"> no Brasil é a falta de uma legislação que dê plena segurança ao desenvolvimento e implantação de projetos com </w:t>
      </w:r>
      <w:r w:rsidR="008951E0" w:rsidRPr="00DE20D0">
        <w:rPr>
          <w:rFonts w:ascii="Arial" w:hAnsi="Arial" w:cs="Arial"/>
          <w:sz w:val="24"/>
          <w:szCs w:val="24"/>
          <w:lang w:val="pt-BR"/>
        </w:rPr>
        <w:t>es</w:t>
      </w:r>
      <w:r w:rsidR="008951E0">
        <w:rPr>
          <w:rFonts w:ascii="Arial" w:hAnsi="Arial" w:cs="Arial"/>
          <w:sz w:val="24"/>
          <w:szCs w:val="24"/>
          <w:lang w:val="pt-BR"/>
        </w:rPr>
        <w:t>s</w:t>
      </w:r>
      <w:r w:rsidR="008951E0" w:rsidRPr="00DE20D0">
        <w:rPr>
          <w:rFonts w:ascii="Arial" w:hAnsi="Arial" w:cs="Arial"/>
          <w:sz w:val="24"/>
          <w:szCs w:val="24"/>
          <w:lang w:val="pt-BR"/>
        </w:rPr>
        <w:t xml:space="preserve">a </w:t>
      </w:r>
      <w:r w:rsidRPr="00DE20D0">
        <w:rPr>
          <w:rFonts w:ascii="Arial" w:hAnsi="Arial" w:cs="Arial"/>
          <w:sz w:val="24"/>
          <w:szCs w:val="24"/>
          <w:lang w:val="pt-BR"/>
        </w:rPr>
        <w:t xml:space="preserve">finalidade. Atualmente, </w:t>
      </w:r>
      <w:r w:rsidR="000468C4" w:rsidRPr="00DE20D0">
        <w:rPr>
          <w:rFonts w:ascii="Arial" w:hAnsi="Arial" w:cs="Arial"/>
          <w:sz w:val="24"/>
          <w:szCs w:val="24"/>
          <w:lang w:val="pt-BR"/>
        </w:rPr>
        <w:t xml:space="preserve">como já mencionado, </w:t>
      </w:r>
      <w:r w:rsidRPr="00DE20D0">
        <w:rPr>
          <w:rFonts w:ascii="Arial" w:hAnsi="Arial" w:cs="Arial"/>
          <w:sz w:val="24"/>
          <w:szCs w:val="24"/>
          <w:lang w:val="pt-BR"/>
        </w:rPr>
        <w:t>existem ape</w:t>
      </w:r>
      <w:r w:rsidR="000468C4" w:rsidRPr="00DE20D0">
        <w:rPr>
          <w:rFonts w:ascii="Arial" w:hAnsi="Arial" w:cs="Arial"/>
          <w:sz w:val="24"/>
          <w:szCs w:val="24"/>
          <w:lang w:val="pt-BR"/>
        </w:rPr>
        <w:t xml:space="preserve">nas duas resoluções </w:t>
      </w:r>
      <w:r w:rsidR="008951E0">
        <w:rPr>
          <w:rFonts w:ascii="Arial" w:hAnsi="Arial" w:cs="Arial"/>
          <w:sz w:val="24"/>
          <w:szCs w:val="24"/>
          <w:lang w:val="pt-BR"/>
        </w:rPr>
        <w:t>em</w:t>
      </w:r>
      <w:r w:rsidR="008951E0" w:rsidRPr="00DE20D0">
        <w:rPr>
          <w:rFonts w:ascii="Arial" w:hAnsi="Arial" w:cs="Arial"/>
          <w:sz w:val="24"/>
          <w:szCs w:val="24"/>
          <w:lang w:val="pt-BR"/>
        </w:rPr>
        <w:t xml:space="preserve"> </w:t>
      </w:r>
      <w:r w:rsidR="000468C4" w:rsidRPr="00DE20D0">
        <w:rPr>
          <w:rFonts w:ascii="Arial" w:hAnsi="Arial" w:cs="Arial"/>
          <w:sz w:val="24"/>
          <w:szCs w:val="24"/>
          <w:lang w:val="pt-BR"/>
        </w:rPr>
        <w:t>nível na</w:t>
      </w:r>
      <w:r w:rsidR="00147BF1">
        <w:rPr>
          <w:rFonts w:ascii="Arial" w:hAnsi="Arial" w:cs="Arial"/>
          <w:sz w:val="24"/>
          <w:szCs w:val="24"/>
          <w:lang w:val="pt-BR"/>
        </w:rPr>
        <w:t xml:space="preserve">cional que amparam </w:t>
      </w:r>
      <w:r w:rsidR="008951E0">
        <w:rPr>
          <w:rFonts w:ascii="Arial" w:hAnsi="Arial" w:cs="Arial"/>
          <w:sz w:val="24"/>
          <w:szCs w:val="24"/>
          <w:lang w:val="pt-BR"/>
        </w:rPr>
        <w:t xml:space="preserve">essa </w:t>
      </w:r>
      <w:r w:rsidR="00147BF1">
        <w:rPr>
          <w:rFonts w:ascii="Arial" w:hAnsi="Arial" w:cs="Arial"/>
          <w:sz w:val="24"/>
          <w:szCs w:val="24"/>
          <w:lang w:val="pt-BR"/>
        </w:rPr>
        <w:t>prática, ambas do CNRH.</w:t>
      </w:r>
    </w:p>
    <w:p w14:paraId="31AC819D" w14:textId="6790692C" w:rsidR="00553245" w:rsidRPr="009E390B" w:rsidRDefault="000468C4" w:rsidP="00553245">
      <w:pPr>
        <w:spacing w:after="0"/>
        <w:ind w:firstLine="851"/>
        <w:rPr>
          <w:rFonts w:ascii="Arial" w:hAnsi="Arial" w:cs="Arial"/>
          <w:sz w:val="24"/>
          <w:szCs w:val="24"/>
          <w:lang w:val="pt-BR"/>
        </w:rPr>
      </w:pPr>
      <w:r w:rsidRPr="009E390B">
        <w:rPr>
          <w:rFonts w:ascii="Arial" w:hAnsi="Arial" w:cs="Arial"/>
          <w:sz w:val="24"/>
          <w:szCs w:val="24"/>
          <w:lang w:val="pt-BR"/>
        </w:rPr>
        <w:t>A</w:t>
      </w:r>
      <w:r w:rsidR="00553245" w:rsidRPr="009E390B">
        <w:rPr>
          <w:rFonts w:ascii="Arial" w:hAnsi="Arial" w:cs="Arial"/>
          <w:sz w:val="24"/>
          <w:szCs w:val="24"/>
          <w:lang w:val="pt-BR"/>
        </w:rPr>
        <w:t xml:space="preserve"> Resolução </w:t>
      </w:r>
      <w:r w:rsidR="00DC3AAC">
        <w:rPr>
          <w:rFonts w:ascii="Arial" w:hAnsi="Arial" w:cs="Arial"/>
          <w:sz w:val="24"/>
          <w:szCs w:val="24"/>
          <w:lang w:val="pt-BR"/>
        </w:rPr>
        <w:t xml:space="preserve">CNRH </w:t>
      </w:r>
      <w:r w:rsidR="00553245" w:rsidRPr="009E390B">
        <w:rPr>
          <w:rFonts w:ascii="Arial" w:hAnsi="Arial" w:cs="Arial"/>
          <w:sz w:val="24"/>
          <w:szCs w:val="24"/>
          <w:lang w:val="pt-BR"/>
        </w:rPr>
        <w:t>n</w:t>
      </w:r>
      <w:r w:rsidR="00166E28" w:rsidRPr="009E390B">
        <w:rPr>
          <w:rFonts w:ascii="Arial" w:hAnsi="Arial" w:cs="Arial"/>
          <w:sz w:val="24"/>
          <w:szCs w:val="24"/>
          <w:lang w:val="pt-BR"/>
        </w:rPr>
        <w:t>.</w:t>
      </w:r>
      <w:r w:rsidR="00553245" w:rsidRPr="009E390B">
        <w:rPr>
          <w:rFonts w:ascii="Arial" w:hAnsi="Arial" w:cs="Arial"/>
          <w:sz w:val="24"/>
          <w:szCs w:val="24"/>
          <w:lang w:val="pt-BR"/>
        </w:rPr>
        <w:t xml:space="preserve"> 54</w:t>
      </w:r>
      <w:r w:rsidR="00147BF1" w:rsidRPr="009E390B">
        <w:rPr>
          <w:rFonts w:ascii="Arial" w:hAnsi="Arial" w:cs="Arial"/>
          <w:sz w:val="24"/>
          <w:szCs w:val="24"/>
          <w:lang w:val="pt-BR"/>
        </w:rPr>
        <w:t>/</w:t>
      </w:r>
      <w:r w:rsidR="00553245" w:rsidRPr="009E390B">
        <w:rPr>
          <w:rFonts w:ascii="Arial" w:hAnsi="Arial" w:cs="Arial"/>
          <w:sz w:val="24"/>
          <w:szCs w:val="24"/>
          <w:lang w:val="pt-BR"/>
        </w:rPr>
        <w:t xml:space="preserve">2005 estabelece as modalidades, diretrizes e critérios gerais para a prática do reúso direto não potável de água e dá outras providências. Configura-se como uma resolução “guarda-chuva”, elaborada com o propósito de ser a primeira de uma série de resoluções que abordariam as especificidades inerentes a diversas modalidade de reúso de água. Por sua vez, a Resolução </w:t>
      </w:r>
      <w:r w:rsidR="00DC3AAC">
        <w:rPr>
          <w:rFonts w:ascii="Arial" w:hAnsi="Arial" w:cs="Arial"/>
          <w:sz w:val="24"/>
          <w:szCs w:val="24"/>
          <w:lang w:val="pt-BR"/>
        </w:rPr>
        <w:t xml:space="preserve">CNRH </w:t>
      </w:r>
      <w:r w:rsidR="00553245" w:rsidRPr="009E390B">
        <w:rPr>
          <w:rFonts w:ascii="Arial" w:hAnsi="Arial" w:cs="Arial"/>
          <w:sz w:val="24"/>
          <w:szCs w:val="24"/>
          <w:lang w:val="pt-BR"/>
        </w:rPr>
        <w:t>n</w:t>
      </w:r>
      <w:r w:rsidR="00147BF1" w:rsidRPr="009E390B">
        <w:rPr>
          <w:rFonts w:ascii="Arial" w:hAnsi="Arial" w:cs="Arial"/>
          <w:sz w:val="24"/>
          <w:szCs w:val="24"/>
          <w:lang w:val="pt-BR"/>
        </w:rPr>
        <w:t>.</w:t>
      </w:r>
      <w:r w:rsidR="00553245" w:rsidRPr="009E390B">
        <w:rPr>
          <w:rFonts w:ascii="Arial" w:hAnsi="Arial" w:cs="Arial"/>
          <w:sz w:val="24"/>
          <w:szCs w:val="24"/>
          <w:lang w:val="pt-BR"/>
        </w:rPr>
        <w:t xml:space="preserve"> 121</w:t>
      </w:r>
      <w:r w:rsidR="00147BF1" w:rsidRPr="009E390B">
        <w:rPr>
          <w:rFonts w:ascii="Arial" w:hAnsi="Arial" w:cs="Arial"/>
          <w:sz w:val="24"/>
          <w:szCs w:val="24"/>
          <w:lang w:val="pt-BR"/>
        </w:rPr>
        <w:t>/</w:t>
      </w:r>
      <w:r w:rsidR="00553245" w:rsidRPr="009E390B">
        <w:rPr>
          <w:rFonts w:ascii="Arial" w:hAnsi="Arial" w:cs="Arial"/>
          <w:sz w:val="24"/>
          <w:szCs w:val="24"/>
          <w:lang w:val="pt-BR"/>
        </w:rPr>
        <w:t>2010, estabelece diretrizes e critérios para a prática de reúso direto não potável de água na modalidade agrícola e florestal.</w:t>
      </w:r>
    </w:p>
    <w:p w14:paraId="6D7CBE72" w14:textId="56526744" w:rsidR="00ED665A" w:rsidRPr="00507952" w:rsidRDefault="00553245" w:rsidP="00553245">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O maior entrave que se observa no </w:t>
      </w:r>
      <w:r w:rsidR="00A527C7" w:rsidRPr="00507952">
        <w:rPr>
          <w:rFonts w:ascii="Arial" w:hAnsi="Arial" w:cs="Arial"/>
          <w:color w:val="00B050"/>
          <w:sz w:val="24"/>
          <w:szCs w:val="24"/>
          <w:lang w:val="pt-BR"/>
        </w:rPr>
        <w:t xml:space="preserve">País </w:t>
      </w:r>
      <w:r w:rsidRPr="00507952">
        <w:rPr>
          <w:rFonts w:ascii="Arial" w:hAnsi="Arial" w:cs="Arial"/>
          <w:color w:val="00B050"/>
          <w:sz w:val="24"/>
          <w:szCs w:val="24"/>
          <w:lang w:val="pt-BR"/>
        </w:rPr>
        <w:t xml:space="preserve">no desenvolvimento do reúso agrícola é que a Resolução </w:t>
      </w:r>
      <w:r w:rsidR="00DC3AAC" w:rsidRPr="00507952">
        <w:rPr>
          <w:rFonts w:ascii="Arial" w:hAnsi="Arial" w:cs="Arial"/>
          <w:color w:val="00B050"/>
          <w:sz w:val="24"/>
          <w:szCs w:val="24"/>
          <w:lang w:val="pt-BR"/>
        </w:rPr>
        <w:t xml:space="preserve">CNRH </w:t>
      </w:r>
      <w:r w:rsidRPr="00507952">
        <w:rPr>
          <w:rFonts w:ascii="Arial" w:hAnsi="Arial" w:cs="Arial"/>
          <w:color w:val="00B050"/>
          <w:sz w:val="24"/>
          <w:szCs w:val="24"/>
          <w:lang w:val="pt-BR"/>
        </w:rPr>
        <w:t>n</w:t>
      </w:r>
      <w:r w:rsidR="009E390B" w:rsidRPr="00507952">
        <w:rPr>
          <w:rFonts w:ascii="Arial" w:hAnsi="Arial" w:cs="Arial"/>
          <w:color w:val="00B050"/>
          <w:sz w:val="24"/>
          <w:szCs w:val="24"/>
          <w:lang w:val="pt-BR"/>
        </w:rPr>
        <w:t>. 121/2010</w:t>
      </w:r>
      <w:r w:rsidRPr="00507952">
        <w:rPr>
          <w:rFonts w:ascii="Arial" w:hAnsi="Arial" w:cs="Arial"/>
          <w:color w:val="00B050"/>
          <w:sz w:val="24"/>
          <w:szCs w:val="24"/>
          <w:lang w:val="pt-BR"/>
        </w:rPr>
        <w:t xml:space="preserve"> não </w:t>
      </w:r>
      <w:r w:rsidR="00A527C7" w:rsidRPr="00507952">
        <w:rPr>
          <w:rFonts w:ascii="Arial" w:hAnsi="Arial" w:cs="Arial"/>
          <w:color w:val="00B050"/>
          <w:sz w:val="24"/>
          <w:szCs w:val="24"/>
          <w:lang w:val="pt-BR"/>
        </w:rPr>
        <w:t xml:space="preserve">define </w:t>
      </w:r>
      <w:r w:rsidRPr="00507952">
        <w:rPr>
          <w:rFonts w:ascii="Arial" w:hAnsi="Arial" w:cs="Arial"/>
          <w:color w:val="00B050"/>
          <w:sz w:val="24"/>
          <w:szCs w:val="24"/>
          <w:lang w:val="pt-BR"/>
        </w:rPr>
        <w:t>padrões para servirem de referência aos projetos de reúso, em seu planejamento, licenciamento, operação e monitoramento</w:t>
      </w:r>
      <w:r w:rsidR="00A527C7" w:rsidRPr="00507952">
        <w:rPr>
          <w:rFonts w:ascii="Arial" w:hAnsi="Arial" w:cs="Arial"/>
          <w:color w:val="00B050"/>
          <w:sz w:val="24"/>
          <w:szCs w:val="24"/>
          <w:lang w:val="pt-BR"/>
        </w:rPr>
        <w:t>.</w:t>
      </w:r>
      <w:r w:rsidR="00ED665A" w:rsidRPr="00507952">
        <w:rPr>
          <w:rFonts w:ascii="Arial" w:hAnsi="Arial" w:cs="Arial"/>
          <w:color w:val="00B050"/>
          <w:sz w:val="24"/>
          <w:szCs w:val="24"/>
          <w:lang w:val="pt-BR"/>
        </w:rPr>
        <w:t xml:space="preserve"> </w:t>
      </w:r>
      <w:r w:rsidR="00A527C7" w:rsidRPr="00507952">
        <w:rPr>
          <w:rFonts w:ascii="Arial" w:hAnsi="Arial" w:cs="Arial"/>
          <w:color w:val="00B050"/>
          <w:sz w:val="24"/>
          <w:szCs w:val="24"/>
          <w:lang w:val="pt-BR"/>
        </w:rPr>
        <w:t>De todo modo, é importante ressalta que nem era competência do Conselho.</w:t>
      </w:r>
      <w:r w:rsidR="00ED665A" w:rsidRPr="00507952">
        <w:rPr>
          <w:rFonts w:ascii="Arial" w:hAnsi="Arial" w:cs="Arial"/>
          <w:color w:val="00B050"/>
          <w:sz w:val="24"/>
          <w:szCs w:val="24"/>
          <w:lang w:val="pt-BR"/>
        </w:rPr>
        <w:t xml:space="preserve"> </w:t>
      </w:r>
      <w:r w:rsidR="00A527C7" w:rsidRPr="00507952">
        <w:rPr>
          <w:rFonts w:ascii="Arial" w:hAnsi="Arial" w:cs="Arial"/>
          <w:color w:val="00B050"/>
          <w:sz w:val="24"/>
          <w:szCs w:val="24"/>
          <w:lang w:val="pt-BR"/>
        </w:rPr>
        <w:t>v</w:t>
      </w:r>
      <w:r w:rsidR="00ED665A" w:rsidRPr="00507952">
        <w:rPr>
          <w:rFonts w:ascii="Arial" w:hAnsi="Arial" w:cs="Arial"/>
          <w:color w:val="00B050"/>
          <w:sz w:val="24"/>
          <w:szCs w:val="24"/>
          <w:lang w:val="pt-BR"/>
        </w:rPr>
        <w:t xml:space="preserve">isto que, segundo a Lei </w:t>
      </w:r>
      <w:r w:rsidR="00A527C7" w:rsidRPr="00507952">
        <w:rPr>
          <w:rFonts w:ascii="Arial" w:hAnsi="Arial" w:cs="Arial"/>
          <w:color w:val="00B050"/>
          <w:sz w:val="24"/>
          <w:szCs w:val="24"/>
          <w:lang w:val="pt-BR"/>
        </w:rPr>
        <w:t xml:space="preserve">n. </w:t>
      </w:r>
      <w:r w:rsidR="00ED665A" w:rsidRPr="00507952">
        <w:rPr>
          <w:rFonts w:ascii="Arial" w:hAnsi="Arial" w:cs="Arial"/>
          <w:color w:val="00B050"/>
          <w:sz w:val="24"/>
          <w:szCs w:val="24"/>
          <w:lang w:val="pt-BR"/>
        </w:rPr>
        <w:t>9.433/1997, em seu art. 35º, compete ao CNRH, entre outros pontos:</w:t>
      </w:r>
    </w:p>
    <w:p w14:paraId="1325B974" w14:textId="77777777"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I - promover a articulação do planejamento de recursos hídricos com os planejamentos nacional, regional, estaduais e dos setores usuários; </w:t>
      </w:r>
    </w:p>
    <w:p w14:paraId="29485389" w14:textId="77777777"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II - arbitrar, em última instância administrativa, os conflitos existentes entre Conselhos Estaduais de Recursos Hídricos; </w:t>
      </w:r>
    </w:p>
    <w:p w14:paraId="0F9568D2" w14:textId="77777777"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V - analisar propostas de alteração da legislação pertinente a recursos hídricos e à Política Nacional de Recursos Hídricos; </w:t>
      </w:r>
    </w:p>
    <w:p w14:paraId="71E2E899" w14:textId="77777777"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VI - estabelecer diretrizes complementares para implementação da Política Nacional de Recursos Hídricos, aplicação de seus instrumentos e atuação do Sistema Nacional de Gerenciamento de Recursos Hídricos; </w:t>
      </w:r>
    </w:p>
    <w:p w14:paraId="54308D20" w14:textId="77777777"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IX - acompanhar a execução e aprovar o Plano Nacional de Recursos Hídricos e determinar as providências necessárias ao cumprimento de suas metas;</w:t>
      </w:r>
    </w:p>
    <w:p w14:paraId="37DA3DA0" w14:textId="37AFC533" w:rsidR="00ED665A" w:rsidRPr="00507952" w:rsidRDefault="00ED665A" w:rsidP="00ED665A">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X - estabelecer critérios gerais para a outorga de direitos de uso de recursos hídricos e para a cobrança por seu uso. </w:t>
      </w:r>
    </w:p>
    <w:p w14:paraId="40B1A940" w14:textId="69857C7E" w:rsidR="00243DB7" w:rsidRPr="00507952" w:rsidRDefault="00ED665A" w:rsidP="00243DB7">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Is</w:t>
      </w:r>
      <w:r w:rsidR="00A527C7" w:rsidRPr="00507952">
        <w:rPr>
          <w:rFonts w:ascii="Arial" w:hAnsi="Arial" w:cs="Arial"/>
          <w:color w:val="00B050"/>
          <w:sz w:val="24"/>
          <w:szCs w:val="24"/>
          <w:lang w:val="pt-BR"/>
        </w:rPr>
        <w:t>s</w:t>
      </w:r>
      <w:r w:rsidRPr="00507952">
        <w:rPr>
          <w:rFonts w:ascii="Arial" w:hAnsi="Arial" w:cs="Arial"/>
          <w:color w:val="00B050"/>
          <w:sz w:val="24"/>
          <w:szCs w:val="24"/>
          <w:lang w:val="pt-BR"/>
        </w:rPr>
        <w:t xml:space="preserve">o significa que o CNRH não tem competência </w:t>
      </w:r>
      <w:r w:rsidR="00A527C7" w:rsidRPr="00507952">
        <w:rPr>
          <w:rFonts w:ascii="Arial" w:hAnsi="Arial" w:cs="Arial"/>
          <w:color w:val="00B050"/>
          <w:sz w:val="24"/>
          <w:szCs w:val="24"/>
          <w:lang w:val="pt-BR"/>
        </w:rPr>
        <w:t xml:space="preserve">para </w:t>
      </w:r>
      <w:r w:rsidRPr="00507952">
        <w:rPr>
          <w:rFonts w:ascii="Arial" w:hAnsi="Arial" w:cs="Arial"/>
          <w:color w:val="00B050"/>
          <w:sz w:val="24"/>
          <w:szCs w:val="24"/>
          <w:lang w:val="pt-BR"/>
        </w:rPr>
        <w:t xml:space="preserve">regulamentar/estabelecer parâmetros e padrões, mas sim o Conama, conforme </w:t>
      </w:r>
      <w:r w:rsidR="00A527C7" w:rsidRPr="00507952">
        <w:rPr>
          <w:rFonts w:ascii="Arial" w:hAnsi="Arial" w:cs="Arial"/>
          <w:color w:val="00B050"/>
          <w:sz w:val="24"/>
          <w:szCs w:val="24"/>
          <w:lang w:val="pt-BR"/>
        </w:rPr>
        <w:t>institui</w:t>
      </w:r>
      <w:r w:rsidR="00243DB7" w:rsidRPr="00507952">
        <w:rPr>
          <w:rFonts w:ascii="Arial" w:hAnsi="Arial" w:cs="Arial"/>
          <w:color w:val="00B050"/>
          <w:sz w:val="24"/>
          <w:szCs w:val="24"/>
          <w:lang w:val="pt-BR"/>
        </w:rPr>
        <w:t xml:space="preserve"> a Lei </w:t>
      </w:r>
      <w:r w:rsidR="00A527C7" w:rsidRPr="00507952">
        <w:rPr>
          <w:rFonts w:ascii="Arial" w:hAnsi="Arial" w:cs="Arial"/>
          <w:color w:val="00B050"/>
          <w:sz w:val="24"/>
          <w:szCs w:val="24"/>
          <w:lang w:val="pt-BR"/>
        </w:rPr>
        <w:t xml:space="preserve">n. </w:t>
      </w:r>
      <w:r w:rsidR="00243DB7" w:rsidRPr="00507952">
        <w:rPr>
          <w:rFonts w:ascii="Arial" w:hAnsi="Arial" w:cs="Arial"/>
          <w:color w:val="00B050"/>
          <w:sz w:val="24"/>
          <w:szCs w:val="24"/>
          <w:lang w:val="pt-BR"/>
        </w:rPr>
        <w:t xml:space="preserve">6.938/1981 no seu </w:t>
      </w:r>
      <w:r w:rsidR="00A527C7" w:rsidRPr="00507952">
        <w:rPr>
          <w:rFonts w:ascii="Arial" w:hAnsi="Arial" w:cs="Arial"/>
          <w:color w:val="00B050"/>
          <w:sz w:val="24"/>
          <w:szCs w:val="24"/>
          <w:lang w:val="pt-BR"/>
        </w:rPr>
        <w:t>a</w:t>
      </w:r>
      <w:r w:rsidR="00243DB7" w:rsidRPr="00507952">
        <w:rPr>
          <w:rFonts w:ascii="Arial" w:hAnsi="Arial" w:cs="Arial"/>
          <w:color w:val="00B050"/>
          <w:sz w:val="24"/>
          <w:szCs w:val="24"/>
          <w:lang w:val="pt-BR"/>
        </w:rPr>
        <w:t xml:space="preserve">rt. 8º, que incluiu entre as competências: </w:t>
      </w:r>
    </w:p>
    <w:p w14:paraId="7AB6C7B3" w14:textId="323DFC09" w:rsidR="00243DB7" w:rsidRPr="00507952" w:rsidRDefault="00243DB7" w:rsidP="00243DB7">
      <w:pPr>
        <w:spacing w:after="0"/>
        <w:ind w:firstLine="851"/>
        <w:rPr>
          <w:rFonts w:ascii="Arial" w:hAnsi="Arial" w:cs="Arial"/>
          <w:i/>
          <w:color w:val="00B050"/>
          <w:sz w:val="24"/>
          <w:szCs w:val="24"/>
          <w:lang w:val="pt-BR"/>
        </w:rPr>
      </w:pPr>
      <w:r w:rsidRPr="00507952">
        <w:rPr>
          <w:rFonts w:ascii="Arial" w:hAnsi="Arial" w:cs="Arial"/>
          <w:color w:val="00B050"/>
          <w:sz w:val="24"/>
          <w:szCs w:val="24"/>
          <w:lang w:val="pt-BR"/>
        </w:rPr>
        <w:t>I - estabelecer, mediante proposta do Instituto Brasileiro do Meio Ambiente e dos Recursos Naturais Renováveis (Ibama), normas e critérios para o licenciamento de atividades efetiva ou potencialmente poluidoras, a ser concedido pelos Estados e supervisionado pela Ibama;</w:t>
      </w:r>
    </w:p>
    <w:p w14:paraId="01453194" w14:textId="77777777" w:rsidR="00243DB7" w:rsidRPr="00507952" w:rsidRDefault="00243DB7" w:rsidP="00243DB7">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VII - estabelecer normas, critérios e padrões relativos ao controle e à manutenção da qualidade do meio ambiente com vistas ao uso racional dos recursos ambientais, principalmente os hídricos. </w:t>
      </w:r>
    </w:p>
    <w:p w14:paraId="41F51EEE" w14:textId="664A9ECF" w:rsidR="00553245" w:rsidRPr="00507952" w:rsidRDefault="00A527C7" w:rsidP="00553245">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Em vista disso, salienta-se que, </w:t>
      </w:r>
      <w:r w:rsidR="00243DB7" w:rsidRPr="00507952">
        <w:rPr>
          <w:rFonts w:ascii="Arial" w:hAnsi="Arial" w:cs="Arial"/>
          <w:color w:val="00B050"/>
          <w:sz w:val="24"/>
          <w:szCs w:val="24"/>
          <w:lang w:val="pt-BR"/>
        </w:rPr>
        <w:t>p</w:t>
      </w:r>
      <w:r w:rsidR="00553245" w:rsidRPr="00507952">
        <w:rPr>
          <w:rFonts w:ascii="Arial" w:hAnsi="Arial" w:cs="Arial"/>
          <w:color w:val="00B050"/>
          <w:sz w:val="24"/>
          <w:szCs w:val="24"/>
          <w:lang w:val="pt-BR"/>
        </w:rPr>
        <w:t>ara que esses padrões sejam estabelecidos, será necessári</w:t>
      </w:r>
      <w:r w:rsidR="003A6DAC" w:rsidRPr="00507952">
        <w:rPr>
          <w:rFonts w:ascii="Arial" w:hAnsi="Arial" w:cs="Arial"/>
          <w:color w:val="00B050"/>
          <w:sz w:val="24"/>
          <w:szCs w:val="24"/>
          <w:lang w:val="pt-BR"/>
        </w:rPr>
        <w:t>o maior entrosamento entre o</w:t>
      </w:r>
      <w:r w:rsidR="00553245" w:rsidRPr="00507952">
        <w:rPr>
          <w:rFonts w:ascii="Arial" w:hAnsi="Arial" w:cs="Arial"/>
          <w:color w:val="00B050"/>
          <w:sz w:val="24"/>
          <w:szCs w:val="24"/>
          <w:lang w:val="pt-BR"/>
        </w:rPr>
        <w:t xml:space="preserve"> C</w:t>
      </w:r>
      <w:r w:rsidR="00310F63" w:rsidRPr="00507952">
        <w:rPr>
          <w:rFonts w:ascii="Arial" w:hAnsi="Arial" w:cs="Arial"/>
          <w:color w:val="00B050"/>
          <w:sz w:val="24"/>
          <w:szCs w:val="24"/>
          <w:lang w:val="pt-BR"/>
        </w:rPr>
        <w:t>NRH,</w:t>
      </w:r>
      <w:r w:rsidR="003A6DAC" w:rsidRPr="00507952">
        <w:rPr>
          <w:rFonts w:ascii="Arial" w:hAnsi="Arial" w:cs="Arial"/>
          <w:color w:val="00B050"/>
          <w:sz w:val="24"/>
          <w:szCs w:val="24"/>
          <w:lang w:val="pt-BR"/>
        </w:rPr>
        <w:t xml:space="preserve"> o</w:t>
      </w:r>
      <w:r w:rsidR="009E390B" w:rsidRPr="00507952">
        <w:rPr>
          <w:rFonts w:ascii="Arial" w:hAnsi="Arial" w:cs="Arial"/>
          <w:color w:val="00B050"/>
          <w:sz w:val="24"/>
          <w:szCs w:val="24"/>
          <w:lang w:val="pt-BR"/>
        </w:rPr>
        <w:t xml:space="preserve"> Conama e </w:t>
      </w:r>
      <w:r w:rsidR="00243DB7" w:rsidRPr="00507952">
        <w:rPr>
          <w:rFonts w:ascii="Arial" w:hAnsi="Arial" w:cs="Arial"/>
          <w:color w:val="00B050"/>
          <w:sz w:val="24"/>
          <w:szCs w:val="24"/>
          <w:lang w:val="pt-BR"/>
        </w:rPr>
        <w:t xml:space="preserve">o </w:t>
      </w:r>
      <w:r w:rsidR="009E390B" w:rsidRPr="00507952">
        <w:rPr>
          <w:rFonts w:ascii="Arial" w:hAnsi="Arial" w:cs="Arial"/>
          <w:color w:val="00B050"/>
          <w:sz w:val="24"/>
          <w:szCs w:val="24"/>
          <w:lang w:val="pt-BR"/>
        </w:rPr>
        <w:t>MS</w:t>
      </w:r>
      <w:r w:rsidR="003A6DAC" w:rsidRPr="00507952">
        <w:rPr>
          <w:rFonts w:ascii="Arial" w:hAnsi="Arial" w:cs="Arial"/>
          <w:color w:val="00B050"/>
          <w:sz w:val="24"/>
          <w:szCs w:val="24"/>
          <w:lang w:val="pt-BR"/>
        </w:rPr>
        <w:t>.</w:t>
      </w:r>
    </w:p>
    <w:p w14:paraId="5097ACE7" w14:textId="06406570" w:rsidR="00553245" w:rsidRPr="00507952" w:rsidRDefault="00553245" w:rsidP="00553245">
      <w:pPr>
        <w:spacing w:after="0"/>
        <w:ind w:firstLine="851"/>
        <w:rPr>
          <w:rFonts w:ascii="Arial" w:hAnsi="Arial" w:cs="Arial"/>
          <w:color w:val="00B050"/>
          <w:sz w:val="24"/>
          <w:szCs w:val="24"/>
          <w:lang w:val="pt-BR"/>
        </w:rPr>
      </w:pPr>
      <w:r w:rsidRPr="00507952">
        <w:rPr>
          <w:rFonts w:ascii="Arial" w:hAnsi="Arial" w:cs="Arial"/>
          <w:color w:val="00B050"/>
          <w:sz w:val="24"/>
          <w:szCs w:val="24"/>
          <w:lang w:val="pt-BR"/>
        </w:rPr>
        <w:t xml:space="preserve">Outro fator limitante é a falta de engajamento nas discussões de reúso do Conama, do </w:t>
      </w:r>
      <w:r w:rsidR="003A6DAC" w:rsidRPr="00507952">
        <w:rPr>
          <w:rFonts w:ascii="Arial" w:hAnsi="Arial" w:cs="Arial"/>
          <w:color w:val="00B050"/>
          <w:sz w:val="24"/>
          <w:szCs w:val="24"/>
          <w:lang w:val="pt-BR"/>
        </w:rPr>
        <w:t>Ibama</w:t>
      </w:r>
      <w:r w:rsidRPr="00507952">
        <w:rPr>
          <w:rFonts w:ascii="Arial" w:hAnsi="Arial" w:cs="Arial"/>
          <w:color w:val="00B050"/>
          <w:sz w:val="24"/>
          <w:szCs w:val="24"/>
          <w:lang w:val="pt-BR"/>
        </w:rPr>
        <w:t xml:space="preserve"> e dos órgãos estaduais e municipais responsáveis por questões de licenciamento e outorga</w:t>
      </w:r>
      <w:r w:rsidR="00243DB7" w:rsidRPr="00507952">
        <w:rPr>
          <w:rFonts w:ascii="Arial" w:hAnsi="Arial" w:cs="Arial"/>
          <w:color w:val="00B050"/>
          <w:sz w:val="24"/>
          <w:szCs w:val="24"/>
          <w:lang w:val="pt-BR"/>
        </w:rPr>
        <w:t>, tanto que esses pontos</w:t>
      </w:r>
      <w:r w:rsidR="003974DB" w:rsidRPr="00507952">
        <w:rPr>
          <w:rFonts w:ascii="Arial" w:hAnsi="Arial" w:cs="Arial"/>
          <w:color w:val="00B050"/>
          <w:sz w:val="24"/>
          <w:szCs w:val="24"/>
          <w:lang w:val="pt-BR"/>
        </w:rPr>
        <w:t>-</w:t>
      </w:r>
      <w:r w:rsidR="00243DB7" w:rsidRPr="00507952">
        <w:rPr>
          <w:rFonts w:ascii="Arial" w:hAnsi="Arial" w:cs="Arial"/>
          <w:color w:val="00B050"/>
          <w:sz w:val="24"/>
          <w:szCs w:val="24"/>
          <w:lang w:val="pt-BR"/>
        </w:rPr>
        <w:t xml:space="preserve">chave indicados </w:t>
      </w:r>
      <w:r w:rsidR="00173459" w:rsidRPr="00507952">
        <w:rPr>
          <w:rFonts w:ascii="Arial" w:hAnsi="Arial" w:cs="Arial"/>
          <w:color w:val="00B050"/>
          <w:sz w:val="24"/>
          <w:szCs w:val="24"/>
          <w:lang w:val="pt-BR"/>
        </w:rPr>
        <w:t>nas</w:t>
      </w:r>
      <w:r w:rsidR="00243DB7" w:rsidRPr="00507952">
        <w:rPr>
          <w:rFonts w:ascii="Arial" w:hAnsi="Arial" w:cs="Arial"/>
          <w:color w:val="00B050"/>
          <w:sz w:val="24"/>
          <w:szCs w:val="24"/>
          <w:lang w:val="pt-BR"/>
        </w:rPr>
        <w:t xml:space="preserve"> </w:t>
      </w:r>
      <w:r w:rsidR="00173459" w:rsidRPr="00507952">
        <w:rPr>
          <w:rFonts w:ascii="Arial" w:hAnsi="Arial" w:cs="Arial"/>
          <w:color w:val="00B050"/>
          <w:sz w:val="24"/>
          <w:szCs w:val="24"/>
          <w:lang w:val="pt-BR"/>
        </w:rPr>
        <w:t>R</w:t>
      </w:r>
      <w:r w:rsidR="00243DB7" w:rsidRPr="00507952">
        <w:rPr>
          <w:rFonts w:ascii="Arial" w:hAnsi="Arial" w:cs="Arial"/>
          <w:color w:val="00B050"/>
          <w:sz w:val="24"/>
          <w:szCs w:val="24"/>
          <w:lang w:val="pt-BR"/>
        </w:rPr>
        <w:t xml:space="preserve">esoluções </w:t>
      </w:r>
      <w:r w:rsidR="003974DB" w:rsidRPr="00507952">
        <w:rPr>
          <w:rFonts w:ascii="Arial" w:hAnsi="Arial" w:cs="Arial"/>
          <w:color w:val="00B050"/>
          <w:sz w:val="24"/>
          <w:szCs w:val="24"/>
          <w:lang w:val="pt-BR"/>
        </w:rPr>
        <w:t xml:space="preserve">CNRH </w:t>
      </w:r>
      <w:r w:rsidR="00243DB7" w:rsidRPr="00507952">
        <w:rPr>
          <w:rFonts w:ascii="Arial" w:hAnsi="Arial" w:cs="Arial"/>
          <w:color w:val="00B050"/>
          <w:sz w:val="24"/>
          <w:szCs w:val="24"/>
          <w:lang w:val="pt-BR"/>
        </w:rPr>
        <w:t>n. 54/2005 e n. 121/2010 ainda não foram regulamentad</w:t>
      </w:r>
      <w:r w:rsidR="003974DB" w:rsidRPr="00507952">
        <w:rPr>
          <w:rFonts w:ascii="Arial" w:hAnsi="Arial" w:cs="Arial"/>
          <w:color w:val="00B050"/>
          <w:sz w:val="24"/>
          <w:szCs w:val="24"/>
          <w:lang w:val="pt-BR"/>
        </w:rPr>
        <w:t>o</w:t>
      </w:r>
      <w:r w:rsidR="00243DB7" w:rsidRPr="00507952">
        <w:rPr>
          <w:rFonts w:ascii="Arial" w:hAnsi="Arial" w:cs="Arial"/>
          <w:color w:val="00B050"/>
          <w:sz w:val="24"/>
          <w:szCs w:val="24"/>
          <w:lang w:val="pt-BR"/>
        </w:rPr>
        <w:t>s.</w:t>
      </w:r>
    </w:p>
    <w:p w14:paraId="281CCD05" w14:textId="761F1EEB" w:rsidR="00553245" w:rsidRPr="00DA53A6" w:rsidRDefault="00553245" w:rsidP="00553245">
      <w:pPr>
        <w:spacing w:after="0"/>
        <w:ind w:firstLine="851"/>
        <w:rPr>
          <w:rFonts w:ascii="Arial" w:hAnsi="Arial" w:cs="Arial"/>
          <w:sz w:val="24"/>
          <w:szCs w:val="24"/>
          <w:lang w:val="pt-BR"/>
        </w:rPr>
      </w:pPr>
      <w:r w:rsidRPr="00DA53A6">
        <w:rPr>
          <w:rFonts w:ascii="Arial" w:hAnsi="Arial" w:cs="Arial"/>
          <w:sz w:val="24"/>
          <w:szCs w:val="24"/>
          <w:lang w:val="pt-BR"/>
        </w:rPr>
        <w:t>Além disso</w:t>
      </w:r>
      <w:r w:rsidR="003A6DAC" w:rsidRPr="00DA53A6">
        <w:rPr>
          <w:rFonts w:ascii="Arial" w:hAnsi="Arial" w:cs="Arial"/>
          <w:sz w:val="24"/>
          <w:szCs w:val="24"/>
          <w:lang w:val="pt-BR"/>
        </w:rPr>
        <w:t>, a falta de regulações,</w:t>
      </w:r>
      <w:r w:rsidRPr="00DA53A6">
        <w:rPr>
          <w:rFonts w:ascii="Arial" w:hAnsi="Arial" w:cs="Arial"/>
          <w:sz w:val="24"/>
          <w:szCs w:val="24"/>
          <w:lang w:val="pt-BR"/>
        </w:rPr>
        <w:t xml:space="preserve"> critérios</w:t>
      </w:r>
      <w:r w:rsidR="008303FD" w:rsidRPr="00DA53A6">
        <w:rPr>
          <w:rFonts w:ascii="Arial" w:hAnsi="Arial" w:cs="Arial"/>
          <w:sz w:val="24"/>
          <w:szCs w:val="24"/>
          <w:lang w:val="pt-BR"/>
        </w:rPr>
        <w:t>,</w:t>
      </w:r>
      <w:r w:rsidR="003A6DAC" w:rsidRPr="00DA53A6">
        <w:rPr>
          <w:rFonts w:ascii="Arial" w:hAnsi="Arial" w:cs="Arial"/>
          <w:sz w:val="24"/>
          <w:szCs w:val="24"/>
          <w:lang w:val="pt-BR"/>
        </w:rPr>
        <w:t xml:space="preserve"> parâmetros </w:t>
      </w:r>
      <w:r w:rsidR="008303FD" w:rsidRPr="00DA53A6">
        <w:rPr>
          <w:rFonts w:ascii="Arial" w:hAnsi="Arial" w:cs="Arial"/>
          <w:sz w:val="24"/>
          <w:szCs w:val="24"/>
          <w:lang w:val="pt-BR"/>
        </w:rPr>
        <w:t xml:space="preserve">e padrões </w:t>
      </w:r>
      <w:r w:rsidRPr="00DA53A6">
        <w:rPr>
          <w:rFonts w:ascii="Arial" w:hAnsi="Arial" w:cs="Arial"/>
          <w:sz w:val="24"/>
          <w:szCs w:val="24"/>
          <w:lang w:val="pt-BR"/>
        </w:rPr>
        <w:t xml:space="preserve">de qualidade </w:t>
      </w:r>
      <w:r w:rsidR="003A6DAC" w:rsidRPr="00DA53A6">
        <w:rPr>
          <w:rFonts w:ascii="Arial" w:hAnsi="Arial" w:cs="Arial"/>
          <w:sz w:val="24"/>
          <w:szCs w:val="24"/>
          <w:lang w:val="pt-BR"/>
        </w:rPr>
        <w:t xml:space="preserve">da água de reúso </w:t>
      </w:r>
      <w:r w:rsidRPr="00DA53A6">
        <w:rPr>
          <w:rFonts w:ascii="Arial" w:hAnsi="Arial" w:cs="Arial"/>
          <w:sz w:val="24"/>
          <w:szCs w:val="24"/>
          <w:lang w:val="pt-BR"/>
        </w:rPr>
        <w:t>pode apresentar riscos pa</w:t>
      </w:r>
      <w:r w:rsidR="008303FD" w:rsidRPr="00DA53A6">
        <w:rPr>
          <w:rFonts w:ascii="Arial" w:hAnsi="Arial" w:cs="Arial"/>
          <w:sz w:val="24"/>
          <w:szCs w:val="24"/>
          <w:lang w:val="pt-BR"/>
        </w:rPr>
        <w:t xml:space="preserve">ra quem desenvolve um projeto </w:t>
      </w:r>
      <w:r w:rsidRPr="00DA53A6">
        <w:rPr>
          <w:rFonts w:ascii="Arial" w:hAnsi="Arial" w:cs="Arial"/>
          <w:sz w:val="24"/>
          <w:szCs w:val="24"/>
          <w:lang w:val="pt-BR"/>
        </w:rPr>
        <w:t xml:space="preserve">ou </w:t>
      </w:r>
      <w:r w:rsidR="008951E0">
        <w:rPr>
          <w:rFonts w:ascii="Arial" w:hAnsi="Arial" w:cs="Arial"/>
          <w:sz w:val="24"/>
          <w:szCs w:val="24"/>
          <w:lang w:val="pt-BR"/>
        </w:rPr>
        <w:t xml:space="preserve">para </w:t>
      </w:r>
      <w:r w:rsidRPr="00DA53A6">
        <w:rPr>
          <w:rFonts w:ascii="Arial" w:hAnsi="Arial" w:cs="Arial"/>
          <w:sz w:val="24"/>
          <w:szCs w:val="24"/>
          <w:lang w:val="pt-BR"/>
        </w:rPr>
        <w:t xml:space="preserve">o consumidor. E </w:t>
      </w:r>
      <w:r w:rsidR="008951E0">
        <w:rPr>
          <w:rFonts w:ascii="Arial" w:hAnsi="Arial" w:cs="Arial"/>
          <w:sz w:val="24"/>
          <w:szCs w:val="24"/>
          <w:lang w:val="pt-BR"/>
        </w:rPr>
        <w:t xml:space="preserve">se </w:t>
      </w:r>
      <w:r w:rsidRPr="00DA53A6">
        <w:rPr>
          <w:rFonts w:ascii="Arial" w:hAnsi="Arial" w:cs="Arial"/>
          <w:sz w:val="24"/>
          <w:szCs w:val="24"/>
          <w:lang w:val="pt-BR"/>
        </w:rPr>
        <w:t>cabe à política interna de cada um dos entes federativos definir os critérios para a sua implementação</w:t>
      </w:r>
      <w:r w:rsidR="008951E0">
        <w:rPr>
          <w:rFonts w:ascii="Arial" w:hAnsi="Arial" w:cs="Arial"/>
          <w:sz w:val="24"/>
          <w:szCs w:val="24"/>
          <w:lang w:val="pt-BR"/>
        </w:rPr>
        <w:t>,</w:t>
      </w:r>
      <w:r w:rsidR="008951E0" w:rsidRPr="00DA53A6">
        <w:rPr>
          <w:rFonts w:ascii="Arial" w:hAnsi="Arial" w:cs="Arial"/>
          <w:sz w:val="24"/>
          <w:szCs w:val="24"/>
          <w:lang w:val="pt-BR"/>
        </w:rPr>
        <w:t xml:space="preserve"> </w:t>
      </w:r>
      <w:r w:rsidR="008951E0">
        <w:rPr>
          <w:rFonts w:ascii="Arial" w:hAnsi="Arial" w:cs="Arial"/>
          <w:sz w:val="24"/>
          <w:szCs w:val="24"/>
          <w:lang w:val="pt-BR"/>
        </w:rPr>
        <w:t>o que se observa, d</w:t>
      </w:r>
      <w:r w:rsidR="008951E0" w:rsidRPr="00DA53A6">
        <w:rPr>
          <w:rFonts w:ascii="Arial" w:hAnsi="Arial" w:cs="Arial"/>
          <w:sz w:val="24"/>
          <w:szCs w:val="24"/>
          <w:lang w:val="pt-BR"/>
        </w:rPr>
        <w:t xml:space="preserve">e </w:t>
      </w:r>
      <w:r w:rsidRPr="00DA53A6">
        <w:rPr>
          <w:rFonts w:ascii="Arial" w:hAnsi="Arial" w:cs="Arial"/>
          <w:sz w:val="24"/>
          <w:szCs w:val="24"/>
          <w:lang w:val="pt-BR"/>
        </w:rPr>
        <w:t xml:space="preserve">modo geral, </w:t>
      </w:r>
      <w:r w:rsidR="008951E0">
        <w:rPr>
          <w:rFonts w:ascii="Arial" w:hAnsi="Arial" w:cs="Arial"/>
          <w:sz w:val="24"/>
          <w:szCs w:val="24"/>
          <w:lang w:val="pt-BR"/>
        </w:rPr>
        <w:t xml:space="preserve">é que </w:t>
      </w:r>
      <w:r w:rsidRPr="00DA53A6">
        <w:rPr>
          <w:rFonts w:ascii="Arial" w:hAnsi="Arial" w:cs="Arial"/>
          <w:sz w:val="24"/>
          <w:szCs w:val="24"/>
          <w:lang w:val="pt-BR"/>
        </w:rPr>
        <w:t xml:space="preserve">as leis estaduais adotadas não apresentam orientações técnicas para aplicação dos mesmos (nem necessariamente deveria), </w:t>
      </w:r>
      <w:r w:rsidR="008951E0">
        <w:rPr>
          <w:rFonts w:ascii="Arial" w:hAnsi="Arial" w:cs="Arial"/>
          <w:sz w:val="24"/>
          <w:szCs w:val="24"/>
          <w:lang w:val="pt-BR"/>
        </w:rPr>
        <w:t>bem como</w:t>
      </w:r>
      <w:r w:rsidRPr="00DA53A6">
        <w:rPr>
          <w:rFonts w:ascii="Arial" w:hAnsi="Arial" w:cs="Arial"/>
          <w:sz w:val="24"/>
          <w:szCs w:val="24"/>
          <w:lang w:val="pt-BR"/>
        </w:rPr>
        <w:t xml:space="preserve"> não definem prazos e/ou responsabilidade sobre quem deve regular a atividade/definir orientações técnicas para aplicação dos mesmos.</w:t>
      </w:r>
    </w:p>
    <w:p w14:paraId="28DC678A" w14:textId="69CB9990" w:rsidR="00553245" w:rsidRPr="00A113B8" w:rsidRDefault="00553245" w:rsidP="00553245">
      <w:pPr>
        <w:spacing w:after="0"/>
        <w:ind w:firstLine="851"/>
        <w:rPr>
          <w:rFonts w:ascii="Arial" w:hAnsi="Arial" w:cs="Arial"/>
          <w:sz w:val="24"/>
          <w:szCs w:val="24"/>
          <w:lang w:val="pt-BR"/>
        </w:rPr>
      </w:pPr>
      <w:r w:rsidRPr="00A113B8">
        <w:rPr>
          <w:rFonts w:ascii="Arial" w:hAnsi="Arial" w:cs="Arial"/>
          <w:sz w:val="24"/>
          <w:szCs w:val="24"/>
          <w:lang w:val="pt-BR"/>
        </w:rPr>
        <w:t xml:space="preserve">A </w:t>
      </w:r>
      <w:r w:rsidR="00A113B8">
        <w:rPr>
          <w:rFonts w:ascii="Arial" w:hAnsi="Arial" w:cs="Arial"/>
          <w:sz w:val="24"/>
          <w:szCs w:val="24"/>
          <w:lang w:val="pt-BR"/>
        </w:rPr>
        <w:t>Lei n.</w:t>
      </w:r>
      <w:r w:rsidRPr="00A113B8">
        <w:rPr>
          <w:rFonts w:ascii="Arial" w:hAnsi="Arial" w:cs="Arial"/>
          <w:sz w:val="24"/>
          <w:szCs w:val="24"/>
          <w:lang w:val="pt-BR"/>
        </w:rPr>
        <w:t xml:space="preserve"> 9.433/1997, </w:t>
      </w:r>
      <w:r w:rsidR="008951E0">
        <w:rPr>
          <w:rFonts w:ascii="Arial" w:hAnsi="Arial" w:cs="Arial"/>
          <w:sz w:val="24"/>
          <w:szCs w:val="24"/>
          <w:lang w:val="pt-BR"/>
        </w:rPr>
        <w:t>em</w:t>
      </w:r>
      <w:r w:rsidR="008951E0" w:rsidRPr="00A113B8">
        <w:rPr>
          <w:rFonts w:ascii="Arial" w:hAnsi="Arial" w:cs="Arial"/>
          <w:sz w:val="24"/>
          <w:szCs w:val="24"/>
          <w:lang w:val="pt-BR"/>
        </w:rPr>
        <w:t xml:space="preserve"> </w:t>
      </w:r>
      <w:r w:rsidRPr="00A113B8">
        <w:rPr>
          <w:rFonts w:ascii="Arial" w:hAnsi="Arial" w:cs="Arial"/>
          <w:sz w:val="24"/>
          <w:szCs w:val="24"/>
          <w:lang w:val="pt-BR"/>
        </w:rPr>
        <w:t xml:space="preserve">seu </w:t>
      </w:r>
      <w:r w:rsidR="008951E0">
        <w:rPr>
          <w:rFonts w:ascii="Arial" w:hAnsi="Arial" w:cs="Arial"/>
          <w:sz w:val="24"/>
          <w:szCs w:val="24"/>
          <w:lang w:val="pt-BR"/>
        </w:rPr>
        <w:t>a</w:t>
      </w:r>
      <w:r w:rsidR="008951E0" w:rsidRPr="00A113B8">
        <w:rPr>
          <w:rFonts w:ascii="Arial" w:hAnsi="Arial" w:cs="Arial"/>
          <w:sz w:val="24"/>
          <w:szCs w:val="24"/>
          <w:lang w:val="pt-BR"/>
        </w:rPr>
        <w:t>rt</w:t>
      </w:r>
      <w:r w:rsidRPr="00A113B8">
        <w:rPr>
          <w:rFonts w:ascii="Arial" w:hAnsi="Arial" w:cs="Arial"/>
          <w:sz w:val="24"/>
          <w:szCs w:val="24"/>
          <w:lang w:val="pt-BR"/>
        </w:rPr>
        <w:t>. 2º, e</w:t>
      </w:r>
      <w:r w:rsidR="00A113B8" w:rsidRPr="00A113B8">
        <w:rPr>
          <w:rFonts w:ascii="Arial" w:hAnsi="Arial" w:cs="Arial"/>
          <w:sz w:val="24"/>
          <w:szCs w:val="24"/>
          <w:lang w:val="pt-BR"/>
        </w:rPr>
        <w:t>stabelece entre seus objetivos</w:t>
      </w:r>
      <w:r w:rsidRPr="00A113B8">
        <w:rPr>
          <w:rFonts w:ascii="Arial" w:hAnsi="Arial" w:cs="Arial"/>
          <w:sz w:val="24"/>
          <w:szCs w:val="24"/>
          <w:lang w:val="pt-BR"/>
        </w:rPr>
        <w:t xml:space="preserve"> a utilização racional e integrada dos recursos hídricos (embora não mencione o reúso de efluente sanitário tratado como uma das estratégias de utilização racional e integrada dos recursos hídricos, entre outras).</w:t>
      </w:r>
    </w:p>
    <w:p w14:paraId="5F3F44E5" w14:textId="6F802AEA" w:rsidR="00553245" w:rsidRPr="00676A81" w:rsidRDefault="006D2966" w:rsidP="00553245">
      <w:pPr>
        <w:spacing w:after="0"/>
        <w:ind w:firstLine="851"/>
        <w:rPr>
          <w:rFonts w:ascii="Arial" w:hAnsi="Arial" w:cs="Arial"/>
          <w:sz w:val="24"/>
          <w:szCs w:val="24"/>
          <w:lang w:val="pt-BR"/>
        </w:rPr>
      </w:pPr>
      <w:r w:rsidRPr="00676A81">
        <w:rPr>
          <w:rFonts w:ascii="Arial" w:hAnsi="Arial" w:cs="Arial"/>
          <w:sz w:val="24"/>
          <w:szCs w:val="24"/>
          <w:lang w:val="pt-BR"/>
        </w:rPr>
        <w:t xml:space="preserve">Já a </w:t>
      </w:r>
      <w:r w:rsidR="00553245" w:rsidRPr="00676A81">
        <w:rPr>
          <w:rFonts w:ascii="Arial" w:hAnsi="Arial" w:cs="Arial"/>
          <w:sz w:val="24"/>
          <w:szCs w:val="24"/>
          <w:lang w:val="pt-BR"/>
        </w:rPr>
        <w:t xml:space="preserve">Resolução </w:t>
      </w:r>
      <w:r w:rsidR="00DC3AAC">
        <w:rPr>
          <w:rFonts w:ascii="Arial" w:hAnsi="Arial" w:cs="Arial"/>
          <w:sz w:val="24"/>
          <w:szCs w:val="24"/>
          <w:lang w:val="pt-BR"/>
        </w:rPr>
        <w:t xml:space="preserve">Conama </w:t>
      </w:r>
      <w:r w:rsidR="00553245" w:rsidRPr="00676A81">
        <w:rPr>
          <w:rFonts w:ascii="Arial" w:hAnsi="Arial" w:cs="Arial"/>
          <w:sz w:val="24"/>
          <w:szCs w:val="24"/>
          <w:lang w:val="pt-BR"/>
        </w:rPr>
        <w:t>n</w:t>
      </w:r>
      <w:r w:rsidRPr="00676A81">
        <w:rPr>
          <w:rFonts w:ascii="Arial" w:hAnsi="Arial" w:cs="Arial"/>
          <w:sz w:val="24"/>
          <w:szCs w:val="24"/>
          <w:lang w:val="pt-BR"/>
        </w:rPr>
        <w:t>.</w:t>
      </w:r>
      <w:r w:rsidR="00553245" w:rsidRPr="00676A81">
        <w:rPr>
          <w:rFonts w:ascii="Arial" w:hAnsi="Arial" w:cs="Arial"/>
          <w:sz w:val="24"/>
          <w:szCs w:val="24"/>
          <w:lang w:val="pt-BR"/>
        </w:rPr>
        <w:t xml:space="preserve"> 357</w:t>
      </w:r>
      <w:r w:rsidRPr="00676A81">
        <w:rPr>
          <w:rFonts w:ascii="Arial" w:hAnsi="Arial" w:cs="Arial"/>
          <w:sz w:val="24"/>
          <w:szCs w:val="24"/>
          <w:lang w:val="pt-BR"/>
        </w:rPr>
        <w:t>/</w:t>
      </w:r>
      <w:r w:rsidR="00553245" w:rsidRPr="00676A81">
        <w:rPr>
          <w:rFonts w:ascii="Arial" w:hAnsi="Arial" w:cs="Arial"/>
          <w:sz w:val="24"/>
          <w:szCs w:val="24"/>
          <w:lang w:val="pt-BR"/>
        </w:rPr>
        <w:t>2005, que dispõe sobre a classificação dos corpos de água e diretrizes ambientais para o seu enquadramento, bem como estabelece as condições e padrões de lançamento de eflu</w:t>
      </w:r>
      <w:r w:rsidRPr="00676A81">
        <w:rPr>
          <w:rFonts w:ascii="Arial" w:hAnsi="Arial" w:cs="Arial"/>
          <w:sz w:val="24"/>
          <w:szCs w:val="24"/>
          <w:lang w:val="pt-BR"/>
        </w:rPr>
        <w:t>entes, e dá outras providências</w:t>
      </w:r>
      <w:r w:rsidR="008951E0">
        <w:rPr>
          <w:rFonts w:ascii="Arial" w:hAnsi="Arial" w:cs="Arial"/>
          <w:sz w:val="24"/>
          <w:szCs w:val="24"/>
          <w:lang w:val="pt-BR"/>
        </w:rPr>
        <w:t>,</w:t>
      </w:r>
      <w:r w:rsidRPr="00676A81">
        <w:rPr>
          <w:rFonts w:ascii="Arial" w:hAnsi="Arial" w:cs="Arial"/>
          <w:sz w:val="24"/>
          <w:szCs w:val="24"/>
          <w:lang w:val="pt-BR"/>
        </w:rPr>
        <w:t xml:space="preserve"> no seu inciso </w:t>
      </w:r>
      <w:r w:rsidR="00553245" w:rsidRPr="00676A81">
        <w:rPr>
          <w:rFonts w:ascii="Arial" w:hAnsi="Arial" w:cs="Arial"/>
          <w:sz w:val="24"/>
          <w:szCs w:val="24"/>
          <w:lang w:val="pt-BR"/>
        </w:rPr>
        <w:t>3</w:t>
      </w:r>
      <w:r w:rsidRPr="00676A81">
        <w:rPr>
          <w:rFonts w:ascii="Arial" w:hAnsi="Arial" w:cs="Arial"/>
          <w:sz w:val="24"/>
          <w:szCs w:val="24"/>
          <w:lang w:val="pt-BR"/>
        </w:rPr>
        <w:t>º</w:t>
      </w:r>
      <w:r w:rsidR="008951E0">
        <w:rPr>
          <w:rFonts w:ascii="Arial" w:hAnsi="Arial" w:cs="Arial"/>
          <w:sz w:val="24"/>
          <w:szCs w:val="24"/>
          <w:lang w:val="pt-BR"/>
        </w:rPr>
        <w:t>,</w:t>
      </w:r>
      <w:r w:rsidRPr="00676A81">
        <w:rPr>
          <w:rFonts w:ascii="Arial" w:hAnsi="Arial" w:cs="Arial"/>
          <w:sz w:val="24"/>
          <w:szCs w:val="24"/>
          <w:lang w:val="pt-BR"/>
        </w:rPr>
        <w:t xml:space="preserve"> diz que a</w:t>
      </w:r>
      <w:r w:rsidR="00553245" w:rsidRPr="00676A81">
        <w:rPr>
          <w:rFonts w:ascii="Arial" w:hAnsi="Arial" w:cs="Arial"/>
          <w:sz w:val="24"/>
          <w:szCs w:val="24"/>
          <w:lang w:val="pt-BR"/>
        </w:rPr>
        <w:t>s ações de gestão referentes ao uso dos recursos hídricos, tais como a outorga e cobrança pelo uso da água, ou referentes à gestão ambiental, como o licenciamento, termos de ajustamento de conduta e o controle da poluição, deverão basear-se nas metas progressivas intermediárias e final aprovadas pelo órgão competente para a respectiva bacia hidrográfica ou corpo hídrico específico.</w:t>
      </w:r>
    </w:p>
    <w:p w14:paraId="43C7146A" w14:textId="2669A783" w:rsidR="00553245" w:rsidRPr="003220BA" w:rsidRDefault="003220BA" w:rsidP="00553245">
      <w:pPr>
        <w:spacing w:after="0"/>
        <w:ind w:firstLine="851"/>
        <w:rPr>
          <w:rFonts w:ascii="Arial" w:hAnsi="Arial" w:cs="Arial"/>
          <w:sz w:val="24"/>
          <w:szCs w:val="24"/>
          <w:lang w:val="pt-BR"/>
        </w:rPr>
      </w:pPr>
      <w:r w:rsidRPr="003220BA">
        <w:rPr>
          <w:rFonts w:ascii="Arial" w:hAnsi="Arial" w:cs="Arial"/>
          <w:sz w:val="24"/>
          <w:szCs w:val="24"/>
          <w:lang w:val="pt-BR"/>
        </w:rPr>
        <w:t>Em seu</w:t>
      </w:r>
      <w:r w:rsidR="00910CB3" w:rsidRPr="003220BA">
        <w:rPr>
          <w:rFonts w:ascii="Arial" w:hAnsi="Arial" w:cs="Arial"/>
          <w:sz w:val="24"/>
          <w:szCs w:val="24"/>
          <w:lang w:val="pt-BR"/>
        </w:rPr>
        <w:t xml:space="preserve"> </w:t>
      </w:r>
      <w:r w:rsidR="008951E0">
        <w:rPr>
          <w:rFonts w:ascii="Arial" w:hAnsi="Arial" w:cs="Arial"/>
          <w:sz w:val="24"/>
          <w:szCs w:val="24"/>
          <w:lang w:val="pt-BR"/>
        </w:rPr>
        <w:t>a</w:t>
      </w:r>
      <w:r w:rsidR="008951E0" w:rsidRPr="003220BA">
        <w:rPr>
          <w:rFonts w:ascii="Arial" w:hAnsi="Arial" w:cs="Arial"/>
          <w:sz w:val="24"/>
          <w:szCs w:val="24"/>
          <w:lang w:val="pt-BR"/>
        </w:rPr>
        <w:t>rt</w:t>
      </w:r>
      <w:r w:rsidRPr="003220BA">
        <w:rPr>
          <w:rFonts w:ascii="Arial" w:hAnsi="Arial" w:cs="Arial"/>
          <w:sz w:val="24"/>
          <w:szCs w:val="24"/>
          <w:lang w:val="pt-BR"/>
        </w:rPr>
        <w:t xml:space="preserve">. 8º </w:t>
      </w:r>
      <w:r w:rsidR="00553245" w:rsidRPr="003220BA">
        <w:rPr>
          <w:rFonts w:ascii="Arial" w:hAnsi="Arial" w:cs="Arial"/>
          <w:sz w:val="24"/>
          <w:szCs w:val="24"/>
          <w:lang w:val="pt-BR"/>
        </w:rPr>
        <w:t xml:space="preserve">determina que o conjunto de parâmetros de qualidade de água selecionado para subsidiar a proposta de enquadramento deverá ser monitorado periodicamente pelo Poder Público; no entanto, a resolução não menciona qual a frequência </w:t>
      </w:r>
      <w:r w:rsidR="008951E0">
        <w:rPr>
          <w:rFonts w:ascii="Arial" w:hAnsi="Arial" w:cs="Arial"/>
          <w:sz w:val="24"/>
          <w:szCs w:val="24"/>
          <w:lang w:val="pt-BR"/>
        </w:rPr>
        <w:t>com</w:t>
      </w:r>
      <w:r w:rsidR="008951E0" w:rsidRPr="003220BA">
        <w:rPr>
          <w:rFonts w:ascii="Arial" w:hAnsi="Arial" w:cs="Arial"/>
          <w:sz w:val="24"/>
          <w:szCs w:val="24"/>
          <w:lang w:val="pt-BR"/>
        </w:rPr>
        <w:t xml:space="preserve"> </w:t>
      </w:r>
      <w:r w:rsidR="00553245" w:rsidRPr="003220BA">
        <w:rPr>
          <w:rFonts w:ascii="Arial" w:hAnsi="Arial" w:cs="Arial"/>
          <w:sz w:val="24"/>
          <w:szCs w:val="24"/>
          <w:lang w:val="pt-BR"/>
        </w:rPr>
        <w:t>que o monitoramento deve ocorrer. Além do conjunto selecionado de parâmetros, também deverão ser monitorados os parâmetros para os quais haja suspeita da sua presença ou não conformidade.</w:t>
      </w:r>
    </w:p>
    <w:p w14:paraId="47670DE9" w14:textId="073DA03C" w:rsidR="00553245" w:rsidRPr="00D3551A" w:rsidRDefault="00553245" w:rsidP="00553245">
      <w:pPr>
        <w:spacing w:after="0"/>
        <w:ind w:firstLine="851"/>
        <w:rPr>
          <w:rFonts w:ascii="Arial" w:hAnsi="Arial" w:cs="Arial"/>
          <w:spacing w:val="-4"/>
          <w:sz w:val="24"/>
          <w:szCs w:val="24"/>
          <w:lang w:val="pt-BR"/>
        </w:rPr>
      </w:pPr>
      <w:r w:rsidRPr="00D3551A">
        <w:rPr>
          <w:rFonts w:ascii="Arial" w:hAnsi="Arial" w:cs="Arial"/>
          <w:spacing w:val="-4"/>
          <w:sz w:val="24"/>
          <w:szCs w:val="24"/>
          <w:lang w:val="pt-BR"/>
        </w:rPr>
        <w:t xml:space="preserve">De acordo com o </w:t>
      </w:r>
      <w:r w:rsidR="008951E0" w:rsidRPr="00D3551A">
        <w:rPr>
          <w:rFonts w:ascii="Arial" w:hAnsi="Arial" w:cs="Arial"/>
          <w:spacing w:val="-4"/>
          <w:sz w:val="24"/>
          <w:szCs w:val="24"/>
          <w:lang w:val="pt-BR"/>
        </w:rPr>
        <w:t>art</w:t>
      </w:r>
      <w:r w:rsidRPr="00D3551A">
        <w:rPr>
          <w:rFonts w:ascii="Arial" w:hAnsi="Arial" w:cs="Arial"/>
          <w:spacing w:val="-4"/>
          <w:sz w:val="24"/>
          <w:szCs w:val="24"/>
          <w:lang w:val="pt-BR"/>
        </w:rPr>
        <w:t>. 10</w:t>
      </w:r>
      <w:r w:rsidR="00676A81" w:rsidRPr="00D3551A">
        <w:rPr>
          <w:rFonts w:ascii="Arial" w:hAnsi="Arial" w:cs="Arial"/>
          <w:spacing w:val="-4"/>
          <w:sz w:val="24"/>
          <w:szCs w:val="24"/>
          <w:lang w:val="pt-BR"/>
        </w:rPr>
        <w:t xml:space="preserve"> </w:t>
      </w:r>
      <w:r w:rsidR="008951E0" w:rsidRPr="00D3551A">
        <w:rPr>
          <w:rFonts w:ascii="Arial" w:hAnsi="Arial" w:cs="Arial"/>
          <w:spacing w:val="-4"/>
          <w:sz w:val="24"/>
          <w:szCs w:val="24"/>
          <w:lang w:val="pt-BR"/>
        </w:rPr>
        <w:t xml:space="preserve">dessa </w:t>
      </w:r>
      <w:r w:rsidR="00676A81" w:rsidRPr="00D3551A">
        <w:rPr>
          <w:rFonts w:ascii="Arial" w:hAnsi="Arial" w:cs="Arial"/>
          <w:spacing w:val="-4"/>
          <w:sz w:val="24"/>
          <w:szCs w:val="24"/>
          <w:lang w:val="pt-BR"/>
        </w:rPr>
        <w:t>mesma resolução</w:t>
      </w:r>
      <w:r w:rsidRPr="00D3551A">
        <w:rPr>
          <w:rFonts w:ascii="Arial" w:hAnsi="Arial" w:cs="Arial"/>
          <w:spacing w:val="-4"/>
          <w:sz w:val="24"/>
          <w:szCs w:val="24"/>
          <w:lang w:val="pt-BR"/>
        </w:rPr>
        <w:t xml:space="preserve">, os valores máximos estabelecidos para os parâmetros relacionados em cada uma das classes de enquadramento deverão ser obedecidos nas condições de vazão de referência; </w:t>
      </w:r>
      <w:r w:rsidR="00676A81" w:rsidRPr="00D3551A">
        <w:rPr>
          <w:rFonts w:ascii="Arial" w:hAnsi="Arial" w:cs="Arial"/>
          <w:spacing w:val="-4"/>
          <w:sz w:val="24"/>
          <w:szCs w:val="24"/>
          <w:lang w:val="pt-BR"/>
        </w:rPr>
        <w:t>contudo</w:t>
      </w:r>
      <w:r w:rsidRPr="00D3551A">
        <w:rPr>
          <w:rFonts w:ascii="Arial" w:hAnsi="Arial" w:cs="Arial"/>
          <w:spacing w:val="-4"/>
          <w:sz w:val="24"/>
          <w:szCs w:val="24"/>
          <w:lang w:val="pt-BR"/>
        </w:rPr>
        <w:t xml:space="preserve">, o valor da vazão de referência não está definido na </w:t>
      </w:r>
      <w:r w:rsidR="00676A81" w:rsidRPr="00D3551A">
        <w:rPr>
          <w:rFonts w:ascii="Arial" w:hAnsi="Arial" w:cs="Arial"/>
          <w:spacing w:val="-4"/>
          <w:sz w:val="24"/>
          <w:szCs w:val="24"/>
          <w:lang w:val="pt-BR"/>
        </w:rPr>
        <w:t>resolução. Pelas definições da r</w:t>
      </w:r>
      <w:r w:rsidRPr="00D3551A">
        <w:rPr>
          <w:rFonts w:ascii="Arial" w:hAnsi="Arial" w:cs="Arial"/>
          <w:spacing w:val="-4"/>
          <w:sz w:val="24"/>
          <w:szCs w:val="24"/>
          <w:lang w:val="pt-BR"/>
        </w:rPr>
        <w:t xml:space="preserve">esolução, sabe-se que essa é a vazão que deve ser utilizada para embasar o processo de gestão e devem ser observados os usos múltiplos da água para tal. </w:t>
      </w:r>
    </w:p>
    <w:p w14:paraId="6D3A5F6F" w14:textId="4A6C4387" w:rsidR="003908F6" w:rsidRPr="003908F6" w:rsidRDefault="003974DB" w:rsidP="003908F6">
      <w:pPr>
        <w:spacing w:after="0"/>
        <w:ind w:firstLine="851"/>
        <w:rPr>
          <w:rFonts w:ascii="Arial" w:hAnsi="Arial" w:cs="Arial"/>
          <w:sz w:val="24"/>
          <w:szCs w:val="24"/>
          <w:lang w:val="pt-BR"/>
        </w:rPr>
      </w:pPr>
      <w:r>
        <w:rPr>
          <w:rFonts w:ascii="Arial" w:hAnsi="Arial" w:cs="Arial"/>
          <w:sz w:val="24"/>
          <w:szCs w:val="24"/>
          <w:lang w:val="pt-BR"/>
        </w:rPr>
        <w:t>Por sua vez, a</w:t>
      </w:r>
      <w:r w:rsidR="003908F6" w:rsidRPr="003908F6">
        <w:rPr>
          <w:rFonts w:ascii="Arial" w:hAnsi="Arial" w:cs="Arial"/>
          <w:sz w:val="24"/>
          <w:szCs w:val="24"/>
          <w:lang w:val="pt-BR"/>
        </w:rPr>
        <w:t xml:space="preserve"> Resolução </w:t>
      </w:r>
      <w:r w:rsidR="00DC3AAC">
        <w:rPr>
          <w:rFonts w:ascii="Arial" w:hAnsi="Arial" w:cs="Arial"/>
          <w:sz w:val="24"/>
          <w:szCs w:val="24"/>
          <w:lang w:val="pt-BR"/>
        </w:rPr>
        <w:t xml:space="preserve">Conama </w:t>
      </w:r>
      <w:r w:rsidR="003908F6" w:rsidRPr="003908F6">
        <w:rPr>
          <w:rFonts w:ascii="Arial" w:hAnsi="Arial" w:cs="Arial"/>
          <w:sz w:val="24"/>
          <w:szCs w:val="24"/>
          <w:lang w:val="pt-BR"/>
        </w:rPr>
        <w:t>n. 430/2011 estabelece que a competência para determinação das vazões de referência, tanto do efluente quanto do corpo receptor, é do órgão ambiental responsável pela gestão dos recursos hídricos em determinado local/bacia hidrográfica (ANA, Secretarias Estaduais de Recursos Hídricos com participação dos Comitês, entre outros).</w:t>
      </w:r>
    </w:p>
    <w:p w14:paraId="7DC57A09" w14:textId="7FBB73F3" w:rsidR="00553245" w:rsidRPr="006C1FCE" w:rsidRDefault="00A82914" w:rsidP="00553245">
      <w:pPr>
        <w:spacing w:after="0"/>
        <w:ind w:firstLine="851"/>
        <w:rPr>
          <w:rFonts w:ascii="Arial" w:hAnsi="Arial" w:cs="Arial"/>
          <w:sz w:val="24"/>
          <w:szCs w:val="24"/>
          <w:lang w:val="pt-BR"/>
        </w:rPr>
      </w:pPr>
      <w:r w:rsidRPr="006C1FCE">
        <w:rPr>
          <w:rFonts w:ascii="Arial" w:hAnsi="Arial" w:cs="Arial"/>
          <w:sz w:val="24"/>
          <w:szCs w:val="24"/>
          <w:lang w:val="pt-BR"/>
        </w:rPr>
        <w:t xml:space="preserve">Especificamente a respeito da </w:t>
      </w:r>
      <w:r w:rsidR="00553245" w:rsidRPr="006C1FCE">
        <w:rPr>
          <w:rFonts w:ascii="Arial" w:hAnsi="Arial" w:cs="Arial"/>
          <w:sz w:val="24"/>
          <w:szCs w:val="24"/>
          <w:lang w:val="pt-BR"/>
        </w:rPr>
        <w:t xml:space="preserve">Resolução </w:t>
      </w:r>
      <w:r w:rsidR="00DC3AAC">
        <w:rPr>
          <w:rFonts w:ascii="Arial" w:hAnsi="Arial" w:cs="Arial"/>
          <w:sz w:val="24"/>
          <w:szCs w:val="24"/>
          <w:lang w:val="pt-BR"/>
        </w:rPr>
        <w:t xml:space="preserve">CNRH </w:t>
      </w:r>
      <w:r w:rsidR="00553245" w:rsidRPr="006C1FCE">
        <w:rPr>
          <w:rFonts w:ascii="Arial" w:hAnsi="Arial" w:cs="Arial"/>
          <w:sz w:val="24"/>
          <w:szCs w:val="24"/>
          <w:lang w:val="pt-BR"/>
        </w:rPr>
        <w:t>n</w:t>
      </w:r>
      <w:r w:rsidRPr="006C1FCE">
        <w:rPr>
          <w:rFonts w:ascii="Arial" w:hAnsi="Arial" w:cs="Arial"/>
          <w:sz w:val="24"/>
          <w:szCs w:val="24"/>
          <w:lang w:val="pt-BR"/>
        </w:rPr>
        <w:t>.</w:t>
      </w:r>
      <w:r w:rsidR="00553245" w:rsidRPr="006C1FCE">
        <w:rPr>
          <w:rFonts w:ascii="Arial" w:hAnsi="Arial" w:cs="Arial"/>
          <w:sz w:val="24"/>
          <w:szCs w:val="24"/>
          <w:lang w:val="pt-BR"/>
        </w:rPr>
        <w:t xml:space="preserve"> 54</w:t>
      </w:r>
      <w:r w:rsidRPr="006C1FCE">
        <w:rPr>
          <w:rFonts w:ascii="Arial" w:hAnsi="Arial" w:cs="Arial"/>
          <w:sz w:val="24"/>
          <w:szCs w:val="24"/>
          <w:lang w:val="pt-BR"/>
        </w:rPr>
        <w:t>/</w:t>
      </w:r>
      <w:r w:rsidR="00553245" w:rsidRPr="006C1FCE">
        <w:rPr>
          <w:rFonts w:ascii="Arial" w:hAnsi="Arial" w:cs="Arial"/>
          <w:sz w:val="24"/>
          <w:szCs w:val="24"/>
          <w:lang w:val="pt-BR"/>
        </w:rPr>
        <w:t xml:space="preserve">2005, </w:t>
      </w:r>
      <w:r w:rsidR="008951E0">
        <w:rPr>
          <w:rFonts w:ascii="Arial" w:hAnsi="Arial" w:cs="Arial"/>
          <w:sz w:val="24"/>
          <w:szCs w:val="24"/>
          <w:lang w:val="pt-BR"/>
        </w:rPr>
        <w:t xml:space="preserve">são </w:t>
      </w:r>
      <w:r w:rsidR="003974DB">
        <w:rPr>
          <w:rFonts w:ascii="Arial" w:hAnsi="Arial" w:cs="Arial"/>
          <w:sz w:val="24"/>
          <w:szCs w:val="24"/>
          <w:lang w:val="pt-BR"/>
        </w:rPr>
        <w:t>estipuladas</w:t>
      </w:r>
      <w:r w:rsidR="003974DB" w:rsidRPr="006C1FCE">
        <w:rPr>
          <w:rFonts w:ascii="Arial" w:hAnsi="Arial" w:cs="Arial"/>
          <w:sz w:val="24"/>
          <w:szCs w:val="24"/>
          <w:lang w:val="pt-BR"/>
        </w:rPr>
        <w:t xml:space="preserve"> </w:t>
      </w:r>
      <w:r w:rsidR="00553245" w:rsidRPr="006C1FCE">
        <w:rPr>
          <w:rFonts w:ascii="Arial" w:hAnsi="Arial" w:cs="Arial"/>
          <w:sz w:val="24"/>
          <w:szCs w:val="24"/>
          <w:lang w:val="pt-BR"/>
        </w:rPr>
        <w:t>modalidades, diretrizes e critérios gerais para a prática de r</w:t>
      </w:r>
      <w:r w:rsidR="006C1FCE" w:rsidRPr="006C1FCE">
        <w:rPr>
          <w:rFonts w:ascii="Arial" w:hAnsi="Arial" w:cs="Arial"/>
          <w:sz w:val="24"/>
          <w:szCs w:val="24"/>
          <w:lang w:val="pt-BR"/>
        </w:rPr>
        <w:t>eúso direto não potável de água como:</w:t>
      </w:r>
      <w:r w:rsidR="00553245" w:rsidRPr="006C1FCE">
        <w:rPr>
          <w:rFonts w:ascii="Arial" w:hAnsi="Arial" w:cs="Arial"/>
          <w:sz w:val="24"/>
          <w:szCs w:val="24"/>
          <w:lang w:val="pt-BR"/>
        </w:rPr>
        <w:t xml:space="preserve"> a) fins agrícolas e florestais; b) fins ambientais; c) fins industriais; d)</w:t>
      </w:r>
      <w:r w:rsidR="006C1FCE" w:rsidRPr="006C1FCE">
        <w:rPr>
          <w:rFonts w:ascii="Arial" w:hAnsi="Arial" w:cs="Arial"/>
          <w:sz w:val="24"/>
          <w:szCs w:val="24"/>
          <w:lang w:val="pt-BR"/>
        </w:rPr>
        <w:t xml:space="preserve"> </w:t>
      </w:r>
      <w:r w:rsidR="008951E0" w:rsidRPr="006C1FCE">
        <w:rPr>
          <w:rFonts w:ascii="Arial" w:hAnsi="Arial" w:cs="Arial"/>
          <w:sz w:val="24"/>
          <w:szCs w:val="24"/>
          <w:lang w:val="pt-BR"/>
        </w:rPr>
        <w:t>aq</w:t>
      </w:r>
      <w:r w:rsidR="008951E0">
        <w:rPr>
          <w:rFonts w:ascii="Arial" w:hAnsi="Arial" w:cs="Arial"/>
          <w:sz w:val="24"/>
          <w:szCs w:val="24"/>
          <w:lang w:val="pt-BR"/>
        </w:rPr>
        <w:t>u</w:t>
      </w:r>
      <w:r w:rsidR="008951E0" w:rsidRPr="006C1FCE">
        <w:rPr>
          <w:rFonts w:ascii="Arial" w:hAnsi="Arial" w:cs="Arial"/>
          <w:sz w:val="24"/>
          <w:szCs w:val="24"/>
          <w:lang w:val="pt-BR"/>
        </w:rPr>
        <w:t>icultura</w:t>
      </w:r>
      <w:r w:rsidR="00553245" w:rsidRPr="006C1FCE">
        <w:rPr>
          <w:rFonts w:ascii="Arial" w:hAnsi="Arial" w:cs="Arial"/>
          <w:sz w:val="24"/>
          <w:szCs w:val="24"/>
          <w:lang w:val="pt-BR"/>
        </w:rPr>
        <w:t>.</w:t>
      </w:r>
    </w:p>
    <w:p w14:paraId="1BE7AC26" w14:textId="555C3B85" w:rsidR="00553245" w:rsidRDefault="00553245" w:rsidP="00553245">
      <w:pPr>
        <w:spacing w:after="0"/>
        <w:ind w:firstLine="851"/>
        <w:rPr>
          <w:rFonts w:ascii="Arial" w:hAnsi="Arial" w:cs="Arial"/>
          <w:sz w:val="24"/>
          <w:szCs w:val="24"/>
          <w:lang w:val="pt-BR"/>
        </w:rPr>
      </w:pPr>
      <w:r w:rsidRPr="00A55549">
        <w:rPr>
          <w:rFonts w:ascii="Arial" w:hAnsi="Arial" w:cs="Arial"/>
          <w:sz w:val="24"/>
          <w:szCs w:val="24"/>
          <w:lang w:val="pt-BR"/>
        </w:rPr>
        <w:t xml:space="preserve">Em que pese a PNRH, por meio da Resolução </w:t>
      </w:r>
      <w:r w:rsidR="00ED744D">
        <w:rPr>
          <w:rFonts w:ascii="Arial" w:hAnsi="Arial" w:cs="Arial"/>
          <w:sz w:val="24"/>
          <w:szCs w:val="24"/>
          <w:lang w:val="pt-BR"/>
        </w:rPr>
        <w:t xml:space="preserve">CNRH </w:t>
      </w:r>
      <w:r w:rsidR="00005BA6">
        <w:rPr>
          <w:rFonts w:ascii="Arial" w:hAnsi="Arial" w:cs="Arial"/>
          <w:sz w:val="24"/>
          <w:szCs w:val="24"/>
          <w:lang w:val="pt-BR"/>
        </w:rPr>
        <w:t>n.</w:t>
      </w:r>
      <w:r w:rsidRPr="00A55549">
        <w:rPr>
          <w:rFonts w:ascii="Arial" w:hAnsi="Arial" w:cs="Arial"/>
          <w:sz w:val="24"/>
          <w:szCs w:val="24"/>
          <w:lang w:val="pt-BR"/>
        </w:rPr>
        <w:t xml:space="preserve"> 54/2005, </w:t>
      </w:r>
      <w:r w:rsidR="008951E0">
        <w:rPr>
          <w:rFonts w:ascii="Arial" w:hAnsi="Arial" w:cs="Arial"/>
          <w:sz w:val="24"/>
          <w:szCs w:val="24"/>
          <w:lang w:val="pt-BR"/>
        </w:rPr>
        <w:t>ter</w:t>
      </w:r>
      <w:r w:rsidR="008951E0" w:rsidRPr="00A55549">
        <w:rPr>
          <w:rFonts w:ascii="Arial" w:hAnsi="Arial" w:cs="Arial"/>
          <w:sz w:val="24"/>
          <w:szCs w:val="24"/>
          <w:lang w:val="pt-BR"/>
        </w:rPr>
        <w:t xml:space="preserve"> </w:t>
      </w:r>
      <w:r w:rsidRPr="00A55549">
        <w:rPr>
          <w:rFonts w:ascii="Arial" w:hAnsi="Arial" w:cs="Arial"/>
          <w:sz w:val="24"/>
          <w:szCs w:val="24"/>
          <w:lang w:val="pt-BR"/>
        </w:rPr>
        <w:t>delimitado um rol de modalidades de reúso de água, cabe mencionar que as diretrizes, critérios e parâmetros específicos para essas modalidades devem ser estabelecidos pelos órgãos competentes, conforme determina o §2</w:t>
      </w:r>
      <w:r w:rsidR="00005BA6">
        <w:rPr>
          <w:rFonts w:ascii="Arial" w:hAnsi="Arial" w:cs="Arial"/>
          <w:sz w:val="24"/>
          <w:szCs w:val="24"/>
          <w:lang w:val="pt-BR"/>
        </w:rPr>
        <w:t>º</w:t>
      </w:r>
      <w:r w:rsidR="00005BA6" w:rsidRPr="00A55549">
        <w:rPr>
          <w:rFonts w:ascii="Arial" w:hAnsi="Arial" w:cs="Arial"/>
          <w:sz w:val="24"/>
          <w:szCs w:val="24"/>
          <w:lang w:val="pt-BR"/>
        </w:rPr>
        <w:t xml:space="preserve"> </w:t>
      </w:r>
      <w:r w:rsidRPr="00A55549">
        <w:rPr>
          <w:rFonts w:ascii="Arial" w:hAnsi="Arial" w:cs="Arial"/>
          <w:sz w:val="24"/>
          <w:szCs w:val="24"/>
          <w:lang w:val="pt-BR"/>
        </w:rPr>
        <w:t xml:space="preserve">do </w:t>
      </w:r>
      <w:r w:rsidR="008951E0">
        <w:rPr>
          <w:rFonts w:ascii="Arial" w:hAnsi="Arial" w:cs="Arial"/>
          <w:sz w:val="24"/>
          <w:szCs w:val="24"/>
          <w:lang w:val="pt-BR"/>
        </w:rPr>
        <w:t>a</w:t>
      </w:r>
      <w:r w:rsidR="008951E0" w:rsidRPr="00A55549">
        <w:rPr>
          <w:rFonts w:ascii="Arial" w:hAnsi="Arial" w:cs="Arial"/>
          <w:sz w:val="24"/>
          <w:szCs w:val="24"/>
          <w:lang w:val="pt-BR"/>
        </w:rPr>
        <w:t>rt</w:t>
      </w:r>
      <w:r w:rsidR="00B61254" w:rsidRPr="00A55549">
        <w:rPr>
          <w:rFonts w:ascii="Arial" w:hAnsi="Arial" w:cs="Arial"/>
          <w:sz w:val="24"/>
          <w:szCs w:val="24"/>
          <w:lang w:val="pt-BR"/>
        </w:rPr>
        <w:t>. 3</w:t>
      </w:r>
      <w:r w:rsidR="00005BA6">
        <w:rPr>
          <w:rFonts w:ascii="Arial" w:hAnsi="Arial" w:cs="Arial"/>
          <w:sz w:val="24"/>
          <w:szCs w:val="24"/>
          <w:lang w:val="pt-BR"/>
        </w:rPr>
        <w:t>º</w:t>
      </w:r>
      <w:r w:rsidRPr="00A55549">
        <w:rPr>
          <w:rFonts w:ascii="Arial" w:hAnsi="Arial" w:cs="Arial"/>
          <w:sz w:val="24"/>
          <w:szCs w:val="24"/>
          <w:lang w:val="pt-BR"/>
        </w:rPr>
        <w:t xml:space="preserve">. </w:t>
      </w:r>
      <w:r w:rsidR="008951E0" w:rsidRPr="00A55549">
        <w:rPr>
          <w:rFonts w:ascii="Arial" w:hAnsi="Arial" w:cs="Arial"/>
          <w:sz w:val="24"/>
          <w:szCs w:val="24"/>
          <w:lang w:val="pt-BR"/>
        </w:rPr>
        <w:t>Is</w:t>
      </w:r>
      <w:r w:rsidR="008951E0">
        <w:rPr>
          <w:rFonts w:ascii="Arial" w:hAnsi="Arial" w:cs="Arial"/>
          <w:sz w:val="24"/>
          <w:szCs w:val="24"/>
          <w:lang w:val="pt-BR"/>
        </w:rPr>
        <w:t>s</w:t>
      </w:r>
      <w:r w:rsidR="008951E0" w:rsidRPr="00A55549">
        <w:rPr>
          <w:rFonts w:ascii="Arial" w:hAnsi="Arial" w:cs="Arial"/>
          <w:sz w:val="24"/>
          <w:szCs w:val="24"/>
          <w:lang w:val="pt-BR"/>
        </w:rPr>
        <w:t xml:space="preserve">o </w:t>
      </w:r>
      <w:r w:rsidRPr="00A55549">
        <w:rPr>
          <w:rFonts w:ascii="Arial" w:hAnsi="Arial" w:cs="Arial"/>
          <w:sz w:val="24"/>
          <w:szCs w:val="24"/>
          <w:lang w:val="pt-BR"/>
        </w:rPr>
        <w:t xml:space="preserve">significa dizer que cabe </w:t>
      </w:r>
      <w:r w:rsidR="008951E0">
        <w:rPr>
          <w:rFonts w:ascii="Arial" w:hAnsi="Arial" w:cs="Arial"/>
          <w:sz w:val="24"/>
          <w:szCs w:val="24"/>
          <w:lang w:val="pt-BR"/>
        </w:rPr>
        <w:t>à</w:t>
      </w:r>
      <w:r w:rsidR="008951E0" w:rsidRPr="00A55549">
        <w:rPr>
          <w:rFonts w:ascii="Arial" w:hAnsi="Arial" w:cs="Arial"/>
          <w:sz w:val="24"/>
          <w:szCs w:val="24"/>
          <w:lang w:val="pt-BR"/>
        </w:rPr>
        <w:t xml:space="preserve"> </w:t>
      </w:r>
      <w:r w:rsidRPr="00A55549">
        <w:rPr>
          <w:rFonts w:ascii="Arial" w:hAnsi="Arial" w:cs="Arial"/>
          <w:sz w:val="24"/>
          <w:szCs w:val="24"/>
          <w:lang w:val="pt-BR"/>
        </w:rPr>
        <w:t>política interna de cada um dos entes federativos definir os critérios para a sua implementação.</w:t>
      </w:r>
    </w:p>
    <w:p w14:paraId="259BCA21" w14:textId="3C3BB010" w:rsidR="00553245" w:rsidRPr="00A55549" w:rsidRDefault="004C0DB5" w:rsidP="00553245">
      <w:pPr>
        <w:spacing w:after="0"/>
        <w:ind w:firstLine="851"/>
        <w:rPr>
          <w:rFonts w:ascii="Arial" w:hAnsi="Arial" w:cs="Arial"/>
          <w:sz w:val="24"/>
          <w:szCs w:val="24"/>
          <w:lang w:val="pt-BR"/>
        </w:rPr>
      </w:pPr>
      <w:r w:rsidRPr="004C0DB5">
        <w:rPr>
          <w:rFonts w:ascii="Arial" w:hAnsi="Arial" w:cs="Arial"/>
          <w:sz w:val="24"/>
          <w:szCs w:val="24"/>
          <w:lang w:val="pt-BR"/>
        </w:rPr>
        <w:t>No</w:t>
      </w:r>
      <w:r>
        <w:rPr>
          <w:rFonts w:ascii="Arial" w:hAnsi="Arial" w:cs="Arial"/>
          <w:sz w:val="24"/>
          <w:szCs w:val="24"/>
          <w:lang w:val="pt-BR"/>
        </w:rPr>
        <w:t xml:space="preserve"> </w:t>
      </w:r>
      <w:r w:rsidRPr="004C0DB5">
        <w:rPr>
          <w:rFonts w:ascii="Arial" w:hAnsi="Arial" w:cs="Arial"/>
          <w:sz w:val="24"/>
          <w:szCs w:val="24"/>
          <w:lang w:val="pt-BR"/>
        </w:rPr>
        <w:t xml:space="preserve">tocante </w:t>
      </w:r>
      <w:r w:rsidR="008951E0">
        <w:rPr>
          <w:rFonts w:ascii="Arial" w:hAnsi="Arial" w:cs="Arial"/>
          <w:sz w:val="24"/>
          <w:szCs w:val="24"/>
          <w:lang w:val="pt-BR"/>
        </w:rPr>
        <w:t>à</w:t>
      </w:r>
      <w:r w:rsidR="008951E0" w:rsidRPr="00A55549">
        <w:rPr>
          <w:rFonts w:ascii="Arial" w:hAnsi="Arial" w:cs="Arial"/>
          <w:sz w:val="24"/>
          <w:szCs w:val="24"/>
          <w:lang w:val="pt-BR"/>
        </w:rPr>
        <w:t xml:space="preserve"> </w:t>
      </w:r>
      <w:r w:rsidR="00553245" w:rsidRPr="00A55549">
        <w:rPr>
          <w:rFonts w:ascii="Arial" w:hAnsi="Arial" w:cs="Arial"/>
          <w:sz w:val="24"/>
          <w:szCs w:val="24"/>
          <w:lang w:val="pt-BR"/>
        </w:rPr>
        <w:t xml:space="preserve">Resolução </w:t>
      </w:r>
      <w:r w:rsidR="00ED744D">
        <w:rPr>
          <w:rFonts w:ascii="Arial" w:hAnsi="Arial" w:cs="Arial"/>
          <w:sz w:val="24"/>
          <w:szCs w:val="24"/>
          <w:lang w:val="pt-BR"/>
        </w:rPr>
        <w:t xml:space="preserve">CNRH </w:t>
      </w:r>
      <w:r w:rsidR="00553245" w:rsidRPr="00A55549">
        <w:rPr>
          <w:rFonts w:ascii="Arial" w:hAnsi="Arial" w:cs="Arial"/>
          <w:sz w:val="24"/>
          <w:szCs w:val="24"/>
          <w:lang w:val="pt-BR"/>
        </w:rPr>
        <w:t>n</w:t>
      </w:r>
      <w:r w:rsidR="00A55549" w:rsidRPr="00A55549">
        <w:rPr>
          <w:rFonts w:ascii="Arial" w:hAnsi="Arial" w:cs="Arial"/>
          <w:sz w:val="24"/>
          <w:szCs w:val="24"/>
          <w:lang w:val="pt-BR"/>
        </w:rPr>
        <w:t>.</w:t>
      </w:r>
      <w:r w:rsidR="00553245" w:rsidRPr="00A55549">
        <w:rPr>
          <w:rFonts w:ascii="Arial" w:hAnsi="Arial" w:cs="Arial"/>
          <w:sz w:val="24"/>
          <w:szCs w:val="24"/>
          <w:lang w:val="pt-BR"/>
        </w:rPr>
        <w:t xml:space="preserve"> 121</w:t>
      </w:r>
      <w:r w:rsidR="00A55549" w:rsidRPr="00A55549">
        <w:rPr>
          <w:rFonts w:ascii="Arial" w:hAnsi="Arial" w:cs="Arial"/>
          <w:sz w:val="24"/>
          <w:szCs w:val="24"/>
          <w:lang w:val="pt-BR"/>
        </w:rPr>
        <w:t>/</w:t>
      </w:r>
      <w:r w:rsidR="00553245" w:rsidRPr="00A55549">
        <w:rPr>
          <w:rFonts w:ascii="Arial" w:hAnsi="Arial" w:cs="Arial"/>
          <w:sz w:val="24"/>
          <w:szCs w:val="24"/>
          <w:lang w:val="pt-BR"/>
        </w:rPr>
        <w:t>2010</w:t>
      </w:r>
      <w:r w:rsidR="00A55549" w:rsidRPr="00A55549">
        <w:rPr>
          <w:rFonts w:ascii="Arial" w:hAnsi="Arial" w:cs="Arial"/>
          <w:sz w:val="24"/>
          <w:szCs w:val="24"/>
          <w:lang w:val="pt-BR"/>
        </w:rPr>
        <w:t>, d</w:t>
      </w:r>
      <w:r w:rsidR="00553245" w:rsidRPr="00A55549">
        <w:rPr>
          <w:rFonts w:ascii="Arial" w:hAnsi="Arial" w:cs="Arial"/>
          <w:sz w:val="24"/>
          <w:szCs w:val="24"/>
          <w:lang w:val="pt-BR"/>
        </w:rPr>
        <w:t xml:space="preserve">urante a fase de </w:t>
      </w:r>
      <w:r w:rsidR="00A55549" w:rsidRPr="00A55549">
        <w:rPr>
          <w:rFonts w:ascii="Arial" w:hAnsi="Arial" w:cs="Arial"/>
          <w:sz w:val="24"/>
          <w:szCs w:val="24"/>
          <w:lang w:val="pt-BR"/>
        </w:rPr>
        <w:t>sua elaboração</w:t>
      </w:r>
      <w:r w:rsidR="00553245" w:rsidRPr="00A55549">
        <w:rPr>
          <w:rFonts w:ascii="Arial" w:hAnsi="Arial" w:cs="Arial"/>
          <w:sz w:val="24"/>
          <w:szCs w:val="24"/>
          <w:lang w:val="pt-BR"/>
        </w:rPr>
        <w:t xml:space="preserve">, </w:t>
      </w:r>
      <w:r w:rsidR="00A55549" w:rsidRPr="00A55549">
        <w:rPr>
          <w:rFonts w:ascii="Arial" w:hAnsi="Arial" w:cs="Arial"/>
          <w:sz w:val="24"/>
          <w:szCs w:val="24"/>
          <w:lang w:val="pt-BR"/>
        </w:rPr>
        <w:t xml:space="preserve">sabe-se que </w:t>
      </w:r>
      <w:r w:rsidR="00553245" w:rsidRPr="00A55549">
        <w:rPr>
          <w:rFonts w:ascii="Arial" w:hAnsi="Arial" w:cs="Arial"/>
          <w:sz w:val="24"/>
          <w:szCs w:val="24"/>
          <w:lang w:val="pt-BR"/>
        </w:rPr>
        <w:t xml:space="preserve">o </w:t>
      </w:r>
      <w:r w:rsidR="00ED744D">
        <w:rPr>
          <w:rFonts w:ascii="Arial" w:hAnsi="Arial" w:cs="Arial"/>
          <w:sz w:val="24"/>
          <w:szCs w:val="24"/>
          <w:lang w:val="pt-BR"/>
        </w:rPr>
        <w:t>Conselho</w:t>
      </w:r>
      <w:r w:rsidR="00ED744D" w:rsidRPr="00A55549">
        <w:rPr>
          <w:rFonts w:ascii="Arial" w:hAnsi="Arial" w:cs="Arial"/>
          <w:sz w:val="24"/>
          <w:szCs w:val="24"/>
          <w:lang w:val="pt-BR"/>
        </w:rPr>
        <w:t xml:space="preserve"> </w:t>
      </w:r>
      <w:r w:rsidR="00553245" w:rsidRPr="00A55549">
        <w:rPr>
          <w:rFonts w:ascii="Arial" w:hAnsi="Arial" w:cs="Arial"/>
          <w:sz w:val="24"/>
          <w:szCs w:val="24"/>
          <w:lang w:val="pt-BR"/>
        </w:rPr>
        <w:t xml:space="preserve">estudou a possibilidade de estabelecer os critérios de qualidade para a água de reúso e houve discussões técnicas e proposições de parâmetros de qualidade. </w:t>
      </w:r>
      <w:r w:rsidR="00A55549" w:rsidRPr="00A55549">
        <w:rPr>
          <w:rFonts w:ascii="Arial" w:hAnsi="Arial" w:cs="Arial"/>
          <w:sz w:val="24"/>
          <w:szCs w:val="24"/>
          <w:lang w:val="pt-BR"/>
        </w:rPr>
        <w:t xml:space="preserve">Todavia, </w:t>
      </w:r>
      <w:r w:rsidR="00553245" w:rsidRPr="00A55549">
        <w:rPr>
          <w:rFonts w:ascii="Arial" w:hAnsi="Arial" w:cs="Arial"/>
          <w:sz w:val="24"/>
          <w:szCs w:val="24"/>
          <w:lang w:val="pt-BR"/>
        </w:rPr>
        <w:t xml:space="preserve">foi constatado que o </w:t>
      </w:r>
      <w:r w:rsidR="00ED744D">
        <w:rPr>
          <w:rFonts w:ascii="Arial" w:hAnsi="Arial" w:cs="Arial"/>
          <w:sz w:val="24"/>
          <w:szCs w:val="24"/>
          <w:lang w:val="pt-BR"/>
        </w:rPr>
        <w:t>referido colegiado</w:t>
      </w:r>
      <w:r w:rsidR="00ED744D" w:rsidRPr="00A55549">
        <w:rPr>
          <w:rFonts w:ascii="Arial" w:hAnsi="Arial" w:cs="Arial"/>
          <w:sz w:val="24"/>
          <w:szCs w:val="24"/>
          <w:lang w:val="pt-BR"/>
        </w:rPr>
        <w:t xml:space="preserve"> </w:t>
      </w:r>
      <w:r w:rsidR="00553245" w:rsidRPr="00A55549">
        <w:rPr>
          <w:rFonts w:ascii="Arial" w:hAnsi="Arial" w:cs="Arial"/>
          <w:sz w:val="24"/>
          <w:szCs w:val="24"/>
          <w:lang w:val="pt-BR"/>
        </w:rPr>
        <w:t>não teria competência para estabelecer regulamento sobre critérios de qualidade, o que seria de competência do Conama.</w:t>
      </w:r>
    </w:p>
    <w:p w14:paraId="64A62236" w14:textId="69DD4895" w:rsidR="00553245" w:rsidRPr="00E53BDB" w:rsidRDefault="00FC24AC" w:rsidP="00553245">
      <w:pPr>
        <w:spacing w:after="0"/>
        <w:ind w:firstLine="851"/>
        <w:rPr>
          <w:rFonts w:ascii="Arial" w:hAnsi="Arial" w:cs="Arial"/>
          <w:sz w:val="24"/>
          <w:szCs w:val="24"/>
          <w:lang w:val="pt-BR"/>
        </w:rPr>
      </w:pPr>
      <w:r w:rsidRPr="00E53BDB">
        <w:rPr>
          <w:rFonts w:ascii="Arial" w:hAnsi="Arial" w:cs="Arial"/>
          <w:sz w:val="24"/>
          <w:szCs w:val="24"/>
          <w:lang w:val="pt-BR"/>
        </w:rPr>
        <w:t xml:space="preserve">O </w:t>
      </w:r>
      <w:r w:rsidR="008951E0">
        <w:rPr>
          <w:rFonts w:ascii="Arial" w:hAnsi="Arial" w:cs="Arial"/>
          <w:sz w:val="24"/>
          <w:szCs w:val="24"/>
          <w:lang w:val="pt-BR"/>
        </w:rPr>
        <w:t>a</w:t>
      </w:r>
      <w:r w:rsidR="008951E0" w:rsidRPr="00E53BDB">
        <w:rPr>
          <w:rFonts w:ascii="Arial" w:hAnsi="Arial" w:cs="Arial"/>
          <w:sz w:val="24"/>
          <w:szCs w:val="24"/>
          <w:lang w:val="pt-BR"/>
        </w:rPr>
        <w:t>rt</w:t>
      </w:r>
      <w:r w:rsidR="00553245" w:rsidRPr="00E53BDB">
        <w:rPr>
          <w:rFonts w:ascii="Arial" w:hAnsi="Arial" w:cs="Arial"/>
          <w:sz w:val="24"/>
          <w:szCs w:val="24"/>
          <w:lang w:val="pt-BR"/>
        </w:rPr>
        <w:t>. 3</w:t>
      </w:r>
      <w:r w:rsidR="00005BA6" w:rsidRPr="00E53BDB">
        <w:rPr>
          <w:rFonts w:ascii="Arial" w:hAnsi="Arial" w:cs="Arial"/>
          <w:sz w:val="24"/>
          <w:szCs w:val="24"/>
          <w:lang w:val="pt-BR"/>
        </w:rPr>
        <w:t>º</w:t>
      </w:r>
      <w:r w:rsidRPr="00E53BDB">
        <w:rPr>
          <w:rFonts w:ascii="Arial" w:hAnsi="Arial" w:cs="Arial"/>
          <w:sz w:val="24"/>
          <w:szCs w:val="24"/>
          <w:lang w:val="pt-BR"/>
        </w:rPr>
        <w:t xml:space="preserve"> expõe que a</w:t>
      </w:r>
      <w:r w:rsidR="00553245" w:rsidRPr="00E53BDB">
        <w:rPr>
          <w:rFonts w:ascii="Arial" w:hAnsi="Arial" w:cs="Arial"/>
          <w:sz w:val="24"/>
          <w:szCs w:val="24"/>
          <w:lang w:val="pt-BR"/>
        </w:rPr>
        <w:t xml:space="preserve"> caracterização e o monitoramento periódico da água de reúso serão realizados de acordo com critérios definidos pelo órgão ou entidade competente, recomendando-se observar:</w:t>
      </w:r>
    </w:p>
    <w:p w14:paraId="547B63BB" w14:textId="69365AE9"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 xml:space="preserve">I – a natureza da água de </w:t>
      </w:r>
      <w:r w:rsidR="008951E0" w:rsidRPr="00E53BDB">
        <w:rPr>
          <w:rFonts w:ascii="Arial" w:hAnsi="Arial" w:cs="Arial"/>
          <w:sz w:val="24"/>
          <w:szCs w:val="24"/>
          <w:lang w:val="pt-BR"/>
        </w:rPr>
        <w:t>re</w:t>
      </w:r>
      <w:r w:rsidR="008951E0">
        <w:rPr>
          <w:rFonts w:ascii="Arial" w:hAnsi="Arial" w:cs="Arial"/>
          <w:sz w:val="24"/>
          <w:szCs w:val="24"/>
          <w:lang w:val="pt-BR"/>
        </w:rPr>
        <w:t>ú</w:t>
      </w:r>
      <w:r w:rsidR="008951E0" w:rsidRPr="00E53BDB">
        <w:rPr>
          <w:rFonts w:ascii="Arial" w:hAnsi="Arial" w:cs="Arial"/>
          <w:sz w:val="24"/>
          <w:szCs w:val="24"/>
          <w:lang w:val="pt-BR"/>
        </w:rPr>
        <w:t>so</w:t>
      </w:r>
      <w:r w:rsidRPr="00E53BDB">
        <w:rPr>
          <w:rFonts w:ascii="Arial" w:hAnsi="Arial" w:cs="Arial"/>
          <w:sz w:val="24"/>
          <w:szCs w:val="24"/>
          <w:lang w:val="pt-BR"/>
        </w:rPr>
        <w:t>;</w:t>
      </w:r>
    </w:p>
    <w:p w14:paraId="1CADEF47" w14:textId="77777777"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II – a tipologia do processo de tratamento;</w:t>
      </w:r>
    </w:p>
    <w:p w14:paraId="57C13150" w14:textId="77777777"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III – o porte das instalações e vazão tratada;</w:t>
      </w:r>
    </w:p>
    <w:p w14:paraId="298D9E95" w14:textId="77777777"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IV – a variabilidade dos insumos;</w:t>
      </w:r>
    </w:p>
    <w:p w14:paraId="39098FC6" w14:textId="77777777"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V – as variações nos fluxos envolvidos; e</w:t>
      </w:r>
    </w:p>
    <w:p w14:paraId="3EDD6A02" w14:textId="77777777" w:rsidR="00553245" w:rsidRPr="00E53BDB" w:rsidRDefault="00553245" w:rsidP="00553245">
      <w:pPr>
        <w:spacing w:after="0"/>
        <w:ind w:firstLine="851"/>
        <w:rPr>
          <w:rFonts w:ascii="Arial" w:hAnsi="Arial" w:cs="Arial"/>
          <w:sz w:val="24"/>
          <w:szCs w:val="24"/>
          <w:lang w:val="pt-BR"/>
        </w:rPr>
      </w:pPr>
      <w:r w:rsidRPr="00E53BDB">
        <w:rPr>
          <w:rFonts w:ascii="Arial" w:hAnsi="Arial" w:cs="Arial"/>
          <w:sz w:val="24"/>
          <w:szCs w:val="24"/>
          <w:lang w:val="pt-BR"/>
        </w:rPr>
        <w:t>VI – o tipo de cultura.</w:t>
      </w:r>
    </w:p>
    <w:p w14:paraId="4F38A8B7" w14:textId="79257160" w:rsidR="00553245" w:rsidRPr="00E53BDB" w:rsidRDefault="00FC24AC" w:rsidP="00553245">
      <w:pPr>
        <w:spacing w:after="0"/>
        <w:ind w:firstLine="851"/>
        <w:rPr>
          <w:rFonts w:ascii="Arial" w:hAnsi="Arial" w:cs="Arial"/>
          <w:sz w:val="24"/>
          <w:szCs w:val="24"/>
          <w:lang w:val="pt-BR"/>
        </w:rPr>
      </w:pPr>
      <w:r w:rsidRPr="00E53BDB">
        <w:rPr>
          <w:rFonts w:ascii="Arial" w:hAnsi="Arial" w:cs="Arial"/>
          <w:sz w:val="24"/>
          <w:szCs w:val="24"/>
          <w:lang w:val="pt-BR"/>
        </w:rPr>
        <w:t xml:space="preserve">No </w:t>
      </w:r>
      <w:r w:rsidR="008951E0">
        <w:rPr>
          <w:rFonts w:ascii="Arial" w:hAnsi="Arial" w:cs="Arial"/>
          <w:sz w:val="24"/>
          <w:szCs w:val="24"/>
          <w:lang w:val="pt-BR"/>
        </w:rPr>
        <w:t>a</w:t>
      </w:r>
      <w:r w:rsidR="008951E0" w:rsidRPr="00E53BDB">
        <w:rPr>
          <w:rFonts w:ascii="Arial" w:hAnsi="Arial" w:cs="Arial"/>
          <w:sz w:val="24"/>
          <w:szCs w:val="24"/>
          <w:lang w:val="pt-BR"/>
        </w:rPr>
        <w:t>rt</w:t>
      </w:r>
      <w:r w:rsidR="00553245" w:rsidRPr="00E53BDB">
        <w:rPr>
          <w:rFonts w:ascii="Arial" w:hAnsi="Arial" w:cs="Arial"/>
          <w:sz w:val="24"/>
          <w:szCs w:val="24"/>
          <w:lang w:val="pt-BR"/>
        </w:rPr>
        <w:t>. 4</w:t>
      </w:r>
      <w:r w:rsidRPr="00E53BDB">
        <w:rPr>
          <w:rFonts w:ascii="Arial" w:hAnsi="Arial" w:cs="Arial"/>
          <w:sz w:val="24"/>
          <w:szCs w:val="24"/>
          <w:lang w:val="pt-BR"/>
        </w:rPr>
        <w:t xml:space="preserve">º </w:t>
      </w:r>
      <w:r w:rsidR="008951E0">
        <w:rPr>
          <w:rFonts w:ascii="Arial" w:hAnsi="Arial" w:cs="Arial"/>
          <w:sz w:val="24"/>
          <w:szCs w:val="24"/>
          <w:lang w:val="pt-BR"/>
        </w:rPr>
        <w:t>define</w:t>
      </w:r>
      <w:r w:rsidR="008951E0" w:rsidRPr="00E53BDB">
        <w:rPr>
          <w:rFonts w:ascii="Arial" w:hAnsi="Arial" w:cs="Arial"/>
          <w:sz w:val="24"/>
          <w:szCs w:val="24"/>
          <w:lang w:val="pt-BR"/>
        </w:rPr>
        <w:t xml:space="preserve"> </w:t>
      </w:r>
      <w:r w:rsidRPr="00E53BDB">
        <w:rPr>
          <w:rFonts w:ascii="Arial" w:hAnsi="Arial" w:cs="Arial"/>
          <w:sz w:val="24"/>
          <w:szCs w:val="24"/>
          <w:lang w:val="pt-BR"/>
        </w:rPr>
        <w:t xml:space="preserve">que a </w:t>
      </w:r>
      <w:r w:rsidR="00553245" w:rsidRPr="00E53BDB">
        <w:rPr>
          <w:rFonts w:ascii="Arial" w:hAnsi="Arial" w:cs="Arial"/>
          <w:sz w:val="24"/>
          <w:szCs w:val="24"/>
          <w:lang w:val="pt-BR"/>
        </w:rPr>
        <w:t>aplicação de água de reúso poderá ser condicionada, pelo órgão ou entidade competente, à elaboração de projeto que atenda os critérios e procedimentos por estes estabelecidos.</w:t>
      </w:r>
    </w:p>
    <w:p w14:paraId="4BAD5417" w14:textId="2C7B56D4" w:rsidR="00553245" w:rsidRPr="00E53BDB" w:rsidRDefault="00FC24AC" w:rsidP="00553245">
      <w:pPr>
        <w:spacing w:after="0"/>
        <w:ind w:firstLine="851"/>
        <w:rPr>
          <w:rFonts w:ascii="Arial" w:hAnsi="Arial" w:cs="Arial"/>
          <w:sz w:val="24"/>
          <w:szCs w:val="24"/>
          <w:lang w:val="pt-BR"/>
        </w:rPr>
      </w:pPr>
      <w:r w:rsidRPr="00E53BDB">
        <w:rPr>
          <w:rFonts w:ascii="Arial" w:hAnsi="Arial" w:cs="Arial"/>
          <w:sz w:val="24"/>
          <w:szCs w:val="24"/>
          <w:lang w:val="pt-BR"/>
        </w:rPr>
        <w:t xml:space="preserve">Por fim, em seu </w:t>
      </w:r>
      <w:r w:rsidR="008951E0">
        <w:rPr>
          <w:rFonts w:ascii="Arial" w:hAnsi="Arial" w:cs="Arial"/>
          <w:sz w:val="24"/>
          <w:szCs w:val="24"/>
          <w:lang w:val="pt-BR"/>
        </w:rPr>
        <w:t>a</w:t>
      </w:r>
      <w:r w:rsidR="008951E0" w:rsidRPr="00E53BDB">
        <w:rPr>
          <w:rFonts w:ascii="Arial" w:hAnsi="Arial" w:cs="Arial"/>
          <w:sz w:val="24"/>
          <w:szCs w:val="24"/>
          <w:lang w:val="pt-BR"/>
        </w:rPr>
        <w:t>rt</w:t>
      </w:r>
      <w:r w:rsidR="00553245" w:rsidRPr="00E53BDB">
        <w:rPr>
          <w:rFonts w:ascii="Arial" w:hAnsi="Arial" w:cs="Arial"/>
          <w:sz w:val="24"/>
          <w:szCs w:val="24"/>
          <w:lang w:val="pt-BR"/>
        </w:rPr>
        <w:t>. 7</w:t>
      </w:r>
      <w:r w:rsidRPr="00E53BDB">
        <w:rPr>
          <w:rFonts w:ascii="Arial" w:hAnsi="Arial" w:cs="Arial"/>
          <w:sz w:val="24"/>
          <w:szCs w:val="24"/>
          <w:lang w:val="pt-BR"/>
        </w:rPr>
        <w:t>º, expressa que a</w:t>
      </w:r>
      <w:r w:rsidR="00553245" w:rsidRPr="00E53BDB">
        <w:rPr>
          <w:rFonts w:ascii="Arial" w:hAnsi="Arial" w:cs="Arial"/>
          <w:sz w:val="24"/>
          <w:szCs w:val="24"/>
          <w:lang w:val="pt-BR"/>
        </w:rPr>
        <w:t xml:space="preserve"> caracterização e o monitoramento periódico do solo que recebe a água de reúso serão realizados de acordo com critérios definidos pelo órgão ou entidade competente.</w:t>
      </w:r>
    </w:p>
    <w:p w14:paraId="537FC780" w14:textId="58DE3CD6" w:rsidR="00553245" w:rsidRPr="00E53BDB" w:rsidRDefault="00E53BDB" w:rsidP="00553245">
      <w:pPr>
        <w:spacing w:after="0"/>
        <w:ind w:firstLine="851"/>
        <w:rPr>
          <w:rFonts w:ascii="Arial" w:hAnsi="Arial" w:cs="Arial"/>
          <w:sz w:val="24"/>
          <w:szCs w:val="24"/>
          <w:lang w:val="pt-BR"/>
        </w:rPr>
      </w:pPr>
      <w:r>
        <w:rPr>
          <w:rFonts w:ascii="Arial" w:hAnsi="Arial" w:cs="Arial"/>
          <w:sz w:val="24"/>
          <w:szCs w:val="24"/>
          <w:lang w:val="pt-BR"/>
        </w:rPr>
        <w:t>Ou seja</w:t>
      </w:r>
      <w:r w:rsidRPr="00E53BDB">
        <w:rPr>
          <w:rFonts w:ascii="Arial" w:hAnsi="Arial" w:cs="Arial"/>
          <w:sz w:val="24"/>
          <w:szCs w:val="24"/>
          <w:lang w:val="pt-BR"/>
        </w:rPr>
        <w:t xml:space="preserve">, </w:t>
      </w:r>
      <w:r>
        <w:rPr>
          <w:rFonts w:ascii="Arial" w:hAnsi="Arial" w:cs="Arial"/>
          <w:sz w:val="24"/>
          <w:szCs w:val="24"/>
          <w:lang w:val="pt-BR"/>
        </w:rPr>
        <w:t xml:space="preserve">a </w:t>
      </w:r>
      <w:r w:rsidR="00553245" w:rsidRPr="00E53BDB">
        <w:rPr>
          <w:rFonts w:ascii="Arial" w:hAnsi="Arial" w:cs="Arial"/>
          <w:sz w:val="24"/>
          <w:szCs w:val="24"/>
          <w:lang w:val="pt-BR"/>
        </w:rPr>
        <w:t xml:space="preserve">Resolução </w:t>
      </w:r>
      <w:r w:rsidR="00ED744D">
        <w:rPr>
          <w:rFonts w:ascii="Arial" w:hAnsi="Arial" w:cs="Arial"/>
          <w:sz w:val="24"/>
          <w:szCs w:val="24"/>
          <w:lang w:val="pt-BR"/>
        </w:rPr>
        <w:t xml:space="preserve">CNRH </w:t>
      </w:r>
      <w:r w:rsidRPr="00E53BDB">
        <w:rPr>
          <w:rFonts w:ascii="Arial" w:hAnsi="Arial" w:cs="Arial"/>
          <w:sz w:val="24"/>
          <w:szCs w:val="24"/>
          <w:lang w:val="pt-BR"/>
        </w:rPr>
        <w:t xml:space="preserve">n. 121/2010 </w:t>
      </w:r>
      <w:r>
        <w:rPr>
          <w:rFonts w:ascii="Arial" w:hAnsi="Arial" w:cs="Arial"/>
          <w:sz w:val="24"/>
          <w:szCs w:val="24"/>
          <w:lang w:val="pt-BR"/>
        </w:rPr>
        <w:t xml:space="preserve">é ainda bastante genérica, pois </w:t>
      </w:r>
      <w:r w:rsidR="00553245" w:rsidRPr="00E53BDB">
        <w:rPr>
          <w:rFonts w:ascii="Arial" w:hAnsi="Arial" w:cs="Arial"/>
          <w:sz w:val="24"/>
          <w:szCs w:val="24"/>
          <w:lang w:val="pt-BR"/>
        </w:rPr>
        <w:t xml:space="preserve">não estabelece quem é o órgão </w:t>
      </w:r>
      <w:r w:rsidR="00BE0B77" w:rsidRPr="00E53BDB">
        <w:rPr>
          <w:rFonts w:ascii="Arial" w:hAnsi="Arial" w:cs="Arial"/>
          <w:sz w:val="24"/>
          <w:szCs w:val="24"/>
          <w:lang w:val="pt-BR"/>
        </w:rPr>
        <w:t xml:space="preserve">ou entidade </w:t>
      </w:r>
      <w:r w:rsidR="00553245" w:rsidRPr="00E53BDB">
        <w:rPr>
          <w:rFonts w:ascii="Arial" w:hAnsi="Arial" w:cs="Arial"/>
          <w:sz w:val="24"/>
          <w:szCs w:val="24"/>
          <w:lang w:val="pt-BR"/>
        </w:rPr>
        <w:t xml:space="preserve">competente. </w:t>
      </w:r>
    </w:p>
    <w:p w14:paraId="32349CF9" w14:textId="29756C40" w:rsidR="00DA1CF5" w:rsidRDefault="00DA1CF5" w:rsidP="00553245">
      <w:pPr>
        <w:spacing w:after="0"/>
        <w:ind w:firstLine="851"/>
        <w:rPr>
          <w:rFonts w:ascii="Arial" w:hAnsi="Arial" w:cs="Arial"/>
          <w:sz w:val="24"/>
          <w:szCs w:val="24"/>
          <w:lang w:val="pt-BR"/>
        </w:rPr>
      </w:pPr>
      <w:r w:rsidRPr="00DA1CF5">
        <w:rPr>
          <w:rFonts w:ascii="Arial" w:hAnsi="Arial" w:cs="Arial"/>
          <w:sz w:val="24"/>
          <w:szCs w:val="24"/>
          <w:lang w:val="pt-BR"/>
        </w:rPr>
        <w:t>De maneira geral, pode-se listar as seguintes lacunas</w:t>
      </w:r>
      <w:r w:rsidR="00BD35E0">
        <w:rPr>
          <w:rFonts w:ascii="Arial" w:hAnsi="Arial" w:cs="Arial"/>
          <w:sz w:val="24"/>
          <w:szCs w:val="24"/>
          <w:lang w:val="pt-BR"/>
        </w:rPr>
        <w:t xml:space="preserve"> encontradas</w:t>
      </w:r>
      <w:r>
        <w:rPr>
          <w:rFonts w:ascii="Arial" w:hAnsi="Arial" w:cs="Arial"/>
          <w:sz w:val="24"/>
          <w:szCs w:val="24"/>
          <w:lang w:val="pt-BR"/>
        </w:rPr>
        <w:t>:</w:t>
      </w:r>
    </w:p>
    <w:p w14:paraId="72FC378D" w14:textId="6133EDC5" w:rsidR="00553245" w:rsidRPr="00BD35E0" w:rsidRDefault="00553245" w:rsidP="00BD35E0">
      <w:pPr>
        <w:pStyle w:val="PargrafodaLista"/>
        <w:numPr>
          <w:ilvl w:val="0"/>
          <w:numId w:val="4"/>
        </w:numPr>
        <w:spacing w:after="0"/>
        <w:ind w:left="1248" w:hanging="397"/>
        <w:rPr>
          <w:rFonts w:ascii="Arial" w:hAnsi="Arial" w:cs="Arial"/>
          <w:sz w:val="24"/>
          <w:szCs w:val="24"/>
          <w:lang w:val="pt-BR"/>
        </w:rPr>
      </w:pPr>
      <w:r w:rsidRPr="00BD35E0">
        <w:rPr>
          <w:rFonts w:ascii="Arial" w:hAnsi="Arial" w:cs="Arial"/>
          <w:sz w:val="24"/>
          <w:szCs w:val="24"/>
          <w:u w:val="single"/>
          <w:lang w:val="pt-BR"/>
        </w:rPr>
        <w:t>Falta de envolvimento dos órgãos federais</w:t>
      </w:r>
      <w:r w:rsidRPr="00BD35E0">
        <w:rPr>
          <w:rFonts w:ascii="Arial" w:hAnsi="Arial" w:cs="Arial"/>
          <w:sz w:val="24"/>
          <w:szCs w:val="24"/>
          <w:lang w:val="pt-BR"/>
        </w:rPr>
        <w:t>: necessidade de se definir o nível de envolvimento dos órgãos federais em relação ao controle da qualidade da água de reúso; e de se definir a competência dos órgãos estaduais e/ou locais</w:t>
      </w:r>
      <w:r w:rsidR="00BD35E0">
        <w:rPr>
          <w:rFonts w:ascii="Arial" w:hAnsi="Arial" w:cs="Arial"/>
          <w:sz w:val="24"/>
          <w:szCs w:val="24"/>
          <w:lang w:val="pt-BR"/>
        </w:rPr>
        <w:t>;</w:t>
      </w:r>
    </w:p>
    <w:p w14:paraId="50EC0007" w14:textId="3459C57A" w:rsidR="00553245" w:rsidRPr="00BD35E0" w:rsidRDefault="00553245" w:rsidP="00BD35E0">
      <w:pPr>
        <w:pStyle w:val="PargrafodaLista"/>
        <w:numPr>
          <w:ilvl w:val="0"/>
          <w:numId w:val="4"/>
        </w:numPr>
        <w:spacing w:after="0"/>
        <w:ind w:left="1248" w:hanging="397"/>
        <w:rPr>
          <w:rFonts w:ascii="Arial" w:hAnsi="Arial" w:cs="Arial"/>
          <w:sz w:val="24"/>
          <w:szCs w:val="24"/>
          <w:lang w:val="pt-BR"/>
        </w:rPr>
      </w:pPr>
      <w:r w:rsidRPr="00BD35E0">
        <w:rPr>
          <w:rFonts w:ascii="Arial" w:hAnsi="Arial" w:cs="Arial"/>
          <w:sz w:val="24"/>
          <w:szCs w:val="24"/>
          <w:u w:val="single"/>
          <w:lang w:val="pt-BR"/>
        </w:rPr>
        <w:t>Licenciamento/outorga</w:t>
      </w:r>
      <w:r w:rsidRPr="00BD35E0">
        <w:rPr>
          <w:rFonts w:ascii="Arial" w:hAnsi="Arial" w:cs="Arial"/>
          <w:sz w:val="24"/>
          <w:szCs w:val="24"/>
          <w:lang w:val="pt-BR"/>
        </w:rPr>
        <w:t>: precisa-se definir o processo de licenciamento/</w:t>
      </w:r>
      <w:r w:rsidR="009054BA">
        <w:rPr>
          <w:rFonts w:ascii="Arial" w:hAnsi="Arial" w:cs="Arial"/>
          <w:sz w:val="24"/>
          <w:szCs w:val="24"/>
          <w:lang w:val="pt-BR"/>
        </w:rPr>
        <w:t xml:space="preserve"> </w:t>
      </w:r>
      <w:r w:rsidRPr="00BD35E0">
        <w:rPr>
          <w:rFonts w:ascii="Arial" w:hAnsi="Arial" w:cs="Arial"/>
          <w:sz w:val="24"/>
          <w:szCs w:val="24"/>
          <w:lang w:val="pt-BR"/>
        </w:rPr>
        <w:t>outorga para projetos de reúso (deve</w:t>
      </w:r>
      <w:r w:rsidR="001063D8">
        <w:rPr>
          <w:rFonts w:ascii="Arial" w:hAnsi="Arial" w:cs="Arial"/>
          <w:sz w:val="24"/>
          <w:szCs w:val="24"/>
          <w:lang w:val="pt-BR"/>
        </w:rPr>
        <w:t>ndo</w:t>
      </w:r>
      <w:r w:rsidRPr="00BD35E0">
        <w:rPr>
          <w:rFonts w:ascii="Arial" w:hAnsi="Arial" w:cs="Arial"/>
          <w:sz w:val="24"/>
          <w:szCs w:val="24"/>
          <w:lang w:val="pt-BR"/>
        </w:rPr>
        <w:t xml:space="preserve"> ser diferente do processo existente para projetos de infraestrutura de água e esgoto ou similar)</w:t>
      </w:r>
      <w:r w:rsidR="008951E0">
        <w:rPr>
          <w:rFonts w:ascii="Arial" w:hAnsi="Arial" w:cs="Arial"/>
          <w:sz w:val="24"/>
          <w:szCs w:val="24"/>
          <w:lang w:val="pt-BR"/>
        </w:rPr>
        <w:t>.</w:t>
      </w:r>
    </w:p>
    <w:p w14:paraId="6C38D40A" w14:textId="3CBEAB2A" w:rsidR="00DD3DD2" w:rsidRDefault="00553245" w:rsidP="00DD3DD2">
      <w:pPr>
        <w:pStyle w:val="PargrafodaLista"/>
        <w:numPr>
          <w:ilvl w:val="0"/>
          <w:numId w:val="4"/>
        </w:numPr>
        <w:spacing w:after="0"/>
        <w:ind w:left="1248" w:hanging="397"/>
        <w:rPr>
          <w:rFonts w:ascii="Arial" w:hAnsi="Arial" w:cs="Arial"/>
          <w:sz w:val="24"/>
          <w:szCs w:val="24"/>
          <w:lang w:val="pt-BR"/>
        </w:rPr>
      </w:pPr>
      <w:r w:rsidRPr="00BD35E0">
        <w:rPr>
          <w:rFonts w:ascii="Arial" w:hAnsi="Arial" w:cs="Arial"/>
          <w:sz w:val="24"/>
          <w:szCs w:val="24"/>
          <w:u w:val="single"/>
          <w:lang w:val="pt-BR"/>
        </w:rPr>
        <w:t>Monitoramento e controle/fiscalização</w:t>
      </w:r>
      <w:r w:rsidRPr="00BD35E0">
        <w:rPr>
          <w:rFonts w:ascii="Arial" w:hAnsi="Arial" w:cs="Arial"/>
          <w:sz w:val="24"/>
          <w:szCs w:val="24"/>
          <w:lang w:val="pt-BR"/>
        </w:rPr>
        <w:t>: deve</w:t>
      </w:r>
      <w:r w:rsidR="008951E0">
        <w:rPr>
          <w:rFonts w:ascii="Arial" w:hAnsi="Arial" w:cs="Arial"/>
          <w:sz w:val="24"/>
          <w:szCs w:val="24"/>
          <w:lang w:val="pt-BR"/>
        </w:rPr>
        <w:t>m</w:t>
      </w:r>
      <w:r w:rsidRPr="00BD35E0">
        <w:rPr>
          <w:rFonts w:ascii="Arial" w:hAnsi="Arial" w:cs="Arial"/>
          <w:sz w:val="24"/>
          <w:szCs w:val="24"/>
          <w:lang w:val="pt-BR"/>
        </w:rPr>
        <w:t>-se definir as necessidades de monitoramento por modalidade; e definir as exigências normativas</w:t>
      </w:r>
      <w:r w:rsidR="008951E0">
        <w:rPr>
          <w:rFonts w:ascii="Arial" w:hAnsi="Arial" w:cs="Arial"/>
          <w:sz w:val="24"/>
          <w:szCs w:val="24"/>
          <w:lang w:val="pt-BR"/>
        </w:rPr>
        <w:t>,</w:t>
      </w:r>
      <w:r w:rsidRPr="00BD35E0">
        <w:rPr>
          <w:rFonts w:ascii="Arial" w:hAnsi="Arial" w:cs="Arial"/>
          <w:sz w:val="24"/>
          <w:szCs w:val="24"/>
          <w:lang w:val="pt-BR"/>
        </w:rPr>
        <w:t xml:space="preserve"> incluindo as sanitárias e de saúde pública para controle de qualidade, monitoramento e de controle/conformidade específicos para reúso </w:t>
      </w:r>
      <w:r w:rsidR="008951E0">
        <w:rPr>
          <w:rFonts w:ascii="Arial" w:hAnsi="Arial" w:cs="Arial"/>
          <w:sz w:val="24"/>
          <w:szCs w:val="24"/>
          <w:lang w:val="pt-BR"/>
        </w:rPr>
        <w:t>em</w:t>
      </w:r>
      <w:r w:rsidR="008951E0" w:rsidRPr="00BD35E0">
        <w:rPr>
          <w:rFonts w:ascii="Arial" w:hAnsi="Arial" w:cs="Arial"/>
          <w:sz w:val="24"/>
          <w:szCs w:val="24"/>
          <w:lang w:val="pt-BR"/>
        </w:rPr>
        <w:t xml:space="preserve"> </w:t>
      </w:r>
      <w:r w:rsidRPr="00BD35E0">
        <w:rPr>
          <w:rFonts w:ascii="Arial" w:hAnsi="Arial" w:cs="Arial"/>
          <w:sz w:val="24"/>
          <w:szCs w:val="24"/>
          <w:lang w:val="pt-BR"/>
        </w:rPr>
        <w:t>nível federal.</w:t>
      </w:r>
    </w:p>
    <w:p w14:paraId="5C8885D6" w14:textId="548FF814" w:rsidR="00553245" w:rsidRPr="00DD3DD2" w:rsidRDefault="00553245" w:rsidP="00DD3DD2">
      <w:pPr>
        <w:pStyle w:val="PargrafodaLista"/>
        <w:numPr>
          <w:ilvl w:val="0"/>
          <w:numId w:val="4"/>
        </w:numPr>
        <w:spacing w:after="0"/>
        <w:ind w:left="1248" w:hanging="397"/>
        <w:rPr>
          <w:rFonts w:ascii="Arial" w:hAnsi="Arial" w:cs="Arial"/>
          <w:sz w:val="24"/>
          <w:szCs w:val="24"/>
          <w:lang w:val="pt-BR"/>
        </w:rPr>
      </w:pPr>
      <w:r w:rsidRPr="00DD3DD2">
        <w:rPr>
          <w:rFonts w:ascii="Arial" w:hAnsi="Arial" w:cs="Arial"/>
          <w:sz w:val="24"/>
          <w:szCs w:val="24"/>
          <w:u w:val="single"/>
          <w:lang w:val="pt-BR"/>
        </w:rPr>
        <w:t>Critérios</w:t>
      </w:r>
      <w:r w:rsidRPr="00DD3DD2">
        <w:rPr>
          <w:rFonts w:ascii="Arial" w:hAnsi="Arial" w:cs="Arial"/>
          <w:sz w:val="24"/>
          <w:szCs w:val="24"/>
          <w:lang w:val="pt-BR"/>
        </w:rPr>
        <w:t xml:space="preserve">: </w:t>
      </w:r>
      <w:r w:rsidR="008951E0">
        <w:rPr>
          <w:rFonts w:ascii="Arial" w:hAnsi="Arial" w:cs="Arial"/>
          <w:sz w:val="24"/>
          <w:szCs w:val="24"/>
          <w:lang w:val="pt-BR"/>
        </w:rPr>
        <w:t>é preciso</w:t>
      </w:r>
      <w:r w:rsidRPr="00DD3DD2">
        <w:rPr>
          <w:rFonts w:ascii="Arial" w:hAnsi="Arial" w:cs="Arial"/>
          <w:sz w:val="24"/>
          <w:szCs w:val="24"/>
          <w:lang w:val="pt-BR"/>
        </w:rPr>
        <w:t xml:space="preserve"> decidir se o foco deve ser em critérios de tratamento e/ou em critérios de qualidade; e decidir se os critérios e parâmetros de qualidade de água e outros requisitos para cada modalidade de reúso não potável devem ser definidos </w:t>
      </w:r>
      <w:r w:rsidR="008951E0">
        <w:rPr>
          <w:rFonts w:ascii="Arial" w:hAnsi="Arial" w:cs="Arial"/>
          <w:sz w:val="24"/>
          <w:szCs w:val="24"/>
          <w:lang w:val="pt-BR"/>
        </w:rPr>
        <w:t>em</w:t>
      </w:r>
      <w:r w:rsidR="008951E0" w:rsidRPr="00DD3DD2">
        <w:rPr>
          <w:rFonts w:ascii="Arial" w:hAnsi="Arial" w:cs="Arial"/>
          <w:sz w:val="24"/>
          <w:szCs w:val="24"/>
          <w:lang w:val="pt-BR"/>
        </w:rPr>
        <w:t xml:space="preserve"> </w:t>
      </w:r>
      <w:r w:rsidRPr="00DD3DD2">
        <w:rPr>
          <w:rFonts w:ascii="Arial" w:hAnsi="Arial" w:cs="Arial"/>
          <w:sz w:val="24"/>
          <w:szCs w:val="24"/>
          <w:lang w:val="pt-BR"/>
        </w:rPr>
        <w:t>nível federal</w:t>
      </w:r>
      <w:r w:rsidR="008951E0">
        <w:rPr>
          <w:rFonts w:ascii="Arial" w:hAnsi="Arial" w:cs="Arial"/>
          <w:sz w:val="24"/>
          <w:szCs w:val="24"/>
          <w:lang w:val="pt-BR"/>
        </w:rPr>
        <w:t>,</w:t>
      </w:r>
      <w:r w:rsidRPr="00DD3DD2">
        <w:rPr>
          <w:rFonts w:ascii="Arial" w:hAnsi="Arial" w:cs="Arial"/>
          <w:sz w:val="24"/>
          <w:szCs w:val="24"/>
          <w:lang w:val="pt-BR"/>
        </w:rPr>
        <w:t xml:space="preserve"> e quais deveriam ser.</w:t>
      </w:r>
    </w:p>
    <w:p w14:paraId="3303369C" w14:textId="03D0CBF7" w:rsidR="00553245" w:rsidRDefault="00553245" w:rsidP="00553245">
      <w:pPr>
        <w:spacing w:after="0"/>
        <w:ind w:firstLine="851"/>
        <w:rPr>
          <w:rFonts w:ascii="Arial" w:hAnsi="Arial" w:cs="Arial"/>
          <w:sz w:val="24"/>
          <w:szCs w:val="24"/>
          <w:lang w:val="pt-BR"/>
        </w:rPr>
      </w:pPr>
      <w:r w:rsidRPr="00CF597A">
        <w:rPr>
          <w:rFonts w:ascii="Arial" w:hAnsi="Arial" w:cs="Arial"/>
          <w:sz w:val="24"/>
          <w:szCs w:val="24"/>
          <w:lang w:val="pt-BR"/>
        </w:rPr>
        <w:t>Com o objetivo de verificar se os estados e municípios brasileiros já definiram os critérios para a implementação da política local, realizou-se um levantamento de todas as leis existentes sobre o assunto</w:t>
      </w:r>
      <w:r w:rsidR="00482EA1" w:rsidRPr="00CF597A">
        <w:rPr>
          <w:rFonts w:ascii="Arial" w:hAnsi="Arial" w:cs="Arial"/>
          <w:sz w:val="24"/>
          <w:szCs w:val="24"/>
          <w:lang w:val="pt-BR"/>
        </w:rPr>
        <w:t xml:space="preserve">, conforme indicado anteriormente. </w:t>
      </w:r>
      <w:r w:rsidRPr="00CF597A">
        <w:rPr>
          <w:rFonts w:ascii="Arial" w:hAnsi="Arial" w:cs="Arial"/>
          <w:sz w:val="24"/>
          <w:szCs w:val="24"/>
          <w:lang w:val="pt-BR"/>
        </w:rPr>
        <w:t xml:space="preserve">Como resultado, verificou-se que existem várias normas municipais e estaduais que tratam </w:t>
      </w:r>
      <w:r w:rsidR="008951E0" w:rsidRPr="00CF597A">
        <w:rPr>
          <w:rFonts w:ascii="Arial" w:hAnsi="Arial" w:cs="Arial"/>
          <w:sz w:val="24"/>
          <w:szCs w:val="24"/>
          <w:lang w:val="pt-BR"/>
        </w:rPr>
        <w:t>de</w:t>
      </w:r>
      <w:r w:rsidR="008951E0">
        <w:rPr>
          <w:rFonts w:ascii="Arial" w:hAnsi="Arial" w:cs="Arial"/>
          <w:sz w:val="24"/>
          <w:szCs w:val="24"/>
          <w:lang w:val="pt-BR"/>
        </w:rPr>
        <w:t>ss</w:t>
      </w:r>
      <w:r w:rsidR="008951E0" w:rsidRPr="00CF597A">
        <w:rPr>
          <w:rFonts w:ascii="Arial" w:hAnsi="Arial" w:cs="Arial"/>
          <w:sz w:val="24"/>
          <w:szCs w:val="24"/>
          <w:lang w:val="pt-BR"/>
        </w:rPr>
        <w:t xml:space="preserve">a </w:t>
      </w:r>
      <w:r w:rsidRPr="00CF597A">
        <w:rPr>
          <w:rFonts w:ascii="Arial" w:hAnsi="Arial" w:cs="Arial"/>
          <w:sz w:val="24"/>
          <w:szCs w:val="24"/>
          <w:lang w:val="pt-BR"/>
        </w:rPr>
        <w:t>questão. Todavia, muitas delas, de alguma forma</w:t>
      </w:r>
      <w:r w:rsidR="008951E0">
        <w:rPr>
          <w:rFonts w:ascii="Arial" w:hAnsi="Arial" w:cs="Arial"/>
          <w:sz w:val="24"/>
          <w:szCs w:val="24"/>
          <w:lang w:val="pt-BR"/>
        </w:rPr>
        <w:t>,</w:t>
      </w:r>
      <w:r w:rsidRPr="00CF597A">
        <w:rPr>
          <w:rFonts w:ascii="Arial" w:hAnsi="Arial" w:cs="Arial"/>
          <w:sz w:val="24"/>
          <w:szCs w:val="24"/>
          <w:lang w:val="pt-BR"/>
        </w:rPr>
        <w:t xml:space="preserve"> impõem a necessidade de programas de </w:t>
      </w:r>
      <w:r w:rsidR="00CF597A" w:rsidRPr="00CF597A">
        <w:rPr>
          <w:rFonts w:ascii="Arial" w:hAnsi="Arial" w:cs="Arial"/>
          <w:sz w:val="24"/>
          <w:szCs w:val="24"/>
          <w:lang w:val="pt-BR"/>
        </w:rPr>
        <w:t xml:space="preserve">uso racional e </w:t>
      </w:r>
      <w:r w:rsidRPr="00CF597A">
        <w:rPr>
          <w:rFonts w:ascii="Arial" w:hAnsi="Arial" w:cs="Arial"/>
          <w:sz w:val="24"/>
          <w:szCs w:val="24"/>
          <w:lang w:val="pt-BR"/>
        </w:rPr>
        <w:t>reúso</w:t>
      </w:r>
      <w:r w:rsidR="00CF597A" w:rsidRPr="00CF597A">
        <w:rPr>
          <w:rFonts w:ascii="Arial" w:hAnsi="Arial" w:cs="Arial"/>
          <w:sz w:val="24"/>
          <w:szCs w:val="24"/>
          <w:lang w:val="pt-BR"/>
        </w:rPr>
        <w:t xml:space="preserve"> de água</w:t>
      </w:r>
      <w:r w:rsidRPr="00CF597A">
        <w:rPr>
          <w:rFonts w:ascii="Arial" w:hAnsi="Arial" w:cs="Arial"/>
          <w:sz w:val="24"/>
          <w:szCs w:val="24"/>
          <w:lang w:val="pt-BR"/>
        </w:rPr>
        <w:t xml:space="preserve">, porém não apresentam nenhuma orientação para a sua </w:t>
      </w:r>
      <w:r w:rsidR="008951E0">
        <w:rPr>
          <w:rFonts w:ascii="Arial" w:hAnsi="Arial" w:cs="Arial"/>
          <w:sz w:val="24"/>
          <w:szCs w:val="24"/>
          <w:lang w:val="pt-BR"/>
        </w:rPr>
        <w:t>implementação</w:t>
      </w:r>
      <w:r w:rsidRPr="00CF597A">
        <w:rPr>
          <w:rFonts w:ascii="Arial" w:hAnsi="Arial" w:cs="Arial"/>
          <w:sz w:val="24"/>
          <w:szCs w:val="24"/>
          <w:lang w:val="pt-BR"/>
        </w:rPr>
        <w:t xml:space="preserve">, de modo que para a sua efetiva aplicação faz-se necessário regulamentação </w:t>
      </w:r>
      <w:r w:rsidRPr="00E0085F">
        <w:rPr>
          <w:rFonts w:ascii="Arial" w:hAnsi="Arial" w:cs="Arial"/>
          <w:i/>
          <w:sz w:val="24"/>
          <w:szCs w:val="24"/>
          <w:lang w:val="pt-BR"/>
        </w:rPr>
        <w:t>a posteriori</w:t>
      </w:r>
      <w:r w:rsidRPr="00CF597A">
        <w:rPr>
          <w:rFonts w:ascii="Arial" w:hAnsi="Arial" w:cs="Arial"/>
          <w:sz w:val="24"/>
          <w:szCs w:val="24"/>
          <w:lang w:val="pt-BR"/>
        </w:rPr>
        <w:t xml:space="preserve">. </w:t>
      </w:r>
    </w:p>
    <w:p w14:paraId="1B87FD8B" w14:textId="15052A77" w:rsidR="007E36C0" w:rsidRDefault="008951E0" w:rsidP="00553245">
      <w:pPr>
        <w:spacing w:after="0"/>
        <w:ind w:firstLine="851"/>
        <w:rPr>
          <w:rFonts w:ascii="Arial" w:hAnsi="Arial" w:cs="Arial"/>
          <w:sz w:val="24"/>
          <w:szCs w:val="24"/>
          <w:lang w:val="pt-BR"/>
        </w:rPr>
      </w:pPr>
      <w:r>
        <w:rPr>
          <w:rFonts w:ascii="Arial" w:hAnsi="Arial" w:cs="Arial"/>
          <w:sz w:val="24"/>
          <w:szCs w:val="24"/>
          <w:lang w:val="pt-BR"/>
        </w:rPr>
        <w:t>A seguir estão listadas</w:t>
      </w:r>
      <w:r w:rsidR="007E36C0" w:rsidRPr="00783798">
        <w:rPr>
          <w:rFonts w:ascii="Arial" w:hAnsi="Arial" w:cs="Arial"/>
          <w:sz w:val="24"/>
          <w:szCs w:val="24"/>
          <w:lang w:val="pt-BR"/>
        </w:rPr>
        <w:t xml:space="preserve"> algumas lacunas observadas no</w:t>
      </w:r>
      <w:r w:rsidR="00C279D3">
        <w:rPr>
          <w:rFonts w:ascii="Arial" w:hAnsi="Arial" w:cs="Arial"/>
          <w:sz w:val="24"/>
          <w:szCs w:val="24"/>
          <w:lang w:val="pt-BR"/>
        </w:rPr>
        <w:t>s</w:t>
      </w:r>
      <w:r w:rsidR="007E36C0" w:rsidRPr="00783798">
        <w:rPr>
          <w:rFonts w:ascii="Arial" w:hAnsi="Arial" w:cs="Arial"/>
          <w:sz w:val="24"/>
          <w:szCs w:val="24"/>
          <w:lang w:val="pt-BR"/>
        </w:rPr>
        <w:t xml:space="preserve"> âmbito</w:t>
      </w:r>
      <w:r w:rsidR="00C279D3">
        <w:rPr>
          <w:rFonts w:ascii="Arial" w:hAnsi="Arial" w:cs="Arial"/>
          <w:sz w:val="24"/>
          <w:szCs w:val="24"/>
          <w:lang w:val="pt-BR"/>
        </w:rPr>
        <w:t>s</w:t>
      </w:r>
      <w:r w:rsidR="007E36C0" w:rsidRPr="00783798">
        <w:rPr>
          <w:rFonts w:ascii="Arial" w:hAnsi="Arial" w:cs="Arial"/>
          <w:sz w:val="24"/>
          <w:szCs w:val="24"/>
          <w:lang w:val="pt-BR"/>
        </w:rPr>
        <w:t xml:space="preserve"> estadual e municipal.</w:t>
      </w:r>
      <w:r w:rsidR="00AA001B" w:rsidRPr="00783798">
        <w:rPr>
          <w:rFonts w:ascii="Arial" w:hAnsi="Arial" w:cs="Arial"/>
          <w:sz w:val="24"/>
          <w:szCs w:val="24"/>
          <w:lang w:val="pt-BR"/>
        </w:rPr>
        <w:t xml:space="preserve"> </w:t>
      </w:r>
    </w:p>
    <w:p w14:paraId="023ACC6F" w14:textId="77777777" w:rsidR="00C279D3" w:rsidRPr="00783798" w:rsidRDefault="00C279D3" w:rsidP="00553245">
      <w:pPr>
        <w:spacing w:after="0"/>
        <w:ind w:firstLine="851"/>
        <w:rPr>
          <w:rFonts w:ascii="Arial" w:hAnsi="Arial" w:cs="Arial"/>
          <w:sz w:val="24"/>
          <w:szCs w:val="24"/>
          <w:lang w:val="pt-BR"/>
        </w:rPr>
      </w:pPr>
    </w:p>
    <w:p w14:paraId="3C92B819" w14:textId="43589F08" w:rsidR="00E60702" w:rsidRPr="00E60702" w:rsidRDefault="00E60702" w:rsidP="000E5132">
      <w:pPr>
        <w:pStyle w:val="PargrafodaLista"/>
        <w:numPr>
          <w:ilvl w:val="0"/>
          <w:numId w:val="13"/>
        </w:numPr>
        <w:spacing w:after="0"/>
        <w:ind w:left="397" w:hanging="397"/>
        <w:rPr>
          <w:rFonts w:ascii="Arial" w:hAnsi="Arial" w:cs="Arial"/>
          <w:sz w:val="24"/>
          <w:szCs w:val="24"/>
          <w:lang w:val="pt-BR"/>
        </w:rPr>
      </w:pPr>
      <w:r w:rsidRPr="00E60702">
        <w:rPr>
          <w:rFonts w:ascii="Arial" w:hAnsi="Arial" w:cs="Arial"/>
          <w:sz w:val="24"/>
          <w:szCs w:val="24"/>
          <w:lang w:val="pt-BR"/>
        </w:rPr>
        <w:t>Estado do Amapá</w:t>
      </w:r>
    </w:p>
    <w:p w14:paraId="0BBE6B53" w14:textId="4BA6ACFF" w:rsidR="00553245" w:rsidRPr="00A71119" w:rsidRDefault="00553245" w:rsidP="00553245">
      <w:pPr>
        <w:spacing w:after="0"/>
        <w:ind w:firstLine="851"/>
        <w:rPr>
          <w:rFonts w:ascii="Arial" w:hAnsi="Arial" w:cs="Arial"/>
          <w:spacing w:val="-6"/>
          <w:sz w:val="24"/>
          <w:szCs w:val="24"/>
          <w:lang w:val="pt-BR"/>
        </w:rPr>
      </w:pPr>
      <w:r w:rsidRPr="00C81EAF">
        <w:rPr>
          <w:rFonts w:ascii="Arial" w:hAnsi="Arial" w:cs="Arial"/>
          <w:sz w:val="24"/>
          <w:szCs w:val="24"/>
          <w:lang w:val="pt-BR"/>
        </w:rPr>
        <w:t>Lei n</w:t>
      </w:r>
      <w:r w:rsidR="00CA1466" w:rsidRPr="00C81EAF">
        <w:rPr>
          <w:rFonts w:ascii="Arial" w:hAnsi="Arial" w:cs="Arial"/>
          <w:sz w:val="24"/>
          <w:szCs w:val="24"/>
          <w:lang w:val="pt-BR"/>
        </w:rPr>
        <w:t>.</w:t>
      </w:r>
      <w:r w:rsidRPr="00C81EAF">
        <w:rPr>
          <w:rFonts w:ascii="Arial" w:hAnsi="Arial" w:cs="Arial"/>
          <w:sz w:val="24"/>
          <w:szCs w:val="24"/>
          <w:lang w:val="pt-BR"/>
        </w:rPr>
        <w:t xml:space="preserve"> 1.349/2009</w:t>
      </w:r>
      <w:r w:rsidR="00CA1466" w:rsidRPr="00C81EAF">
        <w:rPr>
          <w:rFonts w:ascii="Arial" w:hAnsi="Arial" w:cs="Arial"/>
          <w:sz w:val="24"/>
          <w:szCs w:val="24"/>
          <w:lang w:val="pt-BR"/>
        </w:rPr>
        <w:t xml:space="preserve">, que </w:t>
      </w:r>
      <w:r w:rsidRPr="00C81EAF">
        <w:rPr>
          <w:rFonts w:ascii="Arial" w:hAnsi="Arial" w:cs="Arial"/>
          <w:sz w:val="24"/>
          <w:szCs w:val="24"/>
          <w:lang w:val="pt-BR"/>
        </w:rPr>
        <w:t>autoriza o Poder Executivo a criar o Programa Estadual</w:t>
      </w:r>
      <w:r w:rsidRPr="00CA1466">
        <w:rPr>
          <w:rFonts w:ascii="Arial" w:hAnsi="Arial" w:cs="Arial"/>
          <w:sz w:val="24"/>
          <w:szCs w:val="24"/>
          <w:lang w:val="pt-BR"/>
        </w:rPr>
        <w:t xml:space="preserve"> </w:t>
      </w:r>
      <w:r w:rsidRPr="00A71119">
        <w:rPr>
          <w:rFonts w:ascii="Arial" w:hAnsi="Arial" w:cs="Arial"/>
          <w:spacing w:val="-6"/>
          <w:sz w:val="24"/>
          <w:szCs w:val="24"/>
          <w:lang w:val="pt-BR"/>
        </w:rPr>
        <w:t>de Conservação e Uso Racional da Água e Economia de Energia Elétrica em Edificações.</w:t>
      </w:r>
    </w:p>
    <w:p w14:paraId="2327FF7C" w14:textId="54478835" w:rsidR="00553245" w:rsidRDefault="00553245" w:rsidP="00553245">
      <w:pPr>
        <w:spacing w:after="0"/>
        <w:ind w:firstLine="851"/>
        <w:rPr>
          <w:rFonts w:ascii="Arial" w:hAnsi="Arial" w:cs="Arial"/>
          <w:sz w:val="24"/>
          <w:szCs w:val="24"/>
          <w:lang w:val="pt-BR"/>
        </w:rPr>
      </w:pPr>
      <w:r w:rsidRPr="00CA1466">
        <w:rPr>
          <w:rFonts w:ascii="Arial" w:hAnsi="Arial" w:cs="Arial"/>
          <w:sz w:val="24"/>
          <w:szCs w:val="24"/>
          <w:lang w:val="pt-BR"/>
        </w:rPr>
        <w:t xml:space="preserve">O </w:t>
      </w:r>
      <w:r w:rsidR="008951E0">
        <w:rPr>
          <w:rFonts w:ascii="Arial" w:hAnsi="Arial" w:cs="Arial"/>
          <w:sz w:val="24"/>
          <w:szCs w:val="24"/>
          <w:lang w:val="pt-BR"/>
        </w:rPr>
        <w:t>p</w:t>
      </w:r>
      <w:r w:rsidR="008951E0" w:rsidRPr="00CA1466">
        <w:rPr>
          <w:rFonts w:ascii="Arial" w:hAnsi="Arial" w:cs="Arial"/>
          <w:sz w:val="24"/>
          <w:szCs w:val="24"/>
          <w:lang w:val="pt-BR"/>
        </w:rPr>
        <w:t xml:space="preserve">rograma </w:t>
      </w:r>
      <w:r w:rsidRPr="00CA1466">
        <w:rPr>
          <w:rFonts w:ascii="Arial" w:hAnsi="Arial" w:cs="Arial"/>
          <w:sz w:val="24"/>
          <w:szCs w:val="24"/>
          <w:lang w:val="pt-BR"/>
        </w:rPr>
        <w:t>estabeleça as ações de (i) conservação e uso racional da água; (ii) utilização de fontes alternativas, entendido como o conjunto de ações que possibilitam o uso de outras fontes para captação de água que não o sistema público de abastecimento e outras fontes de geração de energia elétrica; e (iii) utilização de águas servidas, entendidas como aquelas utilizadas no tanque, máquina de lavar, chuveiro e banheira</w:t>
      </w:r>
      <w:r w:rsidR="00B55E85">
        <w:rPr>
          <w:rFonts w:ascii="Arial" w:hAnsi="Arial" w:cs="Arial"/>
          <w:sz w:val="24"/>
          <w:szCs w:val="24"/>
          <w:lang w:val="pt-BR"/>
        </w:rPr>
        <w:t>.</w:t>
      </w:r>
      <w:r w:rsidRPr="00CA1466">
        <w:rPr>
          <w:rFonts w:ascii="Arial" w:hAnsi="Arial" w:cs="Arial"/>
          <w:sz w:val="24"/>
          <w:szCs w:val="24"/>
          <w:lang w:val="pt-BR"/>
        </w:rPr>
        <w:t xml:space="preserve"> </w:t>
      </w:r>
      <w:r w:rsidR="00B55E85">
        <w:rPr>
          <w:rFonts w:ascii="Arial" w:hAnsi="Arial" w:cs="Arial"/>
          <w:sz w:val="24"/>
          <w:szCs w:val="24"/>
          <w:lang w:val="pt-BR"/>
        </w:rPr>
        <w:t>Contudo,</w:t>
      </w:r>
      <w:r w:rsidRPr="00CA1466">
        <w:rPr>
          <w:rFonts w:ascii="Arial" w:hAnsi="Arial" w:cs="Arial"/>
          <w:sz w:val="24"/>
          <w:szCs w:val="24"/>
          <w:lang w:val="pt-BR"/>
        </w:rPr>
        <w:t xml:space="preserve"> a lei não apresenta nenhuma orientação técnica para a sua aplicação.</w:t>
      </w:r>
    </w:p>
    <w:p w14:paraId="7B59D40E" w14:textId="77777777" w:rsidR="008951E0" w:rsidRPr="00CA1466" w:rsidRDefault="008951E0" w:rsidP="00553245">
      <w:pPr>
        <w:spacing w:after="0"/>
        <w:ind w:firstLine="851"/>
        <w:rPr>
          <w:rFonts w:ascii="Arial" w:hAnsi="Arial" w:cs="Arial"/>
          <w:sz w:val="24"/>
          <w:szCs w:val="24"/>
          <w:lang w:val="pt-BR"/>
        </w:rPr>
      </w:pPr>
    </w:p>
    <w:p w14:paraId="7DC11ADF" w14:textId="574128D4" w:rsidR="00553245" w:rsidRPr="00CA1466" w:rsidRDefault="00553245" w:rsidP="000E5132">
      <w:pPr>
        <w:pStyle w:val="PargrafodaLista"/>
        <w:numPr>
          <w:ilvl w:val="0"/>
          <w:numId w:val="13"/>
        </w:numPr>
        <w:spacing w:after="0"/>
        <w:ind w:left="397" w:hanging="397"/>
        <w:rPr>
          <w:rFonts w:ascii="Arial" w:hAnsi="Arial" w:cs="Arial"/>
          <w:sz w:val="24"/>
          <w:szCs w:val="24"/>
          <w:lang w:val="pt-BR"/>
        </w:rPr>
      </w:pPr>
      <w:r w:rsidRPr="00CA1466">
        <w:rPr>
          <w:rFonts w:ascii="Arial" w:hAnsi="Arial" w:cs="Arial"/>
          <w:sz w:val="24"/>
          <w:szCs w:val="24"/>
          <w:lang w:val="pt-BR"/>
        </w:rPr>
        <w:t xml:space="preserve">Estado do Amazonas e </w:t>
      </w:r>
      <w:r w:rsidR="008951E0">
        <w:rPr>
          <w:rFonts w:ascii="Arial" w:hAnsi="Arial" w:cs="Arial"/>
          <w:sz w:val="24"/>
          <w:szCs w:val="24"/>
          <w:lang w:val="pt-BR"/>
        </w:rPr>
        <w:t>m</w:t>
      </w:r>
      <w:r w:rsidR="008951E0" w:rsidRPr="00CA1466">
        <w:rPr>
          <w:rFonts w:ascii="Arial" w:hAnsi="Arial" w:cs="Arial"/>
          <w:sz w:val="24"/>
          <w:szCs w:val="24"/>
          <w:lang w:val="pt-BR"/>
        </w:rPr>
        <w:t>unicípios</w:t>
      </w:r>
    </w:p>
    <w:p w14:paraId="1349E5CB" w14:textId="19D41432" w:rsidR="00553245" w:rsidRDefault="00553245" w:rsidP="00553245">
      <w:pPr>
        <w:spacing w:after="0"/>
        <w:ind w:firstLine="851"/>
        <w:rPr>
          <w:rFonts w:ascii="Arial" w:hAnsi="Arial" w:cs="Arial"/>
          <w:sz w:val="24"/>
          <w:szCs w:val="24"/>
          <w:lang w:val="pt-BR"/>
        </w:rPr>
      </w:pPr>
      <w:r w:rsidRPr="003C1405">
        <w:rPr>
          <w:rFonts w:ascii="Arial" w:hAnsi="Arial" w:cs="Arial"/>
          <w:sz w:val="24"/>
          <w:szCs w:val="24"/>
          <w:lang w:val="pt-BR"/>
        </w:rPr>
        <w:t xml:space="preserve">No </w:t>
      </w:r>
      <w:r w:rsidR="008951E0">
        <w:rPr>
          <w:rFonts w:ascii="Arial" w:hAnsi="Arial" w:cs="Arial"/>
          <w:sz w:val="24"/>
          <w:szCs w:val="24"/>
          <w:lang w:val="pt-BR"/>
        </w:rPr>
        <w:t>e</w:t>
      </w:r>
      <w:r w:rsidR="008951E0" w:rsidRPr="003C1405">
        <w:rPr>
          <w:rFonts w:ascii="Arial" w:hAnsi="Arial" w:cs="Arial"/>
          <w:sz w:val="24"/>
          <w:szCs w:val="24"/>
          <w:lang w:val="pt-BR"/>
        </w:rPr>
        <w:t xml:space="preserve">stado </w:t>
      </w:r>
      <w:r w:rsidRPr="003C1405">
        <w:rPr>
          <w:rFonts w:ascii="Arial" w:hAnsi="Arial" w:cs="Arial"/>
          <w:sz w:val="24"/>
          <w:szCs w:val="24"/>
          <w:lang w:val="pt-BR"/>
        </w:rPr>
        <w:t xml:space="preserve">do Amazonas não se verificou nenhuma lei estadual dispondo sobre o reúso de água. Todavia, no </w:t>
      </w:r>
      <w:r w:rsidR="008951E0">
        <w:rPr>
          <w:rFonts w:ascii="Arial" w:hAnsi="Arial" w:cs="Arial"/>
          <w:sz w:val="24"/>
          <w:szCs w:val="24"/>
          <w:lang w:val="pt-BR"/>
        </w:rPr>
        <w:t>m</w:t>
      </w:r>
      <w:r w:rsidR="008951E0" w:rsidRPr="003C1405">
        <w:rPr>
          <w:rFonts w:ascii="Arial" w:hAnsi="Arial" w:cs="Arial"/>
          <w:sz w:val="24"/>
          <w:szCs w:val="24"/>
          <w:lang w:val="pt-BR"/>
        </w:rPr>
        <w:t xml:space="preserve">unicípio </w:t>
      </w:r>
      <w:r w:rsidRPr="003C1405">
        <w:rPr>
          <w:rFonts w:ascii="Arial" w:hAnsi="Arial" w:cs="Arial"/>
          <w:sz w:val="24"/>
          <w:szCs w:val="24"/>
          <w:lang w:val="pt-BR"/>
        </w:rPr>
        <w:t xml:space="preserve">de Manaus, </w:t>
      </w:r>
      <w:r w:rsidR="004B7D56" w:rsidRPr="003C1405">
        <w:rPr>
          <w:rFonts w:ascii="Arial" w:hAnsi="Arial" w:cs="Arial"/>
          <w:sz w:val="24"/>
          <w:szCs w:val="24"/>
          <w:lang w:val="pt-BR"/>
        </w:rPr>
        <w:t>e</w:t>
      </w:r>
      <w:r w:rsidRPr="003C1405">
        <w:rPr>
          <w:rFonts w:ascii="Arial" w:hAnsi="Arial" w:cs="Arial"/>
          <w:sz w:val="24"/>
          <w:szCs w:val="24"/>
          <w:lang w:val="pt-BR"/>
        </w:rPr>
        <w:t>xist</w:t>
      </w:r>
      <w:r w:rsidR="004B7D56" w:rsidRPr="003C1405">
        <w:rPr>
          <w:rFonts w:ascii="Arial" w:hAnsi="Arial" w:cs="Arial"/>
          <w:sz w:val="24"/>
          <w:szCs w:val="24"/>
          <w:lang w:val="pt-BR"/>
        </w:rPr>
        <w:t>e a</w:t>
      </w:r>
      <w:r w:rsidRPr="003C1405">
        <w:rPr>
          <w:rFonts w:ascii="Arial" w:hAnsi="Arial" w:cs="Arial"/>
          <w:sz w:val="24"/>
          <w:szCs w:val="24"/>
          <w:lang w:val="pt-BR"/>
        </w:rPr>
        <w:t xml:space="preserve"> Lei municipal n</w:t>
      </w:r>
      <w:r w:rsidR="004B7D56" w:rsidRPr="003C1405">
        <w:rPr>
          <w:rFonts w:ascii="Arial" w:hAnsi="Arial" w:cs="Arial"/>
          <w:sz w:val="24"/>
          <w:szCs w:val="24"/>
          <w:lang w:val="pt-BR"/>
        </w:rPr>
        <w:t>.</w:t>
      </w:r>
      <w:r w:rsidRPr="003C1405">
        <w:rPr>
          <w:rFonts w:ascii="Arial" w:hAnsi="Arial" w:cs="Arial"/>
          <w:sz w:val="24"/>
          <w:szCs w:val="24"/>
          <w:lang w:val="pt-BR"/>
        </w:rPr>
        <w:t xml:space="preserve"> 1.192/2007, cujo objeto é instituir o Programa de Tratamento e Uso Racional das Águas nas Edificações (“Pró-Água”). </w:t>
      </w:r>
      <w:r w:rsidR="00D9649A">
        <w:rPr>
          <w:rFonts w:ascii="Arial" w:hAnsi="Arial" w:cs="Arial"/>
          <w:sz w:val="24"/>
          <w:szCs w:val="24"/>
          <w:lang w:val="pt-BR"/>
        </w:rPr>
        <w:t xml:space="preserve">A única instrução técnica encontrada nessa </w:t>
      </w:r>
      <w:r w:rsidR="008951E0">
        <w:rPr>
          <w:rFonts w:ascii="Arial" w:hAnsi="Arial" w:cs="Arial"/>
          <w:sz w:val="24"/>
          <w:szCs w:val="24"/>
          <w:lang w:val="pt-BR"/>
        </w:rPr>
        <w:t xml:space="preserve">lei </w:t>
      </w:r>
      <w:r w:rsidR="00D9649A">
        <w:rPr>
          <w:rFonts w:ascii="Arial" w:hAnsi="Arial" w:cs="Arial"/>
          <w:sz w:val="24"/>
          <w:szCs w:val="24"/>
          <w:lang w:val="pt-BR"/>
        </w:rPr>
        <w:t xml:space="preserve">é que </w:t>
      </w:r>
      <w:r w:rsidRPr="003C1405">
        <w:rPr>
          <w:rFonts w:ascii="Arial" w:hAnsi="Arial" w:cs="Arial"/>
          <w:sz w:val="24"/>
          <w:szCs w:val="24"/>
          <w:lang w:val="pt-BR"/>
        </w:rPr>
        <w:t>os novos empreendimentos ou aplicações que tenham área impermeabilizada superior a 500 m</w:t>
      </w:r>
      <w:r w:rsidR="003C1405" w:rsidRPr="003C1405">
        <w:rPr>
          <w:rFonts w:ascii="Arial" w:hAnsi="Arial" w:cs="Arial"/>
          <w:sz w:val="24"/>
          <w:szCs w:val="24"/>
          <w:lang w:val="pt-BR"/>
        </w:rPr>
        <w:t>²</w:t>
      </w:r>
      <w:r w:rsidRPr="003C1405">
        <w:rPr>
          <w:rFonts w:ascii="Arial" w:hAnsi="Arial" w:cs="Arial"/>
          <w:sz w:val="24"/>
          <w:szCs w:val="24"/>
          <w:lang w:val="pt-BR"/>
        </w:rPr>
        <w:t xml:space="preserve"> ficam obrigados a implantar reservatórios que retardem o escoamento das águas</w:t>
      </w:r>
      <w:r w:rsidR="003C1405" w:rsidRPr="003C1405">
        <w:rPr>
          <w:rFonts w:ascii="Arial" w:hAnsi="Arial" w:cs="Arial"/>
          <w:sz w:val="24"/>
          <w:szCs w:val="24"/>
          <w:lang w:val="pt-BR"/>
        </w:rPr>
        <w:t xml:space="preserve"> pluviais para rede de drenagem</w:t>
      </w:r>
      <w:r w:rsidRPr="003C1405">
        <w:rPr>
          <w:rFonts w:ascii="Arial" w:hAnsi="Arial" w:cs="Arial"/>
          <w:sz w:val="24"/>
          <w:szCs w:val="24"/>
          <w:lang w:val="pt-BR"/>
        </w:rPr>
        <w:t>.</w:t>
      </w:r>
    </w:p>
    <w:p w14:paraId="529A8487" w14:textId="77777777" w:rsidR="008951E0" w:rsidRPr="003C1405" w:rsidRDefault="008951E0" w:rsidP="00553245">
      <w:pPr>
        <w:spacing w:after="0"/>
        <w:ind w:firstLine="851"/>
        <w:rPr>
          <w:rFonts w:ascii="Arial" w:hAnsi="Arial" w:cs="Arial"/>
          <w:sz w:val="24"/>
          <w:szCs w:val="24"/>
          <w:lang w:val="pt-BR"/>
        </w:rPr>
      </w:pPr>
    </w:p>
    <w:p w14:paraId="71AB4721" w14:textId="16F354CA" w:rsidR="00553245" w:rsidRPr="003C1405" w:rsidRDefault="00BF385E" w:rsidP="000E5132">
      <w:pPr>
        <w:pStyle w:val="PargrafodaLista"/>
        <w:numPr>
          <w:ilvl w:val="0"/>
          <w:numId w:val="13"/>
        </w:numPr>
        <w:spacing w:after="0"/>
        <w:ind w:left="397" w:hanging="397"/>
        <w:rPr>
          <w:rFonts w:ascii="Arial" w:hAnsi="Arial" w:cs="Arial"/>
          <w:sz w:val="24"/>
          <w:szCs w:val="24"/>
          <w:lang w:val="pt-BR"/>
        </w:rPr>
      </w:pPr>
      <w:r>
        <w:rPr>
          <w:rFonts w:ascii="Arial" w:hAnsi="Arial" w:cs="Arial"/>
          <w:sz w:val="24"/>
          <w:szCs w:val="24"/>
          <w:lang w:val="pt-BR"/>
        </w:rPr>
        <w:t>Estado do Ceará</w:t>
      </w:r>
    </w:p>
    <w:p w14:paraId="46B58F2F" w14:textId="0CB9558C" w:rsidR="00553245" w:rsidRDefault="00BF385E" w:rsidP="00553245">
      <w:pPr>
        <w:spacing w:after="0"/>
        <w:ind w:firstLine="851"/>
        <w:rPr>
          <w:rFonts w:ascii="Arial" w:hAnsi="Arial" w:cs="Arial"/>
          <w:sz w:val="24"/>
          <w:szCs w:val="24"/>
          <w:lang w:val="pt-BR"/>
        </w:rPr>
      </w:pPr>
      <w:r w:rsidRPr="00B55E85">
        <w:rPr>
          <w:rFonts w:ascii="Arial" w:hAnsi="Arial" w:cs="Arial"/>
          <w:sz w:val="24"/>
          <w:szCs w:val="24"/>
          <w:lang w:val="pt-BR"/>
        </w:rPr>
        <w:t>Lei estadual n.</w:t>
      </w:r>
      <w:r w:rsidR="00553245" w:rsidRPr="00B55E85">
        <w:rPr>
          <w:rFonts w:ascii="Arial" w:hAnsi="Arial" w:cs="Arial"/>
          <w:sz w:val="24"/>
          <w:szCs w:val="24"/>
          <w:lang w:val="pt-BR"/>
        </w:rPr>
        <w:t xml:space="preserve"> 16.033/2016</w:t>
      </w:r>
      <w:r w:rsidRPr="00B55E85">
        <w:rPr>
          <w:rFonts w:ascii="Arial" w:hAnsi="Arial" w:cs="Arial"/>
          <w:sz w:val="24"/>
          <w:szCs w:val="24"/>
          <w:lang w:val="pt-BR"/>
        </w:rPr>
        <w:t xml:space="preserve">, que </w:t>
      </w:r>
      <w:r w:rsidR="00553245" w:rsidRPr="00B55E85">
        <w:rPr>
          <w:rFonts w:ascii="Arial" w:hAnsi="Arial" w:cs="Arial"/>
          <w:sz w:val="24"/>
          <w:szCs w:val="24"/>
          <w:lang w:val="pt-BR"/>
        </w:rPr>
        <w:t xml:space="preserve">estabeleceu que o reúso de água não potável seria utilizado nas seguintes modalidades: (i) </w:t>
      </w:r>
      <w:r w:rsidR="008951E0" w:rsidRPr="00B55E85">
        <w:rPr>
          <w:rFonts w:ascii="Arial" w:hAnsi="Arial" w:cs="Arial"/>
          <w:sz w:val="24"/>
          <w:szCs w:val="24"/>
          <w:lang w:val="pt-BR"/>
        </w:rPr>
        <w:t>urban</w:t>
      </w:r>
      <w:r w:rsidR="008951E0">
        <w:rPr>
          <w:rFonts w:ascii="Arial" w:hAnsi="Arial" w:cs="Arial"/>
          <w:sz w:val="24"/>
          <w:szCs w:val="24"/>
          <w:lang w:val="pt-BR"/>
        </w:rPr>
        <w:t>a</w:t>
      </w:r>
      <w:r w:rsidR="00553245" w:rsidRPr="00B55E85">
        <w:rPr>
          <w:rFonts w:ascii="Arial" w:hAnsi="Arial" w:cs="Arial"/>
          <w:sz w:val="24"/>
          <w:szCs w:val="24"/>
          <w:lang w:val="pt-BR"/>
        </w:rPr>
        <w:t xml:space="preserve">; (ii) </w:t>
      </w:r>
      <w:r w:rsidR="008951E0" w:rsidRPr="00B55E85">
        <w:rPr>
          <w:rFonts w:ascii="Arial" w:hAnsi="Arial" w:cs="Arial"/>
          <w:sz w:val="24"/>
          <w:szCs w:val="24"/>
          <w:lang w:val="pt-BR"/>
        </w:rPr>
        <w:t>agrícol</w:t>
      </w:r>
      <w:r w:rsidR="008951E0">
        <w:rPr>
          <w:rFonts w:ascii="Arial" w:hAnsi="Arial" w:cs="Arial"/>
          <w:sz w:val="24"/>
          <w:szCs w:val="24"/>
          <w:lang w:val="pt-BR"/>
        </w:rPr>
        <w:t>a</w:t>
      </w:r>
      <w:r w:rsidR="00553245" w:rsidRPr="00B55E85">
        <w:rPr>
          <w:rFonts w:ascii="Arial" w:hAnsi="Arial" w:cs="Arial"/>
          <w:sz w:val="24"/>
          <w:szCs w:val="24"/>
          <w:lang w:val="pt-BR"/>
        </w:rPr>
        <w:t xml:space="preserve">; (iii) ambiental; (iv) industrial; e (v) aquicultura. Todavia, a </w:t>
      </w:r>
      <w:r w:rsidR="008951E0">
        <w:rPr>
          <w:rFonts w:ascii="Arial" w:hAnsi="Arial" w:cs="Arial"/>
          <w:sz w:val="24"/>
          <w:szCs w:val="24"/>
          <w:lang w:val="pt-BR"/>
        </w:rPr>
        <w:t>l</w:t>
      </w:r>
      <w:r w:rsidR="008951E0" w:rsidRPr="00B55E85">
        <w:rPr>
          <w:rFonts w:ascii="Arial" w:hAnsi="Arial" w:cs="Arial"/>
          <w:sz w:val="24"/>
          <w:szCs w:val="24"/>
          <w:lang w:val="pt-BR"/>
        </w:rPr>
        <w:t xml:space="preserve">ei </w:t>
      </w:r>
      <w:r w:rsidR="00553245" w:rsidRPr="00B55E85">
        <w:rPr>
          <w:rFonts w:ascii="Arial" w:hAnsi="Arial" w:cs="Arial"/>
          <w:sz w:val="24"/>
          <w:szCs w:val="24"/>
          <w:lang w:val="pt-BR"/>
        </w:rPr>
        <w:t xml:space="preserve">determinou que a definição de diretrizes e critérios para a implementação deveria ser realizada pelo Plano Estadual dos Recursos Hídricos e </w:t>
      </w:r>
      <w:r w:rsidR="008951E0">
        <w:rPr>
          <w:rFonts w:ascii="Arial" w:hAnsi="Arial" w:cs="Arial"/>
          <w:sz w:val="24"/>
          <w:szCs w:val="24"/>
          <w:lang w:val="pt-BR"/>
        </w:rPr>
        <w:t>pelos</w:t>
      </w:r>
      <w:r w:rsidR="008951E0" w:rsidRPr="00B55E85">
        <w:rPr>
          <w:rFonts w:ascii="Arial" w:hAnsi="Arial" w:cs="Arial"/>
          <w:sz w:val="24"/>
          <w:szCs w:val="24"/>
          <w:lang w:val="pt-BR"/>
        </w:rPr>
        <w:t xml:space="preserve"> </w:t>
      </w:r>
      <w:r w:rsidR="00553245" w:rsidRPr="00B55E85">
        <w:rPr>
          <w:rFonts w:ascii="Arial" w:hAnsi="Arial" w:cs="Arial"/>
          <w:sz w:val="24"/>
          <w:szCs w:val="24"/>
          <w:lang w:val="pt-BR"/>
        </w:rPr>
        <w:t xml:space="preserve">Planos de Gerenciamento das </w:t>
      </w:r>
      <w:r w:rsidR="008951E0" w:rsidRPr="00B55E85">
        <w:rPr>
          <w:rFonts w:ascii="Arial" w:hAnsi="Arial" w:cs="Arial"/>
          <w:sz w:val="24"/>
          <w:szCs w:val="24"/>
          <w:lang w:val="pt-BR"/>
        </w:rPr>
        <w:t xml:space="preserve">Águas </w:t>
      </w:r>
      <w:r w:rsidR="00553245" w:rsidRPr="00B55E85">
        <w:rPr>
          <w:rFonts w:ascii="Arial" w:hAnsi="Arial" w:cs="Arial"/>
          <w:sz w:val="24"/>
          <w:szCs w:val="24"/>
          <w:lang w:val="pt-BR"/>
        </w:rPr>
        <w:t xml:space="preserve">de Bacias Hidrográficas. Cabe, ainda, ao mencionado instrumento a instituição de metas a serem cumpridas pelo </w:t>
      </w:r>
      <w:r w:rsidR="008951E0">
        <w:rPr>
          <w:rFonts w:ascii="Arial" w:hAnsi="Arial" w:cs="Arial"/>
          <w:sz w:val="24"/>
          <w:szCs w:val="24"/>
          <w:lang w:val="pt-BR"/>
        </w:rPr>
        <w:t>e</w:t>
      </w:r>
      <w:r w:rsidR="008951E0" w:rsidRPr="00B55E85">
        <w:rPr>
          <w:rFonts w:ascii="Arial" w:hAnsi="Arial" w:cs="Arial"/>
          <w:sz w:val="24"/>
          <w:szCs w:val="24"/>
          <w:lang w:val="pt-BR"/>
        </w:rPr>
        <w:t>stado</w:t>
      </w:r>
      <w:r w:rsidR="00553245" w:rsidRPr="00B55E85">
        <w:rPr>
          <w:rFonts w:ascii="Arial" w:hAnsi="Arial" w:cs="Arial"/>
          <w:sz w:val="24"/>
          <w:szCs w:val="24"/>
          <w:lang w:val="pt-BR"/>
        </w:rPr>
        <w:t>.</w:t>
      </w:r>
    </w:p>
    <w:p w14:paraId="4A76940E" w14:textId="58C1CEA4" w:rsidR="00A71119" w:rsidRDefault="00A71119">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5E63AA7F" w14:textId="3D1389DE"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Estado do Espírito Santo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3090BA4E" w14:textId="0AA9597B" w:rsidR="00553245" w:rsidRPr="00B5232F" w:rsidRDefault="003C4BE1" w:rsidP="00553245">
      <w:pPr>
        <w:spacing w:after="0"/>
        <w:ind w:firstLine="851"/>
        <w:rPr>
          <w:rFonts w:ascii="Arial" w:hAnsi="Arial" w:cs="Arial"/>
          <w:sz w:val="24"/>
          <w:szCs w:val="24"/>
          <w:lang w:val="pt-BR"/>
        </w:rPr>
      </w:pPr>
      <w:r w:rsidRPr="00B5232F">
        <w:rPr>
          <w:rFonts w:ascii="Arial" w:hAnsi="Arial" w:cs="Arial"/>
          <w:sz w:val="24"/>
          <w:szCs w:val="24"/>
          <w:lang w:val="pt-BR"/>
        </w:rPr>
        <w:t>Lei estadual n.</w:t>
      </w:r>
      <w:r w:rsidR="00C43AA6" w:rsidRPr="00B5232F">
        <w:rPr>
          <w:rFonts w:ascii="Arial" w:hAnsi="Arial" w:cs="Arial"/>
          <w:sz w:val="24"/>
          <w:szCs w:val="24"/>
          <w:lang w:val="pt-BR"/>
        </w:rPr>
        <w:t xml:space="preserve"> 10.487/2016</w:t>
      </w:r>
      <w:r w:rsidR="00553245" w:rsidRPr="00B5232F">
        <w:rPr>
          <w:rFonts w:ascii="Arial" w:hAnsi="Arial" w:cs="Arial"/>
          <w:sz w:val="24"/>
          <w:szCs w:val="24"/>
          <w:lang w:val="pt-BR"/>
        </w:rPr>
        <w:t>,</w:t>
      </w:r>
      <w:r w:rsidR="00B5232F" w:rsidRPr="00B5232F">
        <w:rPr>
          <w:rFonts w:ascii="Arial" w:hAnsi="Arial" w:cs="Arial"/>
          <w:sz w:val="24"/>
          <w:szCs w:val="24"/>
          <w:lang w:val="pt-BR"/>
        </w:rPr>
        <w:t xml:space="preserve"> que determina o uso de efluentes das ETEs nos processos industriais que não requerem água potável </w:t>
      </w:r>
      <w:r w:rsidR="00553245" w:rsidRPr="00B5232F">
        <w:rPr>
          <w:rFonts w:ascii="Arial" w:hAnsi="Arial" w:cs="Arial"/>
          <w:sz w:val="24"/>
          <w:szCs w:val="24"/>
          <w:lang w:val="pt-BR"/>
        </w:rPr>
        <w:t>(</w:t>
      </w:r>
      <w:r w:rsidR="008951E0">
        <w:rPr>
          <w:rFonts w:ascii="Arial" w:hAnsi="Arial" w:cs="Arial"/>
          <w:sz w:val="24"/>
          <w:szCs w:val="24"/>
          <w:lang w:val="pt-BR"/>
        </w:rPr>
        <w:t>a</w:t>
      </w:r>
      <w:r w:rsidR="008951E0" w:rsidRPr="00B5232F">
        <w:rPr>
          <w:rFonts w:ascii="Arial" w:hAnsi="Arial" w:cs="Arial"/>
          <w:sz w:val="24"/>
          <w:szCs w:val="24"/>
          <w:lang w:val="pt-BR"/>
        </w:rPr>
        <w:t>rt</w:t>
      </w:r>
      <w:r w:rsidR="00553245" w:rsidRPr="00B5232F">
        <w:rPr>
          <w:rFonts w:ascii="Arial" w:hAnsi="Arial" w:cs="Arial"/>
          <w:sz w:val="24"/>
          <w:szCs w:val="24"/>
          <w:lang w:val="pt-BR"/>
        </w:rPr>
        <w:t xml:space="preserve">. 1°), bem como instituiu o reúso de água para os parques e praças de áreas públicas do </w:t>
      </w:r>
      <w:r w:rsidR="008951E0">
        <w:rPr>
          <w:rFonts w:ascii="Arial" w:hAnsi="Arial" w:cs="Arial"/>
          <w:sz w:val="24"/>
          <w:szCs w:val="24"/>
          <w:lang w:val="pt-BR"/>
        </w:rPr>
        <w:t>e</w:t>
      </w:r>
      <w:r w:rsidR="008951E0" w:rsidRPr="00B5232F">
        <w:rPr>
          <w:rFonts w:ascii="Arial" w:hAnsi="Arial" w:cs="Arial"/>
          <w:sz w:val="24"/>
          <w:szCs w:val="24"/>
          <w:lang w:val="pt-BR"/>
        </w:rPr>
        <w:t xml:space="preserve">stado </w:t>
      </w:r>
      <w:r w:rsidR="00553245" w:rsidRPr="00B5232F">
        <w:rPr>
          <w:rFonts w:ascii="Arial" w:hAnsi="Arial" w:cs="Arial"/>
          <w:sz w:val="24"/>
          <w:szCs w:val="24"/>
          <w:lang w:val="pt-BR"/>
        </w:rPr>
        <w:t>(art. 2°).</w:t>
      </w:r>
    </w:p>
    <w:p w14:paraId="3B4818F4" w14:textId="1DDA83F9" w:rsidR="00553245" w:rsidRDefault="00553245" w:rsidP="00553245">
      <w:pPr>
        <w:spacing w:after="0"/>
        <w:ind w:firstLine="851"/>
        <w:rPr>
          <w:rFonts w:ascii="Arial" w:hAnsi="Arial" w:cs="Arial"/>
          <w:sz w:val="24"/>
          <w:szCs w:val="24"/>
          <w:lang w:val="pt-BR"/>
        </w:rPr>
      </w:pPr>
      <w:r w:rsidRPr="003C4BE1">
        <w:rPr>
          <w:rFonts w:ascii="Arial" w:hAnsi="Arial" w:cs="Arial"/>
          <w:sz w:val="24"/>
          <w:szCs w:val="24"/>
          <w:lang w:val="pt-BR"/>
        </w:rPr>
        <w:t xml:space="preserve">Em que pese a lei dispor sobre a prática do reúso de água para minimizar a utilização de água potável nos processos industriais que não requerem potabilidade, a </w:t>
      </w:r>
      <w:r w:rsidR="008951E0">
        <w:rPr>
          <w:rFonts w:ascii="Arial" w:hAnsi="Arial" w:cs="Arial"/>
          <w:sz w:val="24"/>
          <w:szCs w:val="24"/>
          <w:lang w:val="pt-BR"/>
        </w:rPr>
        <w:t>l</w:t>
      </w:r>
      <w:r w:rsidR="008951E0" w:rsidRPr="003C4BE1">
        <w:rPr>
          <w:rFonts w:ascii="Arial" w:hAnsi="Arial" w:cs="Arial"/>
          <w:sz w:val="24"/>
          <w:szCs w:val="24"/>
          <w:lang w:val="pt-BR"/>
        </w:rPr>
        <w:t xml:space="preserve">ei </w:t>
      </w:r>
      <w:r w:rsidRPr="003C4BE1">
        <w:rPr>
          <w:rFonts w:ascii="Arial" w:hAnsi="Arial" w:cs="Arial"/>
          <w:sz w:val="24"/>
          <w:szCs w:val="24"/>
          <w:lang w:val="pt-BR"/>
        </w:rPr>
        <w:t>não apresentou nenhuma orientação técnica para a sua aplicação. Não à toa que o art. 3° expressamente prevê que o método viável para a utilização da água de reúso será avaliado por meio de estudos especializados.</w:t>
      </w:r>
    </w:p>
    <w:p w14:paraId="23F566FD" w14:textId="24B0F258" w:rsidR="00B5232F" w:rsidRPr="00210FED" w:rsidRDefault="00B5232F" w:rsidP="00B5232F">
      <w:pPr>
        <w:spacing w:after="0"/>
        <w:ind w:firstLine="851"/>
        <w:rPr>
          <w:rFonts w:ascii="Arial" w:hAnsi="Arial" w:cs="Arial"/>
          <w:spacing w:val="-4"/>
          <w:sz w:val="24"/>
          <w:szCs w:val="24"/>
          <w:lang w:val="pt-BR"/>
        </w:rPr>
      </w:pPr>
      <w:r w:rsidRPr="00210FED">
        <w:rPr>
          <w:rFonts w:ascii="Arial" w:hAnsi="Arial" w:cs="Arial"/>
          <w:spacing w:val="-4"/>
          <w:sz w:val="24"/>
          <w:szCs w:val="24"/>
          <w:lang w:val="pt-BR"/>
        </w:rPr>
        <w:t xml:space="preserve">O </w:t>
      </w:r>
      <w:r w:rsidR="008951E0" w:rsidRPr="00210FED">
        <w:rPr>
          <w:rFonts w:ascii="Arial" w:hAnsi="Arial" w:cs="Arial"/>
          <w:spacing w:val="-4"/>
          <w:sz w:val="24"/>
          <w:szCs w:val="24"/>
          <w:lang w:val="pt-BR"/>
        </w:rPr>
        <w:t xml:space="preserve">estado </w:t>
      </w:r>
      <w:r w:rsidRPr="00210FED">
        <w:rPr>
          <w:rFonts w:ascii="Arial" w:hAnsi="Arial" w:cs="Arial"/>
          <w:spacing w:val="-4"/>
          <w:sz w:val="24"/>
          <w:szCs w:val="24"/>
          <w:lang w:val="pt-BR"/>
        </w:rPr>
        <w:t xml:space="preserve">também determinou por meio da </w:t>
      </w:r>
      <w:r w:rsidRPr="00210FED">
        <w:rPr>
          <w:rFonts w:ascii="Arial" w:hAnsi="Arial" w:cs="Arial"/>
          <w:bCs/>
          <w:spacing w:val="-4"/>
          <w:sz w:val="24"/>
          <w:szCs w:val="24"/>
          <w:lang w:val="pt-BR"/>
        </w:rPr>
        <w:t xml:space="preserve">Lei estadual n. 9.439/2010 </w:t>
      </w:r>
      <w:r w:rsidRPr="00210FED">
        <w:rPr>
          <w:rFonts w:ascii="Arial" w:hAnsi="Arial" w:cs="Arial"/>
          <w:spacing w:val="-4"/>
          <w:sz w:val="24"/>
          <w:szCs w:val="24"/>
          <w:lang w:val="pt-BR"/>
        </w:rPr>
        <w:t>aos postos de combustíveis, lava</w:t>
      </w:r>
      <w:r w:rsidR="008951E0" w:rsidRPr="00210FED">
        <w:rPr>
          <w:rFonts w:ascii="Arial" w:hAnsi="Arial" w:cs="Arial"/>
          <w:spacing w:val="-4"/>
          <w:sz w:val="24"/>
          <w:szCs w:val="24"/>
          <w:lang w:val="pt-BR"/>
        </w:rPr>
        <w:t xml:space="preserve"> a </w:t>
      </w:r>
      <w:r w:rsidRPr="00210FED">
        <w:rPr>
          <w:rFonts w:ascii="Arial" w:hAnsi="Arial" w:cs="Arial"/>
          <w:spacing w:val="-4"/>
          <w:sz w:val="24"/>
          <w:szCs w:val="24"/>
          <w:lang w:val="pt-BR"/>
        </w:rPr>
        <w:t>jato, transportadoras, empresas de ônibus e locadoras de veículos que mantêm pontos de lavagem, higienização e desengraxamento ou congêneres a obrigação de instalação de sistema de tratamento e reutilização de água.</w:t>
      </w:r>
    </w:p>
    <w:p w14:paraId="57F22194" w14:textId="03C257FA" w:rsidR="00553245" w:rsidRPr="00210FED" w:rsidRDefault="001A5089" w:rsidP="00553245">
      <w:pPr>
        <w:spacing w:after="0"/>
        <w:ind w:firstLine="851"/>
        <w:rPr>
          <w:rFonts w:ascii="Arial" w:hAnsi="Arial" w:cs="Arial"/>
          <w:spacing w:val="4"/>
          <w:sz w:val="24"/>
          <w:szCs w:val="24"/>
          <w:lang w:val="pt-BR"/>
        </w:rPr>
      </w:pPr>
      <w:r w:rsidRPr="00210FED">
        <w:rPr>
          <w:rFonts w:ascii="Arial" w:hAnsi="Arial" w:cs="Arial"/>
          <w:spacing w:val="4"/>
          <w:sz w:val="24"/>
          <w:szCs w:val="24"/>
          <w:lang w:val="pt-BR"/>
        </w:rPr>
        <w:t xml:space="preserve">O </w:t>
      </w:r>
      <w:r w:rsidR="008951E0" w:rsidRPr="00210FED">
        <w:rPr>
          <w:rFonts w:ascii="Arial" w:hAnsi="Arial" w:cs="Arial"/>
          <w:spacing w:val="4"/>
          <w:sz w:val="24"/>
          <w:szCs w:val="24"/>
          <w:lang w:val="pt-BR"/>
        </w:rPr>
        <w:t xml:space="preserve">município </w:t>
      </w:r>
      <w:r w:rsidRPr="00210FED">
        <w:rPr>
          <w:rFonts w:ascii="Arial" w:hAnsi="Arial" w:cs="Arial"/>
          <w:spacing w:val="4"/>
          <w:sz w:val="24"/>
          <w:szCs w:val="24"/>
          <w:lang w:val="pt-BR"/>
        </w:rPr>
        <w:t xml:space="preserve">de Vitória </w:t>
      </w:r>
      <w:r w:rsidR="00553245" w:rsidRPr="00210FED">
        <w:rPr>
          <w:rFonts w:ascii="Arial" w:hAnsi="Arial" w:cs="Arial"/>
          <w:spacing w:val="4"/>
          <w:sz w:val="24"/>
          <w:szCs w:val="24"/>
          <w:lang w:val="pt-BR"/>
        </w:rPr>
        <w:t>estabele</w:t>
      </w:r>
      <w:r w:rsidR="003C4BE1" w:rsidRPr="00210FED">
        <w:rPr>
          <w:rFonts w:ascii="Arial" w:hAnsi="Arial" w:cs="Arial"/>
          <w:spacing w:val="4"/>
          <w:sz w:val="24"/>
          <w:szCs w:val="24"/>
          <w:lang w:val="pt-BR"/>
        </w:rPr>
        <w:t xml:space="preserve">ceu </w:t>
      </w:r>
      <w:r w:rsidRPr="00210FED">
        <w:rPr>
          <w:rFonts w:ascii="Arial" w:hAnsi="Arial" w:cs="Arial"/>
          <w:spacing w:val="4"/>
          <w:sz w:val="24"/>
          <w:szCs w:val="24"/>
          <w:lang w:val="pt-BR"/>
        </w:rPr>
        <w:t>também</w:t>
      </w:r>
      <w:r w:rsidR="008951E0" w:rsidRPr="00210FED">
        <w:rPr>
          <w:rFonts w:ascii="Arial" w:hAnsi="Arial" w:cs="Arial"/>
          <w:spacing w:val="4"/>
          <w:sz w:val="24"/>
          <w:szCs w:val="24"/>
          <w:lang w:val="pt-BR"/>
        </w:rPr>
        <w:t>,</w:t>
      </w:r>
      <w:r w:rsidRPr="00210FED">
        <w:rPr>
          <w:rFonts w:ascii="Arial" w:hAnsi="Arial" w:cs="Arial"/>
          <w:spacing w:val="4"/>
          <w:sz w:val="24"/>
          <w:szCs w:val="24"/>
          <w:lang w:val="pt-BR"/>
        </w:rPr>
        <w:t xml:space="preserve"> </w:t>
      </w:r>
      <w:r w:rsidR="003C4BE1" w:rsidRPr="00210FED">
        <w:rPr>
          <w:rFonts w:ascii="Arial" w:hAnsi="Arial" w:cs="Arial"/>
          <w:spacing w:val="4"/>
          <w:sz w:val="24"/>
          <w:szCs w:val="24"/>
          <w:lang w:val="pt-BR"/>
        </w:rPr>
        <w:t>por meio da Lei municipal n.</w:t>
      </w:r>
      <w:r w:rsidR="00553245" w:rsidRPr="00210FED">
        <w:rPr>
          <w:rFonts w:ascii="Arial" w:hAnsi="Arial" w:cs="Arial"/>
          <w:spacing w:val="4"/>
          <w:sz w:val="24"/>
          <w:szCs w:val="24"/>
          <w:lang w:val="pt-BR"/>
        </w:rPr>
        <w:t xml:space="preserve"> 6.259/2004, a práti</w:t>
      </w:r>
      <w:r w:rsidR="00D83E4D" w:rsidRPr="00210FED">
        <w:rPr>
          <w:rFonts w:ascii="Arial" w:hAnsi="Arial" w:cs="Arial"/>
          <w:spacing w:val="4"/>
          <w:sz w:val="24"/>
          <w:szCs w:val="24"/>
          <w:lang w:val="pt-BR"/>
        </w:rPr>
        <w:t xml:space="preserve">ca do reúso de água derivado </w:t>
      </w:r>
      <w:r w:rsidR="00553245" w:rsidRPr="00210FED">
        <w:rPr>
          <w:rFonts w:ascii="Arial" w:hAnsi="Arial" w:cs="Arial"/>
          <w:spacing w:val="4"/>
          <w:sz w:val="24"/>
          <w:szCs w:val="24"/>
          <w:lang w:val="pt-BR"/>
        </w:rPr>
        <w:t>das ETE</w:t>
      </w:r>
      <w:r w:rsidR="008951E0" w:rsidRPr="00210FED">
        <w:rPr>
          <w:rFonts w:ascii="Arial" w:hAnsi="Arial" w:cs="Arial"/>
          <w:spacing w:val="4"/>
          <w:sz w:val="24"/>
          <w:szCs w:val="24"/>
          <w:lang w:val="pt-BR"/>
        </w:rPr>
        <w:t>s</w:t>
      </w:r>
      <w:r w:rsidR="00553245" w:rsidRPr="00210FED">
        <w:rPr>
          <w:rFonts w:ascii="Arial" w:hAnsi="Arial" w:cs="Arial"/>
          <w:spacing w:val="4"/>
          <w:sz w:val="24"/>
          <w:szCs w:val="24"/>
          <w:lang w:val="pt-BR"/>
        </w:rPr>
        <w:t xml:space="preserve">. A diferença é que a água de reúso </w:t>
      </w:r>
      <w:r w:rsidR="00D83E4D" w:rsidRPr="00210FED">
        <w:rPr>
          <w:rFonts w:ascii="Arial" w:hAnsi="Arial" w:cs="Arial"/>
          <w:spacing w:val="4"/>
          <w:sz w:val="24"/>
          <w:szCs w:val="24"/>
          <w:lang w:val="pt-BR"/>
        </w:rPr>
        <w:t xml:space="preserve">pode </w:t>
      </w:r>
      <w:r w:rsidR="00553245" w:rsidRPr="00210FED">
        <w:rPr>
          <w:rFonts w:ascii="Arial" w:hAnsi="Arial" w:cs="Arial"/>
          <w:spacing w:val="4"/>
          <w:sz w:val="24"/>
          <w:szCs w:val="24"/>
          <w:lang w:val="pt-BR"/>
        </w:rPr>
        <w:t xml:space="preserve">ser utilizada para fins urbanos, isto é, para a lavagem de ruas, praças públicas, passeios públicos, </w:t>
      </w:r>
      <w:r w:rsidR="00C81EAF" w:rsidRPr="00210FED">
        <w:rPr>
          <w:rFonts w:ascii="Arial" w:hAnsi="Arial" w:cs="Arial"/>
          <w:spacing w:val="4"/>
          <w:sz w:val="24"/>
          <w:szCs w:val="24"/>
          <w:lang w:val="pt-BR"/>
        </w:rPr>
        <w:t>prédios</w:t>
      </w:r>
      <w:r w:rsidR="00553245" w:rsidRPr="00210FED">
        <w:rPr>
          <w:rFonts w:ascii="Arial" w:hAnsi="Arial" w:cs="Arial"/>
          <w:spacing w:val="4"/>
          <w:sz w:val="24"/>
          <w:szCs w:val="24"/>
          <w:lang w:val="pt-BR"/>
        </w:rPr>
        <w:t xml:space="preserve"> municipais e outros logradouros, bem como para a irrigação de jardins, praças, campos esportivos e outros equipamentos públicos (</w:t>
      </w:r>
      <w:r w:rsidR="008951E0" w:rsidRPr="00210FED">
        <w:rPr>
          <w:rFonts w:ascii="Arial" w:hAnsi="Arial" w:cs="Arial"/>
          <w:spacing w:val="4"/>
          <w:sz w:val="24"/>
          <w:szCs w:val="24"/>
          <w:lang w:val="pt-BR"/>
        </w:rPr>
        <w:t>art</w:t>
      </w:r>
      <w:r w:rsidR="00553245" w:rsidRPr="00210FED">
        <w:rPr>
          <w:rFonts w:ascii="Arial" w:hAnsi="Arial" w:cs="Arial"/>
          <w:spacing w:val="4"/>
          <w:sz w:val="24"/>
          <w:szCs w:val="24"/>
          <w:lang w:val="pt-BR"/>
        </w:rPr>
        <w:t>. 1°).</w:t>
      </w:r>
    </w:p>
    <w:p w14:paraId="55F44115" w14:textId="77777777" w:rsidR="008951E0" w:rsidRPr="00D83E4D" w:rsidRDefault="008951E0" w:rsidP="00553245">
      <w:pPr>
        <w:spacing w:after="0"/>
        <w:ind w:firstLine="851"/>
        <w:rPr>
          <w:rFonts w:ascii="Arial" w:hAnsi="Arial" w:cs="Arial"/>
          <w:sz w:val="24"/>
          <w:szCs w:val="24"/>
          <w:lang w:val="pt-BR"/>
        </w:rPr>
      </w:pPr>
    </w:p>
    <w:p w14:paraId="1BDE77C3" w14:textId="7C798CC3"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Mato Grosso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40A53DA5" w14:textId="300F1CF0" w:rsidR="00553245" w:rsidRPr="00E12280" w:rsidRDefault="00553245" w:rsidP="00553245">
      <w:pPr>
        <w:spacing w:after="0"/>
        <w:ind w:firstLine="851"/>
        <w:rPr>
          <w:rFonts w:ascii="Arial" w:hAnsi="Arial" w:cs="Arial"/>
          <w:sz w:val="24"/>
          <w:szCs w:val="24"/>
          <w:lang w:val="pt-BR"/>
        </w:rPr>
      </w:pPr>
      <w:r w:rsidRPr="00E12280">
        <w:rPr>
          <w:rFonts w:ascii="Arial" w:hAnsi="Arial" w:cs="Arial"/>
          <w:sz w:val="24"/>
          <w:szCs w:val="24"/>
          <w:lang w:val="pt-BR"/>
        </w:rPr>
        <w:t xml:space="preserve">No </w:t>
      </w:r>
      <w:r w:rsidR="008951E0">
        <w:rPr>
          <w:rFonts w:ascii="Arial" w:hAnsi="Arial" w:cs="Arial"/>
          <w:sz w:val="24"/>
          <w:szCs w:val="24"/>
          <w:lang w:val="pt-BR"/>
        </w:rPr>
        <w:t>e</w:t>
      </w:r>
      <w:r w:rsidR="008951E0" w:rsidRPr="00E12280">
        <w:rPr>
          <w:rFonts w:ascii="Arial" w:hAnsi="Arial" w:cs="Arial"/>
          <w:sz w:val="24"/>
          <w:szCs w:val="24"/>
          <w:lang w:val="pt-BR"/>
        </w:rPr>
        <w:t xml:space="preserve">stado </w:t>
      </w:r>
      <w:r w:rsidRPr="00E12280">
        <w:rPr>
          <w:rFonts w:ascii="Arial" w:hAnsi="Arial" w:cs="Arial"/>
          <w:sz w:val="24"/>
          <w:szCs w:val="24"/>
          <w:lang w:val="pt-BR"/>
        </w:rPr>
        <w:t xml:space="preserve">do Mato Grosso, a exemplo de outros </w:t>
      </w:r>
      <w:r w:rsidR="008951E0">
        <w:rPr>
          <w:rFonts w:ascii="Arial" w:hAnsi="Arial" w:cs="Arial"/>
          <w:sz w:val="24"/>
          <w:szCs w:val="24"/>
          <w:lang w:val="pt-BR"/>
        </w:rPr>
        <w:t>e</w:t>
      </w:r>
      <w:r w:rsidR="008951E0" w:rsidRPr="00E12280">
        <w:rPr>
          <w:rFonts w:ascii="Arial" w:hAnsi="Arial" w:cs="Arial"/>
          <w:sz w:val="24"/>
          <w:szCs w:val="24"/>
          <w:lang w:val="pt-BR"/>
        </w:rPr>
        <w:t xml:space="preserve">stados </w:t>
      </w:r>
      <w:r w:rsidR="00747F21" w:rsidRPr="00E12280">
        <w:rPr>
          <w:rFonts w:ascii="Arial" w:hAnsi="Arial" w:cs="Arial"/>
          <w:sz w:val="24"/>
          <w:szCs w:val="24"/>
          <w:lang w:val="pt-BR"/>
        </w:rPr>
        <w:t>brasileiros, como</w:t>
      </w:r>
      <w:r w:rsidRPr="00E12280">
        <w:rPr>
          <w:rFonts w:ascii="Arial" w:hAnsi="Arial" w:cs="Arial"/>
          <w:sz w:val="24"/>
          <w:szCs w:val="24"/>
          <w:lang w:val="pt-BR"/>
        </w:rPr>
        <w:t xml:space="preserve"> o caso do Amazonas, não se verificou legislação específica </w:t>
      </w:r>
      <w:r w:rsidR="008951E0">
        <w:rPr>
          <w:rFonts w:ascii="Arial" w:hAnsi="Arial" w:cs="Arial"/>
          <w:sz w:val="24"/>
          <w:szCs w:val="24"/>
          <w:lang w:val="pt-BR"/>
        </w:rPr>
        <w:t>que disponha</w:t>
      </w:r>
      <w:r w:rsidR="008951E0" w:rsidRPr="00E12280">
        <w:rPr>
          <w:rFonts w:ascii="Arial" w:hAnsi="Arial" w:cs="Arial"/>
          <w:sz w:val="24"/>
          <w:szCs w:val="24"/>
          <w:lang w:val="pt-BR"/>
        </w:rPr>
        <w:t xml:space="preserve"> </w:t>
      </w:r>
      <w:r w:rsidRPr="00E12280">
        <w:rPr>
          <w:rFonts w:ascii="Arial" w:hAnsi="Arial" w:cs="Arial"/>
          <w:sz w:val="24"/>
          <w:szCs w:val="24"/>
          <w:lang w:val="pt-BR"/>
        </w:rPr>
        <w:t xml:space="preserve">sobre reúso de água. Todavia, no </w:t>
      </w:r>
      <w:r w:rsidR="008951E0">
        <w:rPr>
          <w:rFonts w:ascii="Arial" w:hAnsi="Arial" w:cs="Arial"/>
          <w:sz w:val="24"/>
          <w:szCs w:val="24"/>
          <w:lang w:val="pt-BR"/>
        </w:rPr>
        <w:t>m</w:t>
      </w:r>
      <w:r w:rsidR="008951E0" w:rsidRPr="00E12280">
        <w:rPr>
          <w:rFonts w:ascii="Arial" w:hAnsi="Arial" w:cs="Arial"/>
          <w:sz w:val="24"/>
          <w:szCs w:val="24"/>
          <w:lang w:val="pt-BR"/>
        </w:rPr>
        <w:t xml:space="preserve">unicípio </w:t>
      </w:r>
      <w:r w:rsidRPr="00E12280">
        <w:rPr>
          <w:rFonts w:ascii="Arial" w:hAnsi="Arial" w:cs="Arial"/>
          <w:sz w:val="24"/>
          <w:szCs w:val="24"/>
          <w:lang w:val="pt-BR"/>
        </w:rPr>
        <w:t xml:space="preserve">de Cuiabá, </w:t>
      </w:r>
      <w:r w:rsidR="00A23DDB" w:rsidRPr="00E12280">
        <w:rPr>
          <w:rFonts w:ascii="Arial" w:hAnsi="Arial" w:cs="Arial"/>
          <w:sz w:val="24"/>
          <w:szCs w:val="24"/>
          <w:lang w:val="pt-BR"/>
        </w:rPr>
        <w:t xml:space="preserve">existe </w:t>
      </w:r>
      <w:r w:rsidRPr="00E12280">
        <w:rPr>
          <w:rFonts w:ascii="Arial" w:hAnsi="Arial" w:cs="Arial"/>
          <w:sz w:val="24"/>
          <w:szCs w:val="24"/>
          <w:lang w:val="pt-BR"/>
        </w:rPr>
        <w:t>a Lei municipal n</w:t>
      </w:r>
      <w:r w:rsidR="00666D6A" w:rsidRPr="00E12280">
        <w:rPr>
          <w:rFonts w:ascii="Arial" w:hAnsi="Arial" w:cs="Arial"/>
          <w:sz w:val="24"/>
          <w:szCs w:val="24"/>
          <w:lang w:val="pt-BR"/>
        </w:rPr>
        <w:t>.</w:t>
      </w:r>
      <w:r w:rsidR="00C43AA6" w:rsidRPr="00E12280">
        <w:rPr>
          <w:rFonts w:ascii="Arial" w:hAnsi="Arial" w:cs="Arial"/>
          <w:sz w:val="24"/>
          <w:szCs w:val="24"/>
          <w:lang w:val="pt-BR"/>
        </w:rPr>
        <w:t xml:space="preserve"> 4.748/2005</w:t>
      </w:r>
      <w:r w:rsidRPr="00E12280">
        <w:rPr>
          <w:rFonts w:ascii="Arial" w:hAnsi="Arial" w:cs="Arial"/>
          <w:sz w:val="24"/>
          <w:szCs w:val="24"/>
          <w:lang w:val="pt-BR"/>
        </w:rPr>
        <w:t>,</w:t>
      </w:r>
      <w:r w:rsidR="00666D6A" w:rsidRPr="00E12280">
        <w:rPr>
          <w:rFonts w:ascii="Arial" w:hAnsi="Arial" w:cs="Arial"/>
          <w:sz w:val="24"/>
          <w:szCs w:val="24"/>
          <w:lang w:val="pt-BR"/>
        </w:rPr>
        <w:t xml:space="preserve"> </w:t>
      </w:r>
      <w:r w:rsidRPr="00E12280">
        <w:rPr>
          <w:rFonts w:ascii="Arial" w:hAnsi="Arial" w:cs="Arial"/>
          <w:sz w:val="24"/>
          <w:szCs w:val="24"/>
          <w:lang w:val="pt-BR"/>
        </w:rPr>
        <w:t>que dispõe sobr</w:t>
      </w:r>
      <w:r w:rsidR="00A23DDB" w:rsidRPr="00E12280">
        <w:rPr>
          <w:rFonts w:ascii="Arial" w:hAnsi="Arial" w:cs="Arial"/>
          <w:sz w:val="24"/>
          <w:szCs w:val="24"/>
          <w:lang w:val="pt-BR"/>
        </w:rPr>
        <w:t>e reúso de água derivado de ETE</w:t>
      </w:r>
      <w:r w:rsidRPr="00E12280">
        <w:rPr>
          <w:rFonts w:ascii="Arial" w:hAnsi="Arial" w:cs="Arial"/>
          <w:sz w:val="24"/>
          <w:szCs w:val="24"/>
          <w:lang w:val="pt-BR"/>
        </w:rPr>
        <w:t>.</w:t>
      </w:r>
    </w:p>
    <w:p w14:paraId="1E3AB990" w14:textId="7DE2A968" w:rsidR="00553245" w:rsidRPr="00747F21" w:rsidRDefault="00553245" w:rsidP="00553245">
      <w:pPr>
        <w:spacing w:after="0"/>
        <w:ind w:firstLine="851"/>
        <w:rPr>
          <w:rFonts w:ascii="Arial" w:hAnsi="Arial" w:cs="Arial"/>
          <w:sz w:val="24"/>
          <w:szCs w:val="24"/>
          <w:lang w:val="pt-BR"/>
        </w:rPr>
      </w:pPr>
      <w:r w:rsidRPr="00747F21">
        <w:rPr>
          <w:rFonts w:ascii="Arial" w:hAnsi="Arial" w:cs="Arial"/>
          <w:sz w:val="24"/>
          <w:szCs w:val="24"/>
          <w:lang w:val="pt-BR"/>
        </w:rPr>
        <w:t xml:space="preserve">Nos termos do art. 1° da mencionada </w:t>
      </w:r>
      <w:r w:rsidR="008951E0">
        <w:rPr>
          <w:rFonts w:ascii="Arial" w:hAnsi="Arial" w:cs="Arial"/>
          <w:sz w:val="24"/>
          <w:szCs w:val="24"/>
          <w:lang w:val="pt-BR"/>
        </w:rPr>
        <w:t>l</w:t>
      </w:r>
      <w:r w:rsidR="008951E0" w:rsidRPr="00747F21">
        <w:rPr>
          <w:rFonts w:ascii="Arial" w:hAnsi="Arial" w:cs="Arial"/>
          <w:sz w:val="24"/>
          <w:szCs w:val="24"/>
          <w:lang w:val="pt-BR"/>
        </w:rPr>
        <w:t xml:space="preserve">ei </w:t>
      </w:r>
      <w:r w:rsidRPr="00747F21">
        <w:rPr>
          <w:rFonts w:ascii="Arial" w:hAnsi="Arial" w:cs="Arial"/>
          <w:sz w:val="24"/>
          <w:szCs w:val="24"/>
          <w:lang w:val="pt-BR"/>
        </w:rPr>
        <w:t xml:space="preserve">municipal, a água de reúso derivada de ETE deverá ser disponibilizada para o </w:t>
      </w:r>
      <w:r w:rsidR="008951E0">
        <w:rPr>
          <w:rFonts w:ascii="Arial" w:hAnsi="Arial" w:cs="Arial"/>
          <w:sz w:val="24"/>
          <w:szCs w:val="24"/>
          <w:lang w:val="pt-BR"/>
        </w:rPr>
        <w:t>m</w:t>
      </w:r>
      <w:r w:rsidR="008951E0" w:rsidRPr="00747F21">
        <w:rPr>
          <w:rFonts w:ascii="Arial" w:hAnsi="Arial" w:cs="Arial"/>
          <w:sz w:val="24"/>
          <w:szCs w:val="24"/>
          <w:lang w:val="pt-BR"/>
        </w:rPr>
        <w:t xml:space="preserve">unicípio </w:t>
      </w:r>
      <w:r w:rsidRPr="00747F21">
        <w:rPr>
          <w:rFonts w:ascii="Arial" w:hAnsi="Arial" w:cs="Arial"/>
          <w:sz w:val="24"/>
          <w:szCs w:val="24"/>
          <w:lang w:val="pt-BR"/>
        </w:rPr>
        <w:t xml:space="preserve">e para a iniciativa privada e sua finalidade será para lavagem de ruas, praças públicas, passeios públicos, bem como para a irrigação de jardins, campos de futebol, construção civil e lavagem de veículos em </w:t>
      </w:r>
      <w:r w:rsidR="008951E0">
        <w:rPr>
          <w:rFonts w:ascii="Arial" w:hAnsi="Arial" w:cs="Arial"/>
          <w:sz w:val="24"/>
          <w:szCs w:val="24"/>
          <w:lang w:val="pt-BR"/>
        </w:rPr>
        <w:t>auto</w:t>
      </w:r>
      <w:r w:rsidR="008951E0" w:rsidRPr="00747F21">
        <w:rPr>
          <w:rFonts w:ascii="Arial" w:hAnsi="Arial" w:cs="Arial"/>
          <w:sz w:val="24"/>
          <w:szCs w:val="24"/>
          <w:lang w:val="pt-BR"/>
        </w:rPr>
        <w:t>postos</w:t>
      </w:r>
      <w:r w:rsidRPr="00747F21">
        <w:rPr>
          <w:rFonts w:ascii="Arial" w:hAnsi="Arial" w:cs="Arial"/>
          <w:sz w:val="24"/>
          <w:szCs w:val="24"/>
          <w:lang w:val="pt-BR"/>
        </w:rPr>
        <w:t>.</w:t>
      </w:r>
    </w:p>
    <w:p w14:paraId="4DED7BE3" w14:textId="77777777" w:rsidR="00553245" w:rsidRPr="001C7F6C" w:rsidRDefault="00553245" w:rsidP="00553245">
      <w:pPr>
        <w:spacing w:after="0"/>
        <w:ind w:firstLine="851"/>
        <w:rPr>
          <w:rFonts w:ascii="Arial" w:hAnsi="Arial" w:cs="Arial"/>
          <w:sz w:val="24"/>
          <w:szCs w:val="24"/>
          <w:lang w:val="pt-BR"/>
        </w:rPr>
      </w:pPr>
      <w:r w:rsidRPr="001C7F6C">
        <w:rPr>
          <w:rFonts w:ascii="Arial" w:hAnsi="Arial" w:cs="Arial"/>
          <w:sz w:val="24"/>
          <w:szCs w:val="24"/>
          <w:lang w:val="pt-BR"/>
        </w:rPr>
        <w:t xml:space="preserve">Com o objetivo de incentivar a prática do reúso de água, determina o parágrafo único do mencionado artigo que a água de reúso será fornecida de forma gratuita, cabendo aos interessados arcarem com o transporte. </w:t>
      </w:r>
    </w:p>
    <w:p w14:paraId="2AB6A49C" w14:textId="7B89E64D" w:rsidR="00553245" w:rsidRDefault="00747F21" w:rsidP="00553245">
      <w:pPr>
        <w:spacing w:after="0"/>
        <w:ind w:firstLine="851"/>
        <w:rPr>
          <w:rFonts w:ascii="Arial" w:hAnsi="Arial" w:cs="Arial"/>
          <w:sz w:val="24"/>
          <w:szCs w:val="24"/>
          <w:lang w:val="pt-BR"/>
        </w:rPr>
      </w:pPr>
      <w:r w:rsidRPr="001C7F6C">
        <w:rPr>
          <w:rFonts w:ascii="Arial" w:hAnsi="Arial" w:cs="Arial"/>
          <w:sz w:val="24"/>
          <w:szCs w:val="24"/>
          <w:lang w:val="pt-BR"/>
        </w:rPr>
        <w:t xml:space="preserve">Essa iniciativa é bastante </w:t>
      </w:r>
      <w:r w:rsidR="00553245" w:rsidRPr="001C7F6C">
        <w:rPr>
          <w:rFonts w:ascii="Arial" w:hAnsi="Arial" w:cs="Arial"/>
          <w:sz w:val="24"/>
          <w:szCs w:val="24"/>
          <w:lang w:val="pt-BR"/>
        </w:rPr>
        <w:t xml:space="preserve">positiva, </w:t>
      </w:r>
      <w:r w:rsidRPr="001C7F6C">
        <w:rPr>
          <w:rFonts w:ascii="Arial" w:hAnsi="Arial" w:cs="Arial"/>
          <w:sz w:val="24"/>
          <w:szCs w:val="24"/>
          <w:lang w:val="pt-BR"/>
        </w:rPr>
        <w:t xml:space="preserve">mas </w:t>
      </w:r>
      <w:r w:rsidR="00553245" w:rsidRPr="001C7F6C">
        <w:rPr>
          <w:rFonts w:ascii="Arial" w:hAnsi="Arial" w:cs="Arial"/>
          <w:sz w:val="24"/>
          <w:szCs w:val="24"/>
          <w:lang w:val="pt-BR"/>
        </w:rPr>
        <w:t xml:space="preserve">a lei não apresentou </w:t>
      </w:r>
      <w:r w:rsidR="008951E0">
        <w:rPr>
          <w:rFonts w:ascii="Arial" w:hAnsi="Arial" w:cs="Arial"/>
          <w:sz w:val="24"/>
          <w:szCs w:val="24"/>
          <w:lang w:val="pt-BR"/>
        </w:rPr>
        <w:t>outras</w:t>
      </w:r>
      <w:r w:rsidR="008951E0" w:rsidRPr="001C7F6C">
        <w:rPr>
          <w:rFonts w:ascii="Arial" w:hAnsi="Arial" w:cs="Arial"/>
          <w:sz w:val="24"/>
          <w:szCs w:val="24"/>
          <w:lang w:val="pt-BR"/>
        </w:rPr>
        <w:t xml:space="preserve"> </w:t>
      </w:r>
      <w:r w:rsidR="00553245" w:rsidRPr="001C7F6C">
        <w:rPr>
          <w:rFonts w:ascii="Arial" w:hAnsi="Arial" w:cs="Arial"/>
          <w:sz w:val="24"/>
          <w:szCs w:val="24"/>
          <w:lang w:val="pt-BR"/>
        </w:rPr>
        <w:t>orientações para a sua implementação, por exemplo, a quem compete o fornecimento ou incentivos para que empresas produzam água de reúso</w:t>
      </w:r>
      <w:r w:rsidRPr="001C7F6C">
        <w:rPr>
          <w:rFonts w:ascii="Arial" w:hAnsi="Arial" w:cs="Arial"/>
          <w:sz w:val="24"/>
          <w:szCs w:val="24"/>
          <w:lang w:val="pt-BR"/>
        </w:rPr>
        <w:t>, as questões de monitoramento, licenciamento, etc</w:t>
      </w:r>
      <w:r w:rsidR="00553245" w:rsidRPr="001C7F6C">
        <w:rPr>
          <w:rFonts w:ascii="Arial" w:hAnsi="Arial" w:cs="Arial"/>
          <w:sz w:val="24"/>
          <w:szCs w:val="24"/>
          <w:lang w:val="pt-BR"/>
        </w:rPr>
        <w:t>.</w:t>
      </w:r>
    </w:p>
    <w:p w14:paraId="20A00275" w14:textId="77777777" w:rsidR="008951E0" w:rsidRPr="001C7F6C" w:rsidRDefault="008951E0" w:rsidP="00553245">
      <w:pPr>
        <w:spacing w:after="0"/>
        <w:ind w:firstLine="851"/>
        <w:rPr>
          <w:rFonts w:ascii="Arial" w:hAnsi="Arial" w:cs="Arial"/>
          <w:sz w:val="24"/>
          <w:szCs w:val="24"/>
          <w:lang w:val="pt-BR"/>
        </w:rPr>
      </w:pPr>
    </w:p>
    <w:p w14:paraId="1038B91E" w14:textId="74550AFC"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Estado do Rio de Janeiro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6B225D2E" w14:textId="19AAD466" w:rsidR="00553245" w:rsidRPr="005345F9" w:rsidRDefault="00553245" w:rsidP="00553245">
      <w:pPr>
        <w:spacing w:after="0"/>
        <w:ind w:firstLine="851"/>
        <w:rPr>
          <w:rFonts w:ascii="Arial" w:hAnsi="Arial" w:cs="Arial"/>
          <w:sz w:val="24"/>
          <w:szCs w:val="24"/>
          <w:lang w:val="pt-BR"/>
        </w:rPr>
      </w:pPr>
      <w:r w:rsidRPr="005345F9">
        <w:rPr>
          <w:rFonts w:ascii="Arial" w:hAnsi="Arial" w:cs="Arial"/>
          <w:sz w:val="24"/>
          <w:szCs w:val="24"/>
          <w:lang w:val="pt-BR"/>
        </w:rPr>
        <w:t>A L</w:t>
      </w:r>
      <w:r w:rsidR="001F5AC5" w:rsidRPr="005345F9">
        <w:rPr>
          <w:rFonts w:ascii="Arial" w:hAnsi="Arial" w:cs="Arial"/>
          <w:sz w:val="24"/>
          <w:szCs w:val="24"/>
          <w:lang w:val="pt-BR"/>
        </w:rPr>
        <w:t>ei estadual n.</w:t>
      </w:r>
      <w:r w:rsidRPr="005345F9">
        <w:rPr>
          <w:rFonts w:ascii="Arial" w:hAnsi="Arial" w:cs="Arial"/>
          <w:sz w:val="24"/>
          <w:szCs w:val="24"/>
          <w:lang w:val="pt-BR"/>
        </w:rPr>
        <w:t xml:space="preserve"> 7.424/2016 trata da obrigatoriedade do uso de água de reúso pelos órgãos integrantes da administração pública estadual direta, das autarquias, das fundações instituídas ou mantidas pelo Poder Público, das empresas em cujo capital do </w:t>
      </w:r>
      <w:r w:rsidR="008951E0">
        <w:rPr>
          <w:rFonts w:ascii="Arial" w:hAnsi="Arial" w:cs="Arial"/>
          <w:sz w:val="24"/>
          <w:szCs w:val="24"/>
          <w:lang w:val="pt-BR"/>
        </w:rPr>
        <w:t>e</w:t>
      </w:r>
      <w:r w:rsidR="008951E0" w:rsidRPr="005345F9">
        <w:rPr>
          <w:rFonts w:ascii="Arial" w:hAnsi="Arial" w:cs="Arial"/>
          <w:sz w:val="24"/>
          <w:szCs w:val="24"/>
          <w:lang w:val="pt-BR"/>
        </w:rPr>
        <w:t xml:space="preserve">stado </w:t>
      </w:r>
      <w:r w:rsidRPr="005345F9">
        <w:rPr>
          <w:rFonts w:ascii="Arial" w:hAnsi="Arial" w:cs="Arial"/>
          <w:sz w:val="24"/>
          <w:szCs w:val="24"/>
          <w:lang w:val="pt-BR"/>
        </w:rPr>
        <w:t xml:space="preserve">do Rio de Janeiro tenha participação, bem como as demais entidades por ele controladas direta ou indiretamente, sempre que houver </w:t>
      </w:r>
      <w:r w:rsidR="008951E0" w:rsidRPr="005345F9">
        <w:rPr>
          <w:rFonts w:ascii="Arial" w:hAnsi="Arial" w:cs="Arial"/>
          <w:sz w:val="24"/>
          <w:szCs w:val="24"/>
          <w:lang w:val="pt-BR"/>
        </w:rPr>
        <w:t>es</w:t>
      </w:r>
      <w:r w:rsidR="008951E0">
        <w:rPr>
          <w:rFonts w:ascii="Arial" w:hAnsi="Arial" w:cs="Arial"/>
          <w:sz w:val="24"/>
          <w:szCs w:val="24"/>
          <w:lang w:val="pt-BR"/>
        </w:rPr>
        <w:t>s</w:t>
      </w:r>
      <w:r w:rsidR="008951E0" w:rsidRPr="005345F9">
        <w:rPr>
          <w:rFonts w:ascii="Arial" w:hAnsi="Arial" w:cs="Arial"/>
          <w:sz w:val="24"/>
          <w:szCs w:val="24"/>
          <w:lang w:val="pt-BR"/>
        </w:rPr>
        <w:t xml:space="preserve">e </w:t>
      </w:r>
      <w:r w:rsidRPr="005345F9">
        <w:rPr>
          <w:rFonts w:ascii="Arial" w:hAnsi="Arial" w:cs="Arial"/>
          <w:sz w:val="24"/>
          <w:szCs w:val="24"/>
          <w:lang w:val="pt-BR"/>
        </w:rPr>
        <w:t xml:space="preserve">recurso disponível. </w:t>
      </w:r>
    </w:p>
    <w:p w14:paraId="205DB123" w14:textId="49A302A1"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A </w:t>
      </w:r>
      <w:r w:rsidR="008D0EBA">
        <w:rPr>
          <w:rFonts w:ascii="Arial" w:hAnsi="Arial" w:cs="Arial"/>
          <w:sz w:val="24"/>
          <w:szCs w:val="24"/>
          <w:lang w:val="pt-BR"/>
        </w:rPr>
        <w:t xml:space="preserve">referida </w:t>
      </w:r>
      <w:r w:rsidR="008951E0">
        <w:rPr>
          <w:rFonts w:ascii="Arial" w:hAnsi="Arial" w:cs="Arial"/>
          <w:sz w:val="24"/>
          <w:szCs w:val="24"/>
          <w:lang w:val="pt-BR"/>
        </w:rPr>
        <w:t>l</w:t>
      </w:r>
      <w:r w:rsidR="008951E0" w:rsidRPr="008D0EBA">
        <w:rPr>
          <w:rFonts w:ascii="Arial" w:hAnsi="Arial" w:cs="Arial"/>
          <w:sz w:val="24"/>
          <w:szCs w:val="24"/>
          <w:lang w:val="pt-BR"/>
        </w:rPr>
        <w:t xml:space="preserve">ei </w:t>
      </w:r>
      <w:r w:rsidRPr="008D0EBA">
        <w:rPr>
          <w:rFonts w:ascii="Arial" w:hAnsi="Arial" w:cs="Arial"/>
          <w:sz w:val="24"/>
          <w:szCs w:val="24"/>
          <w:lang w:val="pt-BR"/>
        </w:rPr>
        <w:t>também dispôs sobre a possibilidade da utilização de água de reúso para as seguintes atividades:</w:t>
      </w:r>
    </w:p>
    <w:p w14:paraId="45615645" w14:textId="0DA8AF76"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I - </w:t>
      </w:r>
      <w:r w:rsidR="008951E0">
        <w:rPr>
          <w:rFonts w:ascii="Arial" w:hAnsi="Arial" w:cs="Arial"/>
          <w:sz w:val="24"/>
          <w:szCs w:val="24"/>
          <w:lang w:val="pt-BR"/>
        </w:rPr>
        <w:t>A</w:t>
      </w:r>
      <w:r w:rsidR="008951E0" w:rsidRPr="008D0EBA">
        <w:rPr>
          <w:rFonts w:ascii="Arial" w:hAnsi="Arial" w:cs="Arial"/>
          <w:sz w:val="24"/>
          <w:szCs w:val="24"/>
          <w:lang w:val="pt-BR"/>
        </w:rPr>
        <w:t xml:space="preserve">gricultura </w:t>
      </w:r>
      <w:r w:rsidRPr="008D0EBA">
        <w:rPr>
          <w:rFonts w:ascii="Arial" w:hAnsi="Arial" w:cs="Arial"/>
          <w:sz w:val="24"/>
          <w:szCs w:val="24"/>
          <w:lang w:val="pt-BR"/>
        </w:rPr>
        <w:t>em geral;</w:t>
      </w:r>
    </w:p>
    <w:p w14:paraId="621CBDAB" w14:textId="1B5FF499" w:rsidR="00553245" w:rsidRPr="008D0EBA" w:rsidRDefault="00553245" w:rsidP="009054BA">
      <w:pPr>
        <w:spacing w:after="0"/>
        <w:ind w:left="851"/>
        <w:rPr>
          <w:rFonts w:ascii="Arial" w:hAnsi="Arial" w:cs="Arial"/>
          <w:sz w:val="24"/>
          <w:szCs w:val="24"/>
          <w:lang w:val="pt-BR"/>
        </w:rPr>
      </w:pPr>
      <w:r w:rsidRPr="008D0EBA">
        <w:rPr>
          <w:rFonts w:ascii="Arial" w:hAnsi="Arial" w:cs="Arial"/>
          <w:sz w:val="24"/>
          <w:szCs w:val="24"/>
          <w:lang w:val="pt-BR"/>
        </w:rPr>
        <w:t xml:space="preserve">II - </w:t>
      </w:r>
      <w:r w:rsidR="008951E0">
        <w:rPr>
          <w:rFonts w:ascii="Arial" w:hAnsi="Arial" w:cs="Arial"/>
          <w:sz w:val="24"/>
          <w:szCs w:val="24"/>
          <w:lang w:val="pt-BR"/>
        </w:rPr>
        <w:t>I</w:t>
      </w:r>
      <w:r w:rsidR="008951E0" w:rsidRPr="008D0EBA">
        <w:rPr>
          <w:rFonts w:ascii="Arial" w:hAnsi="Arial" w:cs="Arial"/>
          <w:sz w:val="24"/>
          <w:szCs w:val="24"/>
          <w:lang w:val="pt-BR"/>
        </w:rPr>
        <w:t xml:space="preserve">rrigação </w:t>
      </w:r>
      <w:r w:rsidRPr="008D0EBA">
        <w:rPr>
          <w:rFonts w:ascii="Arial" w:hAnsi="Arial" w:cs="Arial"/>
          <w:sz w:val="24"/>
          <w:szCs w:val="24"/>
          <w:lang w:val="pt-BR"/>
        </w:rPr>
        <w:t>de áreas verdes, parques, jardins, áreas turísticas, campos de</w:t>
      </w:r>
      <w:r w:rsidR="008951E0">
        <w:rPr>
          <w:rFonts w:ascii="Arial" w:hAnsi="Arial" w:cs="Arial"/>
          <w:sz w:val="24"/>
          <w:szCs w:val="24"/>
          <w:lang w:val="pt-BR"/>
        </w:rPr>
        <w:t xml:space="preserve"> </w:t>
      </w:r>
      <w:r w:rsidRPr="008D0EBA">
        <w:rPr>
          <w:rFonts w:ascii="Arial" w:hAnsi="Arial" w:cs="Arial"/>
          <w:sz w:val="24"/>
          <w:szCs w:val="24"/>
          <w:lang w:val="pt-BR"/>
        </w:rPr>
        <w:t>esporte;</w:t>
      </w:r>
    </w:p>
    <w:p w14:paraId="03A53E03" w14:textId="4B3743EF"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III - </w:t>
      </w:r>
      <w:r w:rsidR="008951E0">
        <w:rPr>
          <w:rFonts w:ascii="Arial" w:hAnsi="Arial" w:cs="Arial"/>
          <w:sz w:val="24"/>
          <w:szCs w:val="24"/>
          <w:lang w:val="pt-BR"/>
        </w:rPr>
        <w:t>L</w:t>
      </w:r>
      <w:r w:rsidR="008951E0" w:rsidRPr="008D0EBA">
        <w:rPr>
          <w:rFonts w:ascii="Arial" w:hAnsi="Arial" w:cs="Arial"/>
          <w:sz w:val="24"/>
          <w:szCs w:val="24"/>
          <w:lang w:val="pt-BR"/>
        </w:rPr>
        <w:t xml:space="preserve">avagem </w:t>
      </w:r>
      <w:r w:rsidRPr="008D0EBA">
        <w:rPr>
          <w:rFonts w:ascii="Arial" w:hAnsi="Arial" w:cs="Arial"/>
          <w:sz w:val="24"/>
          <w:szCs w:val="24"/>
          <w:lang w:val="pt-BR"/>
        </w:rPr>
        <w:t>de veículos públicos de qualquer tipo;</w:t>
      </w:r>
    </w:p>
    <w:p w14:paraId="7548BA59" w14:textId="22360410"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IV - </w:t>
      </w:r>
      <w:r w:rsidR="008951E0">
        <w:rPr>
          <w:rFonts w:ascii="Arial" w:hAnsi="Arial" w:cs="Arial"/>
          <w:sz w:val="24"/>
          <w:szCs w:val="24"/>
          <w:lang w:val="pt-BR"/>
        </w:rPr>
        <w:t>L</w:t>
      </w:r>
      <w:r w:rsidR="008951E0" w:rsidRPr="008D0EBA">
        <w:rPr>
          <w:rFonts w:ascii="Arial" w:hAnsi="Arial" w:cs="Arial"/>
          <w:sz w:val="24"/>
          <w:szCs w:val="24"/>
          <w:lang w:val="pt-BR"/>
        </w:rPr>
        <w:t xml:space="preserve">avagem </w:t>
      </w:r>
      <w:r w:rsidRPr="008D0EBA">
        <w:rPr>
          <w:rFonts w:ascii="Arial" w:hAnsi="Arial" w:cs="Arial"/>
          <w:sz w:val="24"/>
          <w:szCs w:val="24"/>
          <w:lang w:val="pt-BR"/>
        </w:rPr>
        <w:t>de pisos, pátios e logradouros públicos;</w:t>
      </w:r>
    </w:p>
    <w:p w14:paraId="0221F08E" w14:textId="0D46A44B"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V - </w:t>
      </w:r>
      <w:r w:rsidR="008951E0">
        <w:rPr>
          <w:rFonts w:ascii="Arial" w:hAnsi="Arial" w:cs="Arial"/>
          <w:sz w:val="24"/>
          <w:szCs w:val="24"/>
          <w:lang w:val="pt-BR"/>
        </w:rPr>
        <w:t>O</w:t>
      </w:r>
      <w:r w:rsidR="008951E0" w:rsidRPr="008D0EBA">
        <w:rPr>
          <w:rFonts w:ascii="Arial" w:hAnsi="Arial" w:cs="Arial"/>
          <w:sz w:val="24"/>
          <w:szCs w:val="24"/>
          <w:lang w:val="pt-BR"/>
        </w:rPr>
        <w:t xml:space="preserve">utros </w:t>
      </w:r>
      <w:r w:rsidRPr="008D0EBA">
        <w:rPr>
          <w:rFonts w:ascii="Arial" w:hAnsi="Arial" w:cs="Arial"/>
          <w:sz w:val="24"/>
          <w:szCs w:val="24"/>
          <w:lang w:val="pt-BR"/>
        </w:rPr>
        <w:t>usos similares.</w:t>
      </w:r>
    </w:p>
    <w:p w14:paraId="6B1633C0" w14:textId="0AE8B479" w:rsidR="00553245" w:rsidRPr="008D0EBA" w:rsidRDefault="00553245" w:rsidP="00553245">
      <w:pPr>
        <w:spacing w:after="0"/>
        <w:ind w:firstLine="851"/>
        <w:rPr>
          <w:rFonts w:ascii="Arial" w:hAnsi="Arial" w:cs="Arial"/>
          <w:sz w:val="24"/>
          <w:szCs w:val="24"/>
          <w:lang w:val="pt-BR"/>
        </w:rPr>
      </w:pPr>
      <w:r w:rsidRPr="008D0EBA">
        <w:rPr>
          <w:rFonts w:ascii="Arial" w:hAnsi="Arial" w:cs="Arial"/>
          <w:sz w:val="24"/>
          <w:szCs w:val="24"/>
          <w:lang w:val="pt-BR"/>
        </w:rPr>
        <w:t xml:space="preserve">Em que pese a iniciativa ser positiva, a </w:t>
      </w:r>
      <w:r w:rsidR="008951E0">
        <w:rPr>
          <w:rFonts w:ascii="Arial" w:hAnsi="Arial" w:cs="Arial"/>
          <w:sz w:val="24"/>
          <w:szCs w:val="24"/>
          <w:lang w:val="pt-BR"/>
        </w:rPr>
        <w:t>l</w:t>
      </w:r>
      <w:r w:rsidR="008951E0" w:rsidRPr="008D0EBA">
        <w:rPr>
          <w:rFonts w:ascii="Arial" w:hAnsi="Arial" w:cs="Arial"/>
          <w:sz w:val="24"/>
          <w:szCs w:val="24"/>
          <w:lang w:val="pt-BR"/>
        </w:rPr>
        <w:t xml:space="preserve">ei </w:t>
      </w:r>
      <w:r w:rsidRPr="008D0EBA">
        <w:rPr>
          <w:rFonts w:ascii="Arial" w:hAnsi="Arial" w:cs="Arial"/>
          <w:sz w:val="24"/>
          <w:szCs w:val="24"/>
          <w:lang w:val="pt-BR"/>
        </w:rPr>
        <w:t>não estabeleceu critérios para a sua aplicação. Confirmando esse entendime</w:t>
      </w:r>
      <w:r w:rsidR="008D0EBA" w:rsidRPr="008D0EBA">
        <w:rPr>
          <w:rFonts w:ascii="Arial" w:hAnsi="Arial" w:cs="Arial"/>
          <w:sz w:val="24"/>
          <w:szCs w:val="24"/>
          <w:lang w:val="pt-BR"/>
        </w:rPr>
        <w:t>nto, menciona</w:t>
      </w:r>
      <w:r w:rsidRPr="008D0EBA">
        <w:rPr>
          <w:rFonts w:ascii="Arial" w:hAnsi="Arial" w:cs="Arial"/>
          <w:sz w:val="24"/>
          <w:szCs w:val="24"/>
          <w:lang w:val="pt-BR"/>
        </w:rPr>
        <w:t xml:space="preserve">-se a parte final do </w:t>
      </w:r>
      <w:r w:rsidR="008951E0">
        <w:rPr>
          <w:rFonts w:ascii="Arial" w:hAnsi="Arial" w:cs="Arial"/>
          <w:sz w:val="24"/>
          <w:szCs w:val="24"/>
          <w:lang w:val="pt-BR"/>
        </w:rPr>
        <w:t>a</w:t>
      </w:r>
      <w:r w:rsidR="008951E0" w:rsidRPr="008D0EBA">
        <w:rPr>
          <w:rFonts w:ascii="Arial" w:hAnsi="Arial" w:cs="Arial"/>
          <w:sz w:val="24"/>
          <w:szCs w:val="24"/>
          <w:lang w:val="pt-BR"/>
        </w:rPr>
        <w:t>rt</w:t>
      </w:r>
      <w:r w:rsidRPr="008D0EBA">
        <w:rPr>
          <w:rFonts w:ascii="Arial" w:hAnsi="Arial" w:cs="Arial"/>
          <w:sz w:val="24"/>
          <w:szCs w:val="24"/>
          <w:lang w:val="pt-BR"/>
        </w:rPr>
        <w:t>. 1°</w:t>
      </w:r>
      <w:r w:rsidR="001C7F6C" w:rsidRPr="008D0EBA">
        <w:rPr>
          <w:rFonts w:ascii="Arial" w:hAnsi="Arial" w:cs="Arial"/>
          <w:sz w:val="24"/>
          <w:szCs w:val="24"/>
          <w:lang w:val="pt-BR"/>
        </w:rPr>
        <w:t>,</w:t>
      </w:r>
      <w:r w:rsidRPr="008D0EBA">
        <w:rPr>
          <w:rFonts w:ascii="Arial" w:hAnsi="Arial" w:cs="Arial"/>
          <w:sz w:val="24"/>
          <w:szCs w:val="24"/>
          <w:lang w:val="pt-BR"/>
        </w:rPr>
        <w:t xml:space="preserve"> </w:t>
      </w:r>
      <w:r w:rsidR="001C7F6C" w:rsidRPr="008D0EBA">
        <w:rPr>
          <w:rFonts w:ascii="Arial" w:hAnsi="Arial" w:cs="Arial"/>
          <w:sz w:val="24"/>
          <w:szCs w:val="24"/>
          <w:lang w:val="pt-BR"/>
        </w:rPr>
        <w:t xml:space="preserve">que </w:t>
      </w:r>
      <w:r w:rsidRPr="008D0EBA">
        <w:rPr>
          <w:rFonts w:ascii="Arial" w:hAnsi="Arial" w:cs="Arial"/>
          <w:sz w:val="24"/>
          <w:szCs w:val="24"/>
          <w:lang w:val="pt-BR"/>
        </w:rPr>
        <w:t>prevê que os critérios serão definidos em regulamentação posterior.</w:t>
      </w:r>
    </w:p>
    <w:p w14:paraId="30DF3ED5" w14:textId="13A8EAA4" w:rsidR="00553245" w:rsidRPr="00156996" w:rsidRDefault="00553245" w:rsidP="00553245">
      <w:pPr>
        <w:spacing w:after="0"/>
        <w:ind w:firstLine="851"/>
        <w:rPr>
          <w:rFonts w:ascii="Arial" w:hAnsi="Arial" w:cs="Arial"/>
          <w:sz w:val="24"/>
          <w:szCs w:val="24"/>
          <w:lang w:val="pt-BR"/>
        </w:rPr>
      </w:pPr>
      <w:r w:rsidRPr="00156996">
        <w:rPr>
          <w:rFonts w:ascii="Arial" w:hAnsi="Arial" w:cs="Arial"/>
          <w:sz w:val="24"/>
          <w:szCs w:val="24"/>
          <w:lang w:val="pt-BR"/>
        </w:rPr>
        <w:t xml:space="preserve">O </w:t>
      </w:r>
      <w:r w:rsidR="00E04084" w:rsidRPr="00E0085F">
        <w:rPr>
          <w:rFonts w:ascii="Arial" w:hAnsi="Arial" w:cs="Arial"/>
          <w:sz w:val="24"/>
          <w:szCs w:val="24"/>
          <w:lang w:val="pt-BR"/>
        </w:rPr>
        <w:t>m</w:t>
      </w:r>
      <w:r w:rsidRPr="00E0085F">
        <w:rPr>
          <w:rFonts w:ascii="Arial" w:hAnsi="Arial" w:cs="Arial"/>
          <w:sz w:val="24"/>
          <w:szCs w:val="24"/>
          <w:lang w:val="pt-BR"/>
        </w:rPr>
        <w:t>unicípio de Niterói</w:t>
      </w:r>
      <w:r w:rsidRPr="000279B2">
        <w:rPr>
          <w:rFonts w:ascii="Arial" w:hAnsi="Arial" w:cs="Arial"/>
          <w:sz w:val="24"/>
          <w:szCs w:val="24"/>
          <w:lang w:val="pt-BR"/>
        </w:rPr>
        <w:t xml:space="preserve">, por meio da promulgação da </w:t>
      </w:r>
      <w:r w:rsidRPr="00E0085F">
        <w:rPr>
          <w:rFonts w:ascii="Arial" w:hAnsi="Arial" w:cs="Arial"/>
          <w:sz w:val="24"/>
          <w:szCs w:val="24"/>
          <w:lang w:val="pt-BR"/>
        </w:rPr>
        <w:t>Lei municipal n</w:t>
      </w:r>
      <w:r w:rsidR="001F5AC5" w:rsidRPr="00E0085F">
        <w:rPr>
          <w:rFonts w:ascii="Arial" w:hAnsi="Arial" w:cs="Arial"/>
          <w:sz w:val="24"/>
          <w:szCs w:val="24"/>
          <w:lang w:val="pt-BR"/>
        </w:rPr>
        <w:t>.</w:t>
      </w:r>
      <w:r w:rsidR="00C43AA6" w:rsidRPr="00E0085F">
        <w:rPr>
          <w:rFonts w:ascii="Arial" w:hAnsi="Arial" w:cs="Arial"/>
          <w:sz w:val="24"/>
          <w:szCs w:val="24"/>
          <w:lang w:val="pt-BR"/>
        </w:rPr>
        <w:t xml:space="preserve"> 2.630/2009</w:t>
      </w:r>
      <w:r w:rsidRPr="000279B2">
        <w:rPr>
          <w:rFonts w:ascii="Arial" w:hAnsi="Arial" w:cs="Arial"/>
          <w:sz w:val="24"/>
          <w:szCs w:val="24"/>
          <w:lang w:val="pt-BR"/>
        </w:rPr>
        <w:t>, determinou</w:t>
      </w:r>
      <w:r w:rsidRPr="00156996">
        <w:rPr>
          <w:rFonts w:ascii="Arial" w:hAnsi="Arial" w:cs="Arial"/>
          <w:sz w:val="24"/>
          <w:szCs w:val="24"/>
          <w:lang w:val="pt-BR"/>
        </w:rPr>
        <w:t xml:space="preserve"> que as novas edificações, públicas ou privadas, que tenham área im</w:t>
      </w:r>
      <w:r w:rsidR="00156996" w:rsidRPr="00156996">
        <w:rPr>
          <w:rFonts w:ascii="Arial" w:hAnsi="Arial" w:cs="Arial"/>
          <w:sz w:val="24"/>
          <w:szCs w:val="24"/>
          <w:lang w:val="pt-BR"/>
        </w:rPr>
        <w:t>permeabilizada superior a 500 m²</w:t>
      </w:r>
      <w:r w:rsidRPr="00156996">
        <w:rPr>
          <w:rFonts w:ascii="Arial" w:hAnsi="Arial" w:cs="Arial"/>
          <w:sz w:val="24"/>
          <w:szCs w:val="24"/>
          <w:lang w:val="pt-BR"/>
        </w:rPr>
        <w:t xml:space="preserve"> deverão ser dotadas de reservatório de águas pluviais.</w:t>
      </w:r>
    </w:p>
    <w:p w14:paraId="7F7A4299" w14:textId="21627B45" w:rsidR="00553245" w:rsidRDefault="00553245" w:rsidP="00553245">
      <w:pPr>
        <w:spacing w:after="0"/>
        <w:ind w:firstLine="851"/>
        <w:rPr>
          <w:rFonts w:ascii="Arial" w:hAnsi="Arial" w:cs="Arial"/>
          <w:sz w:val="24"/>
          <w:szCs w:val="24"/>
          <w:lang w:val="pt-BR"/>
        </w:rPr>
      </w:pPr>
      <w:r w:rsidRPr="00156996">
        <w:rPr>
          <w:rFonts w:ascii="Arial" w:hAnsi="Arial" w:cs="Arial"/>
          <w:sz w:val="24"/>
          <w:szCs w:val="24"/>
          <w:lang w:val="pt-BR"/>
        </w:rPr>
        <w:t>Cabe mencionar que</w:t>
      </w:r>
      <w:r w:rsidR="008951E0">
        <w:rPr>
          <w:rFonts w:ascii="Arial" w:hAnsi="Arial" w:cs="Arial"/>
          <w:sz w:val="24"/>
          <w:szCs w:val="24"/>
          <w:lang w:val="pt-BR"/>
        </w:rPr>
        <w:t>,</w:t>
      </w:r>
      <w:r w:rsidRPr="00156996">
        <w:rPr>
          <w:rFonts w:ascii="Arial" w:hAnsi="Arial" w:cs="Arial"/>
          <w:sz w:val="24"/>
          <w:szCs w:val="24"/>
          <w:lang w:val="pt-BR"/>
        </w:rPr>
        <w:t xml:space="preserve"> diferentemente do </w:t>
      </w:r>
      <w:r w:rsidR="008951E0">
        <w:rPr>
          <w:rFonts w:ascii="Arial" w:hAnsi="Arial" w:cs="Arial"/>
          <w:sz w:val="24"/>
          <w:szCs w:val="24"/>
          <w:lang w:val="pt-BR"/>
        </w:rPr>
        <w:t>e</w:t>
      </w:r>
      <w:r w:rsidR="008951E0" w:rsidRPr="00156996">
        <w:rPr>
          <w:rFonts w:ascii="Arial" w:hAnsi="Arial" w:cs="Arial"/>
          <w:sz w:val="24"/>
          <w:szCs w:val="24"/>
          <w:lang w:val="pt-BR"/>
        </w:rPr>
        <w:t xml:space="preserve">stado </w:t>
      </w:r>
      <w:r w:rsidR="00156996" w:rsidRPr="00156996">
        <w:rPr>
          <w:rFonts w:ascii="Arial" w:hAnsi="Arial" w:cs="Arial"/>
          <w:sz w:val="24"/>
          <w:szCs w:val="24"/>
          <w:lang w:val="pt-BR"/>
        </w:rPr>
        <w:t xml:space="preserve">do Rio de Janeiro </w:t>
      </w:r>
      <w:r w:rsidRPr="00156996">
        <w:rPr>
          <w:rFonts w:ascii="Arial" w:hAnsi="Arial" w:cs="Arial"/>
          <w:sz w:val="24"/>
          <w:szCs w:val="24"/>
          <w:lang w:val="pt-BR"/>
        </w:rPr>
        <w:t xml:space="preserve">e do </w:t>
      </w:r>
      <w:r w:rsidR="008951E0">
        <w:rPr>
          <w:rFonts w:ascii="Arial" w:hAnsi="Arial" w:cs="Arial"/>
          <w:sz w:val="24"/>
          <w:szCs w:val="24"/>
          <w:lang w:val="pt-BR"/>
        </w:rPr>
        <w:t>m</w:t>
      </w:r>
      <w:r w:rsidR="008951E0" w:rsidRPr="00156996">
        <w:rPr>
          <w:rFonts w:ascii="Arial" w:hAnsi="Arial" w:cs="Arial"/>
          <w:sz w:val="24"/>
          <w:szCs w:val="24"/>
          <w:lang w:val="pt-BR"/>
        </w:rPr>
        <w:t xml:space="preserve">unicípio </w:t>
      </w:r>
      <w:r w:rsidRPr="00156996">
        <w:rPr>
          <w:rFonts w:ascii="Arial" w:hAnsi="Arial" w:cs="Arial"/>
          <w:sz w:val="24"/>
          <w:szCs w:val="24"/>
          <w:lang w:val="pt-BR"/>
        </w:rPr>
        <w:t>de São Paulo</w:t>
      </w:r>
      <w:r w:rsidR="008951E0">
        <w:rPr>
          <w:rFonts w:ascii="Arial" w:hAnsi="Arial" w:cs="Arial"/>
          <w:sz w:val="24"/>
          <w:szCs w:val="24"/>
          <w:lang w:val="pt-BR"/>
        </w:rPr>
        <w:t>,</w:t>
      </w:r>
      <w:r w:rsidRPr="00156996">
        <w:rPr>
          <w:rFonts w:ascii="Arial" w:hAnsi="Arial" w:cs="Arial"/>
          <w:sz w:val="24"/>
          <w:szCs w:val="24"/>
          <w:lang w:val="pt-BR"/>
        </w:rPr>
        <w:t xml:space="preserve"> que ao </w:t>
      </w:r>
      <w:r w:rsidR="008951E0">
        <w:rPr>
          <w:rFonts w:ascii="Arial" w:hAnsi="Arial" w:cs="Arial"/>
          <w:sz w:val="24"/>
          <w:szCs w:val="24"/>
          <w:lang w:val="pt-BR"/>
        </w:rPr>
        <w:t>definirem</w:t>
      </w:r>
      <w:r w:rsidR="008951E0" w:rsidRPr="00156996">
        <w:rPr>
          <w:rFonts w:ascii="Arial" w:hAnsi="Arial" w:cs="Arial"/>
          <w:sz w:val="24"/>
          <w:szCs w:val="24"/>
          <w:lang w:val="pt-BR"/>
        </w:rPr>
        <w:t xml:space="preserve"> </w:t>
      </w:r>
      <w:r w:rsidRPr="00156996">
        <w:rPr>
          <w:rFonts w:ascii="Arial" w:hAnsi="Arial" w:cs="Arial"/>
          <w:sz w:val="24"/>
          <w:szCs w:val="24"/>
          <w:lang w:val="pt-BR"/>
        </w:rPr>
        <w:t xml:space="preserve">essa mesma política determinaram que a implementação do sistema </w:t>
      </w:r>
      <w:r w:rsidRPr="00210FED">
        <w:rPr>
          <w:rFonts w:ascii="Arial" w:hAnsi="Arial" w:cs="Arial"/>
          <w:sz w:val="24"/>
          <w:szCs w:val="24"/>
          <w:lang w:val="pt-BR"/>
        </w:rPr>
        <w:t>seria condição essencial para a concessão de licenças dos órgãos co</w:t>
      </w:r>
      <w:r w:rsidR="00156996" w:rsidRPr="00210FED">
        <w:rPr>
          <w:rFonts w:ascii="Arial" w:hAnsi="Arial" w:cs="Arial"/>
          <w:sz w:val="24"/>
          <w:szCs w:val="24"/>
          <w:lang w:val="pt-BR"/>
        </w:rPr>
        <w:t xml:space="preserve">mpetentes, conforme se verá no </w:t>
      </w:r>
      <w:r w:rsidR="00E0085F" w:rsidRPr="00210FED">
        <w:rPr>
          <w:rFonts w:ascii="Arial" w:hAnsi="Arial" w:cs="Arial"/>
          <w:sz w:val="24"/>
          <w:szCs w:val="24"/>
          <w:lang w:val="pt-BR"/>
        </w:rPr>
        <w:t>i</w:t>
      </w:r>
      <w:r w:rsidRPr="00210FED">
        <w:rPr>
          <w:rFonts w:ascii="Arial" w:hAnsi="Arial" w:cs="Arial"/>
          <w:sz w:val="24"/>
          <w:szCs w:val="24"/>
          <w:lang w:val="pt-BR"/>
        </w:rPr>
        <w:t xml:space="preserve">tem </w:t>
      </w:r>
      <w:r w:rsidR="00E762EA" w:rsidRPr="00210FED">
        <w:rPr>
          <w:rFonts w:ascii="Arial" w:hAnsi="Arial" w:cs="Arial"/>
          <w:sz w:val="24"/>
          <w:szCs w:val="24"/>
          <w:lang w:val="pt-BR"/>
        </w:rPr>
        <w:t>i</w:t>
      </w:r>
      <w:r w:rsidRPr="00210FED">
        <w:rPr>
          <w:rFonts w:ascii="Arial" w:hAnsi="Arial" w:cs="Arial"/>
          <w:sz w:val="24"/>
          <w:szCs w:val="24"/>
          <w:lang w:val="pt-BR"/>
        </w:rPr>
        <w:t xml:space="preserve">, o </w:t>
      </w:r>
      <w:r w:rsidR="008951E0" w:rsidRPr="00210FED">
        <w:rPr>
          <w:rFonts w:ascii="Arial" w:hAnsi="Arial" w:cs="Arial"/>
          <w:sz w:val="24"/>
          <w:szCs w:val="24"/>
          <w:lang w:val="pt-BR"/>
        </w:rPr>
        <w:t xml:space="preserve">município </w:t>
      </w:r>
      <w:r w:rsidRPr="00210FED">
        <w:rPr>
          <w:rFonts w:ascii="Arial" w:hAnsi="Arial" w:cs="Arial"/>
          <w:sz w:val="24"/>
          <w:szCs w:val="24"/>
          <w:lang w:val="pt-BR"/>
        </w:rPr>
        <w:t>de Niterói não condicionou a exigência.</w:t>
      </w:r>
    </w:p>
    <w:p w14:paraId="5F1F2BAB" w14:textId="7FE191FC" w:rsidR="00A71119" w:rsidRDefault="00A71119">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6388627D" w14:textId="5A1FBAAA"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Estado do Rio Grande do Sul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38F87A16" w14:textId="208E0E5F" w:rsidR="00E0576C" w:rsidRDefault="008951E0" w:rsidP="00553245">
      <w:pPr>
        <w:spacing w:after="0"/>
        <w:ind w:firstLine="851"/>
        <w:rPr>
          <w:rFonts w:ascii="Arial" w:hAnsi="Arial" w:cs="Arial"/>
          <w:sz w:val="24"/>
          <w:szCs w:val="24"/>
          <w:lang w:val="pt-BR"/>
        </w:rPr>
      </w:pPr>
      <w:r>
        <w:rPr>
          <w:rFonts w:ascii="Arial" w:hAnsi="Arial" w:cs="Arial"/>
          <w:sz w:val="24"/>
          <w:szCs w:val="24"/>
          <w:lang w:val="pt-BR"/>
        </w:rPr>
        <w:t>Em</w:t>
      </w:r>
      <w:r w:rsidRPr="001F5AC5">
        <w:rPr>
          <w:rFonts w:ascii="Arial" w:hAnsi="Arial" w:cs="Arial"/>
          <w:sz w:val="24"/>
          <w:szCs w:val="24"/>
          <w:lang w:val="pt-BR"/>
        </w:rPr>
        <w:t xml:space="preserve"> </w:t>
      </w:r>
      <w:r w:rsidR="00553245" w:rsidRPr="001F5AC5">
        <w:rPr>
          <w:rFonts w:ascii="Arial" w:hAnsi="Arial" w:cs="Arial"/>
          <w:sz w:val="24"/>
          <w:szCs w:val="24"/>
          <w:lang w:val="pt-BR"/>
        </w:rPr>
        <w:t xml:space="preserve">nível estadual não </w:t>
      </w:r>
      <w:r w:rsidR="00E0576C">
        <w:rPr>
          <w:rFonts w:ascii="Arial" w:hAnsi="Arial" w:cs="Arial"/>
          <w:sz w:val="24"/>
          <w:szCs w:val="24"/>
          <w:lang w:val="pt-BR"/>
        </w:rPr>
        <w:t xml:space="preserve">foi encontrada </w:t>
      </w:r>
      <w:r w:rsidR="00553245" w:rsidRPr="001F5AC5">
        <w:rPr>
          <w:rFonts w:ascii="Arial" w:hAnsi="Arial" w:cs="Arial"/>
          <w:sz w:val="24"/>
          <w:szCs w:val="24"/>
          <w:lang w:val="pt-BR"/>
        </w:rPr>
        <w:t>política específica a respeito do reúso de água.</w:t>
      </w:r>
      <w:r w:rsidR="00E0576C">
        <w:rPr>
          <w:rFonts w:ascii="Arial" w:hAnsi="Arial" w:cs="Arial"/>
          <w:sz w:val="24"/>
          <w:szCs w:val="24"/>
          <w:lang w:val="pt-BR"/>
        </w:rPr>
        <w:t xml:space="preserve"> </w:t>
      </w:r>
    </w:p>
    <w:p w14:paraId="1E74E9E0" w14:textId="245033D0" w:rsidR="00553245" w:rsidRPr="001F5AC5" w:rsidRDefault="008951E0" w:rsidP="00553245">
      <w:pPr>
        <w:spacing w:after="0"/>
        <w:ind w:firstLine="851"/>
        <w:rPr>
          <w:rFonts w:ascii="Arial" w:hAnsi="Arial" w:cs="Arial"/>
          <w:sz w:val="24"/>
          <w:szCs w:val="24"/>
          <w:lang w:val="pt-BR"/>
        </w:rPr>
      </w:pPr>
      <w:r>
        <w:rPr>
          <w:rFonts w:ascii="Arial" w:hAnsi="Arial" w:cs="Arial"/>
          <w:sz w:val="24"/>
          <w:szCs w:val="24"/>
          <w:lang w:val="pt-BR"/>
        </w:rPr>
        <w:t>Em</w:t>
      </w:r>
      <w:r w:rsidRPr="001F5AC5">
        <w:rPr>
          <w:rFonts w:ascii="Arial" w:hAnsi="Arial" w:cs="Arial"/>
          <w:sz w:val="24"/>
          <w:szCs w:val="24"/>
          <w:lang w:val="pt-BR"/>
        </w:rPr>
        <w:t xml:space="preserve"> </w:t>
      </w:r>
      <w:r w:rsidR="00553245" w:rsidRPr="001F5AC5">
        <w:rPr>
          <w:rFonts w:ascii="Arial" w:hAnsi="Arial" w:cs="Arial"/>
          <w:sz w:val="24"/>
          <w:szCs w:val="24"/>
          <w:lang w:val="pt-BR"/>
        </w:rPr>
        <w:t xml:space="preserve">nível municipal verificou-se que os </w:t>
      </w:r>
      <w:r>
        <w:rPr>
          <w:rFonts w:ascii="Arial" w:hAnsi="Arial" w:cs="Arial"/>
          <w:sz w:val="24"/>
          <w:szCs w:val="24"/>
          <w:lang w:val="pt-BR"/>
        </w:rPr>
        <w:t>m</w:t>
      </w:r>
      <w:r w:rsidRPr="001F5AC5">
        <w:rPr>
          <w:rFonts w:ascii="Arial" w:hAnsi="Arial" w:cs="Arial"/>
          <w:sz w:val="24"/>
          <w:szCs w:val="24"/>
          <w:lang w:val="pt-BR"/>
        </w:rPr>
        <w:t xml:space="preserve">unicípios </w:t>
      </w:r>
      <w:r w:rsidR="00553245" w:rsidRPr="001F5AC5">
        <w:rPr>
          <w:rFonts w:ascii="Arial" w:hAnsi="Arial" w:cs="Arial"/>
          <w:sz w:val="24"/>
          <w:szCs w:val="24"/>
          <w:lang w:val="pt-BR"/>
        </w:rPr>
        <w:t xml:space="preserve">de Porto Alegre e Caxias do Sul instituíram Programa de Conservação, Uso Racional e Reaproveitamento das Águas. O mencionado </w:t>
      </w:r>
      <w:r>
        <w:rPr>
          <w:rFonts w:ascii="Arial" w:hAnsi="Arial" w:cs="Arial"/>
          <w:sz w:val="24"/>
          <w:szCs w:val="24"/>
          <w:lang w:val="pt-BR"/>
        </w:rPr>
        <w:t>p</w:t>
      </w:r>
      <w:r w:rsidRPr="001F5AC5">
        <w:rPr>
          <w:rFonts w:ascii="Arial" w:hAnsi="Arial" w:cs="Arial"/>
          <w:sz w:val="24"/>
          <w:szCs w:val="24"/>
          <w:lang w:val="pt-BR"/>
        </w:rPr>
        <w:t xml:space="preserve">rograma </w:t>
      </w:r>
      <w:r w:rsidR="00553245" w:rsidRPr="001F5AC5">
        <w:rPr>
          <w:rFonts w:ascii="Arial" w:hAnsi="Arial" w:cs="Arial"/>
          <w:sz w:val="24"/>
          <w:szCs w:val="24"/>
          <w:lang w:val="pt-BR"/>
        </w:rPr>
        <w:t xml:space="preserve">foi instituído pelo </w:t>
      </w:r>
      <w:r>
        <w:rPr>
          <w:rFonts w:ascii="Arial" w:hAnsi="Arial" w:cs="Arial"/>
          <w:sz w:val="24"/>
          <w:szCs w:val="24"/>
          <w:lang w:val="pt-BR"/>
        </w:rPr>
        <w:t>m</w:t>
      </w:r>
      <w:r w:rsidRPr="001F5AC5">
        <w:rPr>
          <w:rFonts w:ascii="Arial" w:hAnsi="Arial" w:cs="Arial"/>
          <w:sz w:val="24"/>
          <w:szCs w:val="24"/>
          <w:lang w:val="pt-BR"/>
        </w:rPr>
        <w:t xml:space="preserve">unicípio </w:t>
      </w:r>
      <w:r w:rsidR="00553245" w:rsidRPr="001F5AC5">
        <w:rPr>
          <w:rFonts w:ascii="Arial" w:hAnsi="Arial" w:cs="Arial"/>
          <w:sz w:val="24"/>
          <w:szCs w:val="24"/>
          <w:lang w:val="pt-BR"/>
        </w:rPr>
        <w:t xml:space="preserve">de Porto Alegre mediante a promulgação da </w:t>
      </w:r>
      <w:r w:rsidR="001F5AC5" w:rsidRPr="001F5AC5">
        <w:rPr>
          <w:rFonts w:ascii="Arial" w:hAnsi="Arial" w:cs="Arial"/>
          <w:sz w:val="24"/>
          <w:szCs w:val="24"/>
          <w:lang w:val="pt-BR"/>
        </w:rPr>
        <w:t>Lei municipal n.</w:t>
      </w:r>
      <w:r w:rsidR="00553245" w:rsidRPr="001F5AC5">
        <w:rPr>
          <w:rFonts w:ascii="Arial" w:hAnsi="Arial" w:cs="Arial"/>
          <w:sz w:val="24"/>
          <w:szCs w:val="24"/>
          <w:lang w:val="pt-BR"/>
        </w:rPr>
        <w:t xml:space="preserve"> 10.506/2008 e pelo </w:t>
      </w:r>
      <w:r>
        <w:rPr>
          <w:rFonts w:ascii="Arial" w:hAnsi="Arial" w:cs="Arial"/>
          <w:sz w:val="24"/>
          <w:szCs w:val="24"/>
          <w:lang w:val="pt-BR"/>
        </w:rPr>
        <w:t>m</w:t>
      </w:r>
      <w:r w:rsidRPr="001F5AC5">
        <w:rPr>
          <w:rFonts w:ascii="Arial" w:hAnsi="Arial" w:cs="Arial"/>
          <w:sz w:val="24"/>
          <w:szCs w:val="24"/>
          <w:lang w:val="pt-BR"/>
        </w:rPr>
        <w:t xml:space="preserve">unicípio </w:t>
      </w:r>
      <w:r w:rsidR="00553245" w:rsidRPr="001F5AC5">
        <w:rPr>
          <w:rFonts w:ascii="Arial" w:hAnsi="Arial" w:cs="Arial"/>
          <w:sz w:val="24"/>
          <w:szCs w:val="24"/>
          <w:lang w:val="pt-BR"/>
        </w:rPr>
        <w:t xml:space="preserve">de Caxias do Sul </w:t>
      </w:r>
      <w:r>
        <w:rPr>
          <w:rFonts w:ascii="Arial" w:hAnsi="Arial" w:cs="Arial"/>
          <w:sz w:val="24"/>
          <w:szCs w:val="24"/>
          <w:lang w:val="pt-BR"/>
        </w:rPr>
        <w:t xml:space="preserve">por meio </w:t>
      </w:r>
      <w:r w:rsidR="00553245" w:rsidRPr="001F5AC5">
        <w:rPr>
          <w:rFonts w:ascii="Arial" w:hAnsi="Arial" w:cs="Arial"/>
          <w:sz w:val="24"/>
          <w:szCs w:val="24"/>
          <w:lang w:val="pt-BR"/>
        </w:rPr>
        <w:t xml:space="preserve">da Lei municipal </w:t>
      </w:r>
      <w:r w:rsidR="001F5AC5" w:rsidRPr="001F5AC5">
        <w:rPr>
          <w:rFonts w:ascii="Arial" w:hAnsi="Arial" w:cs="Arial"/>
          <w:sz w:val="24"/>
          <w:szCs w:val="24"/>
          <w:lang w:val="pt-BR"/>
        </w:rPr>
        <w:t>n.</w:t>
      </w:r>
      <w:r w:rsidR="00553245" w:rsidRPr="001F5AC5">
        <w:rPr>
          <w:rFonts w:ascii="Arial" w:hAnsi="Arial" w:cs="Arial"/>
          <w:sz w:val="24"/>
          <w:szCs w:val="24"/>
          <w:lang w:val="pt-BR"/>
        </w:rPr>
        <w:t xml:space="preserve"> 6.616/2006. </w:t>
      </w:r>
    </w:p>
    <w:p w14:paraId="063CF9D1" w14:textId="44554CAF" w:rsidR="00553245" w:rsidRPr="001B2359" w:rsidRDefault="00553245" w:rsidP="00553245">
      <w:pPr>
        <w:spacing w:after="0"/>
        <w:ind w:firstLine="851"/>
        <w:rPr>
          <w:rFonts w:ascii="Arial" w:hAnsi="Arial" w:cs="Arial"/>
          <w:sz w:val="24"/>
          <w:szCs w:val="24"/>
          <w:lang w:val="pt-BR"/>
        </w:rPr>
      </w:pPr>
      <w:r w:rsidRPr="001B2359">
        <w:rPr>
          <w:rFonts w:ascii="Arial" w:hAnsi="Arial" w:cs="Arial"/>
          <w:sz w:val="24"/>
          <w:szCs w:val="24"/>
          <w:lang w:val="pt-BR"/>
        </w:rPr>
        <w:t xml:space="preserve">Embora essas duas leis prevejam a criação de mecanismos para a utilização da água de reúso, ambos os </w:t>
      </w:r>
      <w:r w:rsidR="008951E0">
        <w:rPr>
          <w:rFonts w:ascii="Arial" w:hAnsi="Arial" w:cs="Arial"/>
          <w:sz w:val="24"/>
          <w:szCs w:val="24"/>
          <w:lang w:val="pt-BR"/>
        </w:rPr>
        <w:t>p</w:t>
      </w:r>
      <w:r w:rsidR="008951E0" w:rsidRPr="001B2359">
        <w:rPr>
          <w:rFonts w:ascii="Arial" w:hAnsi="Arial" w:cs="Arial"/>
          <w:sz w:val="24"/>
          <w:szCs w:val="24"/>
          <w:lang w:val="pt-BR"/>
        </w:rPr>
        <w:t xml:space="preserve">rogramas </w:t>
      </w:r>
      <w:r w:rsidRPr="001B2359">
        <w:rPr>
          <w:rFonts w:ascii="Arial" w:hAnsi="Arial" w:cs="Arial"/>
          <w:sz w:val="24"/>
          <w:szCs w:val="24"/>
          <w:lang w:val="pt-BR"/>
        </w:rPr>
        <w:t xml:space="preserve">estabelecidos não apresentaram </w:t>
      </w:r>
      <w:r w:rsidR="008951E0">
        <w:rPr>
          <w:rFonts w:ascii="Arial" w:hAnsi="Arial" w:cs="Arial"/>
          <w:sz w:val="24"/>
          <w:szCs w:val="24"/>
          <w:lang w:val="pt-BR"/>
        </w:rPr>
        <w:t>qualquer</w:t>
      </w:r>
      <w:r w:rsidR="008951E0" w:rsidRPr="001B2359">
        <w:rPr>
          <w:rFonts w:ascii="Arial" w:hAnsi="Arial" w:cs="Arial"/>
          <w:sz w:val="24"/>
          <w:szCs w:val="24"/>
          <w:lang w:val="pt-BR"/>
        </w:rPr>
        <w:t xml:space="preserve"> </w:t>
      </w:r>
      <w:r w:rsidRPr="001B2359">
        <w:rPr>
          <w:rFonts w:ascii="Arial" w:hAnsi="Arial" w:cs="Arial"/>
          <w:sz w:val="24"/>
          <w:szCs w:val="24"/>
          <w:lang w:val="pt-BR"/>
        </w:rPr>
        <w:t>orientação técnica para a sua aplicação.</w:t>
      </w:r>
    </w:p>
    <w:p w14:paraId="6C487D52" w14:textId="176B9CFC" w:rsidR="00553245" w:rsidRPr="008951E0" w:rsidRDefault="00553245" w:rsidP="00553245">
      <w:pPr>
        <w:spacing w:after="0"/>
        <w:ind w:firstLine="851"/>
        <w:rPr>
          <w:rFonts w:ascii="Arial" w:hAnsi="Arial" w:cs="Arial"/>
          <w:spacing w:val="-4"/>
          <w:sz w:val="24"/>
          <w:szCs w:val="24"/>
          <w:lang w:val="pt-BR"/>
        </w:rPr>
      </w:pPr>
      <w:r w:rsidRPr="008951E0">
        <w:rPr>
          <w:rFonts w:ascii="Arial" w:hAnsi="Arial" w:cs="Arial"/>
          <w:spacing w:val="-4"/>
          <w:sz w:val="24"/>
          <w:szCs w:val="24"/>
          <w:lang w:val="pt-BR"/>
        </w:rPr>
        <w:t>Contudo, a Lei municipal n</w:t>
      </w:r>
      <w:r w:rsidR="001B2359" w:rsidRPr="008951E0">
        <w:rPr>
          <w:rFonts w:ascii="Arial" w:hAnsi="Arial" w:cs="Arial"/>
          <w:spacing w:val="-4"/>
          <w:sz w:val="24"/>
          <w:szCs w:val="24"/>
          <w:lang w:val="pt-BR"/>
        </w:rPr>
        <w:t>.</w:t>
      </w:r>
      <w:r w:rsidRPr="008951E0">
        <w:rPr>
          <w:rFonts w:ascii="Arial" w:hAnsi="Arial" w:cs="Arial"/>
          <w:spacing w:val="-4"/>
          <w:sz w:val="24"/>
          <w:szCs w:val="24"/>
          <w:lang w:val="pt-BR"/>
        </w:rPr>
        <w:t xml:space="preserve"> 10.506/2008, do </w:t>
      </w:r>
      <w:r w:rsidR="008951E0" w:rsidRPr="008951E0">
        <w:rPr>
          <w:rFonts w:ascii="Arial" w:hAnsi="Arial" w:cs="Arial"/>
          <w:spacing w:val="-4"/>
          <w:sz w:val="24"/>
          <w:szCs w:val="24"/>
          <w:lang w:val="pt-BR"/>
        </w:rPr>
        <w:t xml:space="preserve">município </w:t>
      </w:r>
      <w:r w:rsidRPr="008951E0">
        <w:rPr>
          <w:rFonts w:ascii="Arial" w:hAnsi="Arial" w:cs="Arial"/>
          <w:spacing w:val="-4"/>
          <w:sz w:val="24"/>
          <w:szCs w:val="24"/>
          <w:lang w:val="pt-BR"/>
        </w:rPr>
        <w:t>de Porto Alegre, f</w:t>
      </w:r>
      <w:r w:rsidR="001B2359" w:rsidRPr="008951E0">
        <w:rPr>
          <w:rFonts w:ascii="Arial" w:hAnsi="Arial" w:cs="Arial"/>
          <w:spacing w:val="-4"/>
          <w:sz w:val="24"/>
          <w:szCs w:val="24"/>
          <w:lang w:val="pt-BR"/>
        </w:rPr>
        <w:t>oi regulamentada pelo Decreto n.</w:t>
      </w:r>
      <w:r w:rsidRPr="008951E0">
        <w:rPr>
          <w:rFonts w:ascii="Arial" w:hAnsi="Arial" w:cs="Arial"/>
          <w:spacing w:val="-4"/>
          <w:sz w:val="24"/>
          <w:szCs w:val="24"/>
          <w:lang w:val="pt-BR"/>
        </w:rPr>
        <w:t xml:space="preserve"> 16.305/2009. Na mencionada regulamentação, há determinação expressa de que as edificações industriais e comerciais que apresentarem individualmente área de cobertura ou telhado igual ou superior a 500</w:t>
      </w:r>
      <w:r w:rsidR="008951E0" w:rsidRPr="008951E0">
        <w:rPr>
          <w:rFonts w:ascii="Arial" w:hAnsi="Arial" w:cs="Arial"/>
          <w:spacing w:val="-4"/>
          <w:sz w:val="24"/>
          <w:szCs w:val="24"/>
          <w:lang w:val="pt-BR"/>
        </w:rPr>
        <w:t xml:space="preserve"> </w:t>
      </w:r>
      <w:r w:rsidRPr="008951E0">
        <w:rPr>
          <w:rFonts w:ascii="Arial" w:hAnsi="Arial" w:cs="Arial"/>
          <w:spacing w:val="-4"/>
          <w:sz w:val="24"/>
          <w:szCs w:val="24"/>
          <w:lang w:val="pt-BR"/>
        </w:rPr>
        <w:t>m² devem dispor de sistema de reaproveitamento das águas pluviais.</w:t>
      </w:r>
    </w:p>
    <w:p w14:paraId="5667442E" w14:textId="77777777" w:rsidR="008951E0" w:rsidRPr="001B2359" w:rsidRDefault="008951E0" w:rsidP="00553245">
      <w:pPr>
        <w:spacing w:after="0"/>
        <w:ind w:firstLine="851"/>
        <w:rPr>
          <w:rFonts w:ascii="Arial" w:hAnsi="Arial" w:cs="Arial"/>
          <w:sz w:val="24"/>
          <w:szCs w:val="24"/>
          <w:lang w:val="pt-BR"/>
        </w:rPr>
      </w:pPr>
    </w:p>
    <w:p w14:paraId="7FADD48D" w14:textId="167226FF"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Estado de Santa Catarina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22AF93EA" w14:textId="4BB16E7B" w:rsidR="00240674" w:rsidRPr="00240674" w:rsidRDefault="00553245" w:rsidP="00553245">
      <w:pPr>
        <w:spacing w:after="0"/>
        <w:ind w:firstLine="851"/>
        <w:rPr>
          <w:rFonts w:ascii="Arial" w:hAnsi="Arial" w:cs="Arial"/>
          <w:sz w:val="24"/>
          <w:szCs w:val="24"/>
          <w:lang w:val="pt-BR"/>
        </w:rPr>
      </w:pPr>
      <w:r w:rsidRPr="00240674">
        <w:rPr>
          <w:rFonts w:ascii="Arial" w:hAnsi="Arial" w:cs="Arial"/>
          <w:sz w:val="24"/>
          <w:szCs w:val="24"/>
          <w:lang w:val="pt-BR"/>
        </w:rPr>
        <w:t>No Estado de Santa Catarina, não se verificou nenhuma política específica a respeito do reúso de água</w:t>
      </w:r>
      <w:r w:rsidR="006E18CC" w:rsidRPr="00240674">
        <w:rPr>
          <w:rFonts w:ascii="Arial" w:hAnsi="Arial" w:cs="Arial"/>
          <w:sz w:val="24"/>
          <w:szCs w:val="24"/>
          <w:lang w:val="pt-BR"/>
        </w:rPr>
        <w:t>,</w:t>
      </w:r>
      <w:r w:rsidRPr="00240674">
        <w:rPr>
          <w:rFonts w:ascii="Arial" w:hAnsi="Arial" w:cs="Arial"/>
          <w:sz w:val="24"/>
          <w:szCs w:val="24"/>
          <w:lang w:val="pt-BR"/>
        </w:rPr>
        <w:t xml:space="preserve"> apenas </w:t>
      </w:r>
      <w:r w:rsidR="006E18CC" w:rsidRPr="00240674">
        <w:rPr>
          <w:rFonts w:ascii="Arial" w:hAnsi="Arial" w:cs="Arial"/>
          <w:sz w:val="24"/>
          <w:szCs w:val="24"/>
          <w:lang w:val="pt-BR"/>
        </w:rPr>
        <w:t xml:space="preserve">em relação </w:t>
      </w:r>
      <w:r w:rsidR="008951E0">
        <w:rPr>
          <w:rFonts w:ascii="Arial" w:hAnsi="Arial" w:cs="Arial"/>
          <w:sz w:val="24"/>
          <w:szCs w:val="24"/>
          <w:lang w:val="pt-BR"/>
        </w:rPr>
        <w:t>à</w:t>
      </w:r>
      <w:r w:rsidR="008951E0" w:rsidRPr="00240674">
        <w:rPr>
          <w:rFonts w:ascii="Arial" w:hAnsi="Arial" w:cs="Arial"/>
          <w:sz w:val="24"/>
          <w:szCs w:val="24"/>
          <w:lang w:val="pt-BR"/>
        </w:rPr>
        <w:t xml:space="preserve"> </w:t>
      </w:r>
      <w:r w:rsidR="00240674" w:rsidRPr="00240674">
        <w:rPr>
          <w:rFonts w:ascii="Arial" w:hAnsi="Arial" w:cs="Arial"/>
          <w:sz w:val="24"/>
          <w:szCs w:val="24"/>
          <w:lang w:val="pt-BR"/>
        </w:rPr>
        <w:t>captação de água de chuva, como o Decreto n. 099, de 1º de março de 2007, que obriga todas as obras públicas e as privadas, financiadas ou incentivadas pelo Governo do Estado de Santa Catarina</w:t>
      </w:r>
      <w:r w:rsidR="008951E0">
        <w:rPr>
          <w:rFonts w:ascii="Arial" w:hAnsi="Arial" w:cs="Arial"/>
          <w:sz w:val="24"/>
          <w:szCs w:val="24"/>
          <w:lang w:val="pt-BR"/>
        </w:rPr>
        <w:t xml:space="preserve"> a</w:t>
      </w:r>
      <w:r w:rsidR="00240674" w:rsidRPr="00240674">
        <w:rPr>
          <w:rFonts w:ascii="Arial" w:hAnsi="Arial" w:cs="Arial"/>
          <w:sz w:val="24"/>
          <w:szCs w:val="24"/>
          <w:lang w:val="pt-BR"/>
        </w:rPr>
        <w:t xml:space="preserve"> implantar sistema de captação e retenção de águas pluviais e estabelece outras providências. </w:t>
      </w:r>
      <w:r w:rsidRPr="00240674">
        <w:rPr>
          <w:rFonts w:ascii="Arial" w:hAnsi="Arial" w:cs="Arial"/>
          <w:sz w:val="24"/>
          <w:szCs w:val="24"/>
          <w:lang w:val="pt-BR"/>
        </w:rPr>
        <w:t xml:space="preserve">Porém, </w:t>
      </w:r>
      <w:r w:rsidR="00240674" w:rsidRPr="00240674">
        <w:rPr>
          <w:rFonts w:ascii="Arial" w:hAnsi="Arial" w:cs="Arial"/>
          <w:sz w:val="24"/>
          <w:szCs w:val="24"/>
          <w:lang w:val="pt-BR"/>
        </w:rPr>
        <w:t xml:space="preserve">não </w:t>
      </w:r>
      <w:r w:rsidRPr="00240674">
        <w:rPr>
          <w:rFonts w:ascii="Arial" w:hAnsi="Arial" w:cs="Arial"/>
          <w:sz w:val="24"/>
          <w:szCs w:val="24"/>
          <w:lang w:val="pt-BR"/>
        </w:rPr>
        <w:t xml:space="preserve">se </w:t>
      </w:r>
      <w:r w:rsidR="008951E0" w:rsidRPr="00240674">
        <w:rPr>
          <w:rFonts w:ascii="Arial" w:hAnsi="Arial" w:cs="Arial"/>
          <w:sz w:val="24"/>
          <w:szCs w:val="24"/>
          <w:lang w:val="pt-BR"/>
        </w:rPr>
        <w:t>especific</w:t>
      </w:r>
      <w:r w:rsidR="008951E0">
        <w:rPr>
          <w:rFonts w:ascii="Arial" w:hAnsi="Arial" w:cs="Arial"/>
          <w:sz w:val="24"/>
          <w:szCs w:val="24"/>
          <w:lang w:val="pt-BR"/>
        </w:rPr>
        <w:t>am</w:t>
      </w:r>
      <w:r w:rsidR="008951E0" w:rsidRPr="00240674">
        <w:rPr>
          <w:rFonts w:ascii="Arial" w:hAnsi="Arial" w:cs="Arial"/>
          <w:sz w:val="24"/>
          <w:szCs w:val="24"/>
          <w:lang w:val="pt-BR"/>
        </w:rPr>
        <w:t xml:space="preserve"> </w:t>
      </w:r>
      <w:r w:rsidR="00240674" w:rsidRPr="00240674">
        <w:rPr>
          <w:rFonts w:ascii="Arial" w:hAnsi="Arial" w:cs="Arial"/>
          <w:sz w:val="24"/>
          <w:szCs w:val="24"/>
          <w:lang w:val="pt-BR"/>
        </w:rPr>
        <w:t>os critérios e mecanismos para implantação desse decreto.</w:t>
      </w:r>
    </w:p>
    <w:p w14:paraId="49E6E712" w14:textId="19D304AD" w:rsidR="00553245" w:rsidRDefault="00553245" w:rsidP="00553245">
      <w:pPr>
        <w:spacing w:after="0"/>
        <w:ind w:firstLine="851"/>
        <w:rPr>
          <w:rFonts w:ascii="Arial" w:hAnsi="Arial" w:cs="Arial"/>
          <w:sz w:val="24"/>
          <w:szCs w:val="24"/>
          <w:lang w:val="pt-BR"/>
        </w:rPr>
      </w:pPr>
      <w:r w:rsidRPr="00240674">
        <w:rPr>
          <w:rFonts w:ascii="Arial" w:hAnsi="Arial" w:cs="Arial"/>
          <w:sz w:val="24"/>
          <w:szCs w:val="24"/>
          <w:lang w:val="pt-BR"/>
        </w:rPr>
        <w:t xml:space="preserve">O </w:t>
      </w:r>
      <w:r w:rsidR="008951E0">
        <w:rPr>
          <w:rFonts w:ascii="Arial" w:hAnsi="Arial" w:cs="Arial"/>
          <w:sz w:val="24"/>
          <w:szCs w:val="24"/>
          <w:lang w:val="pt-BR"/>
        </w:rPr>
        <w:t>m</w:t>
      </w:r>
      <w:r w:rsidR="008951E0" w:rsidRPr="00240674">
        <w:rPr>
          <w:rFonts w:ascii="Arial" w:hAnsi="Arial" w:cs="Arial"/>
          <w:sz w:val="24"/>
          <w:szCs w:val="24"/>
          <w:lang w:val="pt-BR"/>
        </w:rPr>
        <w:t xml:space="preserve">unicípio </w:t>
      </w:r>
      <w:r w:rsidRPr="00240674">
        <w:rPr>
          <w:rFonts w:ascii="Arial" w:hAnsi="Arial" w:cs="Arial"/>
          <w:sz w:val="24"/>
          <w:szCs w:val="24"/>
          <w:lang w:val="pt-BR"/>
        </w:rPr>
        <w:t>de Florianópolis instituiu o Programa Municipal de Conservação, Uso Racional</w:t>
      </w:r>
      <w:r w:rsidR="006E18CC" w:rsidRPr="00240674">
        <w:rPr>
          <w:rFonts w:ascii="Arial" w:hAnsi="Arial" w:cs="Arial"/>
          <w:sz w:val="24"/>
          <w:szCs w:val="24"/>
          <w:lang w:val="pt-BR"/>
        </w:rPr>
        <w:t xml:space="preserve"> e </w:t>
      </w:r>
      <w:r w:rsidR="008951E0" w:rsidRPr="00240674">
        <w:rPr>
          <w:rFonts w:ascii="Arial" w:hAnsi="Arial" w:cs="Arial"/>
          <w:sz w:val="24"/>
          <w:szCs w:val="24"/>
          <w:lang w:val="pt-BR"/>
        </w:rPr>
        <w:t>Re</w:t>
      </w:r>
      <w:r w:rsidR="008951E0">
        <w:rPr>
          <w:rFonts w:ascii="Arial" w:hAnsi="Arial" w:cs="Arial"/>
          <w:sz w:val="24"/>
          <w:szCs w:val="24"/>
          <w:lang w:val="pt-BR"/>
        </w:rPr>
        <w:t>ú</w:t>
      </w:r>
      <w:r w:rsidR="008951E0" w:rsidRPr="00240674">
        <w:rPr>
          <w:rFonts w:ascii="Arial" w:hAnsi="Arial" w:cs="Arial"/>
          <w:sz w:val="24"/>
          <w:szCs w:val="24"/>
          <w:lang w:val="pt-BR"/>
        </w:rPr>
        <w:t xml:space="preserve">so </w:t>
      </w:r>
      <w:r w:rsidR="006E18CC" w:rsidRPr="00240674">
        <w:rPr>
          <w:rFonts w:ascii="Arial" w:hAnsi="Arial" w:cs="Arial"/>
          <w:sz w:val="24"/>
          <w:szCs w:val="24"/>
          <w:lang w:val="pt-BR"/>
        </w:rPr>
        <w:t>da Água em Edificações, por meio da Lei municipal n.</w:t>
      </w:r>
      <w:r w:rsidRPr="00240674">
        <w:rPr>
          <w:rFonts w:ascii="Arial" w:hAnsi="Arial" w:cs="Arial"/>
          <w:sz w:val="24"/>
          <w:szCs w:val="24"/>
          <w:lang w:val="pt-BR"/>
        </w:rPr>
        <w:t xml:space="preserve"> </w:t>
      </w:r>
      <w:r w:rsidR="00C43AA6" w:rsidRPr="00240674">
        <w:rPr>
          <w:rFonts w:ascii="Arial" w:hAnsi="Arial" w:cs="Arial"/>
          <w:sz w:val="24"/>
          <w:szCs w:val="24"/>
          <w:lang w:val="pt-BR"/>
        </w:rPr>
        <w:t>8.080/2009</w:t>
      </w:r>
      <w:r w:rsidRPr="00240674">
        <w:rPr>
          <w:rFonts w:ascii="Arial" w:hAnsi="Arial" w:cs="Arial"/>
          <w:sz w:val="24"/>
          <w:szCs w:val="24"/>
          <w:lang w:val="pt-BR"/>
        </w:rPr>
        <w:t xml:space="preserve">. </w:t>
      </w:r>
      <w:r w:rsidR="008951E0">
        <w:rPr>
          <w:rFonts w:ascii="Arial" w:hAnsi="Arial" w:cs="Arial"/>
          <w:sz w:val="24"/>
          <w:szCs w:val="24"/>
          <w:lang w:val="pt-BR"/>
        </w:rPr>
        <w:t>E</w:t>
      </w:r>
      <w:r w:rsidR="008951E0" w:rsidRPr="00240674">
        <w:rPr>
          <w:rFonts w:ascii="Arial" w:hAnsi="Arial" w:cs="Arial"/>
          <w:sz w:val="24"/>
          <w:szCs w:val="24"/>
          <w:lang w:val="pt-BR"/>
        </w:rPr>
        <w:t xml:space="preserve">ntre </w:t>
      </w:r>
      <w:r w:rsidRPr="00240674">
        <w:rPr>
          <w:rFonts w:ascii="Arial" w:hAnsi="Arial" w:cs="Arial"/>
          <w:sz w:val="24"/>
          <w:szCs w:val="24"/>
          <w:lang w:val="pt-BR"/>
        </w:rPr>
        <w:t xml:space="preserve">as ações de utilização de fontes alternativas de água </w:t>
      </w:r>
      <w:r w:rsidR="008951E0" w:rsidRPr="00240674">
        <w:rPr>
          <w:rFonts w:ascii="Arial" w:hAnsi="Arial" w:cs="Arial"/>
          <w:sz w:val="24"/>
          <w:szCs w:val="24"/>
          <w:lang w:val="pt-BR"/>
        </w:rPr>
        <w:t>encontr</w:t>
      </w:r>
      <w:r w:rsidR="008951E0">
        <w:rPr>
          <w:rFonts w:ascii="Arial" w:hAnsi="Arial" w:cs="Arial"/>
          <w:sz w:val="24"/>
          <w:szCs w:val="24"/>
          <w:lang w:val="pt-BR"/>
        </w:rPr>
        <w:t>am</w:t>
      </w:r>
      <w:r w:rsidRPr="00240674">
        <w:rPr>
          <w:rFonts w:ascii="Arial" w:hAnsi="Arial" w:cs="Arial"/>
          <w:sz w:val="24"/>
          <w:szCs w:val="24"/>
          <w:lang w:val="pt-BR"/>
        </w:rPr>
        <w:t xml:space="preserve">-se a captação, </w:t>
      </w:r>
      <w:r w:rsidR="008951E0">
        <w:rPr>
          <w:rFonts w:ascii="Arial" w:hAnsi="Arial" w:cs="Arial"/>
          <w:sz w:val="24"/>
          <w:szCs w:val="24"/>
          <w:lang w:val="pt-BR"/>
        </w:rPr>
        <w:t xml:space="preserve">o </w:t>
      </w:r>
      <w:r w:rsidRPr="00240674">
        <w:rPr>
          <w:rFonts w:ascii="Arial" w:hAnsi="Arial" w:cs="Arial"/>
          <w:sz w:val="24"/>
          <w:szCs w:val="24"/>
          <w:lang w:val="pt-BR"/>
        </w:rPr>
        <w:t xml:space="preserve">armazenamento e </w:t>
      </w:r>
      <w:r w:rsidR="008951E0">
        <w:rPr>
          <w:rFonts w:ascii="Arial" w:hAnsi="Arial" w:cs="Arial"/>
          <w:sz w:val="24"/>
          <w:szCs w:val="24"/>
          <w:lang w:val="pt-BR"/>
        </w:rPr>
        <w:t xml:space="preserve">a </w:t>
      </w:r>
      <w:r w:rsidRPr="00240674">
        <w:rPr>
          <w:rFonts w:ascii="Arial" w:hAnsi="Arial" w:cs="Arial"/>
          <w:sz w:val="24"/>
          <w:szCs w:val="24"/>
          <w:lang w:val="pt-BR"/>
        </w:rPr>
        <w:t xml:space="preserve">utilização de águas pluviais (art. 4°, I). Ainda que o </w:t>
      </w:r>
      <w:r w:rsidR="008951E0">
        <w:rPr>
          <w:rFonts w:ascii="Arial" w:hAnsi="Arial" w:cs="Arial"/>
          <w:sz w:val="24"/>
          <w:szCs w:val="24"/>
          <w:lang w:val="pt-BR"/>
        </w:rPr>
        <w:t>m</w:t>
      </w:r>
      <w:r w:rsidR="008951E0" w:rsidRPr="00240674">
        <w:rPr>
          <w:rFonts w:ascii="Arial" w:hAnsi="Arial" w:cs="Arial"/>
          <w:sz w:val="24"/>
          <w:szCs w:val="24"/>
          <w:lang w:val="pt-BR"/>
        </w:rPr>
        <w:t xml:space="preserve">unicípio </w:t>
      </w:r>
      <w:r w:rsidRPr="00240674">
        <w:rPr>
          <w:rFonts w:ascii="Arial" w:hAnsi="Arial" w:cs="Arial"/>
          <w:sz w:val="24"/>
          <w:szCs w:val="24"/>
          <w:lang w:val="pt-BR"/>
        </w:rPr>
        <w:t>tenha disposto sobre a necessidade de utilização de fontes alternativas, a lei não apresentou nenhuma orientação técnica para a sua aplicação.</w:t>
      </w:r>
    </w:p>
    <w:p w14:paraId="59304176" w14:textId="236C963E" w:rsidR="00A71119" w:rsidRDefault="00A71119">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03F19BC4" w14:textId="4F6718F8" w:rsidR="00553245" w:rsidRPr="003C1405" w:rsidRDefault="00553245" w:rsidP="000E5132">
      <w:pPr>
        <w:pStyle w:val="PargrafodaLista"/>
        <w:numPr>
          <w:ilvl w:val="0"/>
          <w:numId w:val="13"/>
        </w:numPr>
        <w:spacing w:after="0"/>
        <w:ind w:left="397" w:hanging="397"/>
        <w:rPr>
          <w:rFonts w:ascii="Arial" w:hAnsi="Arial" w:cs="Arial"/>
          <w:sz w:val="24"/>
          <w:szCs w:val="24"/>
          <w:lang w:val="pt-BR"/>
        </w:rPr>
      </w:pPr>
      <w:r w:rsidRPr="003C1405">
        <w:rPr>
          <w:rFonts w:ascii="Arial" w:hAnsi="Arial" w:cs="Arial"/>
          <w:sz w:val="24"/>
          <w:szCs w:val="24"/>
          <w:lang w:val="pt-BR"/>
        </w:rPr>
        <w:t xml:space="preserve">Estado de São Paulo e </w:t>
      </w:r>
      <w:r w:rsidR="008951E0">
        <w:rPr>
          <w:rFonts w:ascii="Arial" w:hAnsi="Arial" w:cs="Arial"/>
          <w:sz w:val="24"/>
          <w:szCs w:val="24"/>
          <w:lang w:val="pt-BR"/>
        </w:rPr>
        <w:t>m</w:t>
      </w:r>
      <w:r w:rsidR="008951E0" w:rsidRPr="003C1405">
        <w:rPr>
          <w:rFonts w:ascii="Arial" w:hAnsi="Arial" w:cs="Arial"/>
          <w:sz w:val="24"/>
          <w:szCs w:val="24"/>
          <w:lang w:val="pt-BR"/>
        </w:rPr>
        <w:t>unicípios</w:t>
      </w:r>
    </w:p>
    <w:p w14:paraId="5668146F" w14:textId="037D7457" w:rsidR="00553245" w:rsidRPr="00156996" w:rsidRDefault="008951E0" w:rsidP="00553245">
      <w:pPr>
        <w:spacing w:after="0"/>
        <w:ind w:firstLine="851"/>
        <w:rPr>
          <w:rFonts w:ascii="Arial" w:hAnsi="Arial" w:cs="Arial"/>
          <w:sz w:val="24"/>
          <w:szCs w:val="24"/>
          <w:lang w:val="pt-BR"/>
        </w:rPr>
      </w:pPr>
      <w:r>
        <w:rPr>
          <w:rFonts w:ascii="Arial" w:hAnsi="Arial" w:cs="Arial"/>
          <w:sz w:val="24"/>
          <w:szCs w:val="24"/>
          <w:lang w:val="pt-BR"/>
        </w:rPr>
        <w:t>No estado de São Paulo foi promulgada a</w:t>
      </w:r>
      <w:r w:rsidRPr="00156996">
        <w:rPr>
          <w:rFonts w:ascii="Arial" w:hAnsi="Arial" w:cs="Arial"/>
          <w:sz w:val="24"/>
          <w:szCs w:val="24"/>
          <w:lang w:val="pt-BR"/>
        </w:rPr>
        <w:t xml:space="preserve"> </w:t>
      </w:r>
      <w:r w:rsidR="00553245" w:rsidRPr="00156996">
        <w:rPr>
          <w:rFonts w:ascii="Arial" w:hAnsi="Arial" w:cs="Arial"/>
          <w:sz w:val="24"/>
          <w:szCs w:val="24"/>
          <w:lang w:val="pt-BR"/>
        </w:rPr>
        <w:t>R</w:t>
      </w:r>
      <w:r w:rsidR="00156996" w:rsidRPr="00156996">
        <w:rPr>
          <w:rFonts w:ascii="Arial" w:hAnsi="Arial" w:cs="Arial"/>
          <w:sz w:val="24"/>
          <w:szCs w:val="24"/>
          <w:lang w:val="pt-BR"/>
        </w:rPr>
        <w:t>esolução conjunta SES/SMA/SSRH n.</w:t>
      </w:r>
      <w:r w:rsidR="00553245" w:rsidRPr="00156996">
        <w:rPr>
          <w:rFonts w:ascii="Arial" w:hAnsi="Arial" w:cs="Arial"/>
          <w:sz w:val="24"/>
          <w:szCs w:val="24"/>
          <w:lang w:val="pt-BR"/>
        </w:rPr>
        <w:t xml:space="preserve"> 01</w:t>
      </w:r>
      <w:r w:rsidR="00156996" w:rsidRPr="00156996">
        <w:rPr>
          <w:rFonts w:ascii="Arial" w:hAnsi="Arial" w:cs="Arial"/>
          <w:sz w:val="24"/>
          <w:szCs w:val="24"/>
          <w:lang w:val="pt-BR"/>
        </w:rPr>
        <w:t>/</w:t>
      </w:r>
      <w:r w:rsidR="00553245" w:rsidRPr="00156996">
        <w:rPr>
          <w:rFonts w:ascii="Arial" w:hAnsi="Arial" w:cs="Arial"/>
          <w:sz w:val="24"/>
          <w:szCs w:val="24"/>
          <w:lang w:val="pt-BR"/>
        </w:rPr>
        <w:t>2017</w:t>
      </w:r>
      <w:r>
        <w:rPr>
          <w:rFonts w:ascii="Arial" w:hAnsi="Arial" w:cs="Arial"/>
          <w:sz w:val="24"/>
          <w:szCs w:val="24"/>
          <w:lang w:val="pt-BR"/>
        </w:rPr>
        <w:t>,</w:t>
      </w:r>
      <w:r w:rsidR="00553245" w:rsidRPr="00156996">
        <w:rPr>
          <w:rFonts w:ascii="Arial" w:hAnsi="Arial" w:cs="Arial"/>
          <w:sz w:val="24"/>
          <w:szCs w:val="24"/>
          <w:lang w:val="pt-BR"/>
        </w:rPr>
        <w:t xml:space="preserve"> sobre reúso direto não potável de água, para fins urbanos, proveniente de </w:t>
      </w:r>
      <w:r w:rsidR="00156996" w:rsidRPr="00156996">
        <w:rPr>
          <w:rFonts w:ascii="Arial" w:hAnsi="Arial" w:cs="Arial"/>
          <w:sz w:val="24"/>
          <w:szCs w:val="24"/>
          <w:lang w:val="pt-BR"/>
        </w:rPr>
        <w:t>ETE</w:t>
      </w:r>
      <w:r w:rsidR="00553245" w:rsidRPr="00156996">
        <w:rPr>
          <w:rFonts w:ascii="Arial" w:hAnsi="Arial" w:cs="Arial"/>
          <w:sz w:val="24"/>
          <w:szCs w:val="24"/>
          <w:lang w:val="pt-BR"/>
        </w:rPr>
        <w:t>.</w:t>
      </w:r>
      <w:r w:rsidR="00156996" w:rsidRPr="00156996">
        <w:rPr>
          <w:rFonts w:ascii="Arial" w:hAnsi="Arial" w:cs="Arial"/>
          <w:sz w:val="24"/>
          <w:szCs w:val="24"/>
          <w:lang w:val="pt-BR"/>
        </w:rPr>
        <w:t xml:space="preserve"> No entanto, o</w:t>
      </w:r>
      <w:r w:rsidR="00553245" w:rsidRPr="00156996">
        <w:rPr>
          <w:rFonts w:ascii="Arial" w:hAnsi="Arial" w:cs="Arial"/>
          <w:sz w:val="24"/>
          <w:szCs w:val="24"/>
          <w:lang w:val="pt-BR"/>
        </w:rPr>
        <w:t xml:space="preserve">s critérios de reúso urbano adotados </w:t>
      </w:r>
      <w:r w:rsidR="00156996" w:rsidRPr="00156996">
        <w:rPr>
          <w:rFonts w:ascii="Arial" w:hAnsi="Arial" w:cs="Arial"/>
          <w:sz w:val="24"/>
          <w:szCs w:val="24"/>
          <w:lang w:val="pt-BR"/>
        </w:rPr>
        <w:t xml:space="preserve">são </w:t>
      </w:r>
      <w:r w:rsidR="00553245" w:rsidRPr="00156996">
        <w:rPr>
          <w:rFonts w:ascii="Arial" w:hAnsi="Arial" w:cs="Arial"/>
          <w:sz w:val="24"/>
          <w:szCs w:val="24"/>
          <w:lang w:val="pt-BR"/>
        </w:rPr>
        <w:t>restritivos demais, inviabilizando o reúso urbano.</w:t>
      </w:r>
    </w:p>
    <w:p w14:paraId="71E4B91E" w14:textId="60D0D494" w:rsidR="00553245" w:rsidRPr="00277796" w:rsidRDefault="00553245" w:rsidP="00553245">
      <w:pPr>
        <w:spacing w:after="0"/>
        <w:ind w:firstLine="851"/>
        <w:rPr>
          <w:rFonts w:ascii="Arial" w:hAnsi="Arial" w:cs="Arial"/>
          <w:sz w:val="24"/>
          <w:szCs w:val="24"/>
          <w:lang w:val="pt-BR"/>
        </w:rPr>
      </w:pPr>
      <w:r w:rsidRPr="00277796">
        <w:rPr>
          <w:rFonts w:ascii="Arial" w:hAnsi="Arial" w:cs="Arial"/>
          <w:sz w:val="24"/>
          <w:szCs w:val="24"/>
          <w:lang w:val="pt-BR"/>
        </w:rPr>
        <w:t xml:space="preserve">Em 2005, </w:t>
      </w:r>
      <w:r w:rsidR="008951E0">
        <w:rPr>
          <w:rFonts w:ascii="Arial" w:hAnsi="Arial" w:cs="Arial"/>
          <w:sz w:val="24"/>
          <w:szCs w:val="24"/>
          <w:lang w:val="pt-BR"/>
        </w:rPr>
        <w:t>foi</w:t>
      </w:r>
      <w:r w:rsidRPr="00277796">
        <w:rPr>
          <w:rFonts w:ascii="Arial" w:hAnsi="Arial" w:cs="Arial"/>
          <w:sz w:val="24"/>
          <w:szCs w:val="24"/>
          <w:lang w:val="pt-BR"/>
        </w:rPr>
        <w:t xml:space="preserve"> </w:t>
      </w:r>
      <w:r w:rsidR="008951E0" w:rsidRPr="00277796">
        <w:rPr>
          <w:rFonts w:ascii="Arial" w:hAnsi="Arial" w:cs="Arial"/>
          <w:sz w:val="24"/>
          <w:szCs w:val="24"/>
          <w:lang w:val="pt-BR"/>
        </w:rPr>
        <w:t>promulga</w:t>
      </w:r>
      <w:r w:rsidR="008951E0">
        <w:rPr>
          <w:rFonts w:ascii="Arial" w:hAnsi="Arial" w:cs="Arial"/>
          <w:sz w:val="24"/>
          <w:szCs w:val="24"/>
          <w:lang w:val="pt-BR"/>
        </w:rPr>
        <w:t>da</w:t>
      </w:r>
      <w:r w:rsidR="008951E0" w:rsidRPr="00277796">
        <w:rPr>
          <w:rFonts w:ascii="Arial" w:hAnsi="Arial" w:cs="Arial"/>
          <w:sz w:val="24"/>
          <w:szCs w:val="24"/>
          <w:lang w:val="pt-BR"/>
        </w:rPr>
        <w:t xml:space="preserve"> </w:t>
      </w:r>
      <w:r w:rsidR="008951E0">
        <w:rPr>
          <w:rFonts w:ascii="Arial" w:hAnsi="Arial" w:cs="Arial"/>
          <w:sz w:val="24"/>
          <w:szCs w:val="24"/>
          <w:lang w:val="pt-BR"/>
        </w:rPr>
        <w:t xml:space="preserve">a </w:t>
      </w:r>
      <w:r w:rsidRPr="00277796">
        <w:rPr>
          <w:rFonts w:ascii="Arial" w:hAnsi="Arial" w:cs="Arial"/>
          <w:sz w:val="24"/>
          <w:szCs w:val="24"/>
          <w:lang w:val="pt-BR"/>
        </w:rPr>
        <w:t>Lei n</w:t>
      </w:r>
      <w:r w:rsidR="00E762EA" w:rsidRPr="00277796">
        <w:rPr>
          <w:rFonts w:ascii="Arial" w:hAnsi="Arial" w:cs="Arial"/>
          <w:sz w:val="24"/>
          <w:szCs w:val="24"/>
          <w:lang w:val="pt-BR"/>
        </w:rPr>
        <w:t>.</w:t>
      </w:r>
      <w:r w:rsidRPr="00277796">
        <w:rPr>
          <w:rFonts w:ascii="Arial" w:hAnsi="Arial" w:cs="Arial"/>
          <w:sz w:val="24"/>
          <w:szCs w:val="24"/>
          <w:lang w:val="pt-BR"/>
        </w:rPr>
        <w:t xml:space="preserve"> 14.018/2005 </w:t>
      </w:r>
      <w:r w:rsidR="008951E0">
        <w:rPr>
          <w:rFonts w:ascii="Arial" w:hAnsi="Arial" w:cs="Arial"/>
          <w:sz w:val="24"/>
          <w:szCs w:val="24"/>
          <w:lang w:val="pt-BR"/>
        </w:rPr>
        <w:t>n</w:t>
      </w:r>
      <w:r w:rsidR="008951E0" w:rsidRPr="00277796">
        <w:rPr>
          <w:rFonts w:ascii="Arial" w:hAnsi="Arial" w:cs="Arial"/>
          <w:sz w:val="24"/>
          <w:szCs w:val="24"/>
          <w:lang w:val="pt-BR"/>
        </w:rPr>
        <w:t xml:space="preserve">o </w:t>
      </w:r>
      <w:r w:rsidR="0047459B">
        <w:rPr>
          <w:rFonts w:ascii="Arial" w:hAnsi="Arial" w:cs="Arial"/>
          <w:sz w:val="24"/>
          <w:szCs w:val="24"/>
          <w:lang w:val="pt-BR"/>
        </w:rPr>
        <w:t>m</w:t>
      </w:r>
      <w:r w:rsidR="0047459B" w:rsidRPr="00277796">
        <w:rPr>
          <w:rFonts w:ascii="Arial" w:hAnsi="Arial" w:cs="Arial"/>
          <w:sz w:val="24"/>
          <w:szCs w:val="24"/>
          <w:lang w:val="pt-BR"/>
        </w:rPr>
        <w:t xml:space="preserve">unicípio </w:t>
      </w:r>
      <w:r w:rsidRPr="00277796">
        <w:rPr>
          <w:rFonts w:ascii="Arial" w:hAnsi="Arial" w:cs="Arial"/>
          <w:sz w:val="24"/>
          <w:szCs w:val="24"/>
          <w:lang w:val="pt-BR"/>
        </w:rPr>
        <w:t>de São Paulo</w:t>
      </w:r>
      <w:r w:rsidR="008951E0">
        <w:rPr>
          <w:rFonts w:ascii="Arial" w:hAnsi="Arial" w:cs="Arial"/>
          <w:sz w:val="24"/>
          <w:szCs w:val="24"/>
          <w:lang w:val="pt-BR"/>
        </w:rPr>
        <w:t>,</w:t>
      </w:r>
      <w:r w:rsidRPr="00277796">
        <w:rPr>
          <w:rFonts w:ascii="Arial" w:hAnsi="Arial" w:cs="Arial"/>
          <w:sz w:val="24"/>
          <w:szCs w:val="24"/>
          <w:lang w:val="pt-BR"/>
        </w:rPr>
        <w:t xml:space="preserve"> </w:t>
      </w:r>
      <w:r w:rsidR="008951E0">
        <w:rPr>
          <w:rFonts w:ascii="Arial" w:hAnsi="Arial" w:cs="Arial"/>
          <w:sz w:val="24"/>
          <w:szCs w:val="24"/>
          <w:lang w:val="pt-BR"/>
        </w:rPr>
        <w:t>que i</w:t>
      </w:r>
      <w:r w:rsidR="008951E0" w:rsidRPr="00277796">
        <w:rPr>
          <w:rFonts w:ascii="Arial" w:hAnsi="Arial" w:cs="Arial"/>
          <w:sz w:val="24"/>
          <w:szCs w:val="24"/>
          <w:lang w:val="pt-BR"/>
        </w:rPr>
        <w:t xml:space="preserve">nstitui </w:t>
      </w:r>
      <w:r w:rsidRPr="00277796">
        <w:rPr>
          <w:rFonts w:ascii="Arial" w:hAnsi="Arial" w:cs="Arial"/>
          <w:sz w:val="24"/>
          <w:szCs w:val="24"/>
          <w:lang w:val="pt-BR"/>
        </w:rPr>
        <w:t>o Programa Municipal de Conservação e Uso Racional da Água em Edificações</w:t>
      </w:r>
      <w:r w:rsidR="008951E0">
        <w:rPr>
          <w:rFonts w:ascii="Arial" w:hAnsi="Arial" w:cs="Arial"/>
          <w:sz w:val="24"/>
          <w:szCs w:val="24"/>
          <w:lang w:val="pt-BR"/>
        </w:rPr>
        <w:t>,</w:t>
      </w:r>
      <w:r w:rsidRPr="00277796">
        <w:rPr>
          <w:rFonts w:ascii="Arial" w:hAnsi="Arial" w:cs="Arial"/>
          <w:sz w:val="24"/>
          <w:szCs w:val="24"/>
          <w:lang w:val="pt-BR"/>
        </w:rPr>
        <w:t xml:space="preserve"> com o objetivo de (i) conservar e usar de forma racional a água; (ii) utilizar fontes alternativas, entendido como o conjunto de ações que possibilitam o uso de outras fontes para captação de água que não o sistema público de abastecimento; e (iii) utilização de águas servidas, entendidas como aquelas utilizadas no tanque, máquina de lavar, chuveiro e banheira. Em que pese a lei estabelecer um prazo de 10 anos para a adequação dos imóveis às exigências da lei, </w:t>
      </w:r>
      <w:r w:rsidR="00277796" w:rsidRPr="00277796">
        <w:rPr>
          <w:rFonts w:ascii="Arial" w:hAnsi="Arial" w:cs="Arial"/>
          <w:sz w:val="24"/>
          <w:szCs w:val="24"/>
          <w:lang w:val="pt-BR"/>
        </w:rPr>
        <w:t xml:space="preserve">ela </w:t>
      </w:r>
      <w:r w:rsidRPr="00277796">
        <w:rPr>
          <w:rFonts w:ascii="Arial" w:hAnsi="Arial" w:cs="Arial"/>
          <w:sz w:val="24"/>
          <w:szCs w:val="24"/>
          <w:lang w:val="pt-BR"/>
        </w:rPr>
        <w:t>não apresentou nenhuma orientação técnica para a sua aplicação.</w:t>
      </w:r>
    </w:p>
    <w:p w14:paraId="6E9EA915" w14:textId="652DB05E" w:rsidR="00553245" w:rsidRPr="00A71119" w:rsidRDefault="00277796" w:rsidP="00553245">
      <w:pPr>
        <w:spacing w:after="0"/>
        <w:ind w:firstLine="851"/>
        <w:rPr>
          <w:rFonts w:ascii="Arial" w:hAnsi="Arial" w:cs="Arial"/>
          <w:spacing w:val="4"/>
          <w:sz w:val="24"/>
          <w:szCs w:val="24"/>
          <w:lang w:val="pt-BR"/>
        </w:rPr>
      </w:pPr>
      <w:r w:rsidRPr="00A71119">
        <w:rPr>
          <w:rFonts w:ascii="Arial" w:hAnsi="Arial" w:cs="Arial"/>
          <w:spacing w:val="4"/>
          <w:sz w:val="24"/>
          <w:szCs w:val="24"/>
          <w:lang w:val="pt-BR"/>
        </w:rPr>
        <w:t xml:space="preserve">De qualquer modo, </w:t>
      </w:r>
      <w:r w:rsidR="00553245" w:rsidRPr="00A71119">
        <w:rPr>
          <w:rFonts w:ascii="Arial" w:hAnsi="Arial" w:cs="Arial"/>
          <w:spacing w:val="4"/>
          <w:sz w:val="24"/>
          <w:szCs w:val="24"/>
          <w:lang w:val="pt-BR"/>
        </w:rPr>
        <w:t xml:space="preserve">São Paulo é o </w:t>
      </w:r>
      <w:r w:rsidR="008951E0" w:rsidRPr="00A71119">
        <w:rPr>
          <w:rFonts w:ascii="Arial" w:hAnsi="Arial" w:cs="Arial"/>
          <w:spacing w:val="4"/>
          <w:sz w:val="24"/>
          <w:szCs w:val="24"/>
          <w:lang w:val="pt-BR"/>
        </w:rPr>
        <w:t xml:space="preserve">município </w:t>
      </w:r>
      <w:r w:rsidR="00553245" w:rsidRPr="00A71119">
        <w:rPr>
          <w:rFonts w:ascii="Arial" w:hAnsi="Arial" w:cs="Arial"/>
          <w:spacing w:val="4"/>
          <w:sz w:val="24"/>
          <w:szCs w:val="24"/>
          <w:lang w:val="pt-BR"/>
        </w:rPr>
        <w:t xml:space="preserve">com a maior política pública sobre o reúso de água. Ainda que algumas leis necessitem de regulação específica, pode-se afirmar que se trata do </w:t>
      </w:r>
      <w:r w:rsidR="008951E0" w:rsidRPr="00A71119">
        <w:rPr>
          <w:rFonts w:ascii="Arial" w:hAnsi="Arial" w:cs="Arial"/>
          <w:spacing w:val="4"/>
          <w:sz w:val="24"/>
          <w:szCs w:val="24"/>
          <w:lang w:val="pt-BR"/>
        </w:rPr>
        <w:t xml:space="preserve">município </w:t>
      </w:r>
      <w:r w:rsidR="00553245" w:rsidRPr="00A71119">
        <w:rPr>
          <w:rFonts w:ascii="Arial" w:hAnsi="Arial" w:cs="Arial"/>
          <w:spacing w:val="4"/>
          <w:sz w:val="24"/>
          <w:szCs w:val="24"/>
          <w:lang w:val="pt-BR"/>
        </w:rPr>
        <w:t xml:space="preserve">que mais implementou e definiu critérios para a utilização do reúso de água nas modalidades já definidas pela Resolução </w:t>
      </w:r>
      <w:r w:rsidR="00EB71E0" w:rsidRPr="00A71119">
        <w:rPr>
          <w:rFonts w:ascii="Arial" w:hAnsi="Arial" w:cs="Arial"/>
          <w:spacing w:val="4"/>
          <w:sz w:val="24"/>
          <w:szCs w:val="24"/>
          <w:lang w:val="pt-BR"/>
        </w:rPr>
        <w:t xml:space="preserve">CNRH </w:t>
      </w:r>
      <w:r w:rsidR="00553245" w:rsidRPr="00A71119">
        <w:rPr>
          <w:rFonts w:ascii="Arial" w:hAnsi="Arial" w:cs="Arial"/>
          <w:spacing w:val="4"/>
          <w:sz w:val="24"/>
          <w:szCs w:val="24"/>
          <w:lang w:val="pt-BR"/>
        </w:rPr>
        <w:t>n</w:t>
      </w:r>
      <w:r w:rsidR="00156996" w:rsidRPr="00A71119">
        <w:rPr>
          <w:rFonts w:ascii="Arial" w:hAnsi="Arial" w:cs="Arial"/>
          <w:spacing w:val="4"/>
          <w:sz w:val="24"/>
          <w:szCs w:val="24"/>
          <w:lang w:val="pt-BR"/>
        </w:rPr>
        <w:t>.</w:t>
      </w:r>
      <w:r w:rsidR="00553245" w:rsidRPr="00A71119">
        <w:rPr>
          <w:rFonts w:ascii="Arial" w:hAnsi="Arial" w:cs="Arial"/>
          <w:spacing w:val="4"/>
          <w:sz w:val="24"/>
          <w:szCs w:val="24"/>
          <w:lang w:val="pt-BR"/>
        </w:rPr>
        <w:t xml:space="preserve"> 54/2005.</w:t>
      </w:r>
    </w:p>
    <w:p w14:paraId="57C98E20" w14:textId="7F888844" w:rsidR="00553245" w:rsidRDefault="00553245" w:rsidP="00553245">
      <w:pPr>
        <w:spacing w:after="0"/>
        <w:ind w:firstLine="851"/>
        <w:rPr>
          <w:rFonts w:ascii="Arial" w:hAnsi="Arial" w:cs="Arial"/>
          <w:sz w:val="24"/>
          <w:szCs w:val="24"/>
          <w:lang w:val="pt-BR"/>
        </w:rPr>
      </w:pPr>
      <w:r w:rsidRPr="00B75124">
        <w:rPr>
          <w:rFonts w:ascii="Arial" w:hAnsi="Arial" w:cs="Arial"/>
          <w:sz w:val="24"/>
          <w:szCs w:val="24"/>
          <w:lang w:val="pt-BR"/>
        </w:rPr>
        <w:t xml:space="preserve">O </w:t>
      </w:r>
      <w:r w:rsidR="008951E0">
        <w:rPr>
          <w:rFonts w:ascii="Arial" w:hAnsi="Arial" w:cs="Arial"/>
          <w:sz w:val="24"/>
          <w:szCs w:val="24"/>
          <w:lang w:val="pt-BR"/>
        </w:rPr>
        <w:t>m</w:t>
      </w:r>
      <w:r w:rsidR="008951E0" w:rsidRPr="00B75124">
        <w:rPr>
          <w:rFonts w:ascii="Arial" w:hAnsi="Arial" w:cs="Arial"/>
          <w:sz w:val="24"/>
          <w:szCs w:val="24"/>
          <w:lang w:val="pt-BR"/>
        </w:rPr>
        <w:t xml:space="preserve">unicípio </w:t>
      </w:r>
      <w:r w:rsidRPr="00B75124">
        <w:rPr>
          <w:rFonts w:ascii="Arial" w:hAnsi="Arial" w:cs="Arial"/>
          <w:sz w:val="24"/>
          <w:szCs w:val="24"/>
          <w:lang w:val="pt-BR"/>
        </w:rPr>
        <w:t>de Sorocaba, por sua vez, criou o Programa de Conservação e Uso Racional da Água nas Edificações mediante a promulgação da Lei municipal n</w:t>
      </w:r>
      <w:r w:rsidR="00156996" w:rsidRPr="00B75124">
        <w:rPr>
          <w:rFonts w:ascii="Arial" w:hAnsi="Arial" w:cs="Arial"/>
          <w:sz w:val="24"/>
          <w:szCs w:val="24"/>
          <w:lang w:val="pt-BR"/>
        </w:rPr>
        <w:t>.</w:t>
      </w:r>
      <w:r w:rsidRPr="00B75124">
        <w:rPr>
          <w:rFonts w:ascii="Arial" w:hAnsi="Arial" w:cs="Arial"/>
          <w:sz w:val="24"/>
          <w:szCs w:val="24"/>
          <w:lang w:val="pt-BR"/>
        </w:rPr>
        <w:t xml:space="preserve"> 9.970/2012. Dispõe o mencionado diploma normativo que o </w:t>
      </w:r>
      <w:r w:rsidR="008951E0">
        <w:rPr>
          <w:rFonts w:ascii="Arial" w:hAnsi="Arial" w:cs="Arial"/>
          <w:sz w:val="24"/>
          <w:szCs w:val="24"/>
          <w:lang w:val="pt-BR"/>
        </w:rPr>
        <w:t>p</w:t>
      </w:r>
      <w:r w:rsidR="008951E0" w:rsidRPr="00B75124">
        <w:rPr>
          <w:rFonts w:ascii="Arial" w:hAnsi="Arial" w:cs="Arial"/>
          <w:sz w:val="24"/>
          <w:szCs w:val="24"/>
          <w:lang w:val="pt-BR"/>
        </w:rPr>
        <w:t xml:space="preserve">rograma </w:t>
      </w:r>
      <w:r w:rsidRPr="00B75124">
        <w:rPr>
          <w:rFonts w:ascii="Arial" w:hAnsi="Arial" w:cs="Arial"/>
          <w:sz w:val="24"/>
          <w:szCs w:val="24"/>
          <w:lang w:val="pt-BR"/>
        </w:rPr>
        <w:t xml:space="preserve">deverá ser desenvolvido por diversas ações, </w:t>
      </w:r>
      <w:r w:rsidR="008951E0">
        <w:rPr>
          <w:rFonts w:ascii="Arial" w:hAnsi="Arial" w:cs="Arial"/>
          <w:sz w:val="24"/>
          <w:szCs w:val="24"/>
          <w:lang w:val="pt-BR"/>
        </w:rPr>
        <w:t>e</w:t>
      </w:r>
      <w:r w:rsidR="008951E0" w:rsidRPr="00B75124">
        <w:rPr>
          <w:rFonts w:ascii="Arial" w:hAnsi="Arial" w:cs="Arial"/>
          <w:sz w:val="24"/>
          <w:szCs w:val="24"/>
          <w:lang w:val="pt-BR"/>
        </w:rPr>
        <w:t xml:space="preserve">ntre </w:t>
      </w:r>
      <w:r w:rsidRPr="00B75124">
        <w:rPr>
          <w:rFonts w:ascii="Arial" w:hAnsi="Arial" w:cs="Arial"/>
          <w:sz w:val="24"/>
          <w:szCs w:val="24"/>
          <w:lang w:val="pt-BR"/>
        </w:rPr>
        <w:t>as quais se destaca</w:t>
      </w:r>
      <w:r w:rsidR="008951E0">
        <w:rPr>
          <w:rFonts w:ascii="Arial" w:hAnsi="Arial" w:cs="Arial"/>
          <w:sz w:val="24"/>
          <w:szCs w:val="24"/>
          <w:lang w:val="pt-BR"/>
        </w:rPr>
        <w:t>m</w:t>
      </w:r>
      <w:r w:rsidRPr="00B75124">
        <w:rPr>
          <w:rFonts w:ascii="Arial" w:hAnsi="Arial" w:cs="Arial"/>
          <w:sz w:val="24"/>
          <w:szCs w:val="24"/>
          <w:lang w:val="pt-BR"/>
        </w:rPr>
        <w:t xml:space="preserve"> o aproveitamento de águas pluviais e o reúso de águas servidas</w:t>
      </w:r>
      <w:r w:rsidR="008951E0">
        <w:rPr>
          <w:rFonts w:ascii="Arial" w:hAnsi="Arial" w:cs="Arial"/>
          <w:sz w:val="24"/>
          <w:szCs w:val="24"/>
          <w:lang w:val="pt-BR"/>
        </w:rPr>
        <w:t>,</w:t>
      </w:r>
      <w:r w:rsidRPr="00B75124">
        <w:rPr>
          <w:rFonts w:ascii="Arial" w:hAnsi="Arial" w:cs="Arial"/>
          <w:sz w:val="24"/>
          <w:szCs w:val="24"/>
          <w:lang w:val="pt-BR"/>
        </w:rPr>
        <w:t xml:space="preserve"> definido como as águas que já foram utilizadas primeiramente em tanques, máquinas de lavar, chuveiros e banheiros. E</w:t>
      </w:r>
      <w:r w:rsidR="00B75124" w:rsidRPr="00B75124">
        <w:rPr>
          <w:rFonts w:ascii="Arial" w:hAnsi="Arial" w:cs="Arial"/>
          <w:sz w:val="24"/>
          <w:szCs w:val="24"/>
          <w:lang w:val="pt-BR"/>
        </w:rPr>
        <w:t>ntretanto, essa</w:t>
      </w:r>
      <w:r w:rsidRPr="00B75124">
        <w:rPr>
          <w:rFonts w:ascii="Arial" w:hAnsi="Arial" w:cs="Arial"/>
          <w:sz w:val="24"/>
          <w:szCs w:val="24"/>
          <w:lang w:val="pt-BR"/>
        </w:rPr>
        <w:t xml:space="preserve"> </w:t>
      </w:r>
      <w:r w:rsidR="00B75124" w:rsidRPr="00B75124">
        <w:rPr>
          <w:rFonts w:ascii="Arial" w:hAnsi="Arial" w:cs="Arial"/>
          <w:sz w:val="24"/>
          <w:szCs w:val="24"/>
          <w:lang w:val="pt-BR"/>
        </w:rPr>
        <w:t>l</w:t>
      </w:r>
      <w:r w:rsidRPr="00B75124">
        <w:rPr>
          <w:rFonts w:ascii="Arial" w:hAnsi="Arial" w:cs="Arial"/>
          <w:sz w:val="24"/>
          <w:szCs w:val="24"/>
          <w:lang w:val="pt-BR"/>
        </w:rPr>
        <w:t xml:space="preserve">ei não apresentou </w:t>
      </w:r>
      <w:r w:rsidR="008951E0">
        <w:rPr>
          <w:rFonts w:ascii="Arial" w:hAnsi="Arial" w:cs="Arial"/>
          <w:sz w:val="24"/>
          <w:szCs w:val="24"/>
          <w:lang w:val="pt-BR"/>
        </w:rPr>
        <w:t>qualquer</w:t>
      </w:r>
      <w:r w:rsidR="008951E0" w:rsidRPr="00B75124">
        <w:rPr>
          <w:rFonts w:ascii="Arial" w:hAnsi="Arial" w:cs="Arial"/>
          <w:sz w:val="24"/>
          <w:szCs w:val="24"/>
          <w:lang w:val="pt-BR"/>
        </w:rPr>
        <w:t xml:space="preserve"> </w:t>
      </w:r>
      <w:r w:rsidRPr="00B75124">
        <w:rPr>
          <w:rFonts w:ascii="Arial" w:hAnsi="Arial" w:cs="Arial"/>
          <w:sz w:val="24"/>
          <w:szCs w:val="24"/>
          <w:lang w:val="pt-BR"/>
        </w:rPr>
        <w:t>orientação técnica para a sua aplicação.</w:t>
      </w:r>
    </w:p>
    <w:p w14:paraId="32FCCF3E" w14:textId="77777777" w:rsidR="004E478A" w:rsidRDefault="004E478A" w:rsidP="00553245">
      <w:pPr>
        <w:spacing w:after="0"/>
        <w:ind w:firstLine="851"/>
        <w:rPr>
          <w:rFonts w:ascii="Arial" w:hAnsi="Arial" w:cs="Arial"/>
          <w:sz w:val="24"/>
          <w:szCs w:val="24"/>
          <w:lang w:val="pt-BR"/>
        </w:rPr>
      </w:pPr>
    </w:p>
    <w:p w14:paraId="3BAEDC6B" w14:textId="4C5E02A5" w:rsidR="004E478A" w:rsidRPr="00EB0E68" w:rsidRDefault="004E478A" w:rsidP="004E478A">
      <w:pPr>
        <w:pStyle w:val="PargrafodaLista"/>
        <w:numPr>
          <w:ilvl w:val="0"/>
          <w:numId w:val="13"/>
        </w:numPr>
        <w:spacing w:after="0"/>
        <w:ind w:left="397" w:hanging="397"/>
        <w:rPr>
          <w:rFonts w:ascii="Arial" w:hAnsi="Arial" w:cs="Arial"/>
          <w:color w:val="00B050"/>
          <w:sz w:val="24"/>
          <w:szCs w:val="24"/>
          <w:lang w:val="pt-BR"/>
        </w:rPr>
      </w:pPr>
      <w:r w:rsidRPr="00EB0E68">
        <w:rPr>
          <w:rFonts w:ascii="Arial" w:hAnsi="Arial" w:cs="Arial"/>
          <w:color w:val="00B050"/>
          <w:sz w:val="24"/>
          <w:szCs w:val="24"/>
          <w:lang w:val="pt-BR"/>
        </w:rPr>
        <w:t>Distrito Federal</w:t>
      </w:r>
    </w:p>
    <w:p w14:paraId="66EFB398" w14:textId="53E8A0DE" w:rsidR="003A2B85" w:rsidRPr="00EB0E68" w:rsidRDefault="004E478A" w:rsidP="006374B5">
      <w:pPr>
        <w:spacing w:after="0"/>
        <w:ind w:firstLine="851"/>
        <w:rPr>
          <w:rFonts w:ascii="Arial" w:hAnsi="Arial" w:cs="Arial"/>
          <w:color w:val="00B050"/>
          <w:sz w:val="24"/>
          <w:szCs w:val="24"/>
          <w:lang w:val="pt-BR"/>
        </w:rPr>
      </w:pPr>
      <w:r w:rsidRPr="00EB0E68">
        <w:rPr>
          <w:rFonts w:ascii="Arial" w:hAnsi="Arial" w:cs="Arial"/>
          <w:color w:val="00B050"/>
          <w:sz w:val="24"/>
          <w:szCs w:val="24"/>
          <w:lang w:val="pt-BR"/>
        </w:rPr>
        <w:t xml:space="preserve">No </w:t>
      </w:r>
      <w:r w:rsidR="006374B5" w:rsidRPr="00EB0E68">
        <w:rPr>
          <w:rFonts w:ascii="Arial" w:hAnsi="Arial" w:cs="Arial"/>
          <w:color w:val="00B050"/>
          <w:sz w:val="24"/>
          <w:szCs w:val="24"/>
          <w:lang w:val="pt-BR"/>
        </w:rPr>
        <w:t xml:space="preserve">DF, desde junho de 2017, </w:t>
      </w:r>
      <w:r w:rsidR="003974DB" w:rsidRPr="00EB0E68">
        <w:rPr>
          <w:rFonts w:ascii="Arial" w:hAnsi="Arial" w:cs="Arial"/>
          <w:color w:val="00B050"/>
          <w:sz w:val="24"/>
          <w:szCs w:val="24"/>
          <w:lang w:val="pt-BR"/>
        </w:rPr>
        <w:t>vigora</w:t>
      </w:r>
      <w:r w:rsidR="006374B5" w:rsidRPr="00EB0E68">
        <w:rPr>
          <w:rFonts w:ascii="Arial" w:hAnsi="Arial" w:cs="Arial"/>
          <w:color w:val="00B050"/>
          <w:sz w:val="24"/>
          <w:szCs w:val="24"/>
          <w:lang w:val="pt-BR"/>
        </w:rPr>
        <w:t xml:space="preserve"> a Lei </w:t>
      </w:r>
      <w:r w:rsidRPr="00EB0E68">
        <w:rPr>
          <w:rFonts w:ascii="Arial" w:hAnsi="Arial" w:cs="Arial"/>
          <w:color w:val="00B050"/>
          <w:sz w:val="24"/>
          <w:szCs w:val="24"/>
          <w:lang w:val="pt-BR"/>
        </w:rPr>
        <w:t xml:space="preserve">n. </w:t>
      </w:r>
      <w:r w:rsidR="006374B5" w:rsidRPr="00EB0E68">
        <w:rPr>
          <w:rFonts w:ascii="Arial" w:hAnsi="Arial" w:cs="Arial"/>
          <w:color w:val="00B050"/>
          <w:sz w:val="24"/>
          <w:szCs w:val="24"/>
          <w:lang w:val="pt-BR"/>
        </w:rPr>
        <w:t>5.890</w:t>
      </w:r>
      <w:r w:rsidRPr="00EB0E68">
        <w:rPr>
          <w:rFonts w:ascii="Arial" w:hAnsi="Arial" w:cs="Arial"/>
          <w:color w:val="00B050"/>
          <w:sz w:val="24"/>
          <w:szCs w:val="24"/>
          <w:lang w:val="pt-BR"/>
        </w:rPr>
        <w:t xml:space="preserve">, </w:t>
      </w:r>
      <w:r w:rsidR="006374B5" w:rsidRPr="00EB0E68">
        <w:rPr>
          <w:rFonts w:ascii="Arial" w:hAnsi="Arial" w:cs="Arial"/>
          <w:color w:val="00B050"/>
          <w:sz w:val="24"/>
          <w:szCs w:val="24"/>
          <w:lang w:val="pt-BR"/>
        </w:rPr>
        <w:t xml:space="preserve">que </w:t>
      </w:r>
      <w:r w:rsidR="00ED744D" w:rsidRPr="00EB0E68">
        <w:rPr>
          <w:rFonts w:ascii="Arial" w:hAnsi="Arial" w:cs="Arial"/>
          <w:color w:val="00B050"/>
          <w:sz w:val="24"/>
          <w:szCs w:val="24"/>
          <w:lang w:val="pt-BR"/>
        </w:rPr>
        <w:t>e</w:t>
      </w:r>
      <w:r w:rsidR="006374B5" w:rsidRPr="00EB0E68">
        <w:rPr>
          <w:rFonts w:ascii="Arial" w:hAnsi="Arial" w:cs="Arial"/>
          <w:color w:val="00B050"/>
          <w:sz w:val="24"/>
          <w:szCs w:val="24"/>
          <w:lang w:val="pt-BR"/>
        </w:rPr>
        <w:t xml:space="preserve">stabelece diretrizes para as políticas públicas de reúso da água. Todavia, </w:t>
      </w:r>
      <w:r w:rsidR="003A2B85" w:rsidRPr="00EB0E68">
        <w:rPr>
          <w:rFonts w:ascii="Arial" w:hAnsi="Arial" w:cs="Arial"/>
          <w:color w:val="00B050"/>
          <w:sz w:val="24"/>
          <w:szCs w:val="24"/>
          <w:lang w:val="pt-BR"/>
        </w:rPr>
        <w:t xml:space="preserve">essa lei não definiu diretrizes, critérios e parâmetros de qualidade de água ou qualquer orientação técnica para a sua aplicação. </w:t>
      </w:r>
      <w:r w:rsidR="00ED744D" w:rsidRPr="00EB0E68">
        <w:rPr>
          <w:rFonts w:ascii="Arial" w:hAnsi="Arial" w:cs="Arial"/>
          <w:color w:val="00B050"/>
          <w:sz w:val="24"/>
          <w:szCs w:val="24"/>
          <w:lang w:val="pt-BR"/>
        </w:rPr>
        <w:t>Há</w:t>
      </w:r>
      <w:r w:rsidR="003A2B85" w:rsidRPr="00EB0E68">
        <w:rPr>
          <w:rFonts w:ascii="Arial" w:hAnsi="Arial" w:cs="Arial"/>
          <w:color w:val="00B050"/>
          <w:sz w:val="24"/>
          <w:szCs w:val="24"/>
          <w:lang w:val="pt-BR"/>
        </w:rPr>
        <w:t xml:space="preserve"> somente algumas orientações quanto </w:t>
      </w:r>
      <w:r w:rsidR="00ED744D" w:rsidRPr="00EB0E68">
        <w:rPr>
          <w:rFonts w:ascii="Arial" w:hAnsi="Arial" w:cs="Arial"/>
          <w:color w:val="00B050"/>
          <w:sz w:val="24"/>
          <w:szCs w:val="24"/>
          <w:lang w:val="pt-BR"/>
        </w:rPr>
        <w:t>à</w:t>
      </w:r>
      <w:r w:rsidR="003A2B85" w:rsidRPr="00EB0E68">
        <w:rPr>
          <w:rFonts w:ascii="Arial" w:hAnsi="Arial" w:cs="Arial"/>
          <w:color w:val="00B050"/>
          <w:sz w:val="24"/>
          <w:szCs w:val="24"/>
          <w:lang w:val="pt-BR"/>
        </w:rPr>
        <w:t xml:space="preserve"> sinalização de segurança e </w:t>
      </w:r>
      <w:r w:rsidR="00ED744D" w:rsidRPr="00EB0E68">
        <w:rPr>
          <w:rFonts w:ascii="Arial" w:hAnsi="Arial" w:cs="Arial"/>
          <w:color w:val="00B050"/>
          <w:sz w:val="24"/>
          <w:szCs w:val="24"/>
          <w:lang w:val="pt-BR"/>
        </w:rPr>
        <w:t>à</w:t>
      </w:r>
      <w:r w:rsidR="003A2B85" w:rsidRPr="00EB0E68">
        <w:rPr>
          <w:rFonts w:ascii="Arial" w:hAnsi="Arial" w:cs="Arial"/>
          <w:color w:val="00B050"/>
          <w:sz w:val="24"/>
          <w:szCs w:val="24"/>
          <w:lang w:val="pt-BR"/>
        </w:rPr>
        <w:t xml:space="preserve"> identificação de pontos de uso, tubula</w:t>
      </w:r>
      <w:r w:rsidR="003A2B85" w:rsidRPr="00EB0E68">
        <w:rPr>
          <w:rFonts w:ascii="Arial" w:hAnsi="Arial" w:cs="Arial" w:hint="cs"/>
          <w:color w:val="00B050"/>
          <w:sz w:val="24"/>
          <w:szCs w:val="24"/>
          <w:lang w:val="pt-BR"/>
        </w:rPr>
        <w:t>çõ</w:t>
      </w:r>
      <w:r w:rsidR="003A2B85" w:rsidRPr="00EB0E68">
        <w:rPr>
          <w:rFonts w:ascii="Arial" w:hAnsi="Arial" w:cs="Arial"/>
          <w:color w:val="00B050"/>
          <w:sz w:val="24"/>
          <w:szCs w:val="24"/>
          <w:lang w:val="pt-BR"/>
        </w:rPr>
        <w:t>es e reservat</w:t>
      </w:r>
      <w:r w:rsidR="003A2B85" w:rsidRPr="00EB0E68">
        <w:rPr>
          <w:rFonts w:ascii="Arial" w:hAnsi="Arial" w:cs="Arial" w:hint="cs"/>
          <w:color w:val="00B050"/>
          <w:sz w:val="24"/>
          <w:szCs w:val="24"/>
          <w:lang w:val="pt-BR"/>
        </w:rPr>
        <w:t>ó</w:t>
      </w:r>
      <w:r w:rsidR="003A2B85" w:rsidRPr="00EB0E68">
        <w:rPr>
          <w:rFonts w:ascii="Arial" w:hAnsi="Arial" w:cs="Arial"/>
          <w:color w:val="00B050"/>
          <w:sz w:val="24"/>
          <w:szCs w:val="24"/>
          <w:lang w:val="pt-BR"/>
        </w:rPr>
        <w:t>rios de água não potável, por meio de símbolo e texto padronizados.</w:t>
      </w:r>
    </w:p>
    <w:p w14:paraId="5994A2D9" w14:textId="77777777" w:rsidR="003A2B85" w:rsidRPr="00EB0E68" w:rsidRDefault="003A2B85" w:rsidP="006374B5">
      <w:pPr>
        <w:spacing w:after="0"/>
        <w:ind w:firstLine="851"/>
        <w:rPr>
          <w:rFonts w:ascii="Arial" w:hAnsi="Arial" w:cs="Arial"/>
          <w:color w:val="00B050"/>
          <w:sz w:val="24"/>
          <w:szCs w:val="24"/>
          <w:lang w:val="pt-BR"/>
        </w:rPr>
      </w:pPr>
    </w:p>
    <w:p w14:paraId="454BA9F3" w14:textId="1E7054E5" w:rsidR="004E478A" w:rsidRPr="00EB0E68" w:rsidRDefault="000D6C7A" w:rsidP="00C81EAF">
      <w:pPr>
        <w:spacing w:after="0"/>
        <w:ind w:firstLine="851"/>
        <w:rPr>
          <w:rFonts w:ascii="Arial" w:hAnsi="Arial" w:cs="Arial"/>
          <w:color w:val="00B050"/>
          <w:sz w:val="24"/>
          <w:szCs w:val="24"/>
          <w:lang w:val="pt-BR"/>
        </w:rPr>
      </w:pPr>
      <w:r w:rsidRPr="00EB0E68">
        <w:rPr>
          <w:rFonts w:ascii="Arial" w:hAnsi="Arial" w:cs="Arial"/>
          <w:color w:val="00B050"/>
          <w:sz w:val="24"/>
          <w:szCs w:val="24"/>
          <w:lang w:val="pt-BR"/>
        </w:rPr>
        <w:t xml:space="preserve">Por fim, pode-se constatar </w:t>
      </w:r>
      <w:r w:rsidR="00553245" w:rsidRPr="00EB0E68">
        <w:rPr>
          <w:rFonts w:ascii="Arial" w:hAnsi="Arial" w:cs="Arial"/>
          <w:color w:val="00B050"/>
          <w:sz w:val="24"/>
          <w:szCs w:val="24"/>
          <w:lang w:val="pt-BR"/>
        </w:rPr>
        <w:t xml:space="preserve">que existem diversas leis que estabelecem a necessidade de programas de </w:t>
      </w:r>
      <w:r w:rsidRPr="00EB0E68">
        <w:rPr>
          <w:rFonts w:ascii="Arial" w:hAnsi="Arial" w:cs="Arial"/>
          <w:color w:val="00B050"/>
          <w:sz w:val="24"/>
          <w:szCs w:val="24"/>
          <w:lang w:val="pt-BR"/>
        </w:rPr>
        <w:t xml:space="preserve">uso racional e </w:t>
      </w:r>
      <w:r w:rsidR="00553245" w:rsidRPr="00EB0E68">
        <w:rPr>
          <w:rFonts w:ascii="Arial" w:hAnsi="Arial" w:cs="Arial"/>
          <w:color w:val="00B050"/>
          <w:sz w:val="24"/>
          <w:szCs w:val="24"/>
          <w:lang w:val="pt-BR"/>
        </w:rPr>
        <w:t>reúso</w:t>
      </w:r>
      <w:r w:rsidRPr="00EB0E68">
        <w:rPr>
          <w:rFonts w:ascii="Arial" w:hAnsi="Arial" w:cs="Arial"/>
          <w:color w:val="00B050"/>
          <w:sz w:val="24"/>
          <w:szCs w:val="24"/>
          <w:lang w:val="pt-BR"/>
        </w:rPr>
        <w:t xml:space="preserve"> de água</w:t>
      </w:r>
      <w:r w:rsidR="00214275" w:rsidRPr="00EB0E68">
        <w:rPr>
          <w:rFonts w:ascii="Arial" w:hAnsi="Arial" w:cs="Arial"/>
          <w:color w:val="00B050"/>
          <w:sz w:val="24"/>
          <w:szCs w:val="24"/>
          <w:lang w:val="pt-BR"/>
        </w:rPr>
        <w:t xml:space="preserve">, baseadas na Resolução </w:t>
      </w:r>
      <w:r w:rsidR="00EB71E0" w:rsidRPr="00EB0E68">
        <w:rPr>
          <w:rFonts w:ascii="Arial" w:hAnsi="Arial" w:cs="Arial"/>
          <w:color w:val="00B050"/>
          <w:sz w:val="24"/>
          <w:szCs w:val="24"/>
          <w:lang w:val="pt-BR"/>
        </w:rPr>
        <w:t xml:space="preserve">CNRH </w:t>
      </w:r>
      <w:r w:rsidR="00214275" w:rsidRPr="00EB0E68">
        <w:rPr>
          <w:rFonts w:ascii="Arial" w:hAnsi="Arial" w:cs="Arial"/>
          <w:color w:val="00B050"/>
          <w:sz w:val="24"/>
          <w:szCs w:val="24"/>
          <w:lang w:val="pt-BR"/>
        </w:rPr>
        <w:t>n.</w:t>
      </w:r>
      <w:r w:rsidR="00553245" w:rsidRPr="00EB0E68">
        <w:rPr>
          <w:rFonts w:ascii="Arial" w:hAnsi="Arial" w:cs="Arial"/>
          <w:color w:val="00B050"/>
          <w:sz w:val="24"/>
          <w:szCs w:val="24"/>
          <w:lang w:val="pt-BR"/>
        </w:rPr>
        <w:t xml:space="preserve"> 54/2005. Todavia, grande parte </w:t>
      </w:r>
      <w:r w:rsidR="008951E0" w:rsidRPr="00EB0E68">
        <w:rPr>
          <w:rFonts w:ascii="Arial" w:hAnsi="Arial" w:cs="Arial"/>
          <w:color w:val="00B050"/>
          <w:sz w:val="24"/>
          <w:szCs w:val="24"/>
          <w:lang w:val="pt-BR"/>
        </w:rPr>
        <w:t>delas</w:t>
      </w:r>
      <w:r w:rsidR="00553245" w:rsidRPr="00EB0E68">
        <w:rPr>
          <w:rFonts w:ascii="Arial" w:hAnsi="Arial" w:cs="Arial"/>
          <w:color w:val="00B050"/>
          <w:sz w:val="24"/>
          <w:szCs w:val="24"/>
          <w:lang w:val="pt-BR"/>
        </w:rPr>
        <w:t xml:space="preserve"> não </w:t>
      </w:r>
      <w:r w:rsidR="008951E0" w:rsidRPr="00EB0E68">
        <w:rPr>
          <w:rFonts w:ascii="Arial" w:hAnsi="Arial" w:cs="Arial"/>
          <w:color w:val="00B050"/>
          <w:sz w:val="24"/>
          <w:szCs w:val="24"/>
          <w:lang w:val="pt-BR"/>
        </w:rPr>
        <w:t xml:space="preserve">apresenta </w:t>
      </w:r>
      <w:r w:rsidR="00553245" w:rsidRPr="00EB0E68">
        <w:rPr>
          <w:rFonts w:ascii="Arial" w:hAnsi="Arial" w:cs="Arial"/>
          <w:color w:val="00B050"/>
          <w:sz w:val="24"/>
          <w:szCs w:val="24"/>
          <w:lang w:val="pt-BR"/>
        </w:rPr>
        <w:t xml:space="preserve">orientações técnicas para </w:t>
      </w:r>
      <w:r w:rsidR="008951E0" w:rsidRPr="00EB0E68">
        <w:rPr>
          <w:rFonts w:ascii="Arial" w:hAnsi="Arial" w:cs="Arial"/>
          <w:color w:val="00B050"/>
          <w:sz w:val="24"/>
          <w:szCs w:val="24"/>
          <w:lang w:val="pt-BR"/>
        </w:rPr>
        <w:t>sua implementação</w:t>
      </w:r>
      <w:r w:rsidR="00156996" w:rsidRPr="00EB0E68">
        <w:rPr>
          <w:rFonts w:ascii="Arial" w:hAnsi="Arial" w:cs="Arial"/>
          <w:color w:val="00B050"/>
          <w:sz w:val="24"/>
          <w:szCs w:val="24"/>
          <w:lang w:val="pt-BR"/>
        </w:rPr>
        <w:t xml:space="preserve">, além de não definir prazos </w:t>
      </w:r>
      <w:r w:rsidR="00553245" w:rsidRPr="00EB0E68">
        <w:rPr>
          <w:rFonts w:ascii="Arial" w:hAnsi="Arial" w:cs="Arial"/>
          <w:color w:val="00B050"/>
          <w:sz w:val="24"/>
          <w:szCs w:val="24"/>
          <w:lang w:val="pt-BR"/>
        </w:rPr>
        <w:t>ou responsabilidades de reguladores da atividade.</w:t>
      </w:r>
    </w:p>
    <w:p w14:paraId="2605438A" w14:textId="77777777" w:rsidR="004E478A" w:rsidRDefault="004E478A" w:rsidP="00C81EAF">
      <w:pPr>
        <w:spacing w:after="0"/>
        <w:ind w:firstLine="851"/>
        <w:rPr>
          <w:rFonts w:ascii="Arial" w:hAnsi="Arial" w:cs="Arial"/>
          <w:sz w:val="24"/>
          <w:szCs w:val="24"/>
          <w:lang w:val="pt-BR"/>
        </w:rPr>
      </w:pPr>
    </w:p>
    <w:p w14:paraId="5C279FDA" w14:textId="02C3A107" w:rsidR="005E6C61" w:rsidRDefault="005E6C61" w:rsidP="00C81EAF">
      <w:pPr>
        <w:spacing w:after="0"/>
        <w:ind w:firstLine="851"/>
        <w:rPr>
          <w:rFonts w:ascii="Arial" w:hAnsi="Arial" w:cs="Arial"/>
          <w:sz w:val="24"/>
          <w:szCs w:val="24"/>
          <w:lang w:val="pt-BR"/>
        </w:rPr>
      </w:pPr>
      <w:r>
        <w:rPr>
          <w:rFonts w:ascii="Arial" w:hAnsi="Arial" w:cs="Arial"/>
          <w:sz w:val="24"/>
          <w:szCs w:val="24"/>
          <w:lang w:val="pt-BR"/>
        </w:rPr>
        <w:br w:type="page"/>
      </w:r>
    </w:p>
    <w:p w14:paraId="35634A77" w14:textId="77777777" w:rsidR="005E6C61" w:rsidRPr="00DE20D0" w:rsidRDefault="005E6C61" w:rsidP="005E6C61">
      <w:pPr>
        <w:pStyle w:val="Ttulo1"/>
      </w:pPr>
      <w:bookmarkStart w:id="153" w:name="_Toc521233313"/>
      <w:bookmarkStart w:id="154" w:name="_Toc523803944"/>
      <w:r w:rsidRPr="00DE20D0">
        <w:t>projetos Internacionais E nacionais</w:t>
      </w:r>
      <w:bookmarkEnd w:id="153"/>
      <w:bookmarkEnd w:id="154"/>
    </w:p>
    <w:p w14:paraId="3D2C84C8" w14:textId="35E2958A" w:rsidR="005E6C61" w:rsidRPr="008A47D6" w:rsidRDefault="001D030D" w:rsidP="005E6C61">
      <w:pPr>
        <w:spacing w:after="0"/>
        <w:ind w:firstLine="851"/>
        <w:rPr>
          <w:rFonts w:ascii="Arial" w:hAnsi="Arial" w:cs="Arial"/>
          <w:sz w:val="24"/>
          <w:szCs w:val="24"/>
          <w:lang w:val="pt-BR"/>
        </w:rPr>
      </w:pPr>
      <w:r>
        <w:rPr>
          <w:rFonts w:ascii="Arial" w:hAnsi="Arial" w:cs="Arial"/>
          <w:sz w:val="24"/>
          <w:szCs w:val="24"/>
          <w:lang w:val="pt-BR"/>
        </w:rPr>
        <w:t>Editado pela USEPA,</w:t>
      </w:r>
      <w:r w:rsidR="005E6C61" w:rsidRPr="008A47D6">
        <w:rPr>
          <w:rFonts w:ascii="Arial" w:hAnsi="Arial" w:cs="Arial"/>
          <w:sz w:val="24"/>
          <w:szCs w:val="24"/>
          <w:lang w:val="pt-BR"/>
        </w:rPr>
        <w:t xml:space="preserve"> o documento </w:t>
      </w:r>
      <w:r w:rsidR="005E6C61" w:rsidRPr="00AD1730">
        <w:rPr>
          <w:rFonts w:ascii="Arial" w:hAnsi="Arial" w:cs="Arial"/>
          <w:i/>
          <w:sz w:val="24"/>
          <w:szCs w:val="24"/>
          <w:lang w:val="pt-BR"/>
        </w:rPr>
        <w:t>Diretrizes para Reúso de Água</w:t>
      </w:r>
      <w:r w:rsidR="005E6C61" w:rsidRPr="008A47D6">
        <w:rPr>
          <w:rFonts w:ascii="Arial" w:hAnsi="Arial" w:cs="Arial"/>
          <w:sz w:val="24"/>
          <w:szCs w:val="24"/>
          <w:lang w:val="pt-BR"/>
        </w:rPr>
        <w:t xml:space="preserve"> fornece um levantamento das experiências relativas ao reúso de efluentes sanitários implementados e vigentes na data de publicação do estudo (USEPA, 2012). </w:t>
      </w:r>
      <w:r>
        <w:rPr>
          <w:rFonts w:ascii="Arial" w:hAnsi="Arial" w:cs="Arial"/>
          <w:sz w:val="24"/>
          <w:szCs w:val="24"/>
          <w:lang w:val="pt-BR"/>
        </w:rPr>
        <w:t>Essa publicação</w:t>
      </w:r>
      <w:r w:rsidR="005E6C61" w:rsidRPr="008A47D6">
        <w:rPr>
          <w:rFonts w:ascii="Arial" w:hAnsi="Arial" w:cs="Arial"/>
          <w:sz w:val="24"/>
          <w:szCs w:val="24"/>
          <w:lang w:val="pt-BR"/>
        </w:rPr>
        <w:t xml:space="preserve"> </w:t>
      </w:r>
      <w:r>
        <w:rPr>
          <w:rFonts w:ascii="Arial" w:hAnsi="Arial" w:cs="Arial"/>
          <w:sz w:val="24"/>
          <w:szCs w:val="24"/>
          <w:lang w:val="pt-BR"/>
        </w:rPr>
        <w:t>traz</w:t>
      </w:r>
      <w:r w:rsidRPr="008A47D6">
        <w:rPr>
          <w:rFonts w:ascii="Arial" w:hAnsi="Arial" w:cs="Arial"/>
          <w:sz w:val="24"/>
          <w:szCs w:val="24"/>
          <w:lang w:val="pt-BR"/>
        </w:rPr>
        <w:t xml:space="preserve"> </w:t>
      </w:r>
      <w:r w:rsidR="005E6C61" w:rsidRPr="008A47D6">
        <w:rPr>
          <w:rFonts w:ascii="Arial" w:hAnsi="Arial" w:cs="Arial"/>
          <w:sz w:val="24"/>
          <w:szCs w:val="24"/>
          <w:lang w:val="pt-BR"/>
        </w:rPr>
        <w:t xml:space="preserve">uma perspectiva ampla dos princípios científicos, técnicos e programáticos para as decisões de implementação do reúso de água com segurança e sustentabilidade, apresentando projetos e experiências </w:t>
      </w:r>
      <w:r w:rsidRPr="008A47D6">
        <w:rPr>
          <w:rFonts w:ascii="Arial" w:hAnsi="Arial" w:cs="Arial"/>
          <w:sz w:val="24"/>
          <w:szCs w:val="24"/>
          <w:lang w:val="pt-BR"/>
        </w:rPr>
        <w:t>tan</w:t>
      </w:r>
      <w:r>
        <w:rPr>
          <w:rFonts w:ascii="Arial" w:hAnsi="Arial" w:cs="Arial"/>
          <w:sz w:val="24"/>
          <w:szCs w:val="24"/>
          <w:lang w:val="pt-BR"/>
        </w:rPr>
        <w:t>t</w:t>
      </w:r>
      <w:r w:rsidRPr="008A47D6">
        <w:rPr>
          <w:rFonts w:ascii="Arial" w:hAnsi="Arial" w:cs="Arial"/>
          <w:sz w:val="24"/>
          <w:szCs w:val="24"/>
          <w:lang w:val="pt-BR"/>
        </w:rPr>
        <w:t xml:space="preserve">o </w:t>
      </w:r>
      <w:r w:rsidR="005E6C61" w:rsidRPr="008A47D6">
        <w:rPr>
          <w:rFonts w:ascii="Arial" w:hAnsi="Arial" w:cs="Arial"/>
          <w:sz w:val="24"/>
          <w:szCs w:val="24"/>
          <w:lang w:val="pt-BR"/>
        </w:rPr>
        <w:t>nos EUA quanto em mais de 100 estudos de caso ao redor do mundo.</w:t>
      </w:r>
    </w:p>
    <w:p w14:paraId="363EE7F0" w14:textId="53FF22AB" w:rsidR="005E6C61" w:rsidRPr="00210FED" w:rsidRDefault="005E6C61" w:rsidP="005E6C61">
      <w:pPr>
        <w:spacing w:after="0"/>
        <w:ind w:firstLine="851"/>
        <w:rPr>
          <w:rFonts w:ascii="Arial" w:hAnsi="Arial" w:cs="Arial"/>
          <w:sz w:val="24"/>
          <w:szCs w:val="24"/>
          <w:lang w:val="pt-BR"/>
        </w:rPr>
      </w:pPr>
      <w:r w:rsidRPr="008A47D6">
        <w:rPr>
          <w:rFonts w:ascii="Arial" w:hAnsi="Arial" w:cs="Arial"/>
          <w:sz w:val="24"/>
          <w:szCs w:val="24"/>
          <w:lang w:val="pt-BR"/>
        </w:rPr>
        <w:t xml:space="preserve">No entanto, há certas limitações de informações </w:t>
      </w:r>
      <w:r w:rsidR="001D030D" w:rsidRPr="008A47D6">
        <w:rPr>
          <w:rFonts w:ascii="Arial" w:hAnsi="Arial" w:cs="Arial"/>
          <w:sz w:val="24"/>
          <w:szCs w:val="24"/>
          <w:lang w:val="pt-BR"/>
        </w:rPr>
        <w:t>nes</w:t>
      </w:r>
      <w:r w:rsidR="001D030D">
        <w:rPr>
          <w:rFonts w:ascii="Arial" w:hAnsi="Arial" w:cs="Arial"/>
          <w:sz w:val="24"/>
          <w:szCs w:val="24"/>
          <w:lang w:val="pt-BR"/>
        </w:rPr>
        <w:t>s</w:t>
      </w:r>
      <w:r w:rsidR="001D030D" w:rsidRPr="008A47D6">
        <w:rPr>
          <w:rFonts w:ascii="Arial" w:hAnsi="Arial" w:cs="Arial"/>
          <w:sz w:val="24"/>
          <w:szCs w:val="24"/>
          <w:lang w:val="pt-BR"/>
        </w:rPr>
        <w:t xml:space="preserve">e </w:t>
      </w:r>
      <w:r w:rsidRPr="008A47D6">
        <w:rPr>
          <w:rFonts w:ascii="Arial" w:hAnsi="Arial" w:cs="Arial"/>
          <w:sz w:val="24"/>
          <w:szCs w:val="24"/>
          <w:lang w:val="pt-BR"/>
        </w:rPr>
        <w:t>documento</w:t>
      </w:r>
      <w:r w:rsidR="001D030D">
        <w:rPr>
          <w:rFonts w:ascii="Arial" w:hAnsi="Arial" w:cs="Arial"/>
          <w:sz w:val="24"/>
          <w:szCs w:val="24"/>
          <w:lang w:val="pt-BR"/>
        </w:rPr>
        <w:t xml:space="preserve"> e em razão disso,</w:t>
      </w:r>
      <w:r w:rsidRPr="008A47D6">
        <w:rPr>
          <w:rFonts w:ascii="Arial" w:hAnsi="Arial" w:cs="Arial"/>
          <w:sz w:val="24"/>
          <w:szCs w:val="24"/>
          <w:lang w:val="pt-BR"/>
        </w:rPr>
        <w:t xml:space="preserve"> para </w:t>
      </w:r>
      <w:r w:rsidR="001D030D">
        <w:rPr>
          <w:rFonts w:ascii="Arial" w:hAnsi="Arial" w:cs="Arial"/>
          <w:sz w:val="24"/>
          <w:szCs w:val="24"/>
          <w:lang w:val="pt-BR"/>
        </w:rPr>
        <w:t xml:space="preserve">a </w:t>
      </w:r>
      <w:r w:rsidRPr="008A47D6">
        <w:rPr>
          <w:rFonts w:ascii="Arial" w:hAnsi="Arial" w:cs="Arial"/>
          <w:sz w:val="24"/>
          <w:szCs w:val="24"/>
          <w:lang w:val="pt-BR"/>
        </w:rPr>
        <w:t xml:space="preserve">confecção </w:t>
      </w:r>
      <w:r w:rsidR="001D030D" w:rsidRPr="00210FED">
        <w:rPr>
          <w:rFonts w:ascii="Arial" w:hAnsi="Arial" w:cs="Arial"/>
          <w:sz w:val="24"/>
          <w:szCs w:val="24"/>
          <w:lang w:val="pt-BR"/>
        </w:rPr>
        <w:t xml:space="preserve">deste </w:t>
      </w:r>
      <w:r w:rsidRPr="00210FED">
        <w:rPr>
          <w:rFonts w:ascii="Arial" w:hAnsi="Arial" w:cs="Arial"/>
          <w:sz w:val="24"/>
          <w:szCs w:val="24"/>
          <w:lang w:val="pt-BR"/>
        </w:rPr>
        <w:t xml:space="preserve">relatório, </w:t>
      </w:r>
      <w:r w:rsidR="001D030D" w:rsidRPr="00210FED">
        <w:rPr>
          <w:rFonts w:ascii="Arial" w:hAnsi="Arial" w:cs="Arial"/>
          <w:sz w:val="24"/>
          <w:szCs w:val="24"/>
          <w:lang w:val="pt-BR"/>
        </w:rPr>
        <w:t>empreendeu-se uma</w:t>
      </w:r>
      <w:r w:rsidRPr="00210FED">
        <w:rPr>
          <w:rFonts w:ascii="Arial" w:hAnsi="Arial" w:cs="Arial"/>
          <w:sz w:val="24"/>
          <w:szCs w:val="24"/>
          <w:lang w:val="pt-BR"/>
        </w:rPr>
        <w:t xml:space="preserve"> </w:t>
      </w:r>
      <w:r w:rsidR="001D030D" w:rsidRPr="00210FED">
        <w:rPr>
          <w:rFonts w:ascii="Arial" w:hAnsi="Arial" w:cs="Arial"/>
          <w:sz w:val="24"/>
          <w:szCs w:val="24"/>
          <w:lang w:val="pt-BR"/>
        </w:rPr>
        <w:t xml:space="preserve">complementação </w:t>
      </w:r>
      <w:r w:rsidRPr="00210FED">
        <w:rPr>
          <w:rFonts w:ascii="Arial" w:hAnsi="Arial" w:cs="Arial"/>
          <w:sz w:val="24"/>
          <w:szCs w:val="24"/>
          <w:lang w:val="pt-BR"/>
        </w:rPr>
        <w:t>com outras referências já elencadas n</w:t>
      </w:r>
      <w:r w:rsidR="00C81EAF" w:rsidRPr="00210FED">
        <w:rPr>
          <w:rFonts w:ascii="Arial" w:hAnsi="Arial" w:cs="Arial"/>
          <w:sz w:val="24"/>
          <w:szCs w:val="24"/>
          <w:lang w:val="pt-BR"/>
        </w:rPr>
        <w:t>o</w:t>
      </w:r>
      <w:r w:rsidRPr="00210FED">
        <w:rPr>
          <w:rFonts w:ascii="Arial" w:hAnsi="Arial" w:cs="Arial"/>
          <w:sz w:val="24"/>
          <w:szCs w:val="24"/>
          <w:lang w:val="pt-BR"/>
        </w:rPr>
        <w:t xml:space="preserve"> </w:t>
      </w:r>
      <w:r w:rsidR="00C81EAF" w:rsidRPr="00210FED">
        <w:rPr>
          <w:rFonts w:ascii="Arial" w:hAnsi="Arial" w:cs="Arial"/>
          <w:sz w:val="24"/>
          <w:szCs w:val="24"/>
          <w:lang w:val="pt-BR"/>
        </w:rPr>
        <w:t>Quadro</w:t>
      </w:r>
      <w:r w:rsidRPr="00210FED">
        <w:rPr>
          <w:rFonts w:ascii="Arial" w:hAnsi="Arial" w:cs="Arial"/>
          <w:sz w:val="24"/>
          <w:szCs w:val="24"/>
          <w:lang w:val="pt-BR"/>
        </w:rPr>
        <w:t xml:space="preserve"> 4.1.</w:t>
      </w:r>
      <w:r w:rsidR="001D030D" w:rsidRPr="00210FED">
        <w:rPr>
          <w:rFonts w:ascii="Arial" w:hAnsi="Arial" w:cs="Arial"/>
          <w:sz w:val="24"/>
          <w:szCs w:val="24"/>
          <w:lang w:val="pt-BR"/>
        </w:rPr>
        <w:t xml:space="preserve"> </w:t>
      </w:r>
      <w:r w:rsidRPr="00210FED">
        <w:rPr>
          <w:rFonts w:ascii="Arial" w:hAnsi="Arial" w:cs="Arial"/>
          <w:sz w:val="24"/>
          <w:szCs w:val="24"/>
          <w:lang w:val="pt-BR"/>
        </w:rPr>
        <w:t xml:space="preserve">Para levantamento e análise dos projetos nacionais </w:t>
      </w:r>
      <w:r w:rsidR="001D030D" w:rsidRPr="00210FED">
        <w:rPr>
          <w:rFonts w:ascii="Arial" w:hAnsi="Arial" w:cs="Arial"/>
          <w:sz w:val="24"/>
          <w:szCs w:val="24"/>
          <w:lang w:val="pt-BR"/>
        </w:rPr>
        <w:t>foi feita uma pesquisa com base nas</w:t>
      </w:r>
      <w:r w:rsidRPr="00210FED">
        <w:rPr>
          <w:rFonts w:ascii="Arial" w:hAnsi="Arial" w:cs="Arial"/>
          <w:sz w:val="24"/>
          <w:szCs w:val="24"/>
          <w:lang w:val="pt-BR"/>
        </w:rPr>
        <w:t xml:space="preserve"> seguintes referências/fontes:</w:t>
      </w:r>
    </w:p>
    <w:p w14:paraId="2654BFC6" w14:textId="3AC26001" w:rsidR="005E6C61" w:rsidRPr="00210FED" w:rsidRDefault="005E6C61" w:rsidP="005E6C61">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Publicações existentes do </w:t>
      </w:r>
      <w:r w:rsidR="000A1C8E" w:rsidRPr="000A1C8E">
        <w:rPr>
          <w:rFonts w:ascii="Arial" w:hAnsi="Arial" w:cs="Arial"/>
          <w:sz w:val="24"/>
          <w:szCs w:val="24"/>
          <w:lang w:val="pt-BR"/>
        </w:rPr>
        <w:t xml:space="preserve">Centro Internacional de Referência em Reúso de Água </w:t>
      </w:r>
      <w:r w:rsidR="000A1C8E">
        <w:rPr>
          <w:rFonts w:ascii="Arial" w:hAnsi="Arial" w:cs="Arial"/>
          <w:sz w:val="24"/>
          <w:szCs w:val="24"/>
          <w:lang w:val="pt-BR"/>
        </w:rPr>
        <w:t>(</w:t>
      </w:r>
      <w:r w:rsidRPr="00210FED">
        <w:rPr>
          <w:rFonts w:ascii="Arial" w:hAnsi="Arial" w:cs="Arial"/>
          <w:sz w:val="24"/>
          <w:szCs w:val="24"/>
          <w:lang w:val="pt-BR"/>
        </w:rPr>
        <w:t>CIRRA</w:t>
      </w:r>
      <w:r w:rsidR="000A1C8E">
        <w:rPr>
          <w:rFonts w:ascii="Arial" w:hAnsi="Arial" w:cs="Arial"/>
          <w:sz w:val="24"/>
          <w:szCs w:val="24"/>
          <w:lang w:val="pt-BR"/>
        </w:rPr>
        <w:t>)</w:t>
      </w:r>
      <w:r w:rsidRPr="00210FED">
        <w:rPr>
          <w:rFonts w:ascii="Arial" w:hAnsi="Arial" w:cs="Arial"/>
          <w:sz w:val="24"/>
          <w:szCs w:val="24"/>
          <w:lang w:val="pt-BR"/>
        </w:rPr>
        <w:t xml:space="preserve">, Sabesp, AESBE, Abes, </w:t>
      </w:r>
      <w:r w:rsidR="000A1C8E" w:rsidRPr="003974DB">
        <w:rPr>
          <w:rFonts w:ascii="Arial" w:hAnsi="Arial" w:cs="Arial"/>
          <w:sz w:val="24"/>
          <w:szCs w:val="24"/>
          <w:lang w:val="pt-BR"/>
        </w:rPr>
        <w:t>Asociación Interamericana de Ingeniería Sanitaria y Ambiental</w:t>
      </w:r>
      <w:r w:rsidR="000A1C8E" w:rsidRPr="000A1C8E">
        <w:rPr>
          <w:rFonts w:ascii="Arial" w:hAnsi="Arial" w:cs="Arial"/>
          <w:sz w:val="24"/>
          <w:szCs w:val="24"/>
          <w:lang w:val="pt-BR"/>
        </w:rPr>
        <w:t xml:space="preserve"> </w:t>
      </w:r>
      <w:r w:rsidR="000A1C8E">
        <w:rPr>
          <w:rFonts w:ascii="Arial" w:hAnsi="Arial" w:cs="Arial"/>
          <w:sz w:val="24"/>
          <w:szCs w:val="24"/>
          <w:lang w:val="pt-BR"/>
        </w:rPr>
        <w:t>(</w:t>
      </w:r>
      <w:r w:rsidRPr="00210FED">
        <w:rPr>
          <w:rFonts w:ascii="Arial" w:hAnsi="Arial" w:cs="Arial"/>
          <w:sz w:val="24"/>
          <w:szCs w:val="24"/>
          <w:lang w:val="pt-BR"/>
        </w:rPr>
        <w:t>AIDIS</w:t>
      </w:r>
      <w:r w:rsidR="000A1C8E">
        <w:rPr>
          <w:rFonts w:ascii="Arial" w:hAnsi="Arial" w:cs="Arial"/>
          <w:sz w:val="24"/>
          <w:szCs w:val="24"/>
          <w:lang w:val="pt-BR"/>
        </w:rPr>
        <w:t>)</w:t>
      </w:r>
      <w:r w:rsidRPr="00210FED">
        <w:rPr>
          <w:rFonts w:ascii="Arial" w:hAnsi="Arial" w:cs="Arial"/>
          <w:sz w:val="24"/>
          <w:szCs w:val="24"/>
          <w:lang w:val="pt-BR"/>
        </w:rPr>
        <w:t xml:space="preserve">, Compesa, Portal Tratamento de Água, Revista </w:t>
      </w:r>
      <w:r w:rsidR="00210FED" w:rsidRPr="00210FED">
        <w:rPr>
          <w:rFonts w:ascii="Arial" w:hAnsi="Arial" w:cs="Arial"/>
          <w:sz w:val="24"/>
          <w:szCs w:val="24"/>
          <w:lang w:val="pt-BR"/>
        </w:rPr>
        <w:t xml:space="preserve">Saneas </w:t>
      </w:r>
      <w:r w:rsidRPr="00210FED">
        <w:rPr>
          <w:rFonts w:ascii="Arial" w:hAnsi="Arial" w:cs="Arial"/>
          <w:sz w:val="24"/>
          <w:szCs w:val="24"/>
          <w:lang w:val="pt-BR"/>
        </w:rPr>
        <w:t>e outros centros de pesquisa;</w:t>
      </w:r>
    </w:p>
    <w:p w14:paraId="1C4DE3C0" w14:textId="56758C6A" w:rsidR="005E6C61" w:rsidRPr="00210FED" w:rsidRDefault="005E6C61" w:rsidP="005E6C61">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Banco de dados do Sistema Nacional de Informações sobre Saneamento (SNIS);</w:t>
      </w:r>
    </w:p>
    <w:p w14:paraId="732707E6" w14:textId="77777777" w:rsidR="005E6C61" w:rsidRPr="00E13760" w:rsidRDefault="005E6C61" w:rsidP="005E6C61">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Contribuições diretas da</w:t>
      </w:r>
      <w:r w:rsidRPr="00E13760">
        <w:rPr>
          <w:rFonts w:ascii="Arial" w:hAnsi="Arial" w:cs="Arial"/>
          <w:sz w:val="24"/>
          <w:szCs w:val="24"/>
          <w:lang w:val="pt-BR"/>
        </w:rPr>
        <w:t xml:space="preserve"> equipe do MMA;</w:t>
      </w:r>
    </w:p>
    <w:p w14:paraId="3B6709E0" w14:textId="7DE1D994" w:rsidR="005E6C61" w:rsidRPr="00E13760" w:rsidRDefault="001D030D" w:rsidP="005E6C61">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 xml:space="preserve">Sítios eletrônicos </w:t>
      </w:r>
      <w:r w:rsidR="005E6C61">
        <w:rPr>
          <w:rFonts w:ascii="Arial" w:hAnsi="Arial" w:cs="Arial"/>
          <w:sz w:val="24"/>
          <w:szCs w:val="24"/>
          <w:lang w:val="pt-BR"/>
        </w:rPr>
        <w:t xml:space="preserve">de concessionárias </w:t>
      </w:r>
      <w:r w:rsidR="005E6C61" w:rsidRPr="00E13760">
        <w:rPr>
          <w:rFonts w:ascii="Arial" w:hAnsi="Arial" w:cs="Arial"/>
          <w:sz w:val="24"/>
          <w:szCs w:val="24"/>
          <w:lang w:val="pt-BR"/>
        </w:rPr>
        <w:t>ou grandes consumidores.</w:t>
      </w:r>
    </w:p>
    <w:p w14:paraId="7AF2B202" w14:textId="77777777" w:rsidR="005E6C61" w:rsidRPr="00DE20D0" w:rsidRDefault="005E6C61" w:rsidP="00F75B25">
      <w:pPr>
        <w:pStyle w:val="Ttulo2"/>
      </w:pPr>
      <w:bookmarkStart w:id="155" w:name="_Toc521233314"/>
      <w:bookmarkStart w:id="156" w:name="_Toc523803945"/>
      <w:r w:rsidRPr="00DE20D0">
        <w:t>projetos internacionais</w:t>
      </w:r>
      <w:bookmarkEnd w:id="155"/>
      <w:bookmarkEnd w:id="156"/>
      <w:r w:rsidRPr="00DE20D0">
        <w:t xml:space="preserve"> </w:t>
      </w:r>
    </w:p>
    <w:p w14:paraId="4BA3FC8C" w14:textId="2B1FD71A" w:rsidR="005E6C61" w:rsidRDefault="005E6C61" w:rsidP="005E6C61">
      <w:pPr>
        <w:spacing w:after="0"/>
        <w:ind w:firstLine="851"/>
        <w:rPr>
          <w:rFonts w:ascii="Arial" w:hAnsi="Arial" w:cs="Arial"/>
          <w:sz w:val="24"/>
          <w:szCs w:val="24"/>
          <w:lang w:val="pt-BR"/>
        </w:rPr>
      </w:pPr>
      <w:r w:rsidRPr="00BC6D89">
        <w:rPr>
          <w:rFonts w:ascii="Arial" w:hAnsi="Arial" w:cs="Arial"/>
          <w:sz w:val="24"/>
          <w:szCs w:val="24"/>
          <w:lang w:val="pt-BR"/>
        </w:rPr>
        <w:t>No Item 2: Panorama do uso racional e reúso de água no mundo, apresenta</w:t>
      </w:r>
      <w:r w:rsidR="001D030D" w:rsidRPr="00BC6D89">
        <w:rPr>
          <w:rFonts w:ascii="Arial" w:hAnsi="Arial" w:cs="Arial"/>
          <w:sz w:val="24"/>
          <w:szCs w:val="24"/>
          <w:lang w:val="pt-BR"/>
        </w:rPr>
        <w:t>m</w:t>
      </w:r>
      <w:r w:rsidRPr="00BC6D89">
        <w:rPr>
          <w:rFonts w:ascii="Arial" w:hAnsi="Arial" w:cs="Arial"/>
          <w:sz w:val="24"/>
          <w:szCs w:val="24"/>
          <w:lang w:val="pt-BR"/>
        </w:rPr>
        <w:t>-</w:t>
      </w:r>
      <w:r>
        <w:rPr>
          <w:rFonts w:ascii="Arial" w:hAnsi="Arial" w:cs="Arial"/>
          <w:sz w:val="24"/>
          <w:szCs w:val="24"/>
          <w:lang w:val="pt-BR"/>
        </w:rPr>
        <w:t xml:space="preserve">se algumas informações sobre o cenário atual dessa prática no mundo. </w:t>
      </w:r>
      <w:r w:rsidR="001D030D">
        <w:rPr>
          <w:rFonts w:ascii="Arial" w:hAnsi="Arial" w:cs="Arial"/>
          <w:sz w:val="24"/>
          <w:szCs w:val="24"/>
          <w:lang w:val="pt-BR"/>
        </w:rPr>
        <w:t>A</w:t>
      </w:r>
      <w:r>
        <w:rPr>
          <w:rFonts w:ascii="Arial" w:hAnsi="Arial" w:cs="Arial"/>
          <w:sz w:val="24"/>
          <w:szCs w:val="24"/>
          <w:lang w:val="pt-BR"/>
        </w:rPr>
        <w:t xml:space="preserve"> </w:t>
      </w:r>
      <w:r w:rsidRPr="00210FED">
        <w:rPr>
          <w:rFonts w:ascii="Arial" w:hAnsi="Arial" w:cs="Arial"/>
          <w:sz w:val="24"/>
          <w:szCs w:val="24"/>
          <w:lang w:val="pt-BR"/>
        </w:rPr>
        <w:t xml:space="preserve">Figura 8.1 mostra a quantidade de projetos de </w:t>
      </w:r>
      <w:r w:rsidR="001D030D" w:rsidRPr="00210FED">
        <w:rPr>
          <w:rFonts w:ascii="Arial" w:hAnsi="Arial" w:cs="Arial"/>
          <w:sz w:val="24"/>
          <w:szCs w:val="24"/>
          <w:lang w:val="pt-BR"/>
        </w:rPr>
        <w:t xml:space="preserve">reúso </w:t>
      </w:r>
      <w:r w:rsidRPr="00210FED">
        <w:rPr>
          <w:rFonts w:ascii="Arial" w:hAnsi="Arial" w:cs="Arial"/>
          <w:sz w:val="24"/>
          <w:szCs w:val="24"/>
          <w:lang w:val="pt-BR"/>
        </w:rPr>
        <w:t xml:space="preserve">no </w:t>
      </w:r>
      <w:r w:rsidR="001D030D" w:rsidRPr="00210FED">
        <w:rPr>
          <w:rFonts w:ascii="Arial" w:hAnsi="Arial" w:cs="Arial"/>
          <w:sz w:val="24"/>
          <w:szCs w:val="24"/>
          <w:lang w:val="pt-BR"/>
        </w:rPr>
        <w:t xml:space="preserve">mundo </w:t>
      </w:r>
      <w:r w:rsidRPr="00210FED">
        <w:rPr>
          <w:rFonts w:ascii="Arial" w:hAnsi="Arial" w:cs="Arial"/>
          <w:sz w:val="24"/>
          <w:szCs w:val="24"/>
          <w:lang w:val="pt-BR"/>
        </w:rPr>
        <w:t>e o volume de água de reúso</w:t>
      </w:r>
      <w:r>
        <w:rPr>
          <w:rFonts w:ascii="Arial" w:hAnsi="Arial" w:cs="Arial"/>
          <w:sz w:val="24"/>
          <w:szCs w:val="24"/>
          <w:lang w:val="pt-BR"/>
        </w:rPr>
        <w:t xml:space="preserve"> utilizada.</w:t>
      </w:r>
    </w:p>
    <w:p w14:paraId="6D1C7095" w14:textId="77777777" w:rsidR="005E6C61" w:rsidRDefault="005E6C61" w:rsidP="005E6C61">
      <w:pPr>
        <w:spacing w:after="0"/>
        <w:rPr>
          <w:rFonts w:ascii="Arial" w:hAnsi="Arial" w:cs="Arial"/>
          <w:sz w:val="24"/>
          <w:szCs w:val="24"/>
          <w:lang w:val="pt-BR"/>
        </w:rPr>
      </w:pPr>
      <w:r>
        <w:rPr>
          <w:rFonts w:ascii="Arial" w:hAnsi="Arial" w:cs="Arial"/>
          <w:noProof/>
          <w:sz w:val="24"/>
          <w:szCs w:val="24"/>
          <w:lang w:val="pt-BR" w:eastAsia="pt-BR"/>
        </w:rPr>
        <w:drawing>
          <wp:inline distT="0" distB="0" distL="0" distR="0" wp14:anchorId="7B5F8778" wp14:editId="1ADD04B3">
            <wp:extent cx="5736590" cy="2908300"/>
            <wp:effectExtent l="0" t="0" r="0" b="635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6590" cy="2908300"/>
                    </a:xfrm>
                    <a:prstGeom prst="rect">
                      <a:avLst/>
                    </a:prstGeom>
                    <a:noFill/>
                  </pic:spPr>
                </pic:pic>
              </a:graphicData>
            </a:graphic>
          </wp:inline>
        </w:drawing>
      </w:r>
    </w:p>
    <w:p w14:paraId="7717E947" w14:textId="77777777" w:rsidR="005E6C61" w:rsidRPr="00210FED" w:rsidRDefault="005E6C61" w:rsidP="005E6C61">
      <w:pPr>
        <w:spacing w:after="0"/>
        <w:jc w:val="center"/>
        <w:rPr>
          <w:rFonts w:ascii="Arial" w:hAnsi="Arial" w:cs="Arial"/>
          <w:sz w:val="22"/>
          <w:szCs w:val="22"/>
          <w:lang w:val="pt-BR"/>
        </w:rPr>
      </w:pPr>
      <w:bookmarkStart w:id="157" w:name="_Toc521233188"/>
      <w:bookmarkStart w:id="158" w:name="_Toc523803128"/>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1</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Reúso de águas residuárias tratadas no mundo</w:t>
      </w:r>
      <w:bookmarkEnd w:id="157"/>
      <w:bookmarkEnd w:id="158"/>
    </w:p>
    <w:p w14:paraId="6B5D5163" w14:textId="7F8BC201" w:rsidR="005E6C61" w:rsidRPr="00A71119" w:rsidRDefault="005E6C61" w:rsidP="005E6C61">
      <w:pPr>
        <w:spacing w:after="0"/>
        <w:jc w:val="center"/>
        <w:rPr>
          <w:rFonts w:ascii="Arial" w:hAnsi="Arial" w:cs="Arial"/>
          <w:szCs w:val="24"/>
          <w:lang w:val="pt-BR"/>
        </w:rPr>
      </w:pPr>
      <w:r w:rsidRPr="00A71119">
        <w:rPr>
          <w:rFonts w:ascii="Arial" w:hAnsi="Arial" w:cs="Arial"/>
          <w:szCs w:val="24"/>
          <w:lang w:val="pt-BR"/>
        </w:rPr>
        <w:t>Fonte: Santos (2016)</w:t>
      </w:r>
    </w:p>
    <w:p w14:paraId="760821E5" w14:textId="77777777" w:rsidR="005E6C61" w:rsidRPr="00210FED" w:rsidRDefault="005E6C61" w:rsidP="005E6C61">
      <w:pPr>
        <w:spacing w:after="0"/>
        <w:jc w:val="center"/>
        <w:rPr>
          <w:rFonts w:ascii="Arial" w:hAnsi="Arial" w:cs="Arial"/>
          <w:sz w:val="22"/>
          <w:szCs w:val="24"/>
          <w:lang w:val="pt-BR"/>
        </w:rPr>
      </w:pPr>
    </w:p>
    <w:p w14:paraId="310953CA" w14:textId="76989353" w:rsidR="005E6C61" w:rsidRPr="00032B32"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Segundo a WateReuse Association, todos os anos, desde 2008, novos projetos são implementados ao redor do mundo e o volume de efluente sanitário tratado sendo reutilizado continua </w:t>
      </w:r>
      <w:r w:rsidR="003974DB">
        <w:rPr>
          <w:rFonts w:ascii="Arial" w:hAnsi="Arial" w:cs="Arial"/>
          <w:sz w:val="24"/>
          <w:szCs w:val="24"/>
          <w:lang w:val="pt-BR"/>
        </w:rPr>
        <w:t>em expansão</w:t>
      </w:r>
      <w:r w:rsidRPr="00210FED">
        <w:rPr>
          <w:rFonts w:ascii="Arial" w:hAnsi="Arial" w:cs="Arial"/>
          <w:sz w:val="24"/>
          <w:szCs w:val="24"/>
          <w:lang w:val="pt-BR"/>
        </w:rPr>
        <w:t>.</w:t>
      </w:r>
      <w:r w:rsidR="001D030D" w:rsidRPr="00210FED">
        <w:rPr>
          <w:rStyle w:val="Refdenotaderodap"/>
          <w:rFonts w:ascii="Arial" w:hAnsi="Arial" w:cs="Arial"/>
          <w:sz w:val="24"/>
          <w:szCs w:val="24"/>
          <w:lang w:val="pt-BR"/>
        </w:rPr>
        <w:footnoteReference w:id="14"/>
      </w:r>
      <w:r w:rsidRPr="00210FED">
        <w:rPr>
          <w:rFonts w:ascii="Arial" w:hAnsi="Arial" w:cs="Arial"/>
          <w:sz w:val="24"/>
          <w:szCs w:val="24"/>
          <w:lang w:val="pt-BR"/>
        </w:rPr>
        <w:t xml:space="preserve"> Exemplos</w:t>
      </w:r>
      <w:r w:rsidRPr="00032B32">
        <w:rPr>
          <w:rFonts w:ascii="Arial" w:hAnsi="Arial" w:cs="Arial"/>
          <w:sz w:val="24"/>
          <w:szCs w:val="24"/>
          <w:lang w:val="pt-BR"/>
        </w:rPr>
        <w:t xml:space="preserve"> de projetos de grande porte que estão sendo concluídos ou implementados incluem:</w:t>
      </w:r>
    </w:p>
    <w:p w14:paraId="4DE04120" w14:textId="42DA4883" w:rsidR="005E6C61" w:rsidRPr="00A927F8" w:rsidRDefault="005E6C61" w:rsidP="005E6C61">
      <w:pPr>
        <w:pStyle w:val="PargrafodaLista"/>
        <w:numPr>
          <w:ilvl w:val="0"/>
          <w:numId w:val="4"/>
        </w:numPr>
        <w:spacing w:after="0"/>
        <w:ind w:left="1248" w:hanging="397"/>
        <w:rPr>
          <w:rFonts w:ascii="Arial" w:hAnsi="Arial" w:cs="Arial"/>
          <w:sz w:val="24"/>
          <w:szCs w:val="24"/>
          <w:lang w:val="pt-BR"/>
        </w:rPr>
      </w:pPr>
      <w:r w:rsidRPr="00A927F8">
        <w:rPr>
          <w:rFonts w:ascii="Arial" w:hAnsi="Arial" w:cs="Arial"/>
          <w:sz w:val="24"/>
          <w:szCs w:val="24"/>
          <w:lang w:val="pt-BR"/>
        </w:rPr>
        <w:t>O projeto de reúso de Orange County (Califórnia, EUA) – A primeira fase desse projeto de recarga do lenço freático foi concluída em 2008 e tem uma capacidade de aproximadamente 265 mil m</w:t>
      </w:r>
      <w:r>
        <w:rPr>
          <w:rFonts w:ascii="Arial" w:hAnsi="Arial" w:cs="Arial"/>
          <w:sz w:val="24"/>
          <w:szCs w:val="24"/>
          <w:lang w:val="pt-BR"/>
        </w:rPr>
        <w:t>³</w:t>
      </w:r>
      <w:r w:rsidRPr="00A927F8">
        <w:rPr>
          <w:rFonts w:ascii="Arial" w:hAnsi="Arial" w:cs="Arial"/>
          <w:sz w:val="24"/>
          <w:szCs w:val="24"/>
          <w:lang w:val="pt-BR"/>
        </w:rPr>
        <w:t>/</w:t>
      </w:r>
      <w:r w:rsidR="001D030D">
        <w:rPr>
          <w:rFonts w:ascii="Arial" w:hAnsi="Arial" w:cs="Arial"/>
          <w:sz w:val="24"/>
          <w:szCs w:val="24"/>
          <w:lang w:val="pt-BR"/>
        </w:rPr>
        <w:t>dia</w:t>
      </w:r>
      <w:r w:rsidRPr="00A927F8">
        <w:rPr>
          <w:rFonts w:ascii="Arial" w:hAnsi="Arial" w:cs="Arial"/>
          <w:sz w:val="24"/>
          <w:szCs w:val="24"/>
          <w:lang w:val="pt-BR"/>
        </w:rPr>
        <w:t xml:space="preserve">; em 2016 </w:t>
      </w:r>
      <w:r w:rsidR="001D030D">
        <w:rPr>
          <w:rFonts w:ascii="Arial" w:hAnsi="Arial" w:cs="Arial"/>
          <w:sz w:val="24"/>
          <w:szCs w:val="24"/>
          <w:lang w:val="pt-BR"/>
        </w:rPr>
        <w:t>teve início</w:t>
      </w:r>
      <w:r w:rsidRPr="00A927F8">
        <w:rPr>
          <w:rFonts w:ascii="Arial" w:hAnsi="Arial" w:cs="Arial"/>
          <w:sz w:val="24"/>
          <w:szCs w:val="24"/>
          <w:lang w:val="pt-BR"/>
        </w:rPr>
        <w:t xml:space="preserve"> as operações da segunda fase do projeto</w:t>
      </w:r>
      <w:r w:rsidR="001D030D">
        <w:rPr>
          <w:rFonts w:ascii="Arial" w:hAnsi="Arial" w:cs="Arial"/>
          <w:sz w:val="24"/>
          <w:szCs w:val="24"/>
          <w:lang w:val="pt-BR"/>
        </w:rPr>
        <w:t>,</w:t>
      </w:r>
      <w:r w:rsidRPr="00A927F8">
        <w:rPr>
          <w:rFonts w:ascii="Arial" w:hAnsi="Arial" w:cs="Arial"/>
          <w:sz w:val="24"/>
          <w:szCs w:val="24"/>
          <w:lang w:val="pt-BR"/>
        </w:rPr>
        <w:t xml:space="preserve"> que aumentou a capacidade para aproximadamente 370</w:t>
      </w:r>
      <w:r w:rsidR="00210FED">
        <w:rPr>
          <w:rFonts w:ascii="Arial" w:hAnsi="Arial" w:cs="Arial"/>
          <w:sz w:val="24"/>
          <w:szCs w:val="24"/>
          <w:lang w:val="pt-BR"/>
        </w:rPr>
        <w:t>.000</w:t>
      </w:r>
      <w:r w:rsidRPr="00A927F8">
        <w:rPr>
          <w:rFonts w:ascii="Arial" w:hAnsi="Arial" w:cs="Arial"/>
          <w:sz w:val="24"/>
          <w:szCs w:val="24"/>
          <w:lang w:val="pt-BR"/>
        </w:rPr>
        <w:t xml:space="preserve"> m</w:t>
      </w:r>
      <w:r>
        <w:rPr>
          <w:rFonts w:ascii="Arial" w:hAnsi="Arial" w:cs="Arial"/>
          <w:sz w:val="24"/>
          <w:szCs w:val="24"/>
          <w:lang w:val="pt-BR"/>
        </w:rPr>
        <w:t>³</w:t>
      </w:r>
      <w:r w:rsidRPr="00A927F8">
        <w:rPr>
          <w:rFonts w:ascii="Arial" w:hAnsi="Arial" w:cs="Arial"/>
          <w:sz w:val="24"/>
          <w:szCs w:val="24"/>
          <w:lang w:val="pt-BR"/>
        </w:rPr>
        <w:t>/</w:t>
      </w:r>
      <w:r w:rsidR="001D030D">
        <w:rPr>
          <w:rFonts w:ascii="Arial" w:hAnsi="Arial" w:cs="Arial"/>
          <w:sz w:val="24"/>
          <w:szCs w:val="24"/>
          <w:lang w:val="pt-BR"/>
        </w:rPr>
        <w:t>dia</w:t>
      </w:r>
      <w:r w:rsidRPr="00A927F8">
        <w:rPr>
          <w:rFonts w:ascii="Arial" w:hAnsi="Arial" w:cs="Arial"/>
          <w:sz w:val="24"/>
          <w:szCs w:val="24"/>
          <w:lang w:val="pt-BR"/>
        </w:rPr>
        <w:t xml:space="preserve">. </w:t>
      </w:r>
    </w:p>
    <w:p w14:paraId="2F2F532D" w14:textId="624740C6" w:rsidR="005E6C61" w:rsidRPr="00A927F8" w:rsidRDefault="005E6C61" w:rsidP="005E6C61">
      <w:pPr>
        <w:pStyle w:val="PargrafodaLista"/>
        <w:numPr>
          <w:ilvl w:val="0"/>
          <w:numId w:val="4"/>
        </w:numPr>
        <w:spacing w:after="0"/>
        <w:ind w:left="1248" w:hanging="397"/>
        <w:rPr>
          <w:rFonts w:ascii="Arial" w:hAnsi="Arial" w:cs="Arial"/>
          <w:sz w:val="24"/>
          <w:szCs w:val="24"/>
          <w:lang w:val="pt-BR"/>
        </w:rPr>
      </w:pPr>
      <w:r w:rsidRPr="00A927F8">
        <w:rPr>
          <w:rFonts w:ascii="Arial" w:hAnsi="Arial" w:cs="Arial"/>
          <w:sz w:val="24"/>
          <w:szCs w:val="24"/>
          <w:lang w:val="pt-BR"/>
        </w:rPr>
        <w:t>O projeto de reúso de Atotonilco, Vale do Mezquital (México) – A planta de Atotonilco, que entrou em funcionamento em 2016, trata o efluente sanitário de mais de 12 milhões de pessoas que vivem na região metropolitana da Cidade do México (35</w:t>
      </w:r>
      <w:r w:rsidR="00033393">
        <w:rPr>
          <w:rFonts w:ascii="Arial" w:hAnsi="Arial" w:cs="Arial"/>
          <w:sz w:val="24"/>
          <w:szCs w:val="24"/>
          <w:lang w:val="pt-BR"/>
        </w:rPr>
        <w:t xml:space="preserve"> </w:t>
      </w:r>
      <w:r w:rsidRPr="00A927F8">
        <w:rPr>
          <w:rFonts w:ascii="Arial" w:hAnsi="Arial" w:cs="Arial"/>
          <w:sz w:val="24"/>
          <w:szCs w:val="24"/>
          <w:lang w:val="pt-BR"/>
        </w:rPr>
        <w:t>m³/s, podendo chegar até 42</w:t>
      </w:r>
      <w:r w:rsidR="00033393">
        <w:rPr>
          <w:rFonts w:ascii="Arial" w:hAnsi="Arial" w:cs="Arial"/>
          <w:sz w:val="24"/>
          <w:szCs w:val="24"/>
          <w:lang w:val="pt-BR"/>
        </w:rPr>
        <w:t xml:space="preserve"> </w:t>
      </w:r>
      <w:r w:rsidRPr="00A927F8">
        <w:rPr>
          <w:rFonts w:ascii="Arial" w:hAnsi="Arial" w:cs="Arial"/>
          <w:sz w:val="24"/>
          <w:szCs w:val="24"/>
          <w:lang w:val="pt-BR"/>
        </w:rPr>
        <w:t>m³/s) para ser usado por agricultores do Vale do Mezquital na irrigação de forragem e até mesmo produtos para consumo humano. Anteriormente, a irrigação era feita com uma mistura de águas pluviais e efluente sanitário bruto. Por motivos de saúde pública, o governo do México criou um programa de sustentabilidade hídrica no local, do qual o projeto de Atotonilco faz parte.</w:t>
      </w:r>
    </w:p>
    <w:p w14:paraId="4596A410" w14:textId="2C610BDD" w:rsidR="005E6C61" w:rsidRPr="00A927F8" w:rsidRDefault="005E6C61" w:rsidP="005E6C61">
      <w:pPr>
        <w:pStyle w:val="PargrafodaLista"/>
        <w:numPr>
          <w:ilvl w:val="0"/>
          <w:numId w:val="4"/>
        </w:numPr>
        <w:spacing w:after="0"/>
        <w:ind w:left="1248" w:hanging="397"/>
        <w:rPr>
          <w:rFonts w:ascii="Arial" w:hAnsi="Arial" w:cs="Arial"/>
          <w:sz w:val="24"/>
          <w:szCs w:val="24"/>
          <w:lang w:val="pt-BR"/>
        </w:rPr>
      </w:pPr>
      <w:r w:rsidRPr="00A927F8">
        <w:rPr>
          <w:rFonts w:ascii="Arial" w:hAnsi="Arial" w:cs="Arial"/>
          <w:sz w:val="24"/>
          <w:szCs w:val="24"/>
          <w:lang w:val="pt-BR"/>
        </w:rPr>
        <w:t xml:space="preserve">O projeto de reúso de Huai Fang (China) – A primeira fase desse projeto </w:t>
      </w:r>
      <w:r w:rsidR="00033393">
        <w:rPr>
          <w:rFonts w:ascii="Arial" w:hAnsi="Arial" w:cs="Arial"/>
          <w:sz w:val="24"/>
          <w:szCs w:val="24"/>
          <w:lang w:val="pt-BR"/>
        </w:rPr>
        <w:t>estava</w:t>
      </w:r>
      <w:r w:rsidR="00033393" w:rsidRPr="00A927F8">
        <w:rPr>
          <w:rFonts w:ascii="Arial" w:hAnsi="Arial" w:cs="Arial"/>
          <w:sz w:val="24"/>
          <w:szCs w:val="24"/>
          <w:lang w:val="pt-BR"/>
        </w:rPr>
        <w:t xml:space="preserve"> </w:t>
      </w:r>
      <w:r w:rsidRPr="00A927F8">
        <w:rPr>
          <w:rFonts w:ascii="Arial" w:hAnsi="Arial" w:cs="Arial"/>
          <w:sz w:val="24"/>
          <w:szCs w:val="24"/>
          <w:lang w:val="pt-BR"/>
        </w:rPr>
        <w:t xml:space="preserve">prevista para entrar em operação em </w:t>
      </w:r>
      <w:r w:rsidR="00033393">
        <w:rPr>
          <w:rFonts w:ascii="Arial" w:hAnsi="Arial" w:cs="Arial"/>
          <w:sz w:val="24"/>
          <w:szCs w:val="24"/>
          <w:lang w:val="pt-BR"/>
        </w:rPr>
        <w:t>d</w:t>
      </w:r>
      <w:r w:rsidR="00033393" w:rsidRPr="00A927F8">
        <w:rPr>
          <w:rFonts w:ascii="Arial" w:hAnsi="Arial" w:cs="Arial"/>
          <w:sz w:val="24"/>
          <w:szCs w:val="24"/>
          <w:lang w:val="pt-BR"/>
        </w:rPr>
        <w:t xml:space="preserve">ezembro </w:t>
      </w:r>
      <w:r w:rsidRPr="00A927F8">
        <w:rPr>
          <w:rFonts w:ascii="Arial" w:hAnsi="Arial" w:cs="Arial"/>
          <w:sz w:val="24"/>
          <w:szCs w:val="24"/>
          <w:lang w:val="pt-BR"/>
        </w:rPr>
        <w:t xml:space="preserve">de 2016; o projeto tratará efluente sanitário da região sul de Pequim para reúso para fins industriais e urbanos. Esse projeto faz parte de um programa aprovado pelo </w:t>
      </w:r>
      <w:r w:rsidR="00033393">
        <w:rPr>
          <w:rFonts w:ascii="Arial" w:hAnsi="Arial" w:cs="Arial"/>
          <w:sz w:val="24"/>
          <w:szCs w:val="24"/>
          <w:lang w:val="pt-BR"/>
        </w:rPr>
        <w:t>g</w:t>
      </w:r>
      <w:r w:rsidR="00033393" w:rsidRPr="00A927F8">
        <w:rPr>
          <w:rFonts w:ascii="Arial" w:hAnsi="Arial" w:cs="Arial"/>
          <w:sz w:val="24"/>
          <w:szCs w:val="24"/>
          <w:lang w:val="pt-BR"/>
        </w:rPr>
        <w:t xml:space="preserve">overno </w:t>
      </w:r>
      <w:r w:rsidR="00033393">
        <w:rPr>
          <w:rFonts w:ascii="Arial" w:hAnsi="Arial" w:cs="Arial"/>
          <w:sz w:val="24"/>
          <w:szCs w:val="24"/>
          <w:lang w:val="pt-BR"/>
        </w:rPr>
        <w:t>m</w:t>
      </w:r>
      <w:r w:rsidR="00033393" w:rsidRPr="00A927F8">
        <w:rPr>
          <w:rFonts w:ascii="Arial" w:hAnsi="Arial" w:cs="Arial"/>
          <w:sz w:val="24"/>
          <w:szCs w:val="24"/>
          <w:lang w:val="pt-BR"/>
        </w:rPr>
        <w:t xml:space="preserve">unicipal </w:t>
      </w:r>
      <w:r w:rsidRPr="00A927F8">
        <w:rPr>
          <w:rFonts w:ascii="Arial" w:hAnsi="Arial" w:cs="Arial"/>
          <w:sz w:val="24"/>
          <w:szCs w:val="24"/>
          <w:lang w:val="pt-BR"/>
        </w:rPr>
        <w:t xml:space="preserve">de Pequim chamado Plano de Ação de Três Anos para Acelerar a Construção de Estações de Tratamento de Esgoto e Estações de Produção de Água de Reúso em Pequim. Esse plano foi definido a partir de uma versão anterior que visava aumentar o reúso de água na região para 4,13 </w:t>
      </w:r>
      <w:r w:rsidR="00033393">
        <w:rPr>
          <w:rFonts w:ascii="Arial" w:hAnsi="Arial" w:cs="Arial"/>
          <w:sz w:val="24"/>
          <w:szCs w:val="24"/>
          <w:lang w:val="pt-BR"/>
        </w:rPr>
        <w:t>M</w:t>
      </w:r>
      <w:r w:rsidRPr="00A927F8">
        <w:rPr>
          <w:rFonts w:ascii="Arial" w:hAnsi="Arial" w:cs="Arial"/>
          <w:sz w:val="24"/>
          <w:szCs w:val="24"/>
          <w:lang w:val="pt-BR"/>
        </w:rPr>
        <w:t>m</w:t>
      </w:r>
      <w:r>
        <w:rPr>
          <w:rFonts w:ascii="Arial" w:hAnsi="Arial" w:cs="Arial"/>
          <w:sz w:val="24"/>
          <w:szCs w:val="24"/>
          <w:lang w:val="pt-BR"/>
        </w:rPr>
        <w:t>³</w:t>
      </w:r>
      <w:r w:rsidRPr="00A927F8">
        <w:rPr>
          <w:rFonts w:ascii="Arial" w:hAnsi="Arial" w:cs="Arial"/>
          <w:sz w:val="24"/>
          <w:szCs w:val="24"/>
          <w:lang w:val="pt-BR"/>
        </w:rPr>
        <w:t>/d</w:t>
      </w:r>
      <w:r w:rsidR="00033393">
        <w:rPr>
          <w:rFonts w:ascii="Arial" w:hAnsi="Arial" w:cs="Arial"/>
          <w:sz w:val="24"/>
          <w:szCs w:val="24"/>
          <w:lang w:val="pt-BR"/>
        </w:rPr>
        <w:t>ia</w:t>
      </w:r>
      <w:r w:rsidRPr="00A927F8">
        <w:rPr>
          <w:rFonts w:ascii="Arial" w:hAnsi="Arial" w:cs="Arial"/>
          <w:sz w:val="24"/>
          <w:szCs w:val="24"/>
          <w:lang w:val="pt-BR"/>
        </w:rPr>
        <w:t xml:space="preserve"> até 2020. </w:t>
      </w:r>
    </w:p>
    <w:p w14:paraId="3F20D4ED" w14:textId="1C98521C" w:rsidR="005E6C61" w:rsidRPr="0057373D" w:rsidRDefault="005E6C61" w:rsidP="005E6C61">
      <w:pPr>
        <w:spacing w:after="0"/>
        <w:ind w:firstLine="851"/>
        <w:rPr>
          <w:rFonts w:ascii="Arial" w:hAnsi="Arial" w:cs="Arial"/>
          <w:sz w:val="24"/>
          <w:szCs w:val="24"/>
          <w:lang w:val="pt-BR"/>
        </w:rPr>
      </w:pPr>
      <w:r w:rsidRPr="0057373D">
        <w:rPr>
          <w:rFonts w:ascii="Arial" w:hAnsi="Arial" w:cs="Arial"/>
          <w:sz w:val="24"/>
          <w:szCs w:val="24"/>
          <w:lang w:val="pt-BR"/>
        </w:rPr>
        <w:t xml:space="preserve">Os EUA </w:t>
      </w:r>
      <w:r w:rsidR="00033393">
        <w:rPr>
          <w:rFonts w:ascii="Arial" w:hAnsi="Arial" w:cs="Arial"/>
          <w:sz w:val="24"/>
          <w:szCs w:val="24"/>
          <w:lang w:val="pt-BR"/>
        </w:rPr>
        <w:t>são</w:t>
      </w:r>
      <w:r w:rsidR="00033393" w:rsidRPr="0057373D">
        <w:rPr>
          <w:rFonts w:ascii="Arial" w:hAnsi="Arial" w:cs="Arial"/>
          <w:sz w:val="24"/>
          <w:szCs w:val="24"/>
          <w:lang w:val="pt-BR"/>
        </w:rPr>
        <w:t xml:space="preserve"> </w:t>
      </w:r>
      <w:r w:rsidRPr="0057373D">
        <w:rPr>
          <w:rFonts w:ascii="Arial" w:hAnsi="Arial" w:cs="Arial"/>
          <w:sz w:val="24"/>
          <w:szCs w:val="24"/>
          <w:lang w:val="pt-BR"/>
        </w:rPr>
        <w:t xml:space="preserve">o país que em 2008 mais utilizava água de reúso no mundo, com 7,6 </w:t>
      </w:r>
      <w:r w:rsidR="00033393">
        <w:rPr>
          <w:rFonts w:ascii="Arial" w:hAnsi="Arial" w:cs="Arial"/>
          <w:sz w:val="24"/>
          <w:szCs w:val="24"/>
          <w:lang w:val="pt-BR"/>
        </w:rPr>
        <w:t>M</w:t>
      </w:r>
      <w:r w:rsidRPr="0057373D">
        <w:rPr>
          <w:rFonts w:ascii="Arial" w:hAnsi="Arial" w:cs="Arial"/>
          <w:sz w:val="24"/>
          <w:szCs w:val="24"/>
          <w:lang w:val="pt-BR"/>
        </w:rPr>
        <w:t>m³/d</w:t>
      </w:r>
      <w:r w:rsidR="00033393">
        <w:rPr>
          <w:rFonts w:ascii="Arial" w:hAnsi="Arial" w:cs="Arial"/>
          <w:sz w:val="24"/>
          <w:szCs w:val="24"/>
          <w:lang w:val="pt-BR"/>
        </w:rPr>
        <w:t>ia</w:t>
      </w:r>
      <w:r w:rsidRPr="0057373D">
        <w:rPr>
          <w:rFonts w:ascii="Arial" w:hAnsi="Arial" w:cs="Arial"/>
          <w:sz w:val="24"/>
          <w:szCs w:val="24"/>
          <w:lang w:val="pt-BR"/>
        </w:rPr>
        <w:t>. Em 2009, os quatro estados que mais reutilizavam efluente tratado eram: Flórida, Califórnia, Arizona e Texas (NRC, 2012).</w:t>
      </w:r>
    </w:p>
    <w:p w14:paraId="69955D24" w14:textId="4F8418C2" w:rsidR="005E6C61" w:rsidRPr="0057373D" w:rsidRDefault="005E6C61" w:rsidP="005E6C61">
      <w:pPr>
        <w:spacing w:after="0"/>
        <w:ind w:firstLine="851"/>
        <w:rPr>
          <w:rFonts w:ascii="Arial" w:hAnsi="Arial" w:cs="Arial"/>
          <w:sz w:val="24"/>
          <w:szCs w:val="24"/>
          <w:lang w:val="pt-BR"/>
        </w:rPr>
      </w:pPr>
      <w:r w:rsidRPr="0057373D">
        <w:rPr>
          <w:rFonts w:ascii="Arial" w:hAnsi="Arial" w:cs="Arial"/>
          <w:sz w:val="24"/>
          <w:szCs w:val="24"/>
          <w:lang w:val="pt-BR"/>
        </w:rPr>
        <w:t>Nos estados da Flórida e da Califórnia</w:t>
      </w:r>
      <w:r w:rsidR="00033393">
        <w:rPr>
          <w:rFonts w:ascii="Arial" w:hAnsi="Arial" w:cs="Arial"/>
          <w:sz w:val="24"/>
          <w:szCs w:val="24"/>
          <w:lang w:val="pt-BR"/>
        </w:rPr>
        <w:t>,</w:t>
      </w:r>
      <w:r w:rsidRPr="0057373D">
        <w:rPr>
          <w:rFonts w:ascii="Arial" w:hAnsi="Arial" w:cs="Arial"/>
          <w:sz w:val="24"/>
          <w:szCs w:val="24"/>
          <w:lang w:val="pt-BR"/>
        </w:rPr>
        <w:t xml:space="preserve"> são realizados inventários dos projetos de reúso. Esses inventários incluem a quantidade de reúso por tipo de aplicação:</w:t>
      </w:r>
    </w:p>
    <w:p w14:paraId="22230E23" w14:textId="125540B7" w:rsidR="005E6C61" w:rsidRPr="00210FED" w:rsidRDefault="005E6C61" w:rsidP="005E6C61">
      <w:pPr>
        <w:pStyle w:val="PargrafodaLista"/>
        <w:numPr>
          <w:ilvl w:val="0"/>
          <w:numId w:val="4"/>
        </w:numPr>
        <w:spacing w:after="0"/>
        <w:ind w:left="1248" w:hanging="397"/>
        <w:rPr>
          <w:rFonts w:ascii="Arial" w:hAnsi="Arial" w:cs="Arial"/>
          <w:sz w:val="24"/>
          <w:szCs w:val="24"/>
          <w:lang w:val="pt-BR"/>
        </w:rPr>
      </w:pPr>
      <w:r w:rsidRPr="003B24FD">
        <w:rPr>
          <w:rFonts w:ascii="Arial" w:hAnsi="Arial" w:cs="Arial"/>
          <w:sz w:val="24"/>
          <w:szCs w:val="24"/>
          <w:lang w:val="pt-BR"/>
        </w:rPr>
        <w:t xml:space="preserve">Na Flórida, aproximadamente 2,5 </w:t>
      </w:r>
      <w:r w:rsidR="0091207A">
        <w:rPr>
          <w:rFonts w:ascii="Arial" w:hAnsi="Arial" w:cs="Arial"/>
          <w:sz w:val="24"/>
          <w:szCs w:val="24"/>
          <w:lang w:val="pt-BR"/>
        </w:rPr>
        <w:t>M</w:t>
      </w:r>
      <w:r w:rsidRPr="003B24FD">
        <w:rPr>
          <w:rFonts w:ascii="Arial" w:hAnsi="Arial" w:cs="Arial"/>
          <w:sz w:val="24"/>
          <w:szCs w:val="24"/>
          <w:lang w:val="pt-BR"/>
        </w:rPr>
        <w:t>m³/d</w:t>
      </w:r>
      <w:r w:rsidR="0091207A">
        <w:rPr>
          <w:rFonts w:ascii="Arial" w:hAnsi="Arial" w:cs="Arial"/>
          <w:sz w:val="24"/>
          <w:szCs w:val="24"/>
          <w:lang w:val="pt-BR"/>
        </w:rPr>
        <w:t>ia</w:t>
      </w:r>
      <w:r w:rsidRPr="003B24FD">
        <w:rPr>
          <w:rFonts w:ascii="Arial" w:hAnsi="Arial" w:cs="Arial"/>
          <w:sz w:val="24"/>
          <w:szCs w:val="24"/>
          <w:lang w:val="pt-BR"/>
        </w:rPr>
        <w:t xml:space="preserve"> de efluente tratado foram reutilizados em 2010, </w:t>
      </w:r>
      <w:r w:rsidR="0091207A">
        <w:rPr>
          <w:rFonts w:ascii="Arial" w:hAnsi="Arial" w:cs="Arial"/>
          <w:sz w:val="24"/>
          <w:szCs w:val="24"/>
          <w:lang w:val="pt-BR"/>
        </w:rPr>
        <w:t>doi</w:t>
      </w:r>
      <w:r w:rsidR="0091207A" w:rsidRPr="00210FED">
        <w:rPr>
          <w:rFonts w:ascii="Arial" w:hAnsi="Arial" w:cs="Arial"/>
          <w:sz w:val="24"/>
          <w:szCs w:val="24"/>
          <w:lang w:val="pt-BR"/>
        </w:rPr>
        <w:t xml:space="preserve">s quais </w:t>
      </w:r>
      <w:r w:rsidRPr="00210FED">
        <w:rPr>
          <w:rFonts w:ascii="Arial" w:hAnsi="Arial" w:cs="Arial"/>
          <w:sz w:val="24"/>
          <w:szCs w:val="24"/>
          <w:lang w:val="pt-BR"/>
        </w:rPr>
        <w:t>mais da metade foi para irrigação e paisagismo (Figura 8.2).</w:t>
      </w:r>
    </w:p>
    <w:p w14:paraId="35E2294F" w14:textId="0568EE76" w:rsidR="005E6C61" w:rsidRPr="00210FED" w:rsidRDefault="005E6C61" w:rsidP="005E6C61">
      <w:pPr>
        <w:pStyle w:val="PargrafodaLista"/>
        <w:numPr>
          <w:ilvl w:val="0"/>
          <w:numId w:val="4"/>
        </w:numPr>
        <w:spacing w:after="0"/>
        <w:ind w:left="1248" w:hanging="397"/>
        <w:rPr>
          <w:rFonts w:ascii="Arial" w:hAnsi="Arial" w:cs="Arial"/>
          <w:sz w:val="24"/>
          <w:szCs w:val="24"/>
          <w:lang w:val="pt-BR"/>
        </w:rPr>
      </w:pPr>
      <w:r w:rsidRPr="00210FED">
        <w:rPr>
          <w:rFonts w:ascii="Arial" w:hAnsi="Arial" w:cs="Arial"/>
          <w:sz w:val="24"/>
          <w:szCs w:val="24"/>
          <w:lang w:val="pt-BR"/>
        </w:rPr>
        <w:t xml:space="preserve">Na Califórnia, o Departamento de Recursos Hídricos do Estado da Califórnia (California Department of Water Resources) relata que foram reutilizados 2,44 </w:t>
      </w:r>
      <w:r w:rsidR="0091207A" w:rsidRPr="00210FED">
        <w:rPr>
          <w:rFonts w:ascii="Arial" w:hAnsi="Arial" w:cs="Arial"/>
          <w:sz w:val="24"/>
          <w:szCs w:val="24"/>
          <w:lang w:val="pt-BR"/>
        </w:rPr>
        <w:t>M</w:t>
      </w:r>
      <w:r w:rsidRPr="00210FED">
        <w:rPr>
          <w:rFonts w:ascii="Arial" w:hAnsi="Arial" w:cs="Arial"/>
          <w:sz w:val="24"/>
          <w:szCs w:val="24"/>
          <w:lang w:val="pt-BR"/>
        </w:rPr>
        <w:t>m³/d</w:t>
      </w:r>
      <w:r w:rsidR="0091207A" w:rsidRPr="00210FED">
        <w:rPr>
          <w:rFonts w:ascii="Arial" w:hAnsi="Arial" w:cs="Arial"/>
          <w:sz w:val="24"/>
          <w:szCs w:val="24"/>
          <w:lang w:val="pt-BR"/>
        </w:rPr>
        <w:t>ia</w:t>
      </w:r>
      <w:r w:rsidRPr="00210FED">
        <w:rPr>
          <w:rFonts w:ascii="Arial" w:hAnsi="Arial" w:cs="Arial"/>
          <w:sz w:val="24"/>
          <w:szCs w:val="24"/>
          <w:lang w:val="pt-BR"/>
        </w:rPr>
        <w:t xml:space="preserve"> de efluente tratado em 2009</w:t>
      </w:r>
      <w:r w:rsidR="0091207A" w:rsidRPr="00210FED">
        <w:rPr>
          <w:rFonts w:ascii="Arial" w:hAnsi="Arial" w:cs="Arial"/>
          <w:sz w:val="24"/>
          <w:szCs w:val="24"/>
          <w:lang w:val="pt-BR"/>
        </w:rPr>
        <w:t xml:space="preserve">, sendo </w:t>
      </w:r>
      <w:r w:rsidRPr="00210FED">
        <w:rPr>
          <w:rFonts w:ascii="Arial" w:hAnsi="Arial" w:cs="Arial"/>
          <w:sz w:val="24"/>
          <w:szCs w:val="24"/>
          <w:lang w:val="pt-BR"/>
        </w:rPr>
        <w:t>os usos mais diversificados que na Flórida, conforme ilustra a Figura 8.3.</w:t>
      </w:r>
    </w:p>
    <w:p w14:paraId="40579850" w14:textId="77777777" w:rsidR="005E6C61" w:rsidRDefault="005E6C61" w:rsidP="005E6C61">
      <w:pPr>
        <w:spacing w:after="0"/>
        <w:jc w:val="center"/>
        <w:rPr>
          <w:rFonts w:ascii="Arial" w:hAnsi="Arial" w:cs="Arial"/>
          <w:sz w:val="24"/>
          <w:szCs w:val="24"/>
          <w:lang w:val="pt-BR"/>
        </w:rPr>
      </w:pPr>
    </w:p>
    <w:p w14:paraId="7B7AFC04" w14:textId="77777777" w:rsidR="005E6C61" w:rsidRDefault="005E6C61" w:rsidP="005E6C61">
      <w:pPr>
        <w:spacing w:after="0"/>
        <w:jc w:val="center"/>
        <w:rPr>
          <w:rFonts w:ascii="Arial" w:hAnsi="Arial" w:cs="Arial"/>
          <w:sz w:val="24"/>
          <w:szCs w:val="24"/>
          <w:lang w:val="pt-BR"/>
        </w:rPr>
      </w:pPr>
    </w:p>
    <w:p w14:paraId="3823262E" w14:textId="77777777" w:rsidR="005E6C61" w:rsidRDefault="005E6C61" w:rsidP="005E6C61">
      <w:pPr>
        <w:spacing w:after="0"/>
        <w:jc w:val="center"/>
        <w:rPr>
          <w:rFonts w:ascii="Arial" w:hAnsi="Arial" w:cs="Arial"/>
          <w:sz w:val="24"/>
          <w:szCs w:val="24"/>
          <w:lang w:val="pt-BR"/>
        </w:rPr>
      </w:pPr>
      <w:r>
        <w:rPr>
          <w:rFonts w:ascii="Arial" w:hAnsi="Arial" w:cs="Arial"/>
          <w:noProof/>
          <w:sz w:val="24"/>
          <w:szCs w:val="24"/>
          <w:lang w:val="pt-BR" w:eastAsia="pt-BR"/>
        </w:rPr>
        <w:drawing>
          <wp:inline distT="0" distB="0" distL="0" distR="0" wp14:anchorId="2C0A157B" wp14:editId="19E6C9FB">
            <wp:extent cx="4505990" cy="2880000"/>
            <wp:effectExtent l="0" t="0" r="889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05990" cy="2880000"/>
                    </a:xfrm>
                    <a:prstGeom prst="rect">
                      <a:avLst/>
                    </a:prstGeom>
                    <a:noFill/>
                  </pic:spPr>
                </pic:pic>
              </a:graphicData>
            </a:graphic>
          </wp:inline>
        </w:drawing>
      </w:r>
    </w:p>
    <w:p w14:paraId="377C8EF3" w14:textId="2590CDDB" w:rsidR="005E6C61" w:rsidRPr="00F45C94" w:rsidRDefault="005E6C61" w:rsidP="005E6C61">
      <w:pPr>
        <w:spacing w:after="0"/>
        <w:jc w:val="center"/>
        <w:rPr>
          <w:rFonts w:ascii="Arial" w:hAnsi="Arial" w:cs="Arial"/>
          <w:sz w:val="22"/>
          <w:szCs w:val="22"/>
          <w:lang w:val="pt-BR"/>
        </w:rPr>
      </w:pPr>
      <w:bookmarkStart w:id="159" w:name="_Toc521233189"/>
      <w:bookmarkStart w:id="160" w:name="_Toc523803129"/>
      <w:r w:rsidRPr="009054BA">
        <w:rPr>
          <w:rFonts w:ascii="Arial" w:hAnsi="Arial" w:cs="Arial"/>
          <w:b/>
          <w:sz w:val="22"/>
          <w:szCs w:val="22"/>
          <w:lang w:val="pt-BR"/>
        </w:rPr>
        <w:t xml:space="preserve">Figura </w:t>
      </w:r>
      <w:r w:rsidRPr="009054BA">
        <w:rPr>
          <w:rFonts w:ascii="Arial" w:hAnsi="Arial" w:cs="Arial"/>
          <w:b/>
          <w:sz w:val="22"/>
          <w:szCs w:val="22"/>
          <w:lang w:val="pt-BR"/>
        </w:rPr>
        <w:fldChar w:fldCharType="begin"/>
      </w:r>
      <w:r w:rsidRPr="009054BA">
        <w:rPr>
          <w:rFonts w:ascii="Arial" w:hAnsi="Arial" w:cs="Arial"/>
          <w:b/>
          <w:sz w:val="22"/>
          <w:szCs w:val="22"/>
          <w:lang w:val="pt-BR"/>
        </w:rPr>
        <w:instrText xml:space="preserve"> STYLEREF 1 \s </w:instrText>
      </w:r>
      <w:r w:rsidRPr="009054BA">
        <w:rPr>
          <w:rFonts w:ascii="Arial" w:hAnsi="Arial" w:cs="Arial"/>
          <w:b/>
          <w:sz w:val="22"/>
          <w:szCs w:val="22"/>
          <w:lang w:val="pt-BR"/>
        </w:rPr>
        <w:fldChar w:fldCharType="separate"/>
      </w:r>
      <w:r w:rsidR="000D2980">
        <w:rPr>
          <w:rFonts w:ascii="Arial" w:hAnsi="Arial" w:cs="Arial"/>
          <w:b/>
          <w:noProof/>
          <w:sz w:val="22"/>
          <w:szCs w:val="22"/>
          <w:lang w:val="pt-BR"/>
        </w:rPr>
        <w:t>8</w:t>
      </w:r>
      <w:r w:rsidRPr="009054BA">
        <w:rPr>
          <w:rFonts w:ascii="Arial" w:hAnsi="Arial" w:cs="Arial"/>
          <w:b/>
          <w:sz w:val="22"/>
          <w:szCs w:val="22"/>
          <w:lang w:val="pt-BR"/>
        </w:rPr>
        <w:fldChar w:fldCharType="end"/>
      </w:r>
      <w:r w:rsidRPr="009054BA">
        <w:rPr>
          <w:rFonts w:ascii="Arial" w:hAnsi="Arial" w:cs="Arial"/>
          <w:b/>
          <w:sz w:val="22"/>
          <w:szCs w:val="22"/>
          <w:lang w:val="pt-BR"/>
        </w:rPr>
        <w:t>.</w:t>
      </w:r>
      <w:r w:rsidRPr="009054BA">
        <w:rPr>
          <w:rFonts w:ascii="Arial" w:hAnsi="Arial" w:cs="Arial"/>
          <w:b/>
          <w:sz w:val="22"/>
          <w:szCs w:val="22"/>
          <w:lang w:val="pt-BR"/>
        </w:rPr>
        <w:fldChar w:fldCharType="begin"/>
      </w:r>
      <w:r w:rsidRPr="009054BA">
        <w:rPr>
          <w:rFonts w:ascii="Arial" w:hAnsi="Arial" w:cs="Arial"/>
          <w:b/>
          <w:sz w:val="22"/>
          <w:szCs w:val="22"/>
          <w:lang w:val="pt-BR"/>
        </w:rPr>
        <w:instrText xml:space="preserve"> SEQ Figura \* ARABIC \s 1 </w:instrText>
      </w:r>
      <w:r w:rsidRPr="009054BA">
        <w:rPr>
          <w:rFonts w:ascii="Arial" w:hAnsi="Arial" w:cs="Arial"/>
          <w:b/>
          <w:sz w:val="22"/>
          <w:szCs w:val="22"/>
          <w:lang w:val="pt-BR"/>
        </w:rPr>
        <w:fldChar w:fldCharType="separate"/>
      </w:r>
      <w:r w:rsidR="000D2980">
        <w:rPr>
          <w:rFonts w:ascii="Arial" w:hAnsi="Arial" w:cs="Arial"/>
          <w:b/>
          <w:noProof/>
          <w:sz w:val="22"/>
          <w:szCs w:val="22"/>
          <w:lang w:val="pt-BR"/>
        </w:rPr>
        <w:t>2</w:t>
      </w:r>
      <w:r w:rsidRPr="009054BA">
        <w:rPr>
          <w:rFonts w:ascii="Arial" w:hAnsi="Arial" w:cs="Arial"/>
          <w:b/>
          <w:sz w:val="22"/>
          <w:szCs w:val="22"/>
          <w:lang w:val="pt-BR"/>
        </w:rPr>
        <w:fldChar w:fldCharType="end"/>
      </w:r>
      <w:r w:rsidRPr="009054BA">
        <w:rPr>
          <w:rFonts w:ascii="Arial" w:hAnsi="Arial" w:cs="Arial"/>
          <w:b/>
          <w:sz w:val="22"/>
          <w:szCs w:val="22"/>
          <w:lang w:val="pt-BR"/>
        </w:rPr>
        <w:t>:</w:t>
      </w:r>
      <w:r w:rsidRPr="009054BA">
        <w:rPr>
          <w:rFonts w:ascii="Arial" w:hAnsi="Arial" w:cs="Arial"/>
          <w:sz w:val="22"/>
          <w:szCs w:val="22"/>
          <w:lang w:val="pt-BR"/>
        </w:rPr>
        <w:t xml:space="preserve"> Reúso de água</w:t>
      </w:r>
      <w:r>
        <w:rPr>
          <w:rFonts w:ascii="Arial" w:hAnsi="Arial" w:cs="Arial"/>
          <w:sz w:val="22"/>
          <w:szCs w:val="22"/>
          <w:lang w:val="pt-BR"/>
        </w:rPr>
        <w:t xml:space="preserve"> no </w:t>
      </w:r>
      <w:r w:rsidR="0091207A">
        <w:rPr>
          <w:rFonts w:ascii="Arial" w:hAnsi="Arial" w:cs="Arial"/>
          <w:sz w:val="22"/>
          <w:szCs w:val="22"/>
          <w:lang w:val="pt-BR"/>
        </w:rPr>
        <w:t xml:space="preserve">estado </w:t>
      </w:r>
      <w:r>
        <w:rPr>
          <w:rFonts w:ascii="Arial" w:hAnsi="Arial" w:cs="Arial"/>
          <w:sz w:val="22"/>
          <w:szCs w:val="22"/>
          <w:lang w:val="pt-BR"/>
        </w:rPr>
        <w:t>da Flórida – EUA</w:t>
      </w:r>
      <w:bookmarkEnd w:id="159"/>
      <w:bookmarkEnd w:id="160"/>
    </w:p>
    <w:p w14:paraId="4084CAC2" w14:textId="77777777" w:rsidR="005E6C61" w:rsidRPr="00A71119" w:rsidRDefault="005E6C61" w:rsidP="005E6C61">
      <w:pPr>
        <w:spacing w:after="0"/>
        <w:jc w:val="center"/>
        <w:rPr>
          <w:rFonts w:ascii="Arial" w:hAnsi="Arial" w:cs="Arial"/>
          <w:szCs w:val="24"/>
          <w:lang w:val="pt-BR"/>
        </w:rPr>
      </w:pPr>
      <w:r w:rsidRPr="00A71119">
        <w:rPr>
          <w:rFonts w:ascii="Arial" w:hAnsi="Arial" w:cs="Arial"/>
          <w:szCs w:val="24"/>
          <w:lang w:val="pt-BR"/>
        </w:rPr>
        <w:t>Fonte: Adaptado de NRC (2012)</w:t>
      </w:r>
    </w:p>
    <w:p w14:paraId="41633D15" w14:textId="77777777" w:rsidR="005E6C61" w:rsidRDefault="005E6C61" w:rsidP="005E6C61">
      <w:pPr>
        <w:spacing w:after="0"/>
        <w:jc w:val="center"/>
        <w:rPr>
          <w:rFonts w:ascii="Arial" w:hAnsi="Arial" w:cs="Arial"/>
          <w:sz w:val="22"/>
          <w:szCs w:val="24"/>
          <w:lang w:val="pt-BR"/>
        </w:rPr>
      </w:pPr>
    </w:p>
    <w:p w14:paraId="172B28D8" w14:textId="77777777" w:rsidR="005E6C61" w:rsidRDefault="005E6C61" w:rsidP="005E6C61">
      <w:pPr>
        <w:spacing w:after="0"/>
        <w:jc w:val="center"/>
        <w:rPr>
          <w:rFonts w:ascii="Arial" w:hAnsi="Arial" w:cs="Arial"/>
          <w:sz w:val="24"/>
          <w:szCs w:val="24"/>
          <w:lang w:val="pt-BR"/>
        </w:rPr>
      </w:pPr>
      <w:r>
        <w:rPr>
          <w:rFonts w:ascii="Arial" w:hAnsi="Arial" w:cs="Arial"/>
          <w:noProof/>
          <w:sz w:val="24"/>
          <w:szCs w:val="24"/>
          <w:lang w:val="pt-BR" w:eastAsia="pt-BR"/>
        </w:rPr>
        <w:drawing>
          <wp:inline distT="0" distB="0" distL="0" distR="0" wp14:anchorId="45DF61CC" wp14:editId="25B7B11E">
            <wp:extent cx="4581841" cy="28800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81841" cy="2880000"/>
                    </a:xfrm>
                    <a:prstGeom prst="rect">
                      <a:avLst/>
                    </a:prstGeom>
                    <a:noFill/>
                  </pic:spPr>
                </pic:pic>
              </a:graphicData>
            </a:graphic>
          </wp:inline>
        </w:drawing>
      </w:r>
    </w:p>
    <w:p w14:paraId="6DCAB49E" w14:textId="059AA179" w:rsidR="005E6C61" w:rsidRPr="00210FED" w:rsidRDefault="005E6C61" w:rsidP="005E6C61">
      <w:pPr>
        <w:spacing w:after="0"/>
        <w:jc w:val="center"/>
        <w:rPr>
          <w:rFonts w:ascii="Arial" w:hAnsi="Arial" w:cs="Arial"/>
          <w:sz w:val="22"/>
          <w:szCs w:val="22"/>
          <w:lang w:val="pt-BR"/>
        </w:rPr>
      </w:pPr>
      <w:bookmarkStart w:id="161" w:name="_Toc521233190"/>
      <w:bookmarkStart w:id="162" w:name="_Toc523803130"/>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3</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Reúso de água no </w:t>
      </w:r>
      <w:r w:rsidR="0091207A" w:rsidRPr="00210FED">
        <w:rPr>
          <w:rFonts w:ascii="Arial" w:hAnsi="Arial" w:cs="Arial"/>
          <w:sz w:val="22"/>
          <w:szCs w:val="22"/>
          <w:lang w:val="pt-BR"/>
        </w:rPr>
        <w:t xml:space="preserve">estado </w:t>
      </w:r>
      <w:r w:rsidRPr="00210FED">
        <w:rPr>
          <w:rFonts w:ascii="Arial" w:hAnsi="Arial" w:cs="Arial"/>
          <w:sz w:val="22"/>
          <w:szCs w:val="22"/>
          <w:lang w:val="pt-BR"/>
        </w:rPr>
        <w:t>da Califórnia – EUA</w:t>
      </w:r>
      <w:bookmarkEnd w:id="161"/>
      <w:bookmarkEnd w:id="162"/>
    </w:p>
    <w:p w14:paraId="147FFC8D" w14:textId="77777777" w:rsidR="005E6C61" w:rsidRPr="00A71119" w:rsidRDefault="005E6C61" w:rsidP="005E6C61">
      <w:pPr>
        <w:spacing w:after="0"/>
        <w:jc w:val="center"/>
        <w:rPr>
          <w:rFonts w:ascii="Arial" w:hAnsi="Arial" w:cs="Arial"/>
          <w:szCs w:val="24"/>
          <w:lang w:val="pt-BR"/>
        </w:rPr>
      </w:pPr>
      <w:r w:rsidRPr="00A71119">
        <w:rPr>
          <w:rFonts w:ascii="Arial" w:hAnsi="Arial" w:cs="Arial"/>
          <w:szCs w:val="24"/>
          <w:lang w:val="pt-BR"/>
        </w:rPr>
        <w:t>Fonte: Adaptado de NRC (2012)</w:t>
      </w:r>
    </w:p>
    <w:p w14:paraId="14029542" w14:textId="3AF39F0B" w:rsidR="005E6C61" w:rsidRDefault="0025579B" w:rsidP="005E6C61">
      <w:pPr>
        <w:spacing w:after="0"/>
        <w:ind w:firstLine="851"/>
        <w:rPr>
          <w:rFonts w:ascii="Arial" w:hAnsi="Arial" w:cs="Arial"/>
          <w:color w:val="FF0000"/>
          <w:sz w:val="24"/>
          <w:szCs w:val="24"/>
          <w:highlight w:val="yellow"/>
          <w:lang w:val="pt-BR"/>
        </w:rPr>
      </w:pPr>
      <w:r w:rsidRPr="00210FED">
        <w:rPr>
          <w:rFonts w:ascii="Arial" w:hAnsi="Arial" w:cs="Arial"/>
          <w:sz w:val="24"/>
          <w:szCs w:val="24"/>
          <w:lang w:val="pt-BR"/>
        </w:rPr>
        <w:t>A Tabela</w:t>
      </w:r>
      <w:r w:rsidR="005E6C61" w:rsidRPr="00210FED">
        <w:rPr>
          <w:rFonts w:ascii="Arial" w:hAnsi="Arial" w:cs="Arial"/>
          <w:sz w:val="24"/>
          <w:szCs w:val="24"/>
          <w:lang w:val="pt-BR"/>
        </w:rPr>
        <w:t xml:space="preserve"> 8.1 apresenta os principais projetos internacionais encontrados. </w:t>
      </w:r>
      <w:r w:rsidR="0091207A" w:rsidRPr="00210FED">
        <w:rPr>
          <w:rFonts w:ascii="Arial" w:hAnsi="Arial" w:cs="Arial"/>
          <w:sz w:val="24"/>
          <w:szCs w:val="24"/>
          <w:lang w:val="pt-BR"/>
        </w:rPr>
        <w:t>Para levantamento e análise mais criteriosa</w:t>
      </w:r>
      <w:r w:rsidR="0091207A">
        <w:rPr>
          <w:rFonts w:ascii="Arial" w:hAnsi="Arial" w:cs="Arial"/>
          <w:sz w:val="24"/>
          <w:szCs w:val="24"/>
          <w:lang w:val="pt-BR"/>
        </w:rPr>
        <w:t>,</w:t>
      </w:r>
      <w:r w:rsidR="0091207A" w:rsidRPr="00BC1B41">
        <w:rPr>
          <w:rFonts w:ascii="Arial" w:hAnsi="Arial" w:cs="Arial"/>
          <w:sz w:val="24"/>
          <w:szCs w:val="24"/>
          <w:lang w:val="pt-BR"/>
        </w:rPr>
        <w:t xml:space="preserve"> </w:t>
      </w:r>
      <w:r w:rsidR="005E6C61" w:rsidRPr="00BC1B41">
        <w:rPr>
          <w:rFonts w:ascii="Arial" w:hAnsi="Arial" w:cs="Arial"/>
          <w:sz w:val="24"/>
          <w:szCs w:val="24"/>
          <w:lang w:val="pt-BR"/>
        </w:rPr>
        <w:t xml:space="preserve">foram selecionados </w:t>
      </w:r>
      <w:r w:rsidR="0091207A">
        <w:rPr>
          <w:rFonts w:ascii="Arial" w:hAnsi="Arial" w:cs="Arial"/>
          <w:sz w:val="24"/>
          <w:szCs w:val="24"/>
          <w:lang w:val="pt-BR"/>
        </w:rPr>
        <w:t>quatro</w:t>
      </w:r>
      <w:r w:rsidR="0091207A" w:rsidRPr="00BC1B41">
        <w:rPr>
          <w:rFonts w:ascii="Arial" w:hAnsi="Arial" w:cs="Arial"/>
          <w:sz w:val="24"/>
          <w:szCs w:val="24"/>
          <w:lang w:val="pt-BR"/>
        </w:rPr>
        <w:t xml:space="preserve"> </w:t>
      </w:r>
      <w:r w:rsidR="005E6C61" w:rsidRPr="00BC1B41">
        <w:rPr>
          <w:rFonts w:ascii="Arial" w:hAnsi="Arial" w:cs="Arial"/>
          <w:sz w:val="24"/>
          <w:szCs w:val="24"/>
          <w:lang w:val="pt-BR"/>
        </w:rPr>
        <w:t>projetos</w:t>
      </w:r>
      <w:r w:rsidR="0091207A">
        <w:rPr>
          <w:rFonts w:ascii="Arial" w:hAnsi="Arial" w:cs="Arial"/>
          <w:sz w:val="24"/>
          <w:szCs w:val="24"/>
          <w:lang w:val="pt-BR"/>
        </w:rPr>
        <w:t>,</w:t>
      </w:r>
      <w:r w:rsidR="005E6C61" w:rsidRPr="00BC1B41">
        <w:rPr>
          <w:rFonts w:ascii="Arial" w:hAnsi="Arial" w:cs="Arial"/>
          <w:sz w:val="24"/>
          <w:szCs w:val="24"/>
          <w:lang w:val="pt-BR"/>
        </w:rPr>
        <w:t xml:space="preserve"> devido </w:t>
      </w:r>
      <w:r w:rsidR="0091207A">
        <w:rPr>
          <w:rFonts w:ascii="Arial" w:hAnsi="Arial" w:cs="Arial"/>
          <w:sz w:val="24"/>
          <w:szCs w:val="24"/>
          <w:lang w:val="pt-BR"/>
        </w:rPr>
        <w:t>à</w:t>
      </w:r>
      <w:r w:rsidR="0091207A" w:rsidRPr="00BC1B41">
        <w:rPr>
          <w:rFonts w:ascii="Arial" w:hAnsi="Arial" w:cs="Arial"/>
          <w:sz w:val="24"/>
          <w:szCs w:val="24"/>
          <w:lang w:val="pt-BR"/>
        </w:rPr>
        <w:t xml:space="preserve"> </w:t>
      </w:r>
      <w:r w:rsidR="005E6C61" w:rsidRPr="00BC1B41">
        <w:rPr>
          <w:rFonts w:ascii="Arial" w:hAnsi="Arial" w:cs="Arial"/>
          <w:sz w:val="24"/>
          <w:szCs w:val="24"/>
          <w:lang w:val="pt-BR"/>
        </w:rPr>
        <w:t xml:space="preserve">maior quantidade de informações </w:t>
      </w:r>
      <w:r w:rsidR="005E6C61">
        <w:rPr>
          <w:rFonts w:ascii="Arial" w:hAnsi="Arial" w:cs="Arial"/>
          <w:sz w:val="24"/>
          <w:szCs w:val="24"/>
          <w:lang w:val="pt-BR"/>
        </w:rPr>
        <w:t>e dados obtidos</w:t>
      </w:r>
      <w:r w:rsidR="0091207A">
        <w:rPr>
          <w:rFonts w:ascii="Arial" w:hAnsi="Arial" w:cs="Arial"/>
          <w:sz w:val="24"/>
          <w:szCs w:val="24"/>
          <w:lang w:val="pt-BR"/>
        </w:rPr>
        <w:t>.</w:t>
      </w:r>
      <w:r w:rsidR="005E6C61">
        <w:rPr>
          <w:rFonts w:ascii="Arial" w:hAnsi="Arial" w:cs="Arial"/>
          <w:sz w:val="24"/>
          <w:szCs w:val="24"/>
          <w:lang w:val="pt-BR"/>
        </w:rPr>
        <w:t xml:space="preserve"> </w:t>
      </w:r>
      <w:r w:rsidR="0091207A">
        <w:rPr>
          <w:rFonts w:ascii="Arial" w:hAnsi="Arial" w:cs="Arial"/>
          <w:sz w:val="24"/>
          <w:szCs w:val="24"/>
          <w:lang w:val="pt-BR"/>
        </w:rPr>
        <w:t xml:space="preserve">Foram </w:t>
      </w:r>
      <w:r w:rsidR="005E6C61">
        <w:rPr>
          <w:rFonts w:ascii="Arial" w:hAnsi="Arial" w:cs="Arial"/>
          <w:sz w:val="24"/>
          <w:szCs w:val="24"/>
          <w:lang w:val="pt-BR"/>
        </w:rPr>
        <w:t xml:space="preserve">feitas algumas </w:t>
      </w:r>
      <w:r w:rsidR="0091207A">
        <w:rPr>
          <w:rFonts w:ascii="Arial" w:hAnsi="Arial" w:cs="Arial"/>
          <w:sz w:val="24"/>
          <w:szCs w:val="24"/>
          <w:lang w:val="pt-BR"/>
        </w:rPr>
        <w:t xml:space="preserve">também </w:t>
      </w:r>
      <w:r w:rsidR="005E6C61">
        <w:rPr>
          <w:rFonts w:ascii="Arial" w:hAnsi="Arial" w:cs="Arial"/>
          <w:sz w:val="24"/>
          <w:szCs w:val="24"/>
          <w:lang w:val="pt-BR"/>
        </w:rPr>
        <w:t xml:space="preserve">considerações em relação </w:t>
      </w:r>
      <w:r w:rsidR="0091207A">
        <w:rPr>
          <w:rFonts w:ascii="Arial" w:hAnsi="Arial" w:cs="Arial"/>
          <w:sz w:val="24"/>
          <w:szCs w:val="24"/>
          <w:lang w:val="pt-BR"/>
        </w:rPr>
        <w:t xml:space="preserve">a </w:t>
      </w:r>
      <w:r w:rsidR="005E6C61">
        <w:rPr>
          <w:rFonts w:ascii="Arial" w:hAnsi="Arial" w:cs="Arial"/>
          <w:sz w:val="24"/>
          <w:szCs w:val="24"/>
          <w:lang w:val="pt-BR"/>
        </w:rPr>
        <w:t>outros projetos; a saber</w:t>
      </w:r>
      <w:r w:rsidR="005E6C61" w:rsidRPr="00EE56A6">
        <w:rPr>
          <w:rFonts w:ascii="Arial" w:hAnsi="Arial" w:cs="Arial"/>
          <w:color w:val="00B050"/>
          <w:sz w:val="24"/>
          <w:szCs w:val="24"/>
          <w:lang w:val="pt-BR"/>
        </w:rPr>
        <w:t xml:space="preserve">: (a) </w:t>
      </w:r>
      <w:r w:rsidR="005E6C61" w:rsidRPr="00EE56A6">
        <w:rPr>
          <w:rFonts w:ascii="Arial" w:hAnsi="Arial" w:cs="Arial"/>
          <w:bCs/>
          <w:color w:val="00B050"/>
          <w:sz w:val="24"/>
          <w:szCs w:val="24"/>
          <w:lang w:val="pt-BR"/>
        </w:rPr>
        <w:t>Upper Occoquan (EUA);</w:t>
      </w:r>
      <w:r w:rsidR="005E6C61" w:rsidRPr="00EE56A6">
        <w:rPr>
          <w:rFonts w:ascii="Arial" w:hAnsi="Arial" w:cs="Arial"/>
          <w:color w:val="00B050"/>
          <w:sz w:val="24"/>
          <w:szCs w:val="24"/>
          <w:lang w:val="pt-BR"/>
        </w:rPr>
        <w:t xml:space="preserve"> (b) </w:t>
      </w:r>
      <w:r w:rsidR="005E6C61" w:rsidRPr="00EE56A6">
        <w:rPr>
          <w:rFonts w:ascii="Arial" w:hAnsi="Arial" w:cs="Arial"/>
          <w:bCs/>
          <w:color w:val="00B050"/>
          <w:sz w:val="24"/>
          <w:szCs w:val="24"/>
          <w:lang w:val="pt-BR"/>
        </w:rPr>
        <w:t>Projeto de Atotonilco</w:t>
      </w:r>
      <w:r w:rsidR="005F7EF4" w:rsidRPr="00EE56A6">
        <w:rPr>
          <w:rFonts w:ascii="Arial" w:hAnsi="Arial" w:cs="Arial"/>
          <w:bCs/>
          <w:color w:val="00B050"/>
          <w:sz w:val="24"/>
          <w:szCs w:val="24"/>
          <w:lang w:val="pt-BR"/>
        </w:rPr>
        <w:t xml:space="preserve"> (México)</w:t>
      </w:r>
      <w:r w:rsidR="005E6C61" w:rsidRPr="00EE56A6">
        <w:rPr>
          <w:rFonts w:ascii="Arial" w:hAnsi="Arial" w:cs="Arial"/>
          <w:color w:val="00B050"/>
          <w:sz w:val="24"/>
          <w:szCs w:val="24"/>
          <w:lang w:val="pt-BR"/>
        </w:rPr>
        <w:t xml:space="preserve">; (c) </w:t>
      </w:r>
      <w:r w:rsidR="005E6C61" w:rsidRPr="00EE56A6">
        <w:rPr>
          <w:rFonts w:ascii="Arial" w:hAnsi="Arial" w:cs="Arial"/>
          <w:bCs/>
          <w:color w:val="00B050"/>
          <w:sz w:val="24"/>
          <w:szCs w:val="24"/>
          <w:lang w:val="pt-BR"/>
        </w:rPr>
        <w:t>Projeto de Windhoek</w:t>
      </w:r>
      <w:r w:rsidR="005F7EF4" w:rsidRPr="00EE56A6">
        <w:rPr>
          <w:rFonts w:ascii="Arial" w:hAnsi="Arial" w:cs="Arial"/>
          <w:bCs/>
          <w:color w:val="00B050"/>
          <w:sz w:val="24"/>
          <w:szCs w:val="24"/>
          <w:lang w:val="pt-BR"/>
        </w:rPr>
        <w:t xml:space="preserve"> (Namíbia)</w:t>
      </w:r>
      <w:r w:rsidR="005E6C61" w:rsidRPr="00EE56A6">
        <w:rPr>
          <w:rFonts w:ascii="Arial" w:hAnsi="Arial" w:cs="Arial"/>
          <w:color w:val="00B050"/>
          <w:sz w:val="24"/>
          <w:szCs w:val="24"/>
          <w:lang w:val="pt-BR"/>
        </w:rPr>
        <w:t xml:space="preserve">; (d) </w:t>
      </w:r>
      <w:r w:rsidR="005E6C61" w:rsidRPr="00EE56A6">
        <w:rPr>
          <w:rFonts w:ascii="Arial" w:hAnsi="Arial" w:cs="Arial"/>
          <w:bCs/>
          <w:color w:val="00B050"/>
          <w:sz w:val="24"/>
          <w:szCs w:val="24"/>
          <w:lang w:val="pt-BR"/>
        </w:rPr>
        <w:t>Projeto de Perth</w:t>
      </w:r>
      <w:r w:rsidR="00BA1D71" w:rsidRPr="00EE56A6">
        <w:rPr>
          <w:rFonts w:ascii="Arial" w:hAnsi="Arial" w:cs="Arial"/>
          <w:bCs/>
          <w:color w:val="00B050"/>
          <w:sz w:val="24"/>
          <w:szCs w:val="24"/>
          <w:lang w:val="pt-BR"/>
        </w:rPr>
        <w:t xml:space="preserve"> (</w:t>
      </w:r>
      <w:r w:rsidR="005F7EF4" w:rsidRPr="00EE56A6">
        <w:rPr>
          <w:rFonts w:ascii="Arial" w:hAnsi="Arial" w:cs="Arial"/>
          <w:bCs/>
          <w:color w:val="00B050"/>
          <w:sz w:val="24"/>
          <w:szCs w:val="24"/>
          <w:lang w:val="pt-BR"/>
        </w:rPr>
        <w:t>Austrália)</w:t>
      </w:r>
      <w:r w:rsidR="0091207A" w:rsidRPr="00EE56A6">
        <w:rPr>
          <w:rFonts w:ascii="Arial" w:hAnsi="Arial" w:cs="Arial"/>
          <w:bCs/>
          <w:color w:val="00B050"/>
          <w:sz w:val="24"/>
          <w:szCs w:val="24"/>
          <w:lang w:val="pt-BR"/>
        </w:rPr>
        <w:t>.</w:t>
      </w:r>
    </w:p>
    <w:p w14:paraId="4224AE69" w14:textId="77777777" w:rsidR="005E6C61" w:rsidRDefault="005E6C61" w:rsidP="005E6C61">
      <w:pPr>
        <w:pStyle w:val="Legenda"/>
        <w:rPr>
          <w:rFonts w:cs="Arial"/>
          <w:b/>
          <w:szCs w:val="24"/>
          <w:highlight w:val="yellow"/>
          <w:lang w:val="pt-BR"/>
        </w:rPr>
        <w:sectPr w:rsidR="005E6C61" w:rsidSect="005E6C61">
          <w:pgSz w:w="11907" w:h="16840" w:code="9"/>
          <w:pgMar w:top="1701" w:right="1134" w:bottom="1134" w:left="1701" w:header="561" w:footer="391" w:gutter="0"/>
          <w:cols w:space="708"/>
          <w:docGrid w:linePitch="360"/>
        </w:sectPr>
      </w:pPr>
    </w:p>
    <w:p w14:paraId="3380D239" w14:textId="6D4ABD58" w:rsidR="0032054F" w:rsidRPr="0032054F" w:rsidRDefault="0032054F" w:rsidP="0032054F">
      <w:pPr>
        <w:pStyle w:val="Legenda"/>
        <w:rPr>
          <w:lang w:val="pt-BR"/>
        </w:rPr>
      </w:pPr>
      <w:bookmarkStart w:id="163" w:name="_Toc523803178"/>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1</w:t>
      </w:r>
      <w:r>
        <w:rPr>
          <w:b/>
          <w:lang w:val="pt-BR"/>
        </w:rPr>
        <w:fldChar w:fldCharType="end"/>
      </w:r>
      <w:r w:rsidRPr="0032054F">
        <w:rPr>
          <w:b/>
          <w:lang w:val="pt-BR"/>
        </w:rPr>
        <w:t>:</w:t>
      </w:r>
      <w:r w:rsidRPr="0032054F">
        <w:rPr>
          <w:lang w:val="pt-BR"/>
        </w:rPr>
        <w:t xml:space="preserve"> </w:t>
      </w:r>
      <w:r>
        <w:rPr>
          <w:rFonts w:cs="Arial"/>
          <w:szCs w:val="24"/>
          <w:lang w:val="pt-BR"/>
        </w:rPr>
        <w:t>Dados dos projetos</w:t>
      </w:r>
      <w:r w:rsidRPr="006806E8">
        <w:rPr>
          <w:rFonts w:cs="Arial"/>
          <w:szCs w:val="24"/>
          <w:lang w:val="pt-BR"/>
        </w:rPr>
        <w:t xml:space="preserve"> internacionais</w:t>
      </w:r>
      <w:r>
        <w:rPr>
          <w:rFonts w:cs="Arial"/>
          <w:szCs w:val="24"/>
          <w:lang w:val="pt-BR"/>
        </w:rPr>
        <w:t xml:space="preserve"> encontrados</w:t>
      </w:r>
      <w:bookmarkEnd w:id="16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67"/>
        <w:gridCol w:w="2126"/>
        <w:gridCol w:w="1417"/>
        <w:gridCol w:w="1557"/>
        <w:gridCol w:w="1837"/>
        <w:gridCol w:w="1997"/>
        <w:gridCol w:w="1560"/>
        <w:gridCol w:w="1244"/>
      </w:tblGrid>
      <w:tr w:rsidR="005E6C61" w:rsidRPr="00691850" w14:paraId="60447ED7" w14:textId="77777777" w:rsidTr="00AD1730">
        <w:trPr>
          <w:trHeight w:val="600"/>
          <w:jc w:val="center"/>
        </w:trPr>
        <w:tc>
          <w:tcPr>
            <w:tcW w:w="809" w:type="pct"/>
            <w:tcBorders>
              <w:top w:val="single" w:sz="4" w:space="0" w:color="auto"/>
              <w:left w:val="nil"/>
              <w:bottom w:val="single" w:sz="4" w:space="0" w:color="auto"/>
              <w:right w:val="nil"/>
            </w:tcBorders>
            <w:shd w:val="clear" w:color="auto" w:fill="D9D9D9" w:themeFill="background1" w:themeFillShade="D9"/>
            <w:vAlign w:val="center"/>
          </w:tcPr>
          <w:p w14:paraId="0A87969B"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759" w:type="pct"/>
            <w:tcBorders>
              <w:top w:val="single" w:sz="4" w:space="0" w:color="auto"/>
              <w:left w:val="nil"/>
              <w:bottom w:val="single" w:sz="4" w:space="0" w:color="auto"/>
              <w:right w:val="nil"/>
            </w:tcBorders>
            <w:shd w:val="clear" w:color="auto" w:fill="D9D9D9" w:themeFill="background1" w:themeFillShade="D9"/>
            <w:vAlign w:val="center"/>
          </w:tcPr>
          <w:p w14:paraId="0EA97AB3"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Localização</w:t>
            </w:r>
          </w:p>
        </w:tc>
        <w:tc>
          <w:tcPr>
            <w:tcW w:w="506" w:type="pct"/>
            <w:tcBorders>
              <w:top w:val="single" w:sz="4" w:space="0" w:color="auto"/>
              <w:left w:val="nil"/>
              <w:bottom w:val="single" w:sz="4" w:space="0" w:color="auto"/>
              <w:right w:val="nil"/>
            </w:tcBorders>
            <w:shd w:val="clear" w:color="auto" w:fill="D9D9D9" w:themeFill="background1" w:themeFillShade="D9"/>
            <w:vAlign w:val="center"/>
          </w:tcPr>
          <w:p w14:paraId="16D4D5F5"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Modalidade</w:t>
            </w:r>
          </w:p>
          <w:p w14:paraId="7E20E2EE" w14:textId="215AC028" w:rsidR="005E6C61" w:rsidRPr="00BC1B41"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 xml:space="preserve">de </w:t>
            </w:r>
            <w:r w:rsidR="0091207A" w:rsidRPr="00BC1B41">
              <w:rPr>
                <w:rFonts w:ascii="Arial" w:hAnsi="Arial" w:cs="Arial"/>
                <w:b/>
                <w:bCs/>
                <w:sz w:val="18"/>
                <w:szCs w:val="18"/>
                <w:lang w:val="pt-BR"/>
              </w:rPr>
              <w:t>reúso</w:t>
            </w:r>
          </w:p>
        </w:tc>
        <w:tc>
          <w:tcPr>
            <w:tcW w:w="556" w:type="pct"/>
            <w:tcBorders>
              <w:top w:val="single" w:sz="4" w:space="0" w:color="auto"/>
              <w:left w:val="nil"/>
              <w:bottom w:val="single" w:sz="4" w:space="0" w:color="auto"/>
              <w:right w:val="nil"/>
            </w:tcBorders>
            <w:shd w:val="clear" w:color="auto" w:fill="D9D9D9" w:themeFill="background1" w:themeFillShade="D9"/>
            <w:vAlign w:val="center"/>
          </w:tcPr>
          <w:p w14:paraId="4EAEB6E0"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Pr>
                <w:rFonts w:ascii="Arial" w:hAnsi="Arial" w:cs="Arial"/>
                <w:b/>
                <w:bCs/>
                <w:sz w:val="18"/>
                <w:szCs w:val="18"/>
                <w:lang w:val="pt-BR"/>
              </w:rPr>
              <w:t>Capacidade (m³/s)</w:t>
            </w:r>
          </w:p>
        </w:tc>
        <w:tc>
          <w:tcPr>
            <w:tcW w:w="656" w:type="pct"/>
            <w:tcBorders>
              <w:top w:val="single" w:sz="4" w:space="0" w:color="auto"/>
              <w:left w:val="nil"/>
              <w:bottom w:val="single" w:sz="4" w:space="0" w:color="auto"/>
              <w:right w:val="nil"/>
            </w:tcBorders>
            <w:shd w:val="clear" w:color="auto" w:fill="D9D9D9" w:themeFill="background1" w:themeFillShade="D9"/>
            <w:vAlign w:val="center"/>
          </w:tcPr>
          <w:p w14:paraId="1FAA974E"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Principais</w:t>
            </w:r>
            <w:r>
              <w:rPr>
                <w:rFonts w:ascii="Arial" w:hAnsi="Arial" w:cs="Arial"/>
                <w:b/>
                <w:bCs/>
                <w:sz w:val="18"/>
                <w:szCs w:val="18"/>
                <w:lang w:val="pt-BR"/>
              </w:rPr>
              <w:t xml:space="preserve"> </w:t>
            </w:r>
            <w:r w:rsidRPr="00BC1B41">
              <w:rPr>
                <w:rFonts w:ascii="Arial" w:hAnsi="Arial" w:cs="Arial"/>
                <w:b/>
                <w:bCs/>
                <w:sz w:val="18"/>
                <w:szCs w:val="18"/>
                <w:lang w:val="pt-BR"/>
              </w:rPr>
              <w:t>impulsionadores</w:t>
            </w:r>
          </w:p>
        </w:tc>
        <w:tc>
          <w:tcPr>
            <w:tcW w:w="713" w:type="pct"/>
            <w:tcBorders>
              <w:top w:val="single" w:sz="4" w:space="0" w:color="auto"/>
              <w:left w:val="nil"/>
              <w:bottom w:val="single" w:sz="4" w:space="0" w:color="auto"/>
              <w:right w:val="nil"/>
            </w:tcBorders>
            <w:shd w:val="clear" w:color="auto" w:fill="D9D9D9" w:themeFill="background1" w:themeFillShade="D9"/>
            <w:vAlign w:val="center"/>
          </w:tcPr>
          <w:p w14:paraId="6E7B3C56"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Patrocinador(es)</w:t>
            </w:r>
          </w:p>
        </w:tc>
        <w:tc>
          <w:tcPr>
            <w:tcW w:w="557" w:type="pct"/>
            <w:tcBorders>
              <w:top w:val="single" w:sz="4" w:space="0" w:color="auto"/>
              <w:left w:val="nil"/>
              <w:bottom w:val="single" w:sz="4" w:space="0" w:color="auto"/>
              <w:right w:val="nil"/>
            </w:tcBorders>
            <w:shd w:val="clear" w:color="auto" w:fill="D9D9D9" w:themeFill="background1" w:themeFillShade="D9"/>
            <w:vAlign w:val="center"/>
          </w:tcPr>
          <w:p w14:paraId="08C6A781"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Nível de</w:t>
            </w:r>
            <w:r>
              <w:rPr>
                <w:rFonts w:ascii="Arial" w:hAnsi="Arial" w:cs="Arial"/>
                <w:b/>
                <w:bCs/>
                <w:sz w:val="18"/>
                <w:szCs w:val="18"/>
                <w:lang w:val="pt-BR"/>
              </w:rPr>
              <w:t xml:space="preserve"> tratamento</w:t>
            </w:r>
          </w:p>
        </w:tc>
        <w:tc>
          <w:tcPr>
            <w:tcW w:w="444" w:type="pct"/>
            <w:tcBorders>
              <w:top w:val="single" w:sz="4" w:space="0" w:color="auto"/>
              <w:left w:val="nil"/>
              <w:bottom w:val="single" w:sz="4" w:space="0" w:color="auto"/>
              <w:right w:val="nil"/>
            </w:tcBorders>
            <w:shd w:val="clear" w:color="auto" w:fill="D9D9D9" w:themeFill="background1" w:themeFillShade="D9"/>
            <w:vAlign w:val="center"/>
          </w:tcPr>
          <w:p w14:paraId="4814C7DF"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BC1B41">
              <w:rPr>
                <w:rFonts w:ascii="Arial" w:hAnsi="Arial" w:cs="Arial"/>
                <w:b/>
                <w:bCs/>
                <w:sz w:val="18"/>
                <w:szCs w:val="18"/>
                <w:lang w:val="pt-BR"/>
              </w:rPr>
              <w:t>Início das</w:t>
            </w:r>
            <w:r>
              <w:rPr>
                <w:rFonts w:ascii="Arial" w:hAnsi="Arial" w:cs="Arial"/>
                <w:b/>
                <w:bCs/>
                <w:sz w:val="18"/>
                <w:szCs w:val="18"/>
                <w:lang w:val="pt-BR"/>
              </w:rPr>
              <w:t xml:space="preserve"> </w:t>
            </w:r>
            <w:r w:rsidRPr="00BC1B41">
              <w:rPr>
                <w:rFonts w:ascii="Arial" w:hAnsi="Arial" w:cs="Arial"/>
                <w:b/>
                <w:bCs/>
                <w:sz w:val="18"/>
                <w:szCs w:val="18"/>
                <w:lang w:val="pt-BR"/>
              </w:rPr>
              <w:t>operações</w:t>
            </w:r>
            <w:r>
              <w:rPr>
                <w:rFonts w:ascii="Arial" w:hAnsi="Arial" w:cs="Arial"/>
                <w:b/>
                <w:bCs/>
                <w:sz w:val="18"/>
                <w:szCs w:val="18"/>
                <w:lang w:val="pt-BR"/>
              </w:rPr>
              <w:t xml:space="preserve"> </w:t>
            </w:r>
            <w:r w:rsidRPr="00BC1B41">
              <w:rPr>
                <w:rFonts w:ascii="Arial" w:hAnsi="Arial" w:cs="Arial"/>
                <w:b/>
                <w:bCs/>
                <w:sz w:val="18"/>
                <w:szCs w:val="18"/>
                <w:lang w:val="pt-BR"/>
              </w:rPr>
              <w:t>(década)</w:t>
            </w:r>
          </w:p>
        </w:tc>
      </w:tr>
      <w:tr w:rsidR="005E6C61" w:rsidRPr="00691850" w14:paraId="34F9B234" w14:textId="77777777" w:rsidTr="00AD1730">
        <w:trPr>
          <w:trHeight w:val="600"/>
          <w:jc w:val="center"/>
        </w:trPr>
        <w:tc>
          <w:tcPr>
            <w:tcW w:w="809" w:type="pct"/>
            <w:tcBorders>
              <w:top w:val="single" w:sz="4" w:space="0" w:color="auto"/>
              <w:left w:val="nil"/>
            </w:tcBorders>
            <w:shd w:val="clear" w:color="auto" w:fill="auto"/>
            <w:vAlign w:val="center"/>
          </w:tcPr>
          <w:p w14:paraId="3EC2ED39" w14:textId="77777777" w:rsidR="005E6C61" w:rsidRPr="00CF60D1" w:rsidRDefault="005E6C61" w:rsidP="005E6C61">
            <w:pPr>
              <w:suppressAutoHyphens w:val="0"/>
              <w:spacing w:after="0" w:line="240" w:lineRule="auto"/>
              <w:jc w:val="center"/>
              <w:rPr>
                <w:rFonts w:ascii="Arial" w:hAnsi="Arial" w:cs="Arial"/>
                <w:bCs/>
                <w:sz w:val="18"/>
                <w:szCs w:val="18"/>
              </w:rPr>
            </w:pPr>
            <w:r w:rsidRPr="00CF60D1">
              <w:rPr>
                <w:rFonts w:ascii="Arial" w:hAnsi="Arial" w:cs="Arial"/>
                <w:bCs/>
                <w:sz w:val="18"/>
                <w:szCs w:val="18"/>
              </w:rPr>
              <w:t>Upper Occoquan Service Authority (UOSA)</w:t>
            </w:r>
          </w:p>
        </w:tc>
        <w:tc>
          <w:tcPr>
            <w:tcW w:w="759" w:type="pct"/>
            <w:tcBorders>
              <w:top w:val="single" w:sz="4" w:space="0" w:color="auto"/>
            </w:tcBorders>
            <w:shd w:val="clear" w:color="auto" w:fill="auto"/>
            <w:vAlign w:val="center"/>
          </w:tcPr>
          <w:p w14:paraId="57138BDB" w14:textId="77777777" w:rsidR="005E6C61" w:rsidRPr="00CF60D1" w:rsidRDefault="005E6C61" w:rsidP="005E6C61">
            <w:pPr>
              <w:suppressAutoHyphens w:val="0"/>
              <w:spacing w:after="0" w:line="240" w:lineRule="auto"/>
              <w:jc w:val="center"/>
              <w:rPr>
                <w:rFonts w:ascii="Arial" w:hAnsi="Arial" w:cs="Arial"/>
                <w:bCs/>
                <w:sz w:val="18"/>
                <w:szCs w:val="18"/>
              </w:rPr>
            </w:pPr>
            <w:r w:rsidRPr="00CF60D1">
              <w:rPr>
                <w:rFonts w:ascii="Arial" w:hAnsi="Arial" w:cs="Arial"/>
                <w:bCs/>
                <w:sz w:val="18"/>
                <w:szCs w:val="18"/>
                <w:lang w:val="pt-BR"/>
              </w:rPr>
              <w:t>Virginia – EUA</w:t>
            </w:r>
          </w:p>
        </w:tc>
        <w:tc>
          <w:tcPr>
            <w:tcW w:w="506" w:type="pct"/>
            <w:tcBorders>
              <w:top w:val="single" w:sz="4" w:space="0" w:color="auto"/>
            </w:tcBorders>
            <w:shd w:val="clear" w:color="auto" w:fill="auto"/>
            <w:vAlign w:val="center"/>
          </w:tcPr>
          <w:p w14:paraId="23E93CD5" w14:textId="3D0F544D" w:rsidR="005E6C61" w:rsidRPr="00CF60D1" w:rsidRDefault="005E6C61" w:rsidP="005E6C61">
            <w:pPr>
              <w:suppressAutoHyphens w:val="0"/>
              <w:spacing w:after="0" w:line="240" w:lineRule="auto"/>
              <w:jc w:val="center"/>
              <w:rPr>
                <w:rFonts w:ascii="Arial" w:hAnsi="Arial" w:cs="Arial"/>
                <w:bCs/>
                <w:sz w:val="18"/>
                <w:szCs w:val="18"/>
              </w:rPr>
            </w:pPr>
            <w:r w:rsidRPr="00CF60D1">
              <w:rPr>
                <w:rFonts w:ascii="Arial" w:hAnsi="Arial" w:cs="Arial"/>
                <w:bCs/>
                <w:sz w:val="18"/>
                <w:szCs w:val="18"/>
                <w:lang w:val="pt-BR"/>
              </w:rPr>
              <w:t xml:space="preserve">Reúso </w:t>
            </w:r>
            <w:r w:rsidR="00207254" w:rsidRPr="00CF60D1">
              <w:rPr>
                <w:rFonts w:ascii="Arial" w:hAnsi="Arial" w:cs="Arial"/>
                <w:bCs/>
                <w:sz w:val="18"/>
                <w:szCs w:val="18"/>
                <w:lang w:val="pt-BR"/>
              </w:rPr>
              <w:t>potável indireto</w:t>
            </w:r>
          </w:p>
        </w:tc>
        <w:tc>
          <w:tcPr>
            <w:tcW w:w="556" w:type="pct"/>
            <w:tcBorders>
              <w:top w:val="single" w:sz="4" w:space="0" w:color="auto"/>
            </w:tcBorders>
            <w:vAlign w:val="center"/>
          </w:tcPr>
          <w:p w14:paraId="45CF7CEA" w14:textId="77777777" w:rsidR="005E6C61" w:rsidRPr="00CF60D1" w:rsidRDefault="005E6C61" w:rsidP="005E6C61">
            <w:pPr>
              <w:suppressAutoHyphens w:val="0"/>
              <w:spacing w:after="0" w:line="240" w:lineRule="auto"/>
              <w:jc w:val="center"/>
              <w:rPr>
                <w:rFonts w:ascii="Arial" w:hAnsi="Arial" w:cs="Arial"/>
                <w:bCs/>
                <w:sz w:val="18"/>
                <w:szCs w:val="18"/>
                <w:lang w:val="pt-BR"/>
              </w:rPr>
            </w:pPr>
            <w:r w:rsidRPr="00CF60D1">
              <w:rPr>
                <w:rFonts w:ascii="Arial" w:hAnsi="Arial" w:cs="Arial"/>
                <w:bCs/>
                <w:sz w:val="18"/>
                <w:szCs w:val="18"/>
                <w:lang w:val="pt-BR"/>
              </w:rPr>
              <w:t>2,4</w:t>
            </w:r>
          </w:p>
        </w:tc>
        <w:tc>
          <w:tcPr>
            <w:tcW w:w="656" w:type="pct"/>
            <w:tcBorders>
              <w:top w:val="single" w:sz="4" w:space="0" w:color="auto"/>
            </w:tcBorders>
            <w:vAlign w:val="center"/>
          </w:tcPr>
          <w:p w14:paraId="43F7E610" w14:textId="77777777" w:rsidR="005E6C61" w:rsidRPr="00CF60D1" w:rsidRDefault="005E6C61" w:rsidP="005E6C61">
            <w:pPr>
              <w:suppressAutoHyphens w:val="0"/>
              <w:spacing w:after="0" w:line="240" w:lineRule="auto"/>
              <w:jc w:val="center"/>
              <w:rPr>
                <w:rFonts w:ascii="Arial" w:hAnsi="Arial" w:cs="Arial"/>
                <w:bCs/>
                <w:sz w:val="18"/>
                <w:szCs w:val="18"/>
                <w:lang w:val="pt-BR"/>
              </w:rPr>
            </w:pPr>
            <w:r w:rsidRPr="00CF60D1">
              <w:rPr>
                <w:rFonts w:ascii="Arial" w:hAnsi="Arial" w:cs="Arial"/>
                <w:bCs/>
                <w:sz w:val="18"/>
                <w:szCs w:val="18"/>
                <w:lang w:val="pt-BR"/>
              </w:rPr>
              <w:t>Proteção ambiental e segurança hídrica</w:t>
            </w:r>
          </w:p>
        </w:tc>
        <w:tc>
          <w:tcPr>
            <w:tcW w:w="713" w:type="pct"/>
            <w:tcBorders>
              <w:top w:val="single" w:sz="4" w:space="0" w:color="auto"/>
            </w:tcBorders>
            <w:vAlign w:val="center"/>
          </w:tcPr>
          <w:p w14:paraId="1841D17A" w14:textId="77777777" w:rsidR="005E6C61" w:rsidRPr="00CF60D1" w:rsidRDefault="005E6C61" w:rsidP="005E6C61">
            <w:pPr>
              <w:suppressAutoHyphens w:val="0"/>
              <w:spacing w:after="0" w:line="240" w:lineRule="auto"/>
              <w:jc w:val="center"/>
              <w:rPr>
                <w:rFonts w:ascii="Arial" w:hAnsi="Arial" w:cs="Arial"/>
                <w:bCs/>
                <w:sz w:val="18"/>
                <w:szCs w:val="18"/>
                <w:lang w:val="pt-BR"/>
              </w:rPr>
            </w:pPr>
            <w:r w:rsidRPr="00CF60D1">
              <w:rPr>
                <w:rFonts w:ascii="Arial" w:hAnsi="Arial" w:cs="Arial"/>
                <w:bCs/>
                <w:sz w:val="18"/>
                <w:szCs w:val="18"/>
              </w:rPr>
              <w:t>UOSA</w:t>
            </w:r>
          </w:p>
        </w:tc>
        <w:tc>
          <w:tcPr>
            <w:tcW w:w="557" w:type="pct"/>
            <w:tcBorders>
              <w:top w:val="single" w:sz="4" w:space="0" w:color="auto"/>
            </w:tcBorders>
            <w:vAlign w:val="center"/>
          </w:tcPr>
          <w:p w14:paraId="300DEABF" w14:textId="08970259" w:rsidR="005E6C61" w:rsidRPr="000603B8" w:rsidRDefault="000603B8" w:rsidP="000603B8">
            <w:pPr>
              <w:suppressAutoHyphens w:val="0"/>
              <w:spacing w:after="0" w:line="240" w:lineRule="auto"/>
              <w:jc w:val="center"/>
              <w:rPr>
                <w:rFonts w:ascii="Arial" w:hAnsi="Arial" w:cs="Arial"/>
                <w:bCs/>
                <w:sz w:val="18"/>
                <w:szCs w:val="18"/>
                <w:lang w:val="pt-BR"/>
              </w:rPr>
            </w:pPr>
            <w:r w:rsidRPr="000603B8">
              <w:rPr>
                <w:rFonts w:ascii="Arial" w:hAnsi="Arial" w:cs="Arial"/>
                <w:bCs/>
                <w:sz w:val="18"/>
                <w:szCs w:val="18"/>
                <w:lang w:val="pt-BR"/>
              </w:rPr>
              <w:t>Avançado (sem</w:t>
            </w:r>
            <w:r w:rsidR="005E6C61" w:rsidRPr="000603B8">
              <w:rPr>
                <w:rFonts w:ascii="Arial" w:hAnsi="Arial" w:cs="Arial"/>
                <w:bCs/>
                <w:sz w:val="18"/>
                <w:szCs w:val="18"/>
                <w:lang w:val="pt-BR"/>
              </w:rPr>
              <w:t xml:space="preserve"> OR)</w:t>
            </w:r>
          </w:p>
        </w:tc>
        <w:tc>
          <w:tcPr>
            <w:tcW w:w="444" w:type="pct"/>
            <w:tcBorders>
              <w:top w:val="single" w:sz="4" w:space="0" w:color="auto"/>
              <w:right w:val="nil"/>
            </w:tcBorders>
            <w:vAlign w:val="center"/>
          </w:tcPr>
          <w:p w14:paraId="20F3686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CF60D1">
              <w:rPr>
                <w:rFonts w:ascii="Arial" w:hAnsi="Arial" w:cs="Arial"/>
                <w:bCs/>
                <w:sz w:val="18"/>
                <w:szCs w:val="18"/>
                <w:lang w:val="pt-BR"/>
              </w:rPr>
              <w:t>1970</w:t>
            </w:r>
          </w:p>
        </w:tc>
      </w:tr>
      <w:tr w:rsidR="005E6C61" w:rsidRPr="00355A12" w14:paraId="36345666" w14:textId="77777777" w:rsidTr="00AD1730">
        <w:trPr>
          <w:trHeight w:val="600"/>
          <w:jc w:val="center"/>
        </w:trPr>
        <w:tc>
          <w:tcPr>
            <w:tcW w:w="809" w:type="pct"/>
            <w:tcBorders>
              <w:left w:val="nil"/>
            </w:tcBorders>
            <w:shd w:val="clear" w:color="auto" w:fill="auto"/>
            <w:vAlign w:val="center"/>
          </w:tcPr>
          <w:p w14:paraId="6A364CDB" w14:textId="77777777" w:rsidR="005E6C61" w:rsidRPr="001D6D14" w:rsidRDefault="005E6C61" w:rsidP="005E6C61">
            <w:pPr>
              <w:suppressAutoHyphens w:val="0"/>
              <w:spacing w:after="0" w:line="240" w:lineRule="auto"/>
              <w:jc w:val="center"/>
              <w:rPr>
                <w:rFonts w:ascii="Arial" w:hAnsi="Arial" w:cs="Arial"/>
                <w:bCs/>
                <w:sz w:val="18"/>
                <w:szCs w:val="18"/>
                <w:lang w:val="pt-BR"/>
              </w:rPr>
            </w:pPr>
            <w:r w:rsidRPr="001D6D14">
              <w:rPr>
                <w:rFonts w:ascii="Arial" w:hAnsi="Arial" w:cs="Arial"/>
                <w:bCs/>
                <w:sz w:val="18"/>
                <w:szCs w:val="18"/>
                <w:lang w:val="pt-BR"/>
              </w:rPr>
              <w:t>Projeto de Atotonilco, Vale de</w:t>
            </w:r>
            <w:r>
              <w:rPr>
                <w:rFonts w:ascii="Arial" w:hAnsi="Arial" w:cs="Arial"/>
                <w:bCs/>
                <w:sz w:val="18"/>
                <w:szCs w:val="18"/>
                <w:lang w:val="pt-BR"/>
              </w:rPr>
              <w:t xml:space="preserve"> </w:t>
            </w:r>
            <w:r w:rsidRPr="001D6D14">
              <w:rPr>
                <w:rFonts w:ascii="Arial" w:hAnsi="Arial" w:cs="Arial"/>
                <w:bCs/>
                <w:sz w:val="18"/>
                <w:szCs w:val="18"/>
                <w:lang w:val="pt-BR"/>
              </w:rPr>
              <w:t>Mezquital</w:t>
            </w:r>
          </w:p>
        </w:tc>
        <w:tc>
          <w:tcPr>
            <w:tcW w:w="759" w:type="pct"/>
            <w:shd w:val="clear" w:color="auto" w:fill="auto"/>
            <w:vAlign w:val="center"/>
          </w:tcPr>
          <w:p w14:paraId="402F50D7"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Cidade do México</w:t>
            </w:r>
            <w:r>
              <w:rPr>
                <w:rFonts w:ascii="Arial" w:hAnsi="Arial" w:cs="Arial"/>
                <w:bCs/>
                <w:sz w:val="18"/>
                <w:szCs w:val="18"/>
              </w:rPr>
              <w:t xml:space="preserve"> – </w:t>
            </w:r>
            <w:r w:rsidRPr="00E2625C">
              <w:rPr>
                <w:rFonts w:ascii="Arial" w:hAnsi="Arial" w:cs="Arial"/>
                <w:bCs/>
                <w:sz w:val="18"/>
                <w:szCs w:val="18"/>
              </w:rPr>
              <w:t>México</w:t>
            </w:r>
          </w:p>
        </w:tc>
        <w:tc>
          <w:tcPr>
            <w:tcW w:w="506" w:type="pct"/>
            <w:shd w:val="clear" w:color="auto" w:fill="auto"/>
            <w:vAlign w:val="center"/>
          </w:tcPr>
          <w:p w14:paraId="723D156E" w14:textId="73C10AE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lang w:val="pt-BR"/>
              </w:rPr>
              <w:t xml:space="preserve">Reúso </w:t>
            </w:r>
            <w:r w:rsidR="00207254" w:rsidRPr="00691850">
              <w:rPr>
                <w:rFonts w:ascii="Arial" w:hAnsi="Arial" w:cs="Arial"/>
                <w:bCs/>
                <w:sz w:val="18"/>
                <w:szCs w:val="18"/>
              </w:rPr>
              <w:t>agrícola</w:t>
            </w:r>
          </w:p>
        </w:tc>
        <w:tc>
          <w:tcPr>
            <w:tcW w:w="556" w:type="pct"/>
            <w:vAlign w:val="center"/>
          </w:tcPr>
          <w:p w14:paraId="2C6C082F" w14:textId="77777777" w:rsidR="005E6C61" w:rsidRPr="00691850"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35</w:t>
            </w:r>
          </w:p>
        </w:tc>
        <w:tc>
          <w:tcPr>
            <w:tcW w:w="656" w:type="pct"/>
            <w:vAlign w:val="center"/>
          </w:tcPr>
          <w:p w14:paraId="4782CA37" w14:textId="77777777" w:rsidR="005E6C61" w:rsidRPr="00E2625C" w:rsidRDefault="005E6C61" w:rsidP="005E6C61">
            <w:pPr>
              <w:suppressAutoHyphens w:val="0"/>
              <w:spacing w:after="0" w:line="240" w:lineRule="auto"/>
              <w:jc w:val="center"/>
              <w:rPr>
                <w:rFonts w:ascii="Arial" w:hAnsi="Arial" w:cs="Arial"/>
                <w:bCs/>
                <w:sz w:val="18"/>
                <w:szCs w:val="18"/>
                <w:lang w:val="pt-BR"/>
              </w:rPr>
            </w:pPr>
            <w:r w:rsidRPr="00E2625C">
              <w:rPr>
                <w:rFonts w:ascii="Arial" w:hAnsi="Arial" w:cs="Arial"/>
                <w:bCs/>
                <w:sz w:val="18"/>
                <w:szCs w:val="18"/>
                <w:lang w:val="pt-BR"/>
              </w:rPr>
              <w:t>Saúde pública e</w:t>
            </w:r>
            <w:r>
              <w:rPr>
                <w:rFonts w:ascii="Arial" w:hAnsi="Arial" w:cs="Arial"/>
                <w:bCs/>
                <w:sz w:val="18"/>
                <w:szCs w:val="18"/>
                <w:lang w:val="pt-BR"/>
              </w:rPr>
              <w:t xml:space="preserve"> </w:t>
            </w:r>
            <w:r w:rsidRPr="00E2625C">
              <w:rPr>
                <w:rFonts w:ascii="Arial" w:hAnsi="Arial" w:cs="Arial"/>
                <w:bCs/>
                <w:sz w:val="18"/>
                <w:szCs w:val="18"/>
                <w:lang w:val="pt-BR"/>
              </w:rPr>
              <w:t>proteção</w:t>
            </w:r>
            <w:r>
              <w:rPr>
                <w:rFonts w:ascii="Arial" w:hAnsi="Arial" w:cs="Arial"/>
                <w:bCs/>
                <w:sz w:val="18"/>
                <w:szCs w:val="18"/>
                <w:lang w:val="pt-BR"/>
              </w:rPr>
              <w:t xml:space="preserve"> </w:t>
            </w:r>
            <w:r w:rsidRPr="00E2625C">
              <w:rPr>
                <w:rFonts w:ascii="Arial" w:hAnsi="Arial" w:cs="Arial"/>
                <w:bCs/>
                <w:sz w:val="18"/>
                <w:szCs w:val="18"/>
                <w:lang w:val="pt-BR"/>
              </w:rPr>
              <w:t>ambiental, e</w:t>
            </w:r>
            <w:r>
              <w:rPr>
                <w:rFonts w:ascii="Arial" w:hAnsi="Arial" w:cs="Arial"/>
                <w:bCs/>
                <w:sz w:val="18"/>
                <w:szCs w:val="18"/>
                <w:lang w:val="pt-BR"/>
              </w:rPr>
              <w:t xml:space="preserve"> </w:t>
            </w:r>
            <w:r w:rsidRPr="00E2625C">
              <w:rPr>
                <w:rFonts w:ascii="Arial" w:hAnsi="Arial" w:cs="Arial"/>
                <w:bCs/>
                <w:sz w:val="18"/>
                <w:szCs w:val="18"/>
                <w:lang w:val="pt-BR"/>
              </w:rPr>
              <w:t>segurança hídrica</w:t>
            </w:r>
          </w:p>
        </w:tc>
        <w:tc>
          <w:tcPr>
            <w:tcW w:w="713" w:type="pct"/>
            <w:vAlign w:val="center"/>
          </w:tcPr>
          <w:p w14:paraId="7F94835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C7575">
              <w:rPr>
                <w:rFonts w:ascii="Arial" w:hAnsi="Arial" w:cs="Arial"/>
                <w:bCs/>
                <w:sz w:val="18"/>
                <w:szCs w:val="18"/>
                <w:lang w:val="pt-BR"/>
              </w:rPr>
              <w:t>Comisíon</w:t>
            </w:r>
            <w:r>
              <w:rPr>
                <w:rFonts w:ascii="Arial" w:hAnsi="Arial" w:cs="Arial"/>
                <w:bCs/>
                <w:sz w:val="18"/>
                <w:szCs w:val="18"/>
                <w:lang w:val="pt-BR"/>
              </w:rPr>
              <w:t xml:space="preserve"> Nacional del Agua</w:t>
            </w:r>
          </w:p>
        </w:tc>
        <w:tc>
          <w:tcPr>
            <w:tcW w:w="557" w:type="pct"/>
            <w:vAlign w:val="center"/>
          </w:tcPr>
          <w:p w14:paraId="7F7F4E88"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sidRPr="006C7575">
              <w:rPr>
                <w:rFonts w:ascii="Arial" w:hAnsi="Arial" w:cs="Arial"/>
                <w:bCs/>
                <w:sz w:val="18"/>
                <w:szCs w:val="18"/>
                <w:lang w:val="pt-BR"/>
              </w:rPr>
              <w:t>Secundário</w:t>
            </w:r>
            <w:r>
              <w:rPr>
                <w:rFonts w:ascii="Arial" w:hAnsi="Arial" w:cs="Arial"/>
                <w:bCs/>
                <w:sz w:val="18"/>
                <w:szCs w:val="18"/>
                <w:lang w:val="pt-BR"/>
              </w:rPr>
              <w:t xml:space="preserve"> </w:t>
            </w:r>
            <w:r w:rsidRPr="006C7575">
              <w:rPr>
                <w:rFonts w:ascii="Arial" w:hAnsi="Arial" w:cs="Arial"/>
                <w:bCs/>
                <w:sz w:val="18"/>
                <w:szCs w:val="18"/>
                <w:lang w:val="pt-BR"/>
              </w:rPr>
              <w:t>(com</w:t>
            </w:r>
            <w:r>
              <w:rPr>
                <w:rFonts w:ascii="Arial" w:hAnsi="Arial" w:cs="Arial"/>
                <w:bCs/>
                <w:sz w:val="18"/>
                <w:szCs w:val="18"/>
                <w:lang w:val="pt-BR"/>
              </w:rPr>
              <w:t xml:space="preserve"> </w:t>
            </w:r>
            <w:r w:rsidRPr="006C7575">
              <w:rPr>
                <w:rFonts w:ascii="Arial" w:hAnsi="Arial" w:cs="Arial"/>
                <w:bCs/>
                <w:sz w:val="18"/>
                <w:szCs w:val="18"/>
                <w:lang w:val="pt-BR"/>
              </w:rPr>
              <w:t>desinfeção)</w:t>
            </w:r>
          </w:p>
        </w:tc>
        <w:tc>
          <w:tcPr>
            <w:tcW w:w="444" w:type="pct"/>
            <w:tcBorders>
              <w:right w:val="nil"/>
            </w:tcBorders>
            <w:vAlign w:val="center"/>
          </w:tcPr>
          <w:p w14:paraId="51F4C4F2"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Atual</w:t>
            </w:r>
          </w:p>
        </w:tc>
      </w:tr>
      <w:tr w:rsidR="005E6C61" w:rsidRPr="001710F1" w14:paraId="49E8BA92" w14:textId="77777777" w:rsidTr="00AD1730">
        <w:trPr>
          <w:trHeight w:val="600"/>
          <w:jc w:val="center"/>
        </w:trPr>
        <w:tc>
          <w:tcPr>
            <w:tcW w:w="809" w:type="pct"/>
            <w:tcBorders>
              <w:left w:val="nil"/>
            </w:tcBorders>
            <w:shd w:val="clear" w:color="auto" w:fill="auto"/>
            <w:vAlign w:val="center"/>
          </w:tcPr>
          <w:p w14:paraId="10E362C5"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sidRPr="00F97B4E">
              <w:rPr>
                <w:rFonts w:ascii="Arial" w:hAnsi="Arial" w:cs="Arial"/>
                <w:bCs/>
                <w:sz w:val="18"/>
                <w:szCs w:val="18"/>
                <w:lang w:val="pt-BR"/>
              </w:rPr>
              <w:t>Projeto de recarga de</w:t>
            </w:r>
            <w:r>
              <w:rPr>
                <w:rFonts w:ascii="Arial" w:hAnsi="Arial" w:cs="Arial"/>
                <w:bCs/>
                <w:sz w:val="18"/>
                <w:szCs w:val="18"/>
                <w:lang w:val="pt-BR"/>
              </w:rPr>
              <w:t xml:space="preserve"> </w:t>
            </w:r>
            <w:r w:rsidRPr="00F97B4E">
              <w:rPr>
                <w:rFonts w:ascii="Arial" w:hAnsi="Arial" w:cs="Arial"/>
                <w:bCs/>
                <w:sz w:val="18"/>
                <w:szCs w:val="18"/>
                <w:lang w:val="pt-BR"/>
              </w:rPr>
              <w:t>lençol freático em Perth</w:t>
            </w:r>
          </w:p>
        </w:tc>
        <w:tc>
          <w:tcPr>
            <w:tcW w:w="759" w:type="pct"/>
            <w:shd w:val="clear" w:color="auto" w:fill="auto"/>
            <w:vAlign w:val="center"/>
          </w:tcPr>
          <w:p w14:paraId="7E50DFA0"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sidRPr="00F97B4E">
              <w:rPr>
                <w:rFonts w:ascii="Arial" w:hAnsi="Arial" w:cs="Arial"/>
                <w:bCs/>
                <w:sz w:val="18"/>
                <w:szCs w:val="18"/>
                <w:lang w:val="pt-BR"/>
              </w:rPr>
              <w:t>Western</w:t>
            </w:r>
            <w:r>
              <w:rPr>
                <w:rFonts w:ascii="Arial" w:hAnsi="Arial" w:cs="Arial"/>
                <w:bCs/>
                <w:sz w:val="18"/>
                <w:szCs w:val="18"/>
                <w:lang w:val="pt-BR"/>
              </w:rPr>
              <w:t xml:space="preserve"> </w:t>
            </w:r>
            <w:r w:rsidRPr="00F97B4E">
              <w:rPr>
                <w:rFonts w:ascii="Arial" w:hAnsi="Arial" w:cs="Arial"/>
                <w:bCs/>
                <w:sz w:val="18"/>
                <w:szCs w:val="18"/>
                <w:lang w:val="pt-BR"/>
              </w:rPr>
              <w:t>Austrália</w:t>
            </w:r>
            <w:r>
              <w:rPr>
                <w:rFonts w:ascii="Arial" w:hAnsi="Arial" w:cs="Arial"/>
                <w:bCs/>
                <w:sz w:val="18"/>
                <w:szCs w:val="18"/>
                <w:lang w:val="pt-BR"/>
              </w:rPr>
              <w:t xml:space="preserve"> – </w:t>
            </w:r>
            <w:r w:rsidRPr="00F97B4E">
              <w:rPr>
                <w:rFonts w:ascii="Arial" w:hAnsi="Arial" w:cs="Arial"/>
                <w:bCs/>
                <w:sz w:val="18"/>
                <w:szCs w:val="18"/>
                <w:lang w:val="pt-BR"/>
              </w:rPr>
              <w:t>Austrália</w:t>
            </w:r>
          </w:p>
        </w:tc>
        <w:tc>
          <w:tcPr>
            <w:tcW w:w="506" w:type="pct"/>
            <w:shd w:val="clear" w:color="auto" w:fill="auto"/>
            <w:vAlign w:val="center"/>
          </w:tcPr>
          <w:p w14:paraId="7FA008F0"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sidRPr="00F97B4E">
              <w:rPr>
                <w:rFonts w:ascii="Arial" w:hAnsi="Arial" w:cs="Arial"/>
                <w:bCs/>
                <w:sz w:val="18"/>
                <w:szCs w:val="18"/>
                <w:lang w:val="pt-BR"/>
              </w:rPr>
              <w:t>Reúso potável</w:t>
            </w:r>
            <w:r>
              <w:rPr>
                <w:rFonts w:ascii="Arial" w:hAnsi="Arial" w:cs="Arial"/>
                <w:bCs/>
                <w:sz w:val="18"/>
                <w:szCs w:val="18"/>
                <w:lang w:val="pt-BR"/>
              </w:rPr>
              <w:t xml:space="preserve"> </w:t>
            </w:r>
            <w:r w:rsidRPr="00F97B4E">
              <w:rPr>
                <w:rFonts w:ascii="Arial" w:hAnsi="Arial" w:cs="Arial"/>
                <w:bCs/>
                <w:sz w:val="18"/>
                <w:szCs w:val="18"/>
                <w:lang w:val="pt-BR"/>
              </w:rPr>
              <w:t>indireto via</w:t>
            </w:r>
            <w:r>
              <w:rPr>
                <w:rFonts w:ascii="Arial" w:hAnsi="Arial" w:cs="Arial"/>
                <w:bCs/>
                <w:sz w:val="18"/>
                <w:szCs w:val="18"/>
                <w:lang w:val="pt-BR"/>
              </w:rPr>
              <w:t xml:space="preserve"> </w:t>
            </w:r>
            <w:r w:rsidRPr="00F97B4E">
              <w:rPr>
                <w:rFonts w:ascii="Arial" w:hAnsi="Arial" w:cs="Arial"/>
                <w:bCs/>
                <w:sz w:val="18"/>
                <w:szCs w:val="18"/>
                <w:lang w:val="pt-BR"/>
              </w:rPr>
              <w:t>injeção</w:t>
            </w:r>
          </w:p>
        </w:tc>
        <w:tc>
          <w:tcPr>
            <w:tcW w:w="556" w:type="pct"/>
            <w:vAlign w:val="center"/>
          </w:tcPr>
          <w:p w14:paraId="3983DD4B"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0,6</w:t>
            </w:r>
          </w:p>
        </w:tc>
        <w:tc>
          <w:tcPr>
            <w:tcW w:w="656" w:type="pct"/>
            <w:vAlign w:val="center"/>
          </w:tcPr>
          <w:p w14:paraId="12CD54B3"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6A371152" w14:textId="77777777" w:rsidR="005E6C61" w:rsidRPr="001710F1" w:rsidRDefault="005E6C61" w:rsidP="005E6C61">
            <w:pPr>
              <w:suppressAutoHyphens w:val="0"/>
              <w:spacing w:after="0" w:line="240" w:lineRule="auto"/>
              <w:jc w:val="center"/>
              <w:rPr>
                <w:rFonts w:ascii="Arial" w:hAnsi="Arial" w:cs="Arial"/>
                <w:bCs/>
                <w:sz w:val="18"/>
                <w:szCs w:val="18"/>
              </w:rPr>
            </w:pPr>
            <w:r w:rsidRPr="007E2C09">
              <w:rPr>
                <w:rFonts w:ascii="Arial" w:hAnsi="Arial" w:cs="Arial"/>
                <w:bCs/>
                <w:i/>
                <w:sz w:val="18"/>
                <w:szCs w:val="18"/>
              </w:rPr>
              <w:t>Water Corporation</w:t>
            </w:r>
            <w:r w:rsidRPr="001710F1">
              <w:rPr>
                <w:rFonts w:ascii="Arial" w:hAnsi="Arial" w:cs="Arial"/>
                <w:bCs/>
                <w:sz w:val="18"/>
                <w:szCs w:val="18"/>
              </w:rPr>
              <w:t xml:space="preserve"> of Western Austrália</w:t>
            </w:r>
          </w:p>
        </w:tc>
        <w:tc>
          <w:tcPr>
            <w:tcW w:w="557" w:type="pct"/>
            <w:shd w:val="clear" w:color="auto" w:fill="auto"/>
            <w:vAlign w:val="center"/>
          </w:tcPr>
          <w:p w14:paraId="5DA05CC4" w14:textId="77777777" w:rsidR="005E6C61" w:rsidRPr="001710F1" w:rsidRDefault="005E6C61" w:rsidP="005E6C61">
            <w:pPr>
              <w:suppressAutoHyphens w:val="0"/>
              <w:spacing w:after="0" w:line="240" w:lineRule="auto"/>
              <w:jc w:val="center"/>
              <w:rPr>
                <w:rFonts w:ascii="Arial" w:hAnsi="Arial" w:cs="Arial"/>
                <w:bCs/>
                <w:sz w:val="18"/>
                <w:szCs w:val="18"/>
              </w:rPr>
            </w:pPr>
            <w:r w:rsidRPr="001710F1">
              <w:rPr>
                <w:rFonts w:ascii="Arial" w:hAnsi="Arial" w:cs="Arial"/>
                <w:bCs/>
                <w:sz w:val="18"/>
                <w:szCs w:val="18"/>
                <w:lang w:val="pt-BR"/>
              </w:rPr>
              <w:t>Avançado (com OR)</w:t>
            </w:r>
          </w:p>
        </w:tc>
        <w:tc>
          <w:tcPr>
            <w:tcW w:w="444" w:type="pct"/>
            <w:tcBorders>
              <w:right w:val="nil"/>
            </w:tcBorders>
            <w:vAlign w:val="center"/>
          </w:tcPr>
          <w:p w14:paraId="6C13AD35" w14:textId="77777777" w:rsidR="005E6C61" w:rsidRPr="001710F1"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2010</w:t>
            </w:r>
          </w:p>
        </w:tc>
      </w:tr>
      <w:tr w:rsidR="005E6C61" w:rsidRPr="006C7575" w14:paraId="47CF7DD8" w14:textId="77777777" w:rsidTr="00AD1730">
        <w:trPr>
          <w:trHeight w:val="600"/>
          <w:jc w:val="center"/>
        </w:trPr>
        <w:tc>
          <w:tcPr>
            <w:tcW w:w="809" w:type="pct"/>
            <w:tcBorders>
              <w:left w:val="nil"/>
            </w:tcBorders>
            <w:shd w:val="clear" w:color="auto" w:fill="auto"/>
            <w:vAlign w:val="center"/>
          </w:tcPr>
          <w:p w14:paraId="004A57A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C7575">
              <w:rPr>
                <w:rFonts w:ascii="Arial" w:hAnsi="Arial" w:cs="Arial"/>
                <w:bCs/>
                <w:sz w:val="18"/>
                <w:szCs w:val="18"/>
                <w:lang w:val="pt-BR"/>
              </w:rPr>
              <w:t>Projeto de reúso potável</w:t>
            </w:r>
            <w:r>
              <w:rPr>
                <w:rFonts w:ascii="Arial" w:hAnsi="Arial" w:cs="Arial"/>
                <w:bCs/>
                <w:sz w:val="18"/>
                <w:szCs w:val="18"/>
                <w:lang w:val="pt-BR"/>
              </w:rPr>
              <w:t xml:space="preserve"> </w:t>
            </w:r>
            <w:r w:rsidRPr="006C7575">
              <w:rPr>
                <w:rFonts w:ascii="Arial" w:hAnsi="Arial" w:cs="Arial"/>
                <w:bCs/>
                <w:sz w:val="18"/>
                <w:szCs w:val="18"/>
                <w:lang w:val="pt-BR"/>
              </w:rPr>
              <w:t>de Windhoek</w:t>
            </w:r>
          </w:p>
        </w:tc>
        <w:tc>
          <w:tcPr>
            <w:tcW w:w="759" w:type="pct"/>
            <w:shd w:val="clear" w:color="auto" w:fill="auto"/>
            <w:vAlign w:val="center"/>
          </w:tcPr>
          <w:p w14:paraId="3F1212C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C7575">
              <w:rPr>
                <w:rFonts w:ascii="Arial" w:hAnsi="Arial" w:cs="Arial"/>
                <w:bCs/>
                <w:sz w:val="18"/>
                <w:szCs w:val="18"/>
                <w:lang w:val="pt-BR"/>
              </w:rPr>
              <w:t>Windhoek</w:t>
            </w:r>
            <w:r>
              <w:rPr>
                <w:rFonts w:ascii="Arial" w:hAnsi="Arial" w:cs="Arial"/>
                <w:bCs/>
                <w:sz w:val="18"/>
                <w:szCs w:val="18"/>
                <w:lang w:val="pt-BR"/>
              </w:rPr>
              <w:t xml:space="preserve"> – </w:t>
            </w:r>
            <w:r w:rsidRPr="001710F1">
              <w:rPr>
                <w:rFonts w:ascii="Arial" w:hAnsi="Arial" w:cs="Arial"/>
                <w:bCs/>
                <w:sz w:val="18"/>
                <w:szCs w:val="18"/>
                <w:lang w:val="pt-BR"/>
              </w:rPr>
              <w:t>Namíbia</w:t>
            </w:r>
            <w:r>
              <w:rPr>
                <w:rFonts w:ascii="Arial" w:hAnsi="Arial" w:cs="Arial"/>
                <w:bCs/>
                <w:sz w:val="18"/>
                <w:szCs w:val="18"/>
                <w:lang w:val="pt-BR"/>
              </w:rPr>
              <w:t xml:space="preserve"> </w:t>
            </w:r>
          </w:p>
        </w:tc>
        <w:tc>
          <w:tcPr>
            <w:tcW w:w="506" w:type="pct"/>
            <w:shd w:val="clear" w:color="auto" w:fill="auto"/>
            <w:vAlign w:val="center"/>
          </w:tcPr>
          <w:p w14:paraId="336796C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F97B4E">
              <w:rPr>
                <w:rFonts w:ascii="Arial" w:hAnsi="Arial" w:cs="Arial"/>
                <w:bCs/>
                <w:sz w:val="18"/>
                <w:szCs w:val="18"/>
                <w:lang w:val="pt-BR"/>
              </w:rPr>
              <w:t xml:space="preserve">Reúso </w:t>
            </w:r>
            <w:r w:rsidRPr="006C7575">
              <w:rPr>
                <w:rFonts w:ascii="Arial" w:hAnsi="Arial" w:cs="Arial"/>
                <w:bCs/>
                <w:sz w:val="18"/>
                <w:szCs w:val="18"/>
                <w:lang w:val="pt-BR"/>
              </w:rPr>
              <w:t>potável</w:t>
            </w:r>
            <w:r>
              <w:rPr>
                <w:rFonts w:ascii="Arial" w:hAnsi="Arial" w:cs="Arial"/>
                <w:bCs/>
                <w:sz w:val="18"/>
                <w:szCs w:val="18"/>
                <w:lang w:val="pt-BR"/>
              </w:rPr>
              <w:t xml:space="preserve"> direto</w:t>
            </w:r>
          </w:p>
        </w:tc>
        <w:tc>
          <w:tcPr>
            <w:tcW w:w="556" w:type="pct"/>
            <w:vAlign w:val="center"/>
          </w:tcPr>
          <w:p w14:paraId="2810AF9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0,2</w:t>
            </w:r>
          </w:p>
        </w:tc>
        <w:tc>
          <w:tcPr>
            <w:tcW w:w="656" w:type="pct"/>
            <w:vAlign w:val="center"/>
          </w:tcPr>
          <w:p w14:paraId="232CA5B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02DD6AD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City of Windhoek</w:t>
            </w:r>
          </w:p>
        </w:tc>
        <w:tc>
          <w:tcPr>
            <w:tcW w:w="557" w:type="pct"/>
            <w:shd w:val="clear" w:color="auto" w:fill="auto"/>
            <w:vAlign w:val="center"/>
          </w:tcPr>
          <w:p w14:paraId="03589765"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Avançado (sem OR)</w:t>
            </w:r>
          </w:p>
        </w:tc>
        <w:tc>
          <w:tcPr>
            <w:tcW w:w="444" w:type="pct"/>
            <w:tcBorders>
              <w:right w:val="nil"/>
            </w:tcBorders>
            <w:vAlign w:val="center"/>
          </w:tcPr>
          <w:p w14:paraId="78B4B6A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1960</w:t>
            </w:r>
          </w:p>
        </w:tc>
      </w:tr>
      <w:tr w:rsidR="005E6C61" w:rsidRPr="00355A12" w14:paraId="4C3FAA3F" w14:textId="77777777" w:rsidTr="00AD1730">
        <w:trPr>
          <w:trHeight w:val="600"/>
          <w:jc w:val="center"/>
        </w:trPr>
        <w:tc>
          <w:tcPr>
            <w:tcW w:w="809" w:type="pct"/>
            <w:tcBorders>
              <w:left w:val="nil"/>
            </w:tcBorders>
            <w:shd w:val="clear" w:color="auto" w:fill="auto"/>
            <w:vAlign w:val="center"/>
          </w:tcPr>
          <w:p w14:paraId="7E1BB516" w14:textId="34527069" w:rsidR="005E6C61" w:rsidRPr="00691850" w:rsidRDefault="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Programa de reúso não</w:t>
            </w:r>
            <w:r>
              <w:rPr>
                <w:rFonts w:ascii="Arial" w:hAnsi="Arial" w:cs="Arial"/>
                <w:bCs/>
                <w:sz w:val="18"/>
                <w:szCs w:val="18"/>
                <w:lang w:val="pt-BR"/>
              </w:rPr>
              <w:t xml:space="preserve"> </w:t>
            </w:r>
            <w:r w:rsidRPr="001710F1">
              <w:rPr>
                <w:rFonts w:ascii="Arial" w:hAnsi="Arial" w:cs="Arial"/>
                <w:bCs/>
                <w:sz w:val="18"/>
                <w:szCs w:val="18"/>
                <w:lang w:val="pt-BR"/>
              </w:rPr>
              <w:t xml:space="preserve">potável da </w:t>
            </w:r>
            <w:r w:rsidR="0091207A">
              <w:rPr>
                <w:rFonts w:ascii="Arial" w:hAnsi="Arial" w:cs="Arial"/>
                <w:bCs/>
                <w:sz w:val="18"/>
                <w:szCs w:val="18"/>
                <w:lang w:val="pt-BR"/>
              </w:rPr>
              <w:t>c</w:t>
            </w:r>
            <w:r w:rsidR="0091207A" w:rsidRPr="001710F1">
              <w:rPr>
                <w:rFonts w:ascii="Arial" w:hAnsi="Arial" w:cs="Arial"/>
                <w:bCs/>
                <w:sz w:val="18"/>
                <w:szCs w:val="18"/>
                <w:lang w:val="pt-BR"/>
              </w:rPr>
              <w:t xml:space="preserve">idade </w:t>
            </w:r>
            <w:r w:rsidRPr="001710F1">
              <w:rPr>
                <w:rFonts w:ascii="Arial" w:hAnsi="Arial" w:cs="Arial"/>
                <w:bCs/>
                <w:sz w:val="18"/>
                <w:szCs w:val="18"/>
                <w:lang w:val="pt-BR"/>
              </w:rPr>
              <w:t>de</w:t>
            </w:r>
            <w:r>
              <w:rPr>
                <w:rFonts w:ascii="Arial" w:hAnsi="Arial" w:cs="Arial"/>
                <w:bCs/>
                <w:sz w:val="18"/>
                <w:szCs w:val="18"/>
                <w:lang w:val="pt-BR"/>
              </w:rPr>
              <w:t xml:space="preserve"> </w:t>
            </w:r>
            <w:r w:rsidRPr="001710F1">
              <w:rPr>
                <w:rFonts w:ascii="Arial" w:hAnsi="Arial" w:cs="Arial"/>
                <w:bCs/>
                <w:sz w:val="18"/>
                <w:szCs w:val="18"/>
                <w:lang w:val="pt-BR"/>
              </w:rPr>
              <w:t>Denver</w:t>
            </w:r>
          </w:p>
        </w:tc>
        <w:tc>
          <w:tcPr>
            <w:tcW w:w="759" w:type="pct"/>
            <w:shd w:val="clear" w:color="auto" w:fill="auto"/>
            <w:vAlign w:val="center"/>
          </w:tcPr>
          <w:p w14:paraId="07FF033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Denver</w:t>
            </w:r>
            <w:r>
              <w:rPr>
                <w:rFonts w:ascii="Arial" w:hAnsi="Arial" w:cs="Arial"/>
                <w:bCs/>
                <w:sz w:val="18"/>
                <w:szCs w:val="18"/>
                <w:lang w:val="pt-BR"/>
              </w:rPr>
              <w:t>, Colorado – EUA</w:t>
            </w:r>
          </w:p>
        </w:tc>
        <w:tc>
          <w:tcPr>
            <w:tcW w:w="506" w:type="pct"/>
            <w:shd w:val="clear" w:color="auto" w:fill="auto"/>
            <w:vAlign w:val="center"/>
          </w:tcPr>
          <w:p w14:paraId="5D2BBA2F"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Reúso urbano e</w:t>
            </w:r>
            <w:r>
              <w:rPr>
                <w:rFonts w:ascii="Arial" w:hAnsi="Arial" w:cs="Arial"/>
                <w:bCs/>
                <w:sz w:val="18"/>
                <w:szCs w:val="18"/>
                <w:lang w:val="pt-BR"/>
              </w:rPr>
              <w:t xml:space="preserve"> </w:t>
            </w:r>
            <w:r w:rsidRPr="001710F1">
              <w:rPr>
                <w:rFonts w:ascii="Arial" w:hAnsi="Arial" w:cs="Arial"/>
                <w:bCs/>
                <w:sz w:val="18"/>
                <w:szCs w:val="18"/>
                <w:lang w:val="pt-BR"/>
              </w:rPr>
              <w:t>industrial</w:t>
            </w:r>
          </w:p>
        </w:tc>
        <w:tc>
          <w:tcPr>
            <w:tcW w:w="556" w:type="pct"/>
            <w:vAlign w:val="center"/>
          </w:tcPr>
          <w:p w14:paraId="71928F6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1,3</w:t>
            </w:r>
          </w:p>
        </w:tc>
        <w:tc>
          <w:tcPr>
            <w:tcW w:w="656" w:type="pct"/>
            <w:vAlign w:val="center"/>
          </w:tcPr>
          <w:p w14:paraId="1E94B66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4A25EEE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Denver Water</w:t>
            </w:r>
          </w:p>
        </w:tc>
        <w:tc>
          <w:tcPr>
            <w:tcW w:w="557" w:type="pct"/>
            <w:vAlign w:val="center"/>
          </w:tcPr>
          <w:p w14:paraId="2C4BB05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Terciário</w:t>
            </w:r>
          </w:p>
        </w:tc>
        <w:tc>
          <w:tcPr>
            <w:tcW w:w="444" w:type="pct"/>
            <w:tcBorders>
              <w:right w:val="nil"/>
            </w:tcBorders>
            <w:vAlign w:val="center"/>
          </w:tcPr>
          <w:p w14:paraId="6EB90D4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2000</w:t>
            </w:r>
          </w:p>
        </w:tc>
      </w:tr>
      <w:tr w:rsidR="005E6C61" w:rsidRPr="00355A12" w14:paraId="70CFB1D6" w14:textId="77777777" w:rsidTr="00AD1730">
        <w:trPr>
          <w:trHeight w:val="600"/>
          <w:jc w:val="center"/>
        </w:trPr>
        <w:tc>
          <w:tcPr>
            <w:tcW w:w="809" w:type="pct"/>
            <w:tcBorders>
              <w:left w:val="nil"/>
            </w:tcBorders>
            <w:shd w:val="clear" w:color="auto" w:fill="auto"/>
            <w:vAlign w:val="center"/>
          </w:tcPr>
          <w:p w14:paraId="41730F2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Projeto de recarga de</w:t>
            </w:r>
            <w:r>
              <w:rPr>
                <w:rFonts w:ascii="Arial" w:hAnsi="Arial" w:cs="Arial"/>
                <w:bCs/>
                <w:sz w:val="18"/>
                <w:szCs w:val="18"/>
                <w:lang w:val="pt-BR"/>
              </w:rPr>
              <w:t xml:space="preserve"> </w:t>
            </w:r>
            <w:r w:rsidRPr="001710F1">
              <w:rPr>
                <w:rFonts w:ascii="Arial" w:hAnsi="Arial" w:cs="Arial"/>
                <w:bCs/>
                <w:sz w:val="18"/>
                <w:szCs w:val="18"/>
                <w:lang w:val="pt-BR"/>
              </w:rPr>
              <w:t>lenço freático em</w:t>
            </w:r>
            <w:r>
              <w:rPr>
                <w:rFonts w:ascii="Arial" w:hAnsi="Arial" w:cs="Arial"/>
                <w:bCs/>
                <w:sz w:val="18"/>
                <w:szCs w:val="18"/>
                <w:lang w:val="pt-BR"/>
              </w:rPr>
              <w:t xml:space="preserve"> </w:t>
            </w:r>
            <w:r w:rsidRPr="001710F1">
              <w:rPr>
                <w:rFonts w:ascii="Arial" w:hAnsi="Arial" w:cs="Arial"/>
                <w:bCs/>
                <w:sz w:val="18"/>
                <w:szCs w:val="18"/>
                <w:lang w:val="pt-BR"/>
              </w:rPr>
              <w:t>Orange County</w:t>
            </w:r>
          </w:p>
        </w:tc>
        <w:tc>
          <w:tcPr>
            <w:tcW w:w="759" w:type="pct"/>
            <w:shd w:val="clear" w:color="auto" w:fill="auto"/>
            <w:vAlign w:val="center"/>
          </w:tcPr>
          <w:p w14:paraId="7618091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Orange County</w:t>
            </w:r>
            <w:r>
              <w:rPr>
                <w:rFonts w:ascii="Arial" w:hAnsi="Arial" w:cs="Arial"/>
                <w:bCs/>
                <w:sz w:val="18"/>
                <w:szCs w:val="18"/>
                <w:lang w:val="pt-BR"/>
              </w:rPr>
              <w:t>, Califórnia – EUA</w:t>
            </w:r>
          </w:p>
        </w:tc>
        <w:tc>
          <w:tcPr>
            <w:tcW w:w="506" w:type="pct"/>
            <w:shd w:val="clear" w:color="auto" w:fill="auto"/>
            <w:vAlign w:val="center"/>
          </w:tcPr>
          <w:p w14:paraId="1322196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Reúso potável</w:t>
            </w:r>
            <w:r>
              <w:rPr>
                <w:rFonts w:ascii="Arial" w:hAnsi="Arial" w:cs="Arial"/>
                <w:bCs/>
                <w:sz w:val="18"/>
                <w:szCs w:val="18"/>
                <w:lang w:val="pt-BR"/>
              </w:rPr>
              <w:t xml:space="preserve"> </w:t>
            </w:r>
            <w:r w:rsidRPr="001710F1">
              <w:rPr>
                <w:rFonts w:ascii="Arial" w:hAnsi="Arial" w:cs="Arial"/>
                <w:bCs/>
                <w:sz w:val="18"/>
                <w:szCs w:val="18"/>
                <w:lang w:val="pt-BR"/>
              </w:rPr>
              <w:t>indireto via</w:t>
            </w:r>
            <w:r>
              <w:rPr>
                <w:rFonts w:ascii="Arial" w:hAnsi="Arial" w:cs="Arial"/>
                <w:bCs/>
                <w:sz w:val="18"/>
                <w:szCs w:val="18"/>
                <w:lang w:val="pt-BR"/>
              </w:rPr>
              <w:t xml:space="preserve"> </w:t>
            </w:r>
            <w:r w:rsidRPr="001710F1">
              <w:rPr>
                <w:rFonts w:ascii="Arial" w:hAnsi="Arial" w:cs="Arial"/>
                <w:bCs/>
                <w:sz w:val="18"/>
                <w:szCs w:val="18"/>
                <w:lang w:val="pt-BR"/>
              </w:rPr>
              <w:t>injeção e</w:t>
            </w:r>
            <w:r>
              <w:rPr>
                <w:rFonts w:ascii="Arial" w:hAnsi="Arial" w:cs="Arial"/>
                <w:bCs/>
                <w:sz w:val="18"/>
                <w:szCs w:val="18"/>
                <w:lang w:val="pt-BR"/>
              </w:rPr>
              <w:t xml:space="preserve"> </w:t>
            </w:r>
            <w:r w:rsidRPr="001710F1">
              <w:rPr>
                <w:rFonts w:ascii="Arial" w:hAnsi="Arial" w:cs="Arial"/>
                <w:bCs/>
                <w:sz w:val="18"/>
                <w:szCs w:val="18"/>
                <w:lang w:val="pt-BR"/>
              </w:rPr>
              <w:t>infiltração</w:t>
            </w:r>
          </w:p>
        </w:tc>
        <w:tc>
          <w:tcPr>
            <w:tcW w:w="556" w:type="pct"/>
            <w:vAlign w:val="center"/>
          </w:tcPr>
          <w:p w14:paraId="1E35D1C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4,2</w:t>
            </w:r>
          </w:p>
        </w:tc>
        <w:tc>
          <w:tcPr>
            <w:tcW w:w="656" w:type="pct"/>
            <w:vAlign w:val="center"/>
          </w:tcPr>
          <w:p w14:paraId="11BE543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4DB21C1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Orange County</w:t>
            </w:r>
            <w:r>
              <w:rPr>
                <w:rFonts w:ascii="Arial" w:hAnsi="Arial" w:cs="Arial"/>
                <w:bCs/>
                <w:sz w:val="18"/>
                <w:szCs w:val="18"/>
                <w:lang w:val="pt-BR"/>
              </w:rPr>
              <w:t xml:space="preserve"> </w:t>
            </w:r>
            <w:r w:rsidRPr="001710F1">
              <w:rPr>
                <w:rFonts w:ascii="Arial" w:hAnsi="Arial" w:cs="Arial"/>
                <w:bCs/>
                <w:sz w:val="18"/>
                <w:szCs w:val="18"/>
                <w:lang w:val="pt-BR"/>
              </w:rPr>
              <w:t>Water District</w:t>
            </w:r>
          </w:p>
        </w:tc>
        <w:tc>
          <w:tcPr>
            <w:tcW w:w="557" w:type="pct"/>
            <w:vAlign w:val="center"/>
          </w:tcPr>
          <w:p w14:paraId="44ECBB8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Avançado (com OR)</w:t>
            </w:r>
          </w:p>
        </w:tc>
        <w:tc>
          <w:tcPr>
            <w:tcW w:w="444" w:type="pct"/>
            <w:tcBorders>
              <w:right w:val="nil"/>
            </w:tcBorders>
            <w:vAlign w:val="center"/>
          </w:tcPr>
          <w:p w14:paraId="48E4139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2000</w:t>
            </w:r>
          </w:p>
        </w:tc>
      </w:tr>
      <w:tr w:rsidR="005E6C61" w:rsidRPr="00355A12" w14:paraId="2E9C84D2" w14:textId="77777777" w:rsidTr="00AD1730">
        <w:trPr>
          <w:trHeight w:val="600"/>
          <w:jc w:val="center"/>
        </w:trPr>
        <w:tc>
          <w:tcPr>
            <w:tcW w:w="809" w:type="pct"/>
            <w:tcBorders>
              <w:left w:val="nil"/>
            </w:tcBorders>
            <w:shd w:val="clear" w:color="auto" w:fill="auto"/>
            <w:vAlign w:val="center"/>
          </w:tcPr>
          <w:p w14:paraId="6AE64ADD" w14:textId="5658C8AB" w:rsidR="005E6C61" w:rsidRPr="00691850" w:rsidRDefault="005E6C61" w:rsidP="006C2BC4">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Projeto NEWater</w:t>
            </w:r>
          </w:p>
        </w:tc>
        <w:tc>
          <w:tcPr>
            <w:tcW w:w="759" w:type="pct"/>
            <w:shd w:val="clear" w:color="auto" w:fill="auto"/>
            <w:vAlign w:val="center"/>
          </w:tcPr>
          <w:p w14:paraId="1FD2DE5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Cingapura</w:t>
            </w:r>
          </w:p>
        </w:tc>
        <w:tc>
          <w:tcPr>
            <w:tcW w:w="506" w:type="pct"/>
            <w:shd w:val="clear" w:color="auto" w:fill="auto"/>
            <w:vAlign w:val="center"/>
          </w:tcPr>
          <w:p w14:paraId="77A7C82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Reúso potável</w:t>
            </w:r>
            <w:r>
              <w:rPr>
                <w:rFonts w:ascii="Arial" w:hAnsi="Arial" w:cs="Arial"/>
                <w:bCs/>
                <w:sz w:val="18"/>
                <w:szCs w:val="18"/>
                <w:lang w:val="pt-BR"/>
              </w:rPr>
              <w:t xml:space="preserve"> </w:t>
            </w:r>
            <w:r w:rsidRPr="001710F1">
              <w:rPr>
                <w:rFonts w:ascii="Arial" w:hAnsi="Arial" w:cs="Arial"/>
                <w:bCs/>
                <w:sz w:val="18"/>
                <w:szCs w:val="18"/>
                <w:lang w:val="pt-BR"/>
              </w:rPr>
              <w:t>e</w:t>
            </w:r>
            <w:r>
              <w:rPr>
                <w:rFonts w:ascii="Arial" w:hAnsi="Arial" w:cs="Arial"/>
                <w:bCs/>
                <w:sz w:val="18"/>
                <w:szCs w:val="18"/>
                <w:lang w:val="pt-BR"/>
              </w:rPr>
              <w:t xml:space="preserve"> </w:t>
            </w:r>
            <w:r w:rsidRPr="001710F1">
              <w:rPr>
                <w:rFonts w:ascii="Arial" w:hAnsi="Arial" w:cs="Arial"/>
                <w:bCs/>
                <w:sz w:val="18"/>
                <w:szCs w:val="18"/>
                <w:lang w:val="pt-BR"/>
              </w:rPr>
              <w:t>industrial</w:t>
            </w:r>
          </w:p>
        </w:tc>
        <w:tc>
          <w:tcPr>
            <w:tcW w:w="556" w:type="pct"/>
            <w:vAlign w:val="center"/>
          </w:tcPr>
          <w:p w14:paraId="7AB579B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6,0</w:t>
            </w:r>
          </w:p>
        </w:tc>
        <w:tc>
          <w:tcPr>
            <w:tcW w:w="656" w:type="pct"/>
            <w:vAlign w:val="center"/>
          </w:tcPr>
          <w:p w14:paraId="1F0C739F"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3BBC6F8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Singapura Public</w:t>
            </w:r>
            <w:r>
              <w:rPr>
                <w:rFonts w:ascii="Arial" w:hAnsi="Arial" w:cs="Arial"/>
                <w:bCs/>
                <w:sz w:val="18"/>
                <w:szCs w:val="18"/>
                <w:lang w:val="pt-BR"/>
              </w:rPr>
              <w:t xml:space="preserve"> </w:t>
            </w:r>
            <w:r w:rsidRPr="001710F1">
              <w:rPr>
                <w:rFonts w:ascii="Arial" w:hAnsi="Arial" w:cs="Arial"/>
                <w:bCs/>
                <w:sz w:val="18"/>
                <w:szCs w:val="18"/>
                <w:lang w:val="pt-BR"/>
              </w:rPr>
              <w:t>Utilities Board</w:t>
            </w:r>
          </w:p>
        </w:tc>
        <w:tc>
          <w:tcPr>
            <w:tcW w:w="557" w:type="pct"/>
            <w:vAlign w:val="center"/>
          </w:tcPr>
          <w:p w14:paraId="470E926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Avançado (com OR)</w:t>
            </w:r>
          </w:p>
        </w:tc>
        <w:tc>
          <w:tcPr>
            <w:tcW w:w="444" w:type="pct"/>
            <w:tcBorders>
              <w:right w:val="nil"/>
            </w:tcBorders>
            <w:vAlign w:val="center"/>
          </w:tcPr>
          <w:p w14:paraId="1513AB3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2000</w:t>
            </w:r>
          </w:p>
        </w:tc>
      </w:tr>
      <w:tr w:rsidR="005E6C61" w:rsidRPr="00355A12" w14:paraId="3F945410" w14:textId="77777777" w:rsidTr="00AD1730">
        <w:trPr>
          <w:trHeight w:val="600"/>
          <w:jc w:val="center"/>
        </w:trPr>
        <w:tc>
          <w:tcPr>
            <w:tcW w:w="809" w:type="pct"/>
            <w:tcBorders>
              <w:left w:val="nil"/>
            </w:tcBorders>
            <w:shd w:val="clear" w:color="auto" w:fill="auto"/>
            <w:vAlign w:val="center"/>
          </w:tcPr>
          <w:p w14:paraId="45A0415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Projeto de reúso do</w:t>
            </w:r>
            <w:r>
              <w:rPr>
                <w:rFonts w:ascii="Arial" w:hAnsi="Arial" w:cs="Arial"/>
                <w:bCs/>
                <w:sz w:val="18"/>
                <w:szCs w:val="18"/>
                <w:lang w:val="pt-BR"/>
              </w:rPr>
              <w:t xml:space="preserve"> </w:t>
            </w:r>
            <w:r w:rsidRPr="001710F1">
              <w:rPr>
                <w:rFonts w:ascii="Arial" w:hAnsi="Arial" w:cs="Arial"/>
                <w:bCs/>
                <w:sz w:val="18"/>
                <w:szCs w:val="18"/>
                <w:lang w:val="pt-BR"/>
              </w:rPr>
              <w:t>Western Corridor</w:t>
            </w:r>
          </w:p>
        </w:tc>
        <w:tc>
          <w:tcPr>
            <w:tcW w:w="759" w:type="pct"/>
            <w:shd w:val="clear" w:color="auto" w:fill="auto"/>
            <w:vAlign w:val="center"/>
          </w:tcPr>
          <w:p w14:paraId="2FF739F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Queensland</w:t>
            </w:r>
            <w:r>
              <w:rPr>
                <w:rFonts w:ascii="Arial" w:hAnsi="Arial" w:cs="Arial"/>
                <w:bCs/>
                <w:sz w:val="18"/>
                <w:szCs w:val="18"/>
                <w:lang w:val="pt-BR"/>
              </w:rPr>
              <w:t xml:space="preserve">, </w:t>
            </w:r>
            <w:r w:rsidRPr="00F97B4E">
              <w:rPr>
                <w:rFonts w:ascii="Arial" w:hAnsi="Arial" w:cs="Arial"/>
                <w:bCs/>
                <w:sz w:val="18"/>
                <w:szCs w:val="18"/>
                <w:lang w:val="pt-BR"/>
              </w:rPr>
              <w:t>Austrália</w:t>
            </w:r>
          </w:p>
        </w:tc>
        <w:tc>
          <w:tcPr>
            <w:tcW w:w="506" w:type="pct"/>
            <w:shd w:val="clear" w:color="auto" w:fill="auto"/>
            <w:vAlign w:val="center"/>
          </w:tcPr>
          <w:p w14:paraId="3A7680C8" w14:textId="55AC8BFC"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 xml:space="preserve">Reúso </w:t>
            </w:r>
            <w:r w:rsidR="00207254" w:rsidRPr="00691850">
              <w:rPr>
                <w:rFonts w:ascii="Arial" w:hAnsi="Arial" w:cs="Arial"/>
                <w:bCs/>
                <w:sz w:val="18"/>
                <w:szCs w:val="18"/>
                <w:lang w:val="pt-BR"/>
              </w:rPr>
              <w:t>potável indireto</w:t>
            </w:r>
          </w:p>
        </w:tc>
        <w:tc>
          <w:tcPr>
            <w:tcW w:w="556" w:type="pct"/>
            <w:vAlign w:val="center"/>
          </w:tcPr>
          <w:p w14:paraId="6F37554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2,9</w:t>
            </w:r>
          </w:p>
        </w:tc>
        <w:tc>
          <w:tcPr>
            <w:tcW w:w="656" w:type="pct"/>
            <w:vAlign w:val="center"/>
          </w:tcPr>
          <w:p w14:paraId="38CEFF0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w:t>
            </w:r>
            <w:r w:rsidRPr="00BC1B41">
              <w:rPr>
                <w:rFonts w:ascii="Arial" w:hAnsi="Arial" w:cs="Arial"/>
                <w:bCs/>
                <w:sz w:val="18"/>
                <w:szCs w:val="18"/>
                <w:lang w:val="pt-BR"/>
              </w:rPr>
              <w:t>egurança hídrica</w:t>
            </w:r>
          </w:p>
        </w:tc>
        <w:tc>
          <w:tcPr>
            <w:tcW w:w="713" w:type="pct"/>
            <w:vAlign w:val="center"/>
          </w:tcPr>
          <w:p w14:paraId="781A639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Southeast</w:t>
            </w:r>
            <w:r>
              <w:rPr>
                <w:rFonts w:ascii="Arial" w:hAnsi="Arial" w:cs="Arial"/>
                <w:bCs/>
                <w:sz w:val="18"/>
                <w:szCs w:val="18"/>
                <w:lang w:val="pt-BR"/>
              </w:rPr>
              <w:t xml:space="preserve"> </w:t>
            </w:r>
            <w:r w:rsidRPr="001710F1">
              <w:rPr>
                <w:rFonts w:ascii="Arial" w:hAnsi="Arial" w:cs="Arial"/>
                <w:bCs/>
                <w:sz w:val="18"/>
                <w:szCs w:val="18"/>
                <w:lang w:val="pt-BR"/>
              </w:rPr>
              <w:t>Queensland Water</w:t>
            </w:r>
          </w:p>
        </w:tc>
        <w:tc>
          <w:tcPr>
            <w:tcW w:w="557" w:type="pct"/>
            <w:vAlign w:val="center"/>
          </w:tcPr>
          <w:p w14:paraId="276C877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1710F1">
              <w:rPr>
                <w:rFonts w:ascii="Arial" w:hAnsi="Arial" w:cs="Arial"/>
                <w:bCs/>
                <w:sz w:val="18"/>
                <w:szCs w:val="18"/>
                <w:lang w:val="pt-BR"/>
              </w:rPr>
              <w:t>Avançado (com OR)</w:t>
            </w:r>
          </w:p>
        </w:tc>
        <w:tc>
          <w:tcPr>
            <w:tcW w:w="444" w:type="pct"/>
            <w:tcBorders>
              <w:right w:val="nil"/>
            </w:tcBorders>
            <w:vAlign w:val="center"/>
          </w:tcPr>
          <w:p w14:paraId="09954C1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2000</w:t>
            </w:r>
          </w:p>
        </w:tc>
      </w:tr>
      <w:tr w:rsidR="005E6C61" w:rsidRPr="00355A12" w14:paraId="78E94D5A" w14:textId="77777777" w:rsidTr="00AD1730">
        <w:trPr>
          <w:trHeight w:val="600"/>
          <w:jc w:val="center"/>
        </w:trPr>
        <w:tc>
          <w:tcPr>
            <w:tcW w:w="809" w:type="pct"/>
            <w:tcBorders>
              <w:left w:val="nil"/>
              <w:bottom w:val="dotted" w:sz="4" w:space="0" w:color="auto"/>
            </w:tcBorders>
            <w:shd w:val="clear" w:color="auto" w:fill="auto"/>
            <w:vAlign w:val="center"/>
          </w:tcPr>
          <w:p w14:paraId="3869B784"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Projeto de reúso de</w:t>
            </w:r>
            <w:r>
              <w:rPr>
                <w:rFonts w:ascii="Arial" w:hAnsi="Arial" w:cs="Arial"/>
                <w:bCs/>
                <w:sz w:val="18"/>
                <w:szCs w:val="18"/>
                <w:lang w:val="pt-BR"/>
              </w:rPr>
              <w:t xml:space="preserve"> </w:t>
            </w:r>
            <w:r w:rsidRPr="006971CC">
              <w:rPr>
                <w:rFonts w:ascii="Arial" w:hAnsi="Arial" w:cs="Arial"/>
                <w:bCs/>
                <w:sz w:val="18"/>
                <w:szCs w:val="18"/>
                <w:lang w:val="pt-BR"/>
              </w:rPr>
              <w:t>Watsonville</w:t>
            </w:r>
          </w:p>
        </w:tc>
        <w:tc>
          <w:tcPr>
            <w:tcW w:w="759" w:type="pct"/>
            <w:tcBorders>
              <w:bottom w:val="dotted" w:sz="4" w:space="0" w:color="auto"/>
            </w:tcBorders>
            <w:shd w:val="clear" w:color="auto" w:fill="auto"/>
            <w:vAlign w:val="center"/>
          </w:tcPr>
          <w:p w14:paraId="4AB2044A"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Watsonville</w:t>
            </w:r>
            <w:r>
              <w:rPr>
                <w:rFonts w:ascii="Arial" w:hAnsi="Arial" w:cs="Arial"/>
                <w:bCs/>
                <w:sz w:val="18"/>
                <w:szCs w:val="18"/>
                <w:lang w:val="pt-BR"/>
              </w:rPr>
              <w:t>, Califórnia – EUA</w:t>
            </w:r>
          </w:p>
        </w:tc>
        <w:tc>
          <w:tcPr>
            <w:tcW w:w="506" w:type="pct"/>
            <w:tcBorders>
              <w:bottom w:val="dotted" w:sz="4" w:space="0" w:color="auto"/>
            </w:tcBorders>
            <w:shd w:val="clear" w:color="auto" w:fill="auto"/>
            <w:vAlign w:val="center"/>
          </w:tcPr>
          <w:p w14:paraId="2A5B73B6" w14:textId="49DAECF2"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 xml:space="preserve">Reúso </w:t>
            </w:r>
            <w:r w:rsidR="00207254" w:rsidRPr="00691850">
              <w:rPr>
                <w:rFonts w:ascii="Arial" w:hAnsi="Arial" w:cs="Arial"/>
                <w:bCs/>
                <w:sz w:val="18"/>
                <w:szCs w:val="18"/>
              </w:rPr>
              <w:t>agrícola</w:t>
            </w:r>
          </w:p>
        </w:tc>
        <w:tc>
          <w:tcPr>
            <w:tcW w:w="556" w:type="pct"/>
            <w:tcBorders>
              <w:bottom w:val="dotted" w:sz="4" w:space="0" w:color="auto"/>
            </w:tcBorders>
            <w:vAlign w:val="center"/>
          </w:tcPr>
          <w:p w14:paraId="1172C504"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0,5</w:t>
            </w:r>
          </w:p>
        </w:tc>
        <w:tc>
          <w:tcPr>
            <w:tcW w:w="656" w:type="pct"/>
            <w:tcBorders>
              <w:bottom w:val="dotted" w:sz="4" w:space="0" w:color="auto"/>
            </w:tcBorders>
            <w:vAlign w:val="center"/>
          </w:tcPr>
          <w:p w14:paraId="7AFCF142" w14:textId="77777777" w:rsidR="005E6C61"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Segurança hídrica</w:t>
            </w:r>
            <w:r>
              <w:rPr>
                <w:rFonts w:ascii="Arial" w:hAnsi="Arial" w:cs="Arial"/>
                <w:bCs/>
                <w:sz w:val="18"/>
                <w:szCs w:val="18"/>
                <w:lang w:val="pt-BR"/>
              </w:rPr>
              <w:t xml:space="preserve"> </w:t>
            </w:r>
            <w:r w:rsidRPr="006971CC">
              <w:rPr>
                <w:rFonts w:ascii="Arial" w:hAnsi="Arial" w:cs="Arial"/>
                <w:bCs/>
                <w:sz w:val="18"/>
                <w:szCs w:val="18"/>
                <w:lang w:val="pt-BR"/>
              </w:rPr>
              <w:t>e proteção</w:t>
            </w:r>
            <w:r>
              <w:rPr>
                <w:rFonts w:ascii="Arial" w:hAnsi="Arial" w:cs="Arial"/>
                <w:bCs/>
                <w:sz w:val="18"/>
                <w:szCs w:val="18"/>
                <w:lang w:val="pt-BR"/>
              </w:rPr>
              <w:t xml:space="preserve"> </w:t>
            </w:r>
            <w:r w:rsidRPr="006971CC">
              <w:rPr>
                <w:rFonts w:ascii="Arial" w:hAnsi="Arial" w:cs="Arial"/>
                <w:bCs/>
                <w:sz w:val="18"/>
                <w:szCs w:val="18"/>
                <w:lang w:val="pt-BR"/>
              </w:rPr>
              <w:t>ambiental</w:t>
            </w:r>
          </w:p>
        </w:tc>
        <w:tc>
          <w:tcPr>
            <w:tcW w:w="713" w:type="pct"/>
            <w:tcBorders>
              <w:bottom w:val="dotted" w:sz="4" w:space="0" w:color="auto"/>
            </w:tcBorders>
            <w:vAlign w:val="center"/>
          </w:tcPr>
          <w:p w14:paraId="54C063C4" w14:textId="77777777" w:rsidR="005E6C61" w:rsidRPr="00D454B4" w:rsidRDefault="005E6C61" w:rsidP="005E6C61">
            <w:pPr>
              <w:suppressAutoHyphens w:val="0"/>
              <w:spacing w:after="0" w:line="240" w:lineRule="auto"/>
              <w:jc w:val="center"/>
              <w:rPr>
                <w:rFonts w:ascii="Arial" w:hAnsi="Arial" w:cs="Arial"/>
                <w:bCs/>
                <w:sz w:val="18"/>
                <w:szCs w:val="18"/>
              </w:rPr>
            </w:pPr>
            <w:r w:rsidRPr="00D454B4">
              <w:rPr>
                <w:rFonts w:ascii="Arial" w:hAnsi="Arial" w:cs="Arial"/>
                <w:bCs/>
                <w:sz w:val="18"/>
                <w:szCs w:val="18"/>
              </w:rPr>
              <w:t>Pajaro Valley Water Management Agency e City of</w:t>
            </w:r>
            <w:r>
              <w:rPr>
                <w:rFonts w:ascii="Arial" w:hAnsi="Arial" w:cs="Arial"/>
                <w:bCs/>
                <w:sz w:val="18"/>
                <w:szCs w:val="18"/>
              </w:rPr>
              <w:t xml:space="preserve"> </w:t>
            </w:r>
            <w:r w:rsidRPr="00D454B4">
              <w:rPr>
                <w:rFonts w:ascii="Arial" w:hAnsi="Arial" w:cs="Arial"/>
                <w:bCs/>
                <w:sz w:val="18"/>
                <w:szCs w:val="18"/>
              </w:rPr>
              <w:t>Watsonville</w:t>
            </w:r>
          </w:p>
        </w:tc>
        <w:tc>
          <w:tcPr>
            <w:tcW w:w="557" w:type="pct"/>
            <w:tcBorders>
              <w:bottom w:val="dotted" w:sz="4" w:space="0" w:color="auto"/>
            </w:tcBorders>
            <w:vAlign w:val="center"/>
          </w:tcPr>
          <w:p w14:paraId="73C03A87"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Terciário</w:t>
            </w:r>
          </w:p>
        </w:tc>
        <w:tc>
          <w:tcPr>
            <w:tcW w:w="444" w:type="pct"/>
            <w:tcBorders>
              <w:bottom w:val="dotted" w:sz="4" w:space="0" w:color="auto"/>
              <w:right w:val="nil"/>
            </w:tcBorders>
            <w:vAlign w:val="center"/>
          </w:tcPr>
          <w:p w14:paraId="30925590"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2000</w:t>
            </w:r>
          </w:p>
        </w:tc>
      </w:tr>
      <w:tr w:rsidR="005E6C61" w:rsidRPr="00D454B4" w14:paraId="7C46D6F7" w14:textId="77777777" w:rsidTr="00AD1730">
        <w:trPr>
          <w:trHeight w:val="600"/>
          <w:jc w:val="center"/>
        </w:trPr>
        <w:tc>
          <w:tcPr>
            <w:tcW w:w="809" w:type="pct"/>
            <w:tcBorders>
              <w:left w:val="nil"/>
              <w:bottom w:val="single" w:sz="4" w:space="0" w:color="auto"/>
            </w:tcBorders>
            <w:shd w:val="clear" w:color="auto" w:fill="auto"/>
            <w:vAlign w:val="center"/>
          </w:tcPr>
          <w:p w14:paraId="29495FF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Projeto de reúso de</w:t>
            </w:r>
            <w:r>
              <w:rPr>
                <w:rFonts w:ascii="Arial" w:hAnsi="Arial" w:cs="Arial"/>
                <w:bCs/>
                <w:sz w:val="18"/>
                <w:szCs w:val="18"/>
                <w:lang w:val="pt-BR"/>
              </w:rPr>
              <w:t xml:space="preserve"> </w:t>
            </w:r>
            <w:r w:rsidRPr="006971CC">
              <w:rPr>
                <w:rFonts w:ascii="Arial" w:hAnsi="Arial" w:cs="Arial"/>
                <w:bCs/>
                <w:sz w:val="18"/>
                <w:szCs w:val="18"/>
                <w:lang w:val="pt-BR"/>
              </w:rPr>
              <w:t>Mafraq</w:t>
            </w:r>
          </w:p>
        </w:tc>
        <w:tc>
          <w:tcPr>
            <w:tcW w:w="759" w:type="pct"/>
            <w:tcBorders>
              <w:bottom w:val="single" w:sz="4" w:space="0" w:color="auto"/>
            </w:tcBorders>
            <w:shd w:val="clear" w:color="auto" w:fill="auto"/>
            <w:vAlign w:val="center"/>
          </w:tcPr>
          <w:p w14:paraId="7EF2904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Mafraq</w:t>
            </w:r>
            <w:r>
              <w:rPr>
                <w:rFonts w:ascii="Arial" w:hAnsi="Arial" w:cs="Arial"/>
                <w:bCs/>
                <w:sz w:val="18"/>
                <w:szCs w:val="18"/>
                <w:lang w:val="pt-BR"/>
              </w:rPr>
              <w:t xml:space="preserve"> –</w:t>
            </w:r>
            <w:r w:rsidRPr="006971CC">
              <w:rPr>
                <w:rFonts w:ascii="Arial" w:hAnsi="Arial" w:cs="Arial"/>
                <w:bCs/>
                <w:sz w:val="18"/>
                <w:szCs w:val="18"/>
                <w:lang w:val="pt-BR"/>
              </w:rPr>
              <w:t xml:space="preserve"> Jordânia</w:t>
            </w:r>
          </w:p>
        </w:tc>
        <w:tc>
          <w:tcPr>
            <w:tcW w:w="506" w:type="pct"/>
            <w:tcBorders>
              <w:bottom w:val="single" w:sz="4" w:space="0" w:color="auto"/>
            </w:tcBorders>
            <w:shd w:val="clear" w:color="auto" w:fill="auto"/>
            <w:vAlign w:val="center"/>
          </w:tcPr>
          <w:p w14:paraId="3A957A3D" w14:textId="72E7D8F0"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 xml:space="preserve">Reúso </w:t>
            </w:r>
            <w:r w:rsidR="00207254" w:rsidRPr="00691850">
              <w:rPr>
                <w:rFonts w:ascii="Arial" w:hAnsi="Arial" w:cs="Arial"/>
                <w:bCs/>
                <w:sz w:val="18"/>
                <w:szCs w:val="18"/>
              </w:rPr>
              <w:t>agrícola</w:t>
            </w:r>
          </w:p>
        </w:tc>
        <w:tc>
          <w:tcPr>
            <w:tcW w:w="556" w:type="pct"/>
            <w:tcBorders>
              <w:bottom w:val="single" w:sz="4" w:space="0" w:color="auto"/>
            </w:tcBorders>
            <w:vAlign w:val="center"/>
          </w:tcPr>
          <w:p w14:paraId="137F419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0,1</w:t>
            </w:r>
          </w:p>
        </w:tc>
        <w:tc>
          <w:tcPr>
            <w:tcW w:w="656" w:type="pct"/>
            <w:tcBorders>
              <w:bottom w:val="single" w:sz="4" w:space="0" w:color="auto"/>
            </w:tcBorders>
            <w:vAlign w:val="center"/>
          </w:tcPr>
          <w:p w14:paraId="1404FA8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71CC">
              <w:rPr>
                <w:rFonts w:ascii="Arial" w:hAnsi="Arial" w:cs="Arial"/>
                <w:bCs/>
                <w:sz w:val="18"/>
                <w:szCs w:val="18"/>
                <w:lang w:val="pt-BR"/>
              </w:rPr>
              <w:t>Segurança hídrica</w:t>
            </w:r>
            <w:r>
              <w:rPr>
                <w:rFonts w:ascii="Arial" w:hAnsi="Arial" w:cs="Arial"/>
                <w:bCs/>
                <w:sz w:val="18"/>
                <w:szCs w:val="18"/>
                <w:lang w:val="pt-BR"/>
              </w:rPr>
              <w:t xml:space="preserve"> </w:t>
            </w:r>
            <w:r w:rsidRPr="006971CC">
              <w:rPr>
                <w:rFonts w:ascii="Arial" w:hAnsi="Arial" w:cs="Arial"/>
                <w:bCs/>
                <w:sz w:val="18"/>
                <w:szCs w:val="18"/>
                <w:lang w:val="pt-BR"/>
              </w:rPr>
              <w:t>e proteção</w:t>
            </w:r>
            <w:r>
              <w:rPr>
                <w:rFonts w:ascii="Arial" w:hAnsi="Arial" w:cs="Arial"/>
                <w:bCs/>
                <w:sz w:val="18"/>
                <w:szCs w:val="18"/>
                <w:lang w:val="pt-BR"/>
              </w:rPr>
              <w:t xml:space="preserve"> </w:t>
            </w:r>
            <w:r w:rsidRPr="006971CC">
              <w:rPr>
                <w:rFonts w:ascii="Arial" w:hAnsi="Arial" w:cs="Arial"/>
                <w:bCs/>
                <w:sz w:val="18"/>
                <w:szCs w:val="18"/>
                <w:lang w:val="pt-BR"/>
              </w:rPr>
              <w:t>ambiental</w:t>
            </w:r>
          </w:p>
        </w:tc>
        <w:tc>
          <w:tcPr>
            <w:tcW w:w="713" w:type="pct"/>
            <w:tcBorders>
              <w:bottom w:val="single" w:sz="4" w:space="0" w:color="auto"/>
            </w:tcBorders>
            <w:vAlign w:val="center"/>
          </w:tcPr>
          <w:p w14:paraId="1E0AF1DE" w14:textId="77777777" w:rsidR="005E6C61" w:rsidRPr="00D454B4" w:rsidRDefault="005E6C61" w:rsidP="005E6C61">
            <w:pPr>
              <w:suppressAutoHyphens w:val="0"/>
              <w:spacing w:after="0" w:line="240" w:lineRule="auto"/>
              <w:jc w:val="center"/>
              <w:rPr>
                <w:rFonts w:ascii="Arial" w:hAnsi="Arial" w:cs="Arial"/>
                <w:bCs/>
                <w:sz w:val="18"/>
                <w:szCs w:val="18"/>
              </w:rPr>
            </w:pPr>
            <w:r w:rsidRPr="006971CC">
              <w:rPr>
                <w:rFonts w:ascii="Arial" w:hAnsi="Arial" w:cs="Arial"/>
                <w:bCs/>
                <w:sz w:val="18"/>
                <w:szCs w:val="18"/>
              </w:rPr>
              <w:t>Mafraq</w:t>
            </w:r>
            <w:r>
              <w:rPr>
                <w:rFonts w:ascii="Arial" w:hAnsi="Arial" w:cs="Arial"/>
                <w:bCs/>
                <w:sz w:val="18"/>
                <w:szCs w:val="18"/>
              </w:rPr>
              <w:t xml:space="preserve"> </w:t>
            </w:r>
            <w:r w:rsidRPr="006971CC">
              <w:rPr>
                <w:rFonts w:ascii="Arial" w:hAnsi="Arial" w:cs="Arial"/>
                <w:bCs/>
                <w:sz w:val="18"/>
                <w:szCs w:val="18"/>
              </w:rPr>
              <w:t>Wastewater</w:t>
            </w:r>
            <w:r>
              <w:rPr>
                <w:rFonts w:ascii="Arial" w:hAnsi="Arial" w:cs="Arial"/>
                <w:bCs/>
                <w:sz w:val="18"/>
                <w:szCs w:val="18"/>
              </w:rPr>
              <w:t xml:space="preserve"> </w:t>
            </w:r>
            <w:r w:rsidRPr="006971CC">
              <w:rPr>
                <w:rFonts w:ascii="Arial" w:hAnsi="Arial" w:cs="Arial"/>
                <w:bCs/>
                <w:sz w:val="18"/>
                <w:szCs w:val="18"/>
              </w:rPr>
              <w:t>Treatment Plant e</w:t>
            </w:r>
            <w:r>
              <w:rPr>
                <w:rFonts w:ascii="Arial" w:hAnsi="Arial" w:cs="Arial"/>
                <w:bCs/>
                <w:sz w:val="18"/>
                <w:szCs w:val="18"/>
              </w:rPr>
              <w:t xml:space="preserve"> </w:t>
            </w:r>
            <w:r w:rsidRPr="006971CC">
              <w:rPr>
                <w:rFonts w:ascii="Arial" w:hAnsi="Arial" w:cs="Arial"/>
                <w:bCs/>
                <w:sz w:val="18"/>
                <w:szCs w:val="18"/>
              </w:rPr>
              <w:t>Water Authority of</w:t>
            </w:r>
            <w:r>
              <w:rPr>
                <w:rFonts w:ascii="Arial" w:hAnsi="Arial" w:cs="Arial"/>
                <w:bCs/>
                <w:sz w:val="18"/>
                <w:szCs w:val="18"/>
              </w:rPr>
              <w:t xml:space="preserve"> </w:t>
            </w:r>
            <w:r w:rsidRPr="00D454B4">
              <w:rPr>
                <w:rFonts w:ascii="Arial" w:hAnsi="Arial" w:cs="Arial"/>
                <w:bCs/>
                <w:sz w:val="18"/>
                <w:szCs w:val="18"/>
              </w:rPr>
              <w:t>Jordan</w:t>
            </w:r>
          </w:p>
        </w:tc>
        <w:tc>
          <w:tcPr>
            <w:tcW w:w="557" w:type="pct"/>
            <w:tcBorders>
              <w:bottom w:val="single" w:sz="4" w:space="0" w:color="auto"/>
            </w:tcBorders>
            <w:vAlign w:val="center"/>
          </w:tcPr>
          <w:p w14:paraId="24EDA4AC" w14:textId="77777777" w:rsidR="005E6C61" w:rsidRPr="00D454B4" w:rsidRDefault="005E6C61" w:rsidP="005E6C61">
            <w:pPr>
              <w:suppressAutoHyphens w:val="0"/>
              <w:spacing w:after="0" w:line="240" w:lineRule="auto"/>
              <w:jc w:val="center"/>
              <w:rPr>
                <w:rFonts w:ascii="Arial" w:hAnsi="Arial" w:cs="Arial"/>
                <w:bCs/>
                <w:sz w:val="18"/>
                <w:szCs w:val="18"/>
              </w:rPr>
            </w:pPr>
            <w:r w:rsidRPr="006C7575">
              <w:rPr>
                <w:rFonts w:ascii="Arial" w:hAnsi="Arial" w:cs="Arial"/>
                <w:bCs/>
                <w:sz w:val="18"/>
                <w:szCs w:val="18"/>
                <w:lang w:val="pt-BR"/>
              </w:rPr>
              <w:t>Secundário</w:t>
            </w:r>
            <w:r>
              <w:rPr>
                <w:rFonts w:ascii="Arial" w:hAnsi="Arial" w:cs="Arial"/>
                <w:bCs/>
                <w:sz w:val="18"/>
                <w:szCs w:val="18"/>
                <w:lang w:val="pt-BR"/>
              </w:rPr>
              <w:t xml:space="preserve"> </w:t>
            </w:r>
            <w:r w:rsidRPr="006C7575">
              <w:rPr>
                <w:rFonts w:ascii="Arial" w:hAnsi="Arial" w:cs="Arial"/>
                <w:bCs/>
                <w:sz w:val="18"/>
                <w:szCs w:val="18"/>
                <w:lang w:val="pt-BR"/>
              </w:rPr>
              <w:t>(com</w:t>
            </w:r>
            <w:r>
              <w:rPr>
                <w:rFonts w:ascii="Arial" w:hAnsi="Arial" w:cs="Arial"/>
                <w:bCs/>
                <w:sz w:val="18"/>
                <w:szCs w:val="18"/>
                <w:lang w:val="pt-BR"/>
              </w:rPr>
              <w:t xml:space="preserve"> </w:t>
            </w:r>
            <w:r w:rsidRPr="006C7575">
              <w:rPr>
                <w:rFonts w:ascii="Arial" w:hAnsi="Arial" w:cs="Arial"/>
                <w:bCs/>
                <w:sz w:val="18"/>
                <w:szCs w:val="18"/>
                <w:lang w:val="pt-BR"/>
              </w:rPr>
              <w:t>desinfeção)</w:t>
            </w:r>
          </w:p>
        </w:tc>
        <w:tc>
          <w:tcPr>
            <w:tcW w:w="444" w:type="pct"/>
            <w:tcBorders>
              <w:bottom w:val="single" w:sz="4" w:space="0" w:color="auto"/>
              <w:right w:val="nil"/>
            </w:tcBorders>
            <w:vAlign w:val="center"/>
          </w:tcPr>
          <w:p w14:paraId="4BD317DA" w14:textId="77777777" w:rsidR="005E6C61" w:rsidRPr="00D454B4"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lang w:val="pt-BR"/>
              </w:rPr>
              <w:t>2010</w:t>
            </w:r>
          </w:p>
        </w:tc>
      </w:tr>
    </w:tbl>
    <w:p w14:paraId="5F13B006" w14:textId="72B7CFDF" w:rsidR="004E3CE8" w:rsidRPr="004E3CE8" w:rsidRDefault="005E6C61" w:rsidP="005E6C61">
      <w:pPr>
        <w:spacing w:after="0"/>
        <w:rPr>
          <w:rFonts w:ascii="Arial" w:hAnsi="Arial" w:cs="Arial"/>
          <w:szCs w:val="24"/>
          <w:lang w:val="pt-BR"/>
        </w:rPr>
      </w:pPr>
      <w:r w:rsidRPr="004E3CE8">
        <w:rPr>
          <w:rFonts w:ascii="Arial" w:hAnsi="Arial" w:cs="Arial"/>
          <w:iCs/>
          <w:szCs w:val="24"/>
          <w:lang w:val="pt-BR"/>
        </w:rPr>
        <w:t xml:space="preserve">Fonte: </w:t>
      </w:r>
      <w:r w:rsidR="000603B8" w:rsidRPr="004E3CE8">
        <w:rPr>
          <w:rFonts w:ascii="Arial" w:hAnsi="Arial" w:cs="Arial"/>
          <w:iCs/>
          <w:szCs w:val="24"/>
          <w:lang w:val="pt-BR"/>
        </w:rPr>
        <w:t>USEPA (2012)</w:t>
      </w:r>
      <w:r w:rsidR="00215A8E" w:rsidRPr="004E3CE8">
        <w:rPr>
          <w:rFonts w:ascii="Arial" w:hAnsi="Arial" w:cs="Arial"/>
          <w:iCs/>
          <w:szCs w:val="24"/>
          <w:lang w:val="pt-BR"/>
        </w:rPr>
        <w:t>;</w:t>
      </w:r>
      <w:r w:rsidR="000603B8" w:rsidRPr="004E3CE8">
        <w:rPr>
          <w:rFonts w:ascii="Arial" w:hAnsi="Arial" w:cs="Arial"/>
          <w:iCs/>
          <w:szCs w:val="24"/>
          <w:lang w:val="pt-BR"/>
        </w:rPr>
        <w:t xml:space="preserve"> </w:t>
      </w:r>
      <w:r w:rsidR="00215A8E" w:rsidRPr="004E3CE8">
        <w:rPr>
          <w:rFonts w:ascii="Arial" w:hAnsi="Arial" w:cs="Arial"/>
          <w:iCs/>
          <w:szCs w:val="24"/>
          <w:lang w:val="pt-BR"/>
        </w:rPr>
        <w:t>Metcalf</w:t>
      </w:r>
      <w:r w:rsidR="00D804A9" w:rsidRPr="004E3CE8">
        <w:rPr>
          <w:rFonts w:ascii="Arial" w:hAnsi="Arial" w:cs="Arial"/>
          <w:iCs/>
          <w:szCs w:val="24"/>
          <w:lang w:val="pt-BR"/>
        </w:rPr>
        <w:t>;</w:t>
      </w:r>
      <w:r w:rsidR="00215A8E" w:rsidRPr="004E3CE8">
        <w:rPr>
          <w:rFonts w:ascii="Arial" w:hAnsi="Arial" w:cs="Arial"/>
          <w:iCs/>
          <w:szCs w:val="24"/>
          <w:lang w:val="pt-BR"/>
        </w:rPr>
        <w:t xml:space="preserve"> Eddy/AECOM (2007)</w:t>
      </w:r>
      <w:r w:rsidR="008F4542" w:rsidRPr="004E3CE8">
        <w:rPr>
          <w:rFonts w:ascii="Arial" w:hAnsi="Arial" w:cs="Arial"/>
          <w:iCs/>
          <w:szCs w:val="24"/>
          <w:lang w:val="pt-BR"/>
        </w:rPr>
        <w:t>;</w:t>
      </w:r>
      <w:r w:rsidR="00ED744D">
        <w:rPr>
          <w:rFonts w:ascii="Arial" w:hAnsi="Arial" w:cs="Arial"/>
          <w:iCs/>
          <w:szCs w:val="24"/>
          <w:lang w:val="pt-BR"/>
        </w:rPr>
        <w:t xml:space="preserve"> </w:t>
      </w:r>
      <w:r w:rsidR="008F4542" w:rsidRPr="004E3CE8">
        <w:rPr>
          <w:rFonts w:ascii="Arial" w:hAnsi="Arial" w:cs="Arial"/>
          <w:iCs/>
          <w:szCs w:val="24"/>
          <w:lang w:val="pt-BR"/>
        </w:rPr>
        <w:t>UOSA (2018)</w:t>
      </w:r>
      <w:r w:rsidRPr="004E3CE8">
        <w:rPr>
          <w:rFonts w:ascii="Arial" w:hAnsi="Arial" w:cs="Arial"/>
          <w:szCs w:val="24"/>
          <w:lang w:val="pt-BR"/>
        </w:rPr>
        <w:t xml:space="preserve"> </w:t>
      </w:r>
      <w:r w:rsidR="00CE347A" w:rsidRPr="004E3CE8">
        <w:rPr>
          <w:rFonts w:ascii="Arial" w:hAnsi="Arial" w:cs="Arial"/>
          <w:szCs w:val="24"/>
          <w:lang w:val="pt-BR"/>
        </w:rPr>
        <w:t xml:space="preserve">IWA (2008); NRC (2012); USAID (2002);  </w:t>
      </w:r>
      <w:r w:rsidR="004E3CE8" w:rsidRPr="004E3CE8">
        <w:rPr>
          <w:rFonts w:ascii="Arial" w:hAnsi="Arial" w:cs="Arial"/>
          <w:szCs w:val="24"/>
          <w:lang w:val="pt-BR"/>
        </w:rPr>
        <w:t xml:space="preserve">Australia </w:t>
      </w:r>
      <w:r w:rsidR="00CE347A" w:rsidRPr="004E3CE8">
        <w:rPr>
          <w:rFonts w:ascii="Arial" w:hAnsi="Arial" w:cs="Arial"/>
          <w:szCs w:val="24"/>
          <w:lang w:val="pt-BR"/>
        </w:rPr>
        <w:t>(2008).</w:t>
      </w:r>
    </w:p>
    <w:p w14:paraId="5D7276D8" w14:textId="1154B5A4" w:rsidR="008F4542" w:rsidRPr="004E3CE8" w:rsidRDefault="00CE347A" w:rsidP="005E6C61">
      <w:pPr>
        <w:spacing w:after="0"/>
        <w:rPr>
          <w:rFonts w:ascii="Arial" w:hAnsi="Arial" w:cs="Arial"/>
          <w:color w:val="FF0000"/>
          <w:szCs w:val="24"/>
          <w:highlight w:val="green"/>
          <w:lang w:val="pt-BR"/>
        </w:rPr>
      </w:pPr>
      <w:r w:rsidRPr="004E3CE8">
        <w:rPr>
          <w:rFonts w:ascii="Arial" w:hAnsi="Arial" w:cs="Arial"/>
          <w:color w:val="FF0000"/>
          <w:szCs w:val="24"/>
          <w:lang w:val="pt-BR"/>
        </w:rPr>
        <w:t xml:space="preserve"> </w:t>
      </w:r>
    </w:p>
    <w:p w14:paraId="71500C3E" w14:textId="77777777" w:rsidR="005E6C61" w:rsidRPr="004E3CE8" w:rsidRDefault="005E6C61" w:rsidP="005E6C61">
      <w:pPr>
        <w:pStyle w:val="PargrafodaLista"/>
        <w:numPr>
          <w:ilvl w:val="0"/>
          <w:numId w:val="8"/>
        </w:numPr>
        <w:spacing w:after="0"/>
        <w:ind w:left="397" w:hanging="397"/>
        <w:rPr>
          <w:rFonts w:ascii="Arial" w:hAnsi="Arial" w:cs="Arial"/>
          <w:sz w:val="22"/>
          <w:szCs w:val="24"/>
          <w:highlight w:val="green"/>
          <w:lang w:val="pt-BR"/>
        </w:rPr>
        <w:sectPr w:rsidR="005E6C61" w:rsidRPr="004E3CE8" w:rsidSect="005E6C61">
          <w:pgSz w:w="16840" w:h="11907" w:orient="landscape" w:code="9"/>
          <w:pgMar w:top="1134" w:right="1134" w:bottom="1701" w:left="1701" w:header="561" w:footer="391" w:gutter="0"/>
          <w:cols w:space="708"/>
          <w:docGrid w:linePitch="360"/>
        </w:sectPr>
      </w:pPr>
    </w:p>
    <w:p w14:paraId="26F29B1D" w14:textId="77777777" w:rsidR="005E6C61" w:rsidRPr="000C62B3" w:rsidRDefault="005E6C61" w:rsidP="005E6C61">
      <w:pPr>
        <w:pStyle w:val="PargrafodaLista"/>
        <w:numPr>
          <w:ilvl w:val="0"/>
          <w:numId w:val="8"/>
        </w:numPr>
        <w:spacing w:after="0"/>
        <w:ind w:left="397" w:hanging="397"/>
        <w:rPr>
          <w:rFonts w:ascii="Arial" w:hAnsi="Arial" w:cs="Arial"/>
          <w:sz w:val="24"/>
          <w:szCs w:val="24"/>
        </w:rPr>
      </w:pPr>
      <w:r w:rsidRPr="000C62B3">
        <w:rPr>
          <w:rFonts w:ascii="Arial" w:hAnsi="Arial" w:cs="Arial"/>
          <w:sz w:val="24"/>
          <w:szCs w:val="24"/>
        </w:rPr>
        <w:t xml:space="preserve">Projeto </w:t>
      </w:r>
      <w:r w:rsidRPr="000C62B3">
        <w:rPr>
          <w:rFonts w:ascii="Arial" w:hAnsi="Arial" w:cs="Arial"/>
          <w:bCs/>
          <w:sz w:val="24"/>
          <w:szCs w:val="24"/>
        </w:rPr>
        <w:t>Upper Occoquan Service Authority (UOSA) – Virginia – EUA</w:t>
      </w:r>
    </w:p>
    <w:p w14:paraId="4435734A" w14:textId="77777777" w:rsidR="005E6C61" w:rsidRPr="00CE347A" w:rsidRDefault="005E6C61" w:rsidP="005E6C61">
      <w:pPr>
        <w:pStyle w:val="PargrafodaLista"/>
        <w:numPr>
          <w:ilvl w:val="0"/>
          <w:numId w:val="4"/>
        </w:numPr>
        <w:spacing w:after="0"/>
        <w:ind w:left="1248" w:hanging="397"/>
        <w:rPr>
          <w:rFonts w:ascii="Arial" w:hAnsi="Arial" w:cs="Arial"/>
          <w:b/>
          <w:sz w:val="24"/>
          <w:szCs w:val="24"/>
        </w:rPr>
      </w:pPr>
      <w:r w:rsidRPr="00CE347A">
        <w:rPr>
          <w:rFonts w:ascii="Arial" w:hAnsi="Arial" w:cs="Arial"/>
          <w:b/>
          <w:sz w:val="24"/>
          <w:szCs w:val="24"/>
        </w:rPr>
        <w:t>Contexto do Projeto</w:t>
      </w:r>
    </w:p>
    <w:p w14:paraId="5194A9DC" w14:textId="73879E5B" w:rsidR="005E6C61" w:rsidRPr="00631F76" w:rsidRDefault="005E6C61" w:rsidP="005E6C61">
      <w:pPr>
        <w:spacing w:after="0"/>
        <w:ind w:firstLine="851"/>
        <w:rPr>
          <w:rFonts w:ascii="Arial" w:hAnsi="Arial" w:cs="Arial"/>
          <w:sz w:val="24"/>
          <w:szCs w:val="24"/>
          <w:lang w:val="pt-BR"/>
        </w:rPr>
      </w:pPr>
      <w:r w:rsidRPr="00AA1070">
        <w:rPr>
          <w:rFonts w:ascii="Arial" w:hAnsi="Arial" w:cs="Arial"/>
          <w:sz w:val="24"/>
          <w:szCs w:val="24"/>
          <w:lang w:val="pt-BR"/>
        </w:rPr>
        <w:t xml:space="preserve">O Reservatório Occoquan é um componente </w:t>
      </w:r>
      <w:r w:rsidRPr="00631F76">
        <w:rPr>
          <w:rFonts w:ascii="Arial" w:hAnsi="Arial" w:cs="Arial"/>
          <w:sz w:val="24"/>
          <w:szCs w:val="24"/>
          <w:lang w:val="pt-BR"/>
        </w:rPr>
        <w:t xml:space="preserve">crítico do abastecimento de água para aproximadamente 1,5 </w:t>
      </w:r>
      <w:r w:rsidR="00207254" w:rsidRPr="00631F76">
        <w:rPr>
          <w:rFonts w:ascii="Arial" w:hAnsi="Arial" w:cs="Arial"/>
          <w:sz w:val="24"/>
          <w:szCs w:val="24"/>
          <w:lang w:val="pt-BR"/>
        </w:rPr>
        <w:t>milh</w:t>
      </w:r>
      <w:r w:rsidR="00207254">
        <w:rPr>
          <w:rFonts w:ascii="Arial" w:hAnsi="Arial" w:cs="Arial"/>
          <w:sz w:val="24"/>
          <w:szCs w:val="24"/>
          <w:lang w:val="pt-BR"/>
        </w:rPr>
        <w:t>ão</w:t>
      </w:r>
      <w:r w:rsidR="00207254" w:rsidRPr="00631F76">
        <w:rPr>
          <w:rFonts w:ascii="Arial" w:hAnsi="Arial" w:cs="Arial"/>
          <w:sz w:val="24"/>
          <w:szCs w:val="24"/>
          <w:lang w:val="pt-BR"/>
        </w:rPr>
        <w:t xml:space="preserve"> </w:t>
      </w:r>
      <w:r w:rsidRPr="00631F76">
        <w:rPr>
          <w:rFonts w:ascii="Arial" w:hAnsi="Arial" w:cs="Arial"/>
          <w:sz w:val="24"/>
          <w:szCs w:val="24"/>
          <w:lang w:val="pt-BR"/>
        </w:rPr>
        <w:t xml:space="preserve">de habitantes no norte da Virgínia, uma região altamente urbanizada localizada </w:t>
      </w:r>
      <w:r w:rsidR="00207254">
        <w:rPr>
          <w:rFonts w:ascii="Arial" w:hAnsi="Arial" w:cs="Arial"/>
          <w:sz w:val="24"/>
          <w:szCs w:val="24"/>
          <w:lang w:val="pt-BR"/>
        </w:rPr>
        <w:t>a</w:t>
      </w:r>
      <w:r w:rsidR="00207254" w:rsidRPr="00631F76">
        <w:rPr>
          <w:rFonts w:ascii="Arial" w:hAnsi="Arial" w:cs="Arial"/>
          <w:sz w:val="24"/>
          <w:szCs w:val="24"/>
          <w:lang w:val="pt-BR"/>
        </w:rPr>
        <w:t xml:space="preserve"> </w:t>
      </w:r>
      <w:r w:rsidRPr="00631F76">
        <w:rPr>
          <w:rFonts w:ascii="Arial" w:hAnsi="Arial" w:cs="Arial"/>
          <w:sz w:val="24"/>
          <w:szCs w:val="24"/>
          <w:lang w:val="pt-BR"/>
        </w:rPr>
        <w:t>oeste de Washington, D.C.</w:t>
      </w:r>
    </w:p>
    <w:p w14:paraId="4F453DCE" w14:textId="78C79A25" w:rsidR="005E6C61" w:rsidRPr="00631F76" w:rsidRDefault="005E6C61" w:rsidP="005E6C61">
      <w:pPr>
        <w:spacing w:after="0"/>
        <w:ind w:firstLine="851"/>
        <w:rPr>
          <w:rFonts w:ascii="Arial" w:hAnsi="Arial" w:cs="Arial"/>
          <w:sz w:val="24"/>
          <w:szCs w:val="24"/>
          <w:lang w:val="pt-BR"/>
        </w:rPr>
      </w:pPr>
      <w:r w:rsidRPr="00631F76">
        <w:rPr>
          <w:rFonts w:ascii="Arial" w:hAnsi="Arial" w:cs="Arial"/>
          <w:sz w:val="24"/>
          <w:szCs w:val="24"/>
          <w:lang w:val="pt-BR"/>
        </w:rPr>
        <w:t xml:space="preserve">A rápida transformação de uma grande área rural em área predominantemente urbana </w:t>
      </w:r>
      <w:r w:rsidR="00207254">
        <w:rPr>
          <w:rFonts w:ascii="Arial" w:hAnsi="Arial" w:cs="Arial"/>
          <w:sz w:val="24"/>
          <w:szCs w:val="24"/>
          <w:lang w:val="pt-BR"/>
        </w:rPr>
        <w:t>teve início</w:t>
      </w:r>
      <w:r w:rsidR="00207254" w:rsidRPr="00631F76">
        <w:rPr>
          <w:rFonts w:ascii="Arial" w:hAnsi="Arial" w:cs="Arial"/>
          <w:sz w:val="24"/>
          <w:szCs w:val="24"/>
          <w:lang w:val="pt-BR"/>
        </w:rPr>
        <w:t xml:space="preserve"> </w:t>
      </w:r>
      <w:r w:rsidRPr="00631F76">
        <w:rPr>
          <w:rFonts w:ascii="Arial" w:hAnsi="Arial" w:cs="Arial"/>
          <w:sz w:val="24"/>
          <w:szCs w:val="24"/>
          <w:lang w:val="pt-BR"/>
        </w:rPr>
        <w:t xml:space="preserve">na década de 1960, afetando negativamente a qualidade da água do Reservatório Occoquan, uma importante fonte de abastecimento da população local. </w:t>
      </w:r>
      <w:r w:rsidR="00207254" w:rsidRPr="00631F76">
        <w:rPr>
          <w:rFonts w:ascii="Arial" w:hAnsi="Arial" w:cs="Arial"/>
          <w:sz w:val="24"/>
          <w:szCs w:val="24"/>
          <w:lang w:val="pt-BR"/>
        </w:rPr>
        <w:t>Is</w:t>
      </w:r>
      <w:r w:rsidR="00207254">
        <w:rPr>
          <w:rFonts w:ascii="Arial" w:hAnsi="Arial" w:cs="Arial"/>
          <w:sz w:val="24"/>
          <w:szCs w:val="24"/>
          <w:lang w:val="pt-BR"/>
        </w:rPr>
        <w:t>s</w:t>
      </w:r>
      <w:r w:rsidR="00207254" w:rsidRPr="00631F76">
        <w:rPr>
          <w:rFonts w:ascii="Arial" w:hAnsi="Arial" w:cs="Arial"/>
          <w:sz w:val="24"/>
          <w:szCs w:val="24"/>
          <w:lang w:val="pt-BR"/>
        </w:rPr>
        <w:t xml:space="preserve">o </w:t>
      </w:r>
      <w:r w:rsidRPr="00631F76">
        <w:rPr>
          <w:rFonts w:ascii="Arial" w:hAnsi="Arial" w:cs="Arial"/>
          <w:sz w:val="24"/>
          <w:szCs w:val="24"/>
          <w:lang w:val="pt-BR"/>
        </w:rPr>
        <w:t xml:space="preserve">resultou em um cenário de reúso indireto potável não planejado, </w:t>
      </w:r>
      <w:r w:rsidR="00CF3EB2">
        <w:rPr>
          <w:rFonts w:ascii="Arial" w:hAnsi="Arial" w:cs="Arial"/>
          <w:sz w:val="24"/>
          <w:szCs w:val="24"/>
          <w:lang w:val="pt-BR"/>
        </w:rPr>
        <w:t>em que</w:t>
      </w:r>
      <w:r w:rsidR="00CF3EB2" w:rsidRPr="00631F76">
        <w:rPr>
          <w:rFonts w:ascii="Arial" w:hAnsi="Arial" w:cs="Arial"/>
          <w:sz w:val="24"/>
          <w:szCs w:val="24"/>
          <w:lang w:val="pt-BR"/>
        </w:rPr>
        <w:t xml:space="preserve"> </w:t>
      </w:r>
      <w:r w:rsidRPr="00631F76">
        <w:rPr>
          <w:rFonts w:ascii="Arial" w:hAnsi="Arial" w:cs="Arial"/>
          <w:sz w:val="24"/>
          <w:szCs w:val="24"/>
          <w:lang w:val="pt-BR"/>
        </w:rPr>
        <w:t>11 pequenas ETE</w:t>
      </w:r>
      <w:r w:rsidR="00CF3EB2">
        <w:rPr>
          <w:rFonts w:ascii="Arial" w:hAnsi="Arial" w:cs="Arial"/>
          <w:sz w:val="24"/>
          <w:szCs w:val="24"/>
          <w:lang w:val="pt-BR"/>
        </w:rPr>
        <w:t>s</w:t>
      </w:r>
      <w:r w:rsidRPr="00631F76">
        <w:rPr>
          <w:rFonts w:ascii="Arial" w:hAnsi="Arial" w:cs="Arial"/>
          <w:sz w:val="24"/>
          <w:szCs w:val="24"/>
          <w:lang w:val="pt-BR"/>
        </w:rPr>
        <w:t xml:space="preserve"> lançavam seus efluentes (que não eram tratados de maneira adequada) nos tributários do reservatório. A não conformidade do efluente lançado gerou graves problemas de qualidade da água no reservatório, de modo que</w:t>
      </w:r>
      <w:r w:rsidR="00CF3EB2">
        <w:rPr>
          <w:rFonts w:ascii="Arial" w:hAnsi="Arial" w:cs="Arial"/>
          <w:sz w:val="24"/>
          <w:szCs w:val="24"/>
          <w:lang w:val="pt-BR"/>
        </w:rPr>
        <w:t>,</w:t>
      </w:r>
      <w:r w:rsidRPr="00631F76">
        <w:rPr>
          <w:rFonts w:ascii="Arial" w:hAnsi="Arial" w:cs="Arial"/>
          <w:sz w:val="24"/>
          <w:szCs w:val="24"/>
          <w:lang w:val="pt-BR"/>
        </w:rPr>
        <w:t xml:space="preserve"> além do impacto ambiental (eutrofização, afetando a vida aquática, etc</w:t>
      </w:r>
      <w:r w:rsidR="00CF3EB2">
        <w:rPr>
          <w:rFonts w:ascii="Arial" w:hAnsi="Arial" w:cs="Arial"/>
          <w:sz w:val="24"/>
          <w:szCs w:val="24"/>
          <w:lang w:val="pt-BR"/>
        </w:rPr>
        <w:t>.</w:t>
      </w:r>
      <w:r w:rsidRPr="00631F76">
        <w:rPr>
          <w:rFonts w:ascii="Arial" w:hAnsi="Arial" w:cs="Arial"/>
          <w:sz w:val="24"/>
          <w:szCs w:val="24"/>
          <w:lang w:val="pt-BR"/>
        </w:rPr>
        <w:t>)</w:t>
      </w:r>
      <w:r w:rsidR="00CF3EB2">
        <w:rPr>
          <w:rFonts w:ascii="Arial" w:hAnsi="Arial" w:cs="Arial"/>
          <w:sz w:val="24"/>
          <w:szCs w:val="24"/>
          <w:lang w:val="pt-BR"/>
        </w:rPr>
        <w:t>,</w:t>
      </w:r>
      <w:r w:rsidRPr="00631F76">
        <w:rPr>
          <w:rFonts w:ascii="Arial" w:hAnsi="Arial" w:cs="Arial"/>
          <w:sz w:val="24"/>
          <w:szCs w:val="24"/>
          <w:lang w:val="pt-BR"/>
        </w:rPr>
        <w:t xml:space="preserve"> o reservatório se tornou impróprio para abastecimento da população.</w:t>
      </w:r>
    </w:p>
    <w:p w14:paraId="2E60DC5B" w14:textId="09C4DB0D" w:rsidR="005E6C61" w:rsidRPr="00631F76" w:rsidRDefault="005E6C61" w:rsidP="005E6C61">
      <w:pPr>
        <w:spacing w:after="0"/>
        <w:ind w:firstLine="851"/>
        <w:rPr>
          <w:rFonts w:ascii="Arial" w:hAnsi="Arial" w:cs="Arial"/>
          <w:sz w:val="24"/>
          <w:szCs w:val="24"/>
          <w:lang w:val="pt-BR"/>
        </w:rPr>
      </w:pPr>
      <w:r w:rsidRPr="00631F76">
        <w:rPr>
          <w:rFonts w:ascii="Arial" w:hAnsi="Arial" w:cs="Arial"/>
          <w:sz w:val="24"/>
          <w:szCs w:val="24"/>
          <w:lang w:val="pt-BR"/>
        </w:rPr>
        <w:t>Em 1971, o então Conselho Estadual de Recursos Hídricos da Virgínia</w:t>
      </w:r>
      <w:r w:rsidR="00EC6F56">
        <w:rPr>
          <w:rFonts w:ascii="Arial" w:hAnsi="Arial" w:cs="Arial"/>
          <w:sz w:val="24"/>
          <w:szCs w:val="24"/>
          <w:lang w:val="pt-BR"/>
        </w:rPr>
        <w:t xml:space="preserve"> –</w:t>
      </w:r>
      <w:r w:rsidRPr="00631F76">
        <w:rPr>
          <w:rFonts w:ascii="Arial" w:hAnsi="Arial" w:cs="Arial"/>
          <w:sz w:val="24"/>
          <w:szCs w:val="24"/>
          <w:lang w:val="pt-BR"/>
        </w:rPr>
        <w:t xml:space="preserve"> hoje Departamento de Qualidade Ambiental da Virgínia </w:t>
      </w:r>
      <w:r w:rsidR="00EC6F56">
        <w:rPr>
          <w:rFonts w:ascii="Arial" w:hAnsi="Arial" w:cs="Arial"/>
          <w:sz w:val="24"/>
          <w:szCs w:val="24"/>
          <w:lang w:val="pt-BR"/>
        </w:rPr>
        <w:t xml:space="preserve">– </w:t>
      </w:r>
      <w:r w:rsidRPr="00631F76">
        <w:rPr>
          <w:rFonts w:ascii="Arial" w:hAnsi="Arial" w:cs="Arial"/>
          <w:sz w:val="24"/>
          <w:szCs w:val="24"/>
          <w:lang w:val="pt-BR"/>
        </w:rPr>
        <w:t xml:space="preserve">e o Departamento de Saúde da Virgínia adotaram um plano para proteger o </w:t>
      </w:r>
      <w:r w:rsidR="00EC6F56">
        <w:rPr>
          <w:rFonts w:ascii="Arial" w:hAnsi="Arial" w:cs="Arial"/>
          <w:sz w:val="24"/>
          <w:szCs w:val="24"/>
          <w:lang w:val="pt-BR"/>
        </w:rPr>
        <w:t>R</w:t>
      </w:r>
      <w:r w:rsidR="00EC6F56" w:rsidRPr="00631F76">
        <w:rPr>
          <w:rFonts w:ascii="Arial" w:hAnsi="Arial" w:cs="Arial"/>
          <w:sz w:val="24"/>
          <w:szCs w:val="24"/>
          <w:lang w:val="pt-BR"/>
        </w:rPr>
        <w:t xml:space="preserve">eservatório </w:t>
      </w:r>
      <w:r w:rsidRPr="00631F76">
        <w:rPr>
          <w:rFonts w:ascii="Arial" w:hAnsi="Arial" w:cs="Arial"/>
          <w:sz w:val="24"/>
          <w:szCs w:val="24"/>
          <w:lang w:val="pt-BR"/>
        </w:rPr>
        <w:t>Occoquan para fornecimento de água potável. A Política Occoquan (</w:t>
      </w:r>
      <w:r w:rsidRPr="00ED744D">
        <w:rPr>
          <w:rFonts w:ascii="Arial" w:hAnsi="Arial" w:cs="Arial"/>
          <w:iCs/>
          <w:sz w:val="24"/>
          <w:szCs w:val="24"/>
          <w:lang w:val="pt-BR"/>
        </w:rPr>
        <w:t>Virginia Administrative Code</w:t>
      </w:r>
      <w:r w:rsidRPr="00631F76">
        <w:rPr>
          <w:rFonts w:ascii="Arial" w:hAnsi="Arial" w:cs="Arial"/>
          <w:i/>
          <w:iCs/>
          <w:sz w:val="24"/>
          <w:szCs w:val="24"/>
          <w:lang w:val="pt-BR"/>
        </w:rPr>
        <w:t xml:space="preserve"> </w:t>
      </w:r>
      <w:r w:rsidRPr="00631F76">
        <w:rPr>
          <w:rFonts w:ascii="Arial" w:hAnsi="Arial" w:cs="Arial"/>
          <w:sz w:val="24"/>
          <w:szCs w:val="24"/>
          <w:lang w:val="pt-BR"/>
        </w:rPr>
        <w:t>9VAC25-410) estabeleceu um novo quadro para reúso de água e pôs em prática o primeiro uso planejado e intencional de efluente sanitário tratado para complementar o fornecimento de água potável nos Estados Unidos.</w:t>
      </w:r>
    </w:p>
    <w:p w14:paraId="54F264B3" w14:textId="60144528" w:rsidR="005E6C61" w:rsidRPr="00980C90" w:rsidRDefault="005E6C61" w:rsidP="005E6C61">
      <w:pPr>
        <w:spacing w:after="0"/>
        <w:ind w:firstLine="851"/>
        <w:rPr>
          <w:rFonts w:ascii="Arial" w:hAnsi="Arial" w:cs="Arial"/>
          <w:sz w:val="24"/>
          <w:szCs w:val="24"/>
          <w:lang w:val="pt-BR"/>
        </w:rPr>
      </w:pPr>
      <w:r w:rsidRPr="00980C90">
        <w:rPr>
          <w:rFonts w:ascii="Arial" w:hAnsi="Arial" w:cs="Arial"/>
          <w:sz w:val="24"/>
          <w:szCs w:val="24"/>
          <w:lang w:val="pt-BR"/>
        </w:rPr>
        <w:t xml:space="preserve">A UOSA foi instaurada em 3 de março de 1971 por resolução simultânea das prefeituras dos municípios de Fairfax, Prince William, Manassas e Manassas Park. </w:t>
      </w:r>
      <w:r w:rsidR="00EC6F56">
        <w:rPr>
          <w:rFonts w:ascii="Arial" w:hAnsi="Arial" w:cs="Arial"/>
          <w:sz w:val="24"/>
          <w:szCs w:val="24"/>
          <w:lang w:val="pt-BR"/>
        </w:rPr>
        <w:t xml:space="preserve">Ela </w:t>
      </w:r>
      <w:r w:rsidRPr="00980C90">
        <w:rPr>
          <w:rFonts w:ascii="Arial" w:hAnsi="Arial" w:cs="Arial"/>
          <w:sz w:val="24"/>
          <w:szCs w:val="24"/>
          <w:lang w:val="pt-BR"/>
        </w:rPr>
        <w:t>foi criada para construir, financiar e operar a nova ETE e cumprir com a Política Occoquan, que determinou a consolidação das 11 ETE</w:t>
      </w:r>
      <w:r w:rsidR="00EC6F56">
        <w:rPr>
          <w:rFonts w:ascii="Arial" w:hAnsi="Arial" w:cs="Arial"/>
          <w:sz w:val="24"/>
          <w:szCs w:val="24"/>
          <w:lang w:val="pt-BR"/>
        </w:rPr>
        <w:t>s</w:t>
      </w:r>
      <w:r w:rsidRPr="00980C90">
        <w:rPr>
          <w:rFonts w:ascii="Arial" w:hAnsi="Arial" w:cs="Arial"/>
          <w:sz w:val="24"/>
          <w:szCs w:val="24"/>
          <w:lang w:val="pt-BR"/>
        </w:rPr>
        <w:t xml:space="preserve"> de tratamento secundário em uma </w:t>
      </w:r>
      <w:r>
        <w:rPr>
          <w:rFonts w:ascii="Arial" w:hAnsi="Arial" w:cs="Arial"/>
          <w:sz w:val="24"/>
          <w:szCs w:val="24"/>
          <w:lang w:val="pt-BR"/>
        </w:rPr>
        <w:t>ETE</w:t>
      </w:r>
      <w:r w:rsidRPr="00980C90">
        <w:rPr>
          <w:rFonts w:ascii="Arial" w:hAnsi="Arial" w:cs="Arial"/>
          <w:sz w:val="24"/>
          <w:szCs w:val="24"/>
          <w:lang w:val="pt-BR"/>
        </w:rPr>
        <w:t xml:space="preserve"> </w:t>
      </w:r>
      <w:r>
        <w:rPr>
          <w:rFonts w:ascii="Arial" w:hAnsi="Arial" w:cs="Arial"/>
          <w:sz w:val="24"/>
          <w:szCs w:val="24"/>
          <w:lang w:val="pt-BR"/>
        </w:rPr>
        <w:t>avançada</w:t>
      </w:r>
      <w:r w:rsidRPr="00980C90">
        <w:rPr>
          <w:rFonts w:ascii="Arial" w:hAnsi="Arial" w:cs="Arial"/>
          <w:sz w:val="24"/>
          <w:szCs w:val="24"/>
          <w:lang w:val="pt-BR"/>
        </w:rPr>
        <w:t>.</w:t>
      </w:r>
    </w:p>
    <w:p w14:paraId="720E1877" w14:textId="04ADFBA8" w:rsidR="005E6C61" w:rsidRPr="00980C90" w:rsidRDefault="005E6C61" w:rsidP="005E6C61">
      <w:pPr>
        <w:spacing w:after="0"/>
        <w:ind w:firstLine="851"/>
        <w:rPr>
          <w:rFonts w:ascii="Arial" w:hAnsi="Arial" w:cs="Arial"/>
          <w:sz w:val="24"/>
          <w:szCs w:val="24"/>
          <w:lang w:val="pt-BR"/>
        </w:rPr>
      </w:pPr>
      <w:r w:rsidRPr="00980C90">
        <w:rPr>
          <w:rFonts w:ascii="Arial" w:hAnsi="Arial" w:cs="Arial"/>
          <w:sz w:val="24"/>
          <w:szCs w:val="24"/>
          <w:lang w:val="pt-BR"/>
        </w:rPr>
        <w:t xml:space="preserve">O Programa de Monitoramento da Bacia de Occoquan, estabelecido pela Política Occoquan, construiu um sistema de aquisição e análise de dados hidrológicos e de qualidade da água para servir como base de tomada de decisões na gestão da </w:t>
      </w:r>
      <w:r w:rsidR="00EC6F56">
        <w:rPr>
          <w:rFonts w:ascii="Arial" w:hAnsi="Arial" w:cs="Arial"/>
          <w:sz w:val="24"/>
          <w:szCs w:val="24"/>
          <w:lang w:val="pt-BR"/>
        </w:rPr>
        <w:t>B</w:t>
      </w:r>
      <w:r w:rsidR="00EC6F56" w:rsidRPr="00980C90">
        <w:rPr>
          <w:rFonts w:ascii="Arial" w:hAnsi="Arial" w:cs="Arial"/>
          <w:sz w:val="24"/>
          <w:szCs w:val="24"/>
          <w:lang w:val="pt-BR"/>
        </w:rPr>
        <w:t xml:space="preserve">acia </w:t>
      </w:r>
      <w:r w:rsidRPr="00980C90">
        <w:rPr>
          <w:rFonts w:ascii="Arial" w:hAnsi="Arial" w:cs="Arial"/>
          <w:sz w:val="24"/>
          <w:szCs w:val="24"/>
          <w:lang w:val="pt-BR"/>
        </w:rPr>
        <w:t>de Occoquan.</w:t>
      </w:r>
    </w:p>
    <w:p w14:paraId="21CD8D96" w14:textId="77777777" w:rsidR="005E6C61" w:rsidRDefault="005E6C61" w:rsidP="005E6C61">
      <w:pPr>
        <w:pStyle w:val="PargrafodaLista"/>
        <w:numPr>
          <w:ilvl w:val="0"/>
          <w:numId w:val="4"/>
        </w:numPr>
        <w:spacing w:after="0"/>
        <w:ind w:left="1248" w:hanging="397"/>
        <w:rPr>
          <w:rFonts w:ascii="Arial" w:hAnsi="Arial" w:cs="Arial"/>
          <w:sz w:val="24"/>
          <w:szCs w:val="24"/>
          <w:lang w:val="pt-BR"/>
        </w:rPr>
      </w:pPr>
      <w:r w:rsidRPr="00980C90">
        <w:rPr>
          <w:rFonts w:ascii="Arial" w:hAnsi="Arial" w:cs="Arial"/>
          <w:b/>
          <w:bCs/>
          <w:sz w:val="24"/>
          <w:szCs w:val="24"/>
          <w:lang w:val="pt-BR"/>
        </w:rPr>
        <w:t>Descrição Técnica do Projeto de Reúso</w:t>
      </w:r>
    </w:p>
    <w:p w14:paraId="65BD6CCF" w14:textId="3DEE73EE" w:rsidR="005E6C61" w:rsidRPr="00210FED" w:rsidRDefault="005E6C61" w:rsidP="005E6C61">
      <w:pPr>
        <w:spacing w:after="0"/>
        <w:ind w:firstLine="851"/>
        <w:rPr>
          <w:rFonts w:ascii="Arial" w:hAnsi="Arial" w:cs="Arial"/>
          <w:sz w:val="24"/>
          <w:szCs w:val="24"/>
          <w:lang w:val="pt-BR"/>
        </w:rPr>
      </w:pPr>
      <w:r w:rsidRPr="00980C90">
        <w:rPr>
          <w:rFonts w:ascii="Arial" w:hAnsi="Arial" w:cs="Arial"/>
          <w:sz w:val="24"/>
          <w:szCs w:val="24"/>
          <w:lang w:val="pt-BR"/>
        </w:rPr>
        <w:t xml:space="preserve">A </w:t>
      </w:r>
      <w:r>
        <w:rPr>
          <w:rFonts w:ascii="Arial" w:hAnsi="Arial" w:cs="Arial"/>
          <w:sz w:val="24"/>
          <w:szCs w:val="24"/>
          <w:lang w:val="pt-BR"/>
        </w:rPr>
        <w:t>ETE Avançada</w:t>
      </w:r>
      <w:r w:rsidRPr="00980C90">
        <w:rPr>
          <w:rFonts w:ascii="Arial" w:hAnsi="Arial" w:cs="Arial"/>
          <w:sz w:val="24"/>
          <w:szCs w:val="24"/>
          <w:lang w:val="pt-BR"/>
        </w:rPr>
        <w:t xml:space="preserve"> da UOSA, em sua implementação, tinha capacidade de tratamento de cerca de 438 </w:t>
      </w:r>
      <w:r w:rsidR="00EC6F56">
        <w:rPr>
          <w:rFonts w:ascii="Arial" w:hAnsi="Arial" w:cs="Arial"/>
          <w:sz w:val="24"/>
          <w:szCs w:val="24"/>
          <w:lang w:val="pt-BR"/>
        </w:rPr>
        <w:t>L</w:t>
      </w:r>
      <w:r w:rsidRPr="00980C90">
        <w:rPr>
          <w:rFonts w:ascii="Arial" w:hAnsi="Arial" w:cs="Arial"/>
          <w:sz w:val="24"/>
          <w:szCs w:val="24"/>
          <w:lang w:val="pt-BR"/>
        </w:rPr>
        <w:t>/s</w:t>
      </w:r>
      <w:r w:rsidR="00EC6F56">
        <w:rPr>
          <w:rFonts w:ascii="Arial" w:hAnsi="Arial" w:cs="Arial"/>
          <w:sz w:val="24"/>
          <w:szCs w:val="24"/>
          <w:lang w:val="pt-BR"/>
        </w:rPr>
        <w:t>.</w:t>
      </w:r>
      <w:r w:rsidRPr="00980C90">
        <w:rPr>
          <w:rFonts w:ascii="Arial" w:hAnsi="Arial" w:cs="Arial"/>
          <w:sz w:val="24"/>
          <w:szCs w:val="24"/>
          <w:lang w:val="pt-BR"/>
        </w:rPr>
        <w:t xml:space="preserve"> </w:t>
      </w:r>
      <w:r w:rsidR="00EC6F56">
        <w:rPr>
          <w:rFonts w:ascii="Arial" w:hAnsi="Arial" w:cs="Arial"/>
          <w:sz w:val="24"/>
          <w:szCs w:val="24"/>
          <w:lang w:val="pt-BR"/>
        </w:rPr>
        <w:t>A</w:t>
      </w:r>
      <w:r w:rsidR="00EC6F56" w:rsidRPr="00980C90">
        <w:rPr>
          <w:rFonts w:ascii="Arial" w:hAnsi="Arial" w:cs="Arial"/>
          <w:sz w:val="24"/>
          <w:szCs w:val="24"/>
          <w:lang w:val="pt-BR"/>
        </w:rPr>
        <w:t xml:space="preserve">pós </w:t>
      </w:r>
      <w:r w:rsidRPr="00980C90">
        <w:rPr>
          <w:rFonts w:ascii="Arial" w:hAnsi="Arial" w:cs="Arial"/>
          <w:sz w:val="24"/>
          <w:szCs w:val="24"/>
          <w:lang w:val="pt-BR"/>
        </w:rPr>
        <w:t>sua última ampliação</w:t>
      </w:r>
      <w:r w:rsidR="00EC6F56">
        <w:rPr>
          <w:rFonts w:ascii="Arial" w:hAnsi="Arial" w:cs="Arial"/>
          <w:sz w:val="24"/>
          <w:szCs w:val="24"/>
          <w:lang w:val="pt-BR"/>
        </w:rPr>
        <w:t>,</w:t>
      </w:r>
      <w:r w:rsidRPr="00980C90">
        <w:rPr>
          <w:rFonts w:ascii="Arial" w:hAnsi="Arial" w:cs="Arial"/>
          <w:sz w:val="24"/>
          <w:szCs w:val="24"/>
          <w:lang w:val="pt-BR"/>
        </w:rPr>
        <w:t xml:space="preserve"> em 2005, a capacidade aumentou para 2,365 m³/s. Atualmente a </w:t>
      </w:r>
      <w:r w:rsidRPr="00210FED">
        <w:rPr>
          <w:rFonts w:ascii="Arial" w:hAnsi="Arial" w:cs="Arial"/>
          <w:sz w:val="24"/>
          <w:szCs w:val="24"/>
          <w:lang w:val="pt-BR"/>
        </w:rPr>
        <w:t>planta trata em média 1,44 m³/s (UOSA, 2018) de efluente sanitário das quatro cidades antes de o lançar no corpo hídrico Bull Run, tributário do Reservatório Occoquan, situado a 32</w:t>
      </w:r>
      <w:r w:rsidR="00EC6F56" w:rsidRPr="00210FED">
        <w:rPr>
          <w:rFonts w:ascii="Arial" w:hAnsi="Arial" w:cs="Arial"/>
          <w:sz w:val="24"/>
          <w:szCs w:val="24"/>
          <w:lang w:val="pt-BR"/>
        </w:rPr>
        <w:t xml:space="preserve"> </w:t>
      </w:r>
      <w:r w:rsidRPr="00210FED">
        <w:rPr>
          <w:rFonts w:ascii="Arial" w:hAnsi="Arial" w:cs="Arial"/>
          <w:sz w:val="24"/>
          <w:szCs w:val="24"/>
          <w:lang w:val="pt-BR"/>
        </w:rPr>
        <w:t>km a jusante de onde é feita a captação pela ETA, como ilustrado na Figura 8.4.</w:t>
      </w:r>
    </w:p>
    <w:p w14:paraId="2F043FAE" w14:textId="28C88B21" w:rsidR="005E6C61"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O processo atual de tratamento do efluente sanitário na planta da UOSA se inicia com o tratamento secundário convencional por lodo ativado com remoção biológica de nitrogênio. Os processos avançados de tratamento, ilustrados na Figura 8.5, incluem abrandamento por cal (decantadores</w:t>
      </w:r>
      <w:r w:rsidRPr="001F7B29">
        <w:rPr>
          <w:rFonts w:ascii="Arial" w:hAnsi="Arial" w:cs="Arial"/>
          <w:sz w:val="24"/>
          <w:szCs w:val="24"/>
          <w:lang w:val="pt-BR"/>
        </w:rPr>
        <w:t xml:space="preserve"> químicos) e recarbonatação em dois estágios com decantação intermediária. </w:t>
      </w:r>
      <w:r w:rsidR="00EC6F56" w:rsidRPr="001F7B29">
        <w:rPr>
          <w:rFonts w:ascii="Arial" w:hAnsi="Arial" w:cs="Arial"/>
          <w:sz w:val="24"/>
          <w:szCs w:val="24"/>
          <w:lang w:val="pt-BR"/>
        </w:rPr>
        <w:t>Es</w:t>
      </w:r>
      <w:r w:rsidR="00EC6F56">
        <w:rPr>
          <w:rFonts w:ascii="Arial" w:hAnsi="Arial" w:cs="Arial"/>
          <w:sz w:val="24"/>
          <w:szCs w:val="24"/>
          <w:lang w:val="pt-BR"/>
        </w:rPr>
        <w:t>s</w:t>
      </w:r>
      <w:r w:rsidR="00EC6F56" w:rsidRPr="001F7B29">
        <w:rPr>
          <w:rFonts w:ascii="Arial" w:hAnsi="Arial" w:cs="Arial"/>
          <w:sz w:val="24"/>
          <w:szCs w:val="24"/>
          <w:lang w:val="pt-BR"/>
        </w:rPr>
        <w:t xml:space="preserve">es </w:t>
      </w:r>
      <w:r w:rsidRPr="001F7B29">
        <w:rPr>
          <w:rFonts w:ascii="Arial" w:hAnsi="Arial" w:cs="Arial"/>
          <w:sz w:val="24"/>
          <w:szCs w:val="24"/>
          <w:lang w:val="pt-BR"/>
        </w:rPr>
        <w:t>processos removem o fósforo e são barreiras para patógenos e metais pesados. O polimento final é realizado com filtração, adsorção em carvão ativado granular e desinfecção com cloro.</w:t>
      </w:r>
    </w:p>
    <w:p w14:paraId="5DE767C7" w14:textId="77777777" w:rsidR="00BC00DE" w:rsidRDefault="00BC00DE" w:rsidP="005E6C61">
      <w:pPr>
        <w:spacing w:after="0"/>
        <w:ind w:firstLine="851"/>
        <w:rPr>
          <w:rFonts w:ascii="Arial" w:hAnsi="Arial" w:cs="Arial"/>
          <w:sz w:val="24"/>
          <w:szCs w:val="24"/>
          <w:lang w:val="pt-BR"/>
        </w:rPr>
      </w:pPr>
    </w:p>
    <w:p w14:paraId="510BC110" w14:textId="77777777" w:rsidR="005E6C61" w:rsidRDefault="005E6C61" w:rsidP="005E6C61">
      <w:pPr>
        <w:spacing w:after="0"/>
        <w:jc w:val="center"/>
        <w:rPr>
          <w:rFonts w:ascii="Arial" w:hAnsi="Arial" w:cs="Arial"/>
          <w:sz w:val="24"/>
          <w:szCs w:val="24"/>
          <w:lang w:val="pt-BR"/>
        </w:rPr>
      </w:pPr>
      <w:r>
        <w:rPr>
          <w:rFonts w:ascii="Arial" w:hAnsi="Arial" w:cs="Arial"/>
          <w:noProof/>
          <w:sz w:val="24"/>
          <w:szCs w:val="24"/>
          <w:lang w:val="pt-BR" w:eastAsia="pt-BR"/>
        </w:rPr>
        <w:drawing>
          <wp:inline distT="0" distB="0" distL="0" distR="0" wp14:anchorId="131295DB" wp14:editId="4B0BB0C0">
            <wp:extent cx="4811844" cy="3600000"/>
            <wp:effectExtent l="0" t="0" r="8255" b="63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11844" cy="3600000"/>
                    </a:xfrm>
                    <a:prstGeom prst="rect">
                      <a:avLst/>
                    </a:prstGeom>
                    <a:noFill/>
                  </pic:spPr>
                </pic:pic>
              </a:graphicData>
            </a:graphic>
          </wp:inline>
        </w:drawing>
      </w:r>
    </w:p>
    <w:p w14:paraId="4AFA6E42" w14:textId="77777777" w:rsidR="005E6C61" w:rsidRPr="00210FED" w:rsidRDefault="005E6C61" w:rsidP="005E6C61">
      <w:pPr>
        <w:spacing w:after="0"/>
        <w:jc w:val="center"/>
        <w:rPr>
          <w:rFonts w:ascii="Arial" w:hAnsi="Arial" w:cs="Arial"/>
          <w:sz w:val="22"/>
          <w:szCs w:val="22"/>
          <w:lang w:val="pt-BR"/>
        </w:rPr>
      </w:pPr>
      <w:bookmarkStart w:id="164" w:name="_Toc521233191"/>
      <w:bookmarkStart w:id="165" w:name="_Toc523803131"/>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4</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Esquema do Projeto de UOSA</w:t>
      </w:r>
      <w:bookmarkEnd w:id="164"/>
      <w:bookmarkEnd w:id="165"/>
    </w:p>
    <w:p w14:paraId="0464C5F4" w14:textId="77777777" w:rsidR="005E6C61" w:rsidRPr="00A71119" w:rsidRDefault="005E6C61" w:rsidP="005E6C61">
      <w:pPr>
        <w:spacing w:after="0"/>
        <w:jc w:val="center"/>
        <w:rPr>
          <w:rFonts w:ascii="Arial" w:hAnsi="Arial" w:cs="Arial"/>
          <w:szCs w:val="24"/>
          <w:lang w:val="pt-BR"/>
        </w:rPr>
      </w:pPr>
      <w:r w:rsidRPr="00A71119">
        <w:rPr>
          <w:rFonts w:ascii="Arial" w:hAnsi="Arial" w:cs="Arial"/>
          <w:szCs w:val="24"/>
          <w:lang w:val="pt-BR"/>
        </w:rPr>
        <w:t>Fonte: Adaptado USEPA (2012)</w:t>
      </w:r>
    </w:p>
    <w:p w14:paraId="290ACB4D" w14:textId="77777777" w:rsidR="005E6C61" w:rsidRDefault="005E6C61" w:rsidP="005E6C61">
      <w:pPr>
        <w:spacing w:after="0"/>
        <w:rPr>
          <w:rFonts w:ascii="Arial" w:hAnsi="Arial" w:cs="Arial"/>
          <w:sz w:val="24"/>
          <w:szCs w:val="24"/>
          <w:lang w:val="pt-BR"/>
        </w:rPr>
      </w:pPr>
    </w:p>
    <w:p w14:paraId="1E262284"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1A888673" wp14:editId="029AB54F">
            <wp:extent cx="5644669" cy="2664000"/>
            <wp:effectExtent l="0" t="0" r="0" b="317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4669" cy="2664000"/>
                    </a:xfrm>
                    <a:prstGeom prst="rect">
                      <a:avLst/>
                    </a:prstGeom>
                    <a:noFill/>
                  </pic:spPr>
                </pic:pic>
              </a:graphicData>
            </a:graphic>
          </wp:inline>
        </w:drawing>
      </w:r>
    </w:p>
    <w:p w14:paraId="3806D7C1" w14:textId="77777777" w:rsidR="005E6C61" w:rsidRPr="00210FED" w:rsidRDefault="005E6C61" w:rsidP="005E6C61">
      <w:pPr>
        <w:spacing w:after="0"/>
        <w:jc w:val="center"/>
        <w:rPr>
          <w:rFonts w:ascii="Arial" w:hAnsi="Arial" w:cs="Arial"/>
          <w:sz w:val="22"/>
          <w:szCs w:val="22"/>
          <w:lang w:val="pt-BR"/>
        </w:rPr>
      </w:pPr>
      <w:bookmarkStart w:id="166" w:name="_Toc521233192"/>
      <w:bookmarkStart w:id="167" w:name="_Toc523803132"/>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5</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Fluxograma atual dos processos avançados de tratamento de UOSA</w:t>
      </w:r>
      <w:bookmarkEnd w:id="166"/>
      <w:bookmarkEnd w:id="167"/>
    </w:p>
    <w:p w14:paraId="798FCA9F" w14:textId="308E285D" w:rsidR="005E6C61" w:rsidRPr="00A71119" w:rsidRDefault="005E6C61" w:rsidP="005E6C61">
      <w:pPr>
        <w:spacing w:after="0"/>
        <w:jc w:val="center"/>
        <w:rPr>
          <w:rFonts w:ascii="Arial" w:hAnsi="Arial" w:cs="Arial"/>
          <w:szCs w:val="24"/>
          <w:lang w:val="pt-BR"/>
        </w:rPr>
      </w:pPr>
      <w:r w:rsidRPr="00A71119">
        <w:rPr>
          <w:rFonts w:ascii="Arial" w:hAnsi="Arial" w:cs="Arial"/>
          <w:szCs w:val="24"/>
          <w:lang w:val="pt-BR"/>
        </w:rPr>
        <w:t xml:space="preserve">Fonte: Adaptado de Metcalf </w:t>
      </w:r>
      <w:r w:rsidR="00EC6F56" w:rsidRPr="00A71119">
        <w:rPr>
          <w:rFonts w:ascii="Arial" w:hAnsi="Arial" w:cs="Arial"/>
          <w:szCs w:val="24"/>
          <w:lang w:val="pt-BR"/>
        </w:rPr>
        <w:t xml:space="preserve">e </w:t>
      </w:r>
      <w:r w:rsidRPr="00A71119">
        <w:rPr>
          <w:rFonts w:ascii="Arial" w:hAnsi="Arial" w:cs="Arial"/>
          <w:szCs w:val="24"/>
          <w:lang w:val="pt-BR"/>
        </w:rPr>
        <w:t>Eddy/AECOM (2007)</w:t>
      </w:r>
    </w:p>
    <w:p w14:paraId="1C5D28DB" w14:textId="77777777" w:rsidR="005E6C61" w:rsidRPr="00210FED" w:rsidRDefault="005E6C61" w:rsidP="005E6C61">
      <w:pPr>
        <w:spacing w:after="0"/>
        <w:jc w:val="center"/>
        <w:rPr>
          <w:rFonts w:ascii="Arial" w:hAnsi="Arial" w:cs="Arial"/>
          <w:sz w:val="22"/>
          <w:szCs w:val="24"/>
          <w:lang w:val="pt-BR"/>
        </w:rPr>
      </w:pPr>
    </w:p>
    <w:p w14:paraId="3CF50D09" w14:textId="77777777" w:rsidR="005E6C61" w:rsidRPr="001F7B29"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Em um ano típico, o efluente sanitário tratado é responsável por cerca de 10% da água do reservatório. No entanto, durante épocas de seca, a proporção do efluente da UOSA já chegou a ultrapassar 80% da água no </w:t>
      </w:r>
      <w:r w:rsidRPr="00C279D3">
        <w:rPr>
          <w:rFonts w:ascii="Arial" w:hAnsi="Arial" w:cs="Arial"/>
          <w:sz w:val="24"/>
          <w:szCs w:val="24"/>
          <w:lang w:val="pt-BR"/>
        </w:rPr>
        <w:t>reservatório (AWWA/WEF, 1998).</w:t>
      </w:r>
      <w:r w:rsidRPr="00210FED">
        <w:rPr>
          <w:rFonts w:ascii="Arial" w:hAnsi="Arial" w:cs="Arial"/>
          <w:sz w:val="24"/>
          <w:szCs w:val="24"/>
          <w:lang w:val="pt-BR"/>
        </w:rPr>
        <w:t xml:space="preserve"> A partir de 2025, estima-se que a vazão da UOSA será responsável</w:t>
      </w:r>
      <w:r w:rsidRPr="001F7B29">
        <w:rPr>
          <w:rFonts w:ascii="Arial" w:hAnsi="Arial" w:cs="Arial"/>
          <w:sz w:val="24"/>
          <w:szCs w:val="24"/>
          <w:lang w:val="pt-BR"/>
        </w:rPr>
        <w:t xml:space="preserve"> por mais da metade dessa vazão regularizada total.</w:t>
      </w:r>
    </w:p>
    <w:p w14:paraId="2001E3F2" w14:textId="77777777" w:rsidR="005E6C61" w:rsidRPr="00A86A1B" w:rsidRDefault="005E6C61" w:rsidP="005E6C61">
      <w:pPr>
        <w:pStyle w:val="PargrafodaLista"/>
        <w:numPr>
          <w:ilvl w:val="0"/>
          <w:numId w:val="4"/>
        </w:numPr>
        <w:spacing w:after="0"/>
        <w:ind w:left="1248" w:hanging="397"/>
        <w:rPr>
          <w:rFonts w:ascii="Arial" w:hAnsi="Arial" w:cs="Arial"/>
          <w:b/>
          <w:bCs/>
          <w:sz w:val="24"/>
          <w:szCs w:val="24"/>
          <w:lang w:val="pt-BR"/>
        </w:rPr>
      </w:pPr>
      <w:r w:rsidRPr="00A86A1B">
        <w:rPr>
          <w:rFonts w:ascii="Arial" w:hAnsi="Arial" w:cs="Arial"/>
          <w:b/>
          <w:bCs/>
          <w:sz w:val="24"/>
          <w:szCs w:val="24"/>
          <w:lang w:val="pt-BR"/>
        </w:rPr>
        <w:t>Governança das Unidades de Reúso</w:t>
      </w:r>
    </w:p>
    <w:p w14:paraId="03926DF2" w14:textId="77777777" w:rsidR="005E6C61" w:rsidRPr="00A86A1B" w:rsidRDefault="005E6C61" w:rsidP="005E6C61">
      <w:pPr>
        <w:spacing w:after="0"/>
        <w:ind w:firstLine="851"/>
        <w:rPr>
          <w:rFonts w:ascii="Arial" w:hAnsi="Arial" w:cs="Arial"/>
          <w:sz w:val="24"/>
          <w:szCs w:val="24"/>
          <w:lang w:val="pt-BR"/>
        </w:rPr>
      </w:pPr>
      <w:r w:rsidRPr="00A86A1B">
        <w:rPr>
          <w:rFonts w:ascii="Arial" w:hAnsi="Arial" w:cs="Arial"/>
          <w:sz w:val="24"/>
          <w:szCs w:val="24"/>
          <w:lang w:val="pt-BR"/>
        </w:rPr>
        <w:t xml:space="preserve">A ETE é de responsabilidade da UOSA. A captação de água e a ETA são de responsabilidade da </w:t>
      </w:r>
      <w:r w:rsidRPr="00AD1730">
        <w:rPr>
          <w:rFonts w:ascii="Arial" w:hAnsi="Arial" w:cs="Arial"/>
          <w:sz w:val="24"/>
          <w:szCs w:val="24"/>
          <w:lang w:val="pt-BR"/>
        </w:rPr>
        <w:t>Fairfax County Water Authority</w:t>
      </w:r>
      <w:r w:rsidRPr="00EC6F56">
        <w:rPr>
          <w:rFonts w:ascii="Arial" w:hAnsi="Arial" w:cs="Arial"/>
          <w:sz w:val="24"/>
          <w:szCs w:val="24"/>
          <w:lang w:val="pt-BR"/>
        </w:rPr>
        <w:t>,</w:t>
      </w:r>
      <w:r w:rsidRPr="00A86A1B">
        <w:rPr>
          <w:rFonts w:ascii="Arial" w:hAnsi="Arial" w:cs="Arial"/>
          <w:sz w:val="24"/>
          <w:szCs w:val="24"/>
          <w:lang w:val="pt-BR"/>
        </w:rPr>
        <w:t xml:space="preserve"> que abastece os municípios de Fairfax, Loudoun, Prince William e Alexandria.</w:t>
      </w:r>
    </w:p>
    <w:p w14:paraId="239084C7" w14:textId="54718B9F" w:rsidR="005E6C61" w:rsidRPr="00A86A1B" w:rsidRDefault="005E6C61" w:rsidP="005E6C61">
      <w:pPr>
        <w:spacing w:after="0"/>
        <w:ind w:firstLine="851"/>
        <w:rPr>
          <w:rFonts w:ascii="Arial" w:hAnsi="Arial" w:cs="Arial"/>
          <w:sz w:val="24"/>
          <w:szCs w:val="24"/>
          <w:lang w:val="pt-BR"/>
        </w:rPr>
      </w:pPr>
      <w:r w:rsidRPr="00A86A1B">
        <w:rPr>
          <w:rFonts w:ascii="Arial" w:hAnsi="Arial" w:cs="Arial"/>
          <w:sz w:val="24"/>
          <w:szCs w:val="24"/>
          <w:lang w:val="pt-BR"/>
        </w:rPr>
        <w:t xml:space="preserve">A UOSA e a </w:t>
      </w:r>
      <w:r w:rsidRPr="00AD1730">
        <w:rPr>
          <w:rFonts w:ascii="Arial" w:hAnsi="Arial" w:cs="Arial"/>
          <w:sz w:val="24"/>
          <w:szCs w:val="24"/>
          <w:lang w:val="pt-BR"/>
        </w:rPr>
        <w:t>Fairfax County Water Authority</w:t>
      </w:r>
      <w:r w:rsidRPr="00A86A1B">
        <w:rPr>
          <w:rFonts w:ascii="Arial" w:hAnsi="Arial" w:cs="Arial"/>
          <w:sz w:val="24"/>
          <w:szCs w:val="24"/>
          <w:lang w:val="pt-BR"/>
        </w:rPr>
        <w:t xml:space="preserve"> são autoridades distintas, mas </w:t>
      </w:r>
      <w:r w:rsidR="00EC6F56" w:rsidRPr="00A86A1B">
        <w:rPr>
          <w:rFonts w:ascii="Arial" w:hAnsi="Arial" w:cs="Arial"/>
          <w:sz w:val="24"/>
          <w:szCs w:val="24"/>
          <w:lang w:val="pt-BR"/>
        </w:rPr>
        <w:t>amb</w:t>
      </w:r>
      <w:r w:rsidR="00EC6F56">
        <w:rPr>
          <w:rFonts w:ascii="Arial" w:hAnsi="Arial" w:cs="Arial"/>
          <w:sz w:val="24"/>
          <w:szCs w:val="24"/>
          <w:lang w:val="pt-BR"/>
        </w:rPr>
        <w:t>a</w:t>
      </w:r>
      <w:r w:rsidR="00EC6F56" w:rsidRPr="00A86A1B">
        <w:rPr>
          <w:rFonts w:ascii="Arial" w:hAnsi="Arial" w:cs="Arial"/>
          <w:sz w:val="24"/>
          <w:szCs w:val="24"/>
          <w:lang w:val="pt-BR"/>
        </w:rPr>
        <w:t xml:space="preserve">s </w:t>
      </w:r>
      <w:r w:rsidRPr="00A86A1B">
        <w:rPr>
          <w:rFonts w:ascii="Arial" w:hAnsi="Arial" w:cs="Arial"/>
          <w:sz w:val="24"/>
          <w:szCs w:val="24"/>
          <w:lang w:val="pt-BR"/>
        </w:rPr>
        <w:t xml:space="preserve">são órgãos governamentais do </w:t>
      </w:r>
      <w:r w:rsidR="00EC6F56">
        <w:rPr>
          <w:rFonts w:ascii="Arial" w:hAnsi="Arial" w:cs="Arial"/>
          <w:sz w:val="24"/>
          <w:szCs w:val="24"/>
          <w:lang w:val="pt-BR"/>
        </w:rPr>
        <w:t>e</w:t>
      </w:r>
      <w:r w:rsidR="00EC6F56" w:rsidRPr="00A86A1B">
        <w:rPr>
          <w:rFonts w:ascii="Arial" w:hAnsi="Arial" w:cs="Arial"/>
          <w:sz w:val="24"/>
          <w:szCs w:val="24"/>
          <w:lang w:val="pt-BR"/>
        </w:rPr>
        <w:t xml:space="preserve">stado </w:t>
      </w:r>
      <w:r w:rsidRPr="00A86A1B">
        <w:rPr>
          <w:rFonts w:ascii="Arial" w:hAnsi="Arial" w:cs="Arial"/>
          <w:sz w:val="24"/>
          <w:szCs w:val="24"/>
          <w:lang w:val="pt-BR"/>
        </w:rPr>
        <w:t>da Virgínia.</w:t>
      </w:r>
    </w:p>
    <w:p w14:paraId="7A42920B" w14:textId="23063478" w:rsidR="005E6C61" w:rsidRPr="00584A2F" w:rsidRDefault="005E6C61" w:rsidP="005E6C61">
      <w:pPr>
        <w:pStyle w:val="PargrafodaLista"/>
        <w:numPr>
          <w:ilvl w:val="0"/>
          <w:numId w:val="4"/>
        </w:numPr>
        <w:spacing w:after="0"/>
        <w:ind w:left="1248" w:hanging="397"/>
        <w:rPr>
          <w:rFonts w:ascii="Arial" w:hAnsi="Arial" w:cs="Arial"/>
          <w:b/>
          <w:bCs/>
          <w:sz w:val="24"/>
          <w:szCs w:val="24"/>
          <w:lang w:val="pt-BR"/>
        </w:rPr>
      </w:pPr>
      <w:r w:rsidRPr="00584A2F">
        <w:rPr>
          <w:rFonts w:ascii="Arial" w:hAnsi="Arial" w:cs="Arial"/>
          <w:b/>
          <w:bCs/>
          <w:sz w:val="24"/>
          <w:szCs w:val="24"/>
          <w:lang w:val="pt-BR"/>
        </w:rPr>
        <w:t>Regulamentaçã</w:t>
      </w:r>
      <w:r>
        <w:rPr>
          <w:rFonts w:ascii="Arial" w:hAnsi="Arial" w:cs="Arial"/>
          <w:b/>
          <w:bCs/>
          <w:sz w:val="24"/>
          <w:szCs w:val="24"/>
          <w:lang w:val="pt-BR"/>
        </w:rPr>
        <w:t xml:space="preserve">o e </w:t>
      </w:r>
      <w:r w:rsidR="00EC6F56">
        <w:rPr>
          <w:rFonts w:ascii="Arial" w:hAnsi="Arial" w:cs="Arial"/>
          <w:b/>
          <w:bCs/>
          <w:sz w:val="24"/>
          <w:szCs w:val="24"/>
          <w:lang w:val="pt-BR"/>
        </w:rPr>
        <w:t>fiscalização</w:t>
      </w:r>
    </w:p>
    <w:p w14:paraId="66E9A256" w14:textId="77777777" w:rsidR="005E6C61" w:rsidRPr="00584A2F" w:rsidRDefault="005E6C61" w:rsidP="005E6C61">
      <w:pPr>
        <w:spacing w:after="0"/>
        <w:ind w:firstLine="851"/>
        <w:rPr>
          <w:rFonts w:ascii="Arial" w:hAnsi="Arial" w:cs="Arial"/>
          <w:sz w:val="24"/>
          <w:szCs w:val="24"/>
          <w:lang w:val="pt-BR"/>
        </w:rPr>
      </w:pPr>
      <w:r w:rsidRPr="00584A2F">
        <w:rPr>
          <w:rFonts w:ascii="Arial" w:hAnsi="Arial" w:cs="Arial"/>
          <w:sz w:val="24"/>
          <w:szCs w:val="24"/>
          <w:lang w:val="pt-BR"/>
        </w:rPr>
        <w:t xml:space="preserve">A UOSA e o </w:t>
      </w:r>
      <w:r w:rsidRPr="00BC54D1">
        <w:rPr>
          <w:rFonts w:ascii="Arial" w:hAnsi="Arial" w:cs="Arial"/>
          <w:sz w:val="24"/>
          <w:szCs w:val="24"/>
          <w:lang w:val="pt-BR"/>
        </w:rPr>
        <w:t xml:space="preserve">Programa de Monitoramento da Bacia de Occoquan </w:t>
      </w:r>
      <w:r w:rsidRPr="00584A2F">
        <w:rPr>
          <w:rFonts w:ascii="Arial" w:hAnsi="Arial" w:cs="Arial"/>
          <w:sz w:val="24"/>
          <w:szCs w:val="24"/>
          <w:lang w:val="pt-BR"/>
        </w:rPr>
        <w:t>foram criados como parte de uma política abrangente para monitorar e proteger a Bacia de Occoquan, que serve como fonte de abastecimento para diversos municípios.</w:t>
      </w:r>
    </w:p>
    <w:p w14:paraId="2C059E47" w14:textId="3E929FA0" w:rsidR="005E6C61" w:rsidRPr="00210FED" w:rsidRDefault="005E6C61" w:rsidP="005E6C61">
      <w:pPr>
        <w:spacing w:after="0"/>
        <w:ind w:firstLine="851"/>
        <w:rPr>
          <w:rFonts w:ascii="Arial" w:hAnsi="Arial" w:cs="Arial"/>
          <w:sz w:val="24"/>
          <w:szCs w:val="24"/>
          <w:lang w:val="pt-BR"/>
        </w:rPr>
      </w:pPr>
      <w:r w:rsidRPr="00584A2F">
        <w:rPr>
          <w:rFonts w:ascii="Arial" w:hAnsi="Arial" w:cs="Arial"/>
          <w:sz w:val="24"/>
          <w:szCs w:val="24"/>
          <w:lang w:val="pt-BR"/>
        </w:rPr>
        <w:t xml:space="preserve">A </w:t>
      </w:r>
      <w:r w:rsidR="00EC6F56">
        <w:rPr>
          <w:rFonts w:ascii="Arial" w:hAnsi="Arial" w:cs="Arial"/>
          <w:sz w:val="24"/>
          <w:szCs w:val="24"/>
          <w:lang w:val="pt-BR"/>
        </w:rPr>
        <w:t>P</w:t>
      </w:r>
      <w:r w:rsidR="00EC6F56" w:rsidRPr="00584A2F">
        <w:rPr>
          <w:rFonts w:ascii="Arial" w:hAnsi="Arial" w:cs="Arial"/>
          <w:sz w:val="24"/>
          <w:szCs w:val="24"/>
          <w:lang w:val="pt-BR"/>
        </w:rPr>
        <w:t xml:space="preserve">olítica </w:t>
      </w:r>
      <w:r w:rsidRPr="00584A2F">
        <w:rPr>
          <w:rFonts w:ascii="Arial" w:hAnsi="Arial" w:cs="Arial"/>
          <w:sz w:val="24"/>
          <w:szCs w:val="24"/>
          <w:lang w:val="pt-BR"/>
        </w:rPr>
        <w:t>de Tratamento de Efluentes e Regulamentação do Reúso (</w:t>
      </w:r>
      <w:r w:rsidRPr="00ED744D">
        <w:rPr>
          <w:rFonts w:ascii="Arial" w:hAnsi="Arial" w:cs="Arial"/>
          <w:iCs/>
          <w:sz w:val="24"/>
          <w:szCs w:val="24"/>
          <w:lang w:val="pt-BR"/>
        </w:rPr>
        <w:t>Virginia Administrative Code</w:t>
      </w:r>
      <w:r w:rsidRPr="00584A2F">
        <w:rPr>
          <w:rFonts w:ascii="Arial" w:hAnsi="Arial" w:cs="Arial"/>
          <w:i/>
          <w:iCs/>
          <w:sz w:val="24"/>
          <w:szCs w:val="24"/>
          <w:lang w:val="pt-BR"/>
        </w:rPr>
        <w:t xml:space="preserve"> </w:t>
      </w:r>
      <w:r w:rsidRPr="00584A2F">
        <w:rPr>
          <w:rFonts w:ascii="Arial" w:hAnsi="Arial" w:cs="Arial"/>
          <w:sz w:val="24"/>
          <w:szCs w:val="24"/>
          <w:lang w:val="pt-BR"/>
        </w:rPr>
        <w:t>9VAC25-740) foi formulada pelo Departamento de Q</w:t>
      </w:r>
      <w:r>
        <w:rPr>
          <w:rFonts w:ascii="Arial" w:hAnsi="Arial" w:cs="Arial"/>
          <w:sz w:val="24"/>
          <w:szCs w:val="24"/>
          <w:lang w:val="pt-BR"/>
        </w:rPr>
        <w:t>ualidade Ambiental da Virgínia</w:t>
      </w:r>
      <w:r w:rsidRPr="00584A2F">
        <w:rPr>
          <w:rFonts w:ascii="Arial" w:hAnsi="Arial" w:cs="Arial"/>
          <w:sz w:val="24"/>
          <w:szCs w:val="24"/>
          <w:lang w:val="pt-BR"/>
        </w:rPr>
        <w:t xml:space="preserve"> para completar as regulações associadas ao </w:t>
      </w:r>
      <w:r w:rsidRPr="00AD1730">
        <w:rPr>
          <w:rFonts w:ascii="Arial" w:hAnsi="Arial" w:cs="Arial"/>
          <w:iCs/>
          <w:sz w:val="24"/>
          <w:szCs w:val="24"/>
          <w:lang w:val="pt-BR"/>
        </w:rPr>
        <w:t>Federal Water Pollution Control Act</w:t>
      </w:r>
      <w:r w:rsidRPr="00584A2F">
        <w:rPr>
          <w:rFonts w:ascii="Arial" w:hAnsi="Arial" w:cs="Arial"/>
          <w:i/>
          <w:iCs/>
          <w:sz w:val="24"/>
          <w:szCs w:val="24"/>
          <w:lang w:val="pt-BR"/>
        </w:rPr>
        <w:t xml:space="preserve"> </w:t>
      </w:r>
      <w:r w:rsidRPr="00584A2F">
        <w:rPr>
          <w:rFonts w:ascii="Arial" w:hAnsi="Arial" w:cs="Arial"/>
          <w:sz w:val="24"/>
          <w:szCs w:val="24"/>
          <w:lang w:val="pt-BR"/>
        </w:rPr>
        <w:t xml:space="preserve">(equivalente </w:t>
      </w:r>
      <w:r w:rsidR="00EC6F56">
        <w:rPr>
          <w:rFonts w:ascii="Arial" w:hAnsi="Arial" w:cs="Arial"/>
          <w:sz w:val="24"/>
          <w:szCs w:val="24"/>
          <w:lang w:val="pt-BR"/>
        </w:rPr>
        <w:t>à</w:t>
      </w:r>
      <w:r w:rsidR="00EC6F56" w:rsidRPr="00584A2F">
        <w:rPr>
          <w:rFonts w:ascii="Arial" w:hAnsi="Arial" w:cs="Arial"/>
          <w:sz w:val="24"/>
          <w:szCs w:val="24"/>
          <w:lang w:val="pt-BR"/>
        </w:rPr>
        <w:t xml:space="preserve"> </w:t>
      </w:r>
      <w:r w:rsidRPr="00584A2F">
        <w:rPr>
          <w:rFonts w:ascii="Arial" w:hAnsi="Arial" w:cs="Arial"/>
          <w:sz w:val="24"/>
          <w:szCs w:val="24"/>
          <w:lang w:val="pt-BR"/>
        </w:rPr>
        <w:t xml:space="preserve">Resolução </w:t>
      </w:r>
      <w:r w:rsidR="00ED744D">
        <w:rPr>
          <w:rFonts w:ascii="Arial" w:hAnsi="Arial" w:cs="Arial"/>
          <w:sz w:val="24"/>
          <w:szCs w:val="24"/>
          <w:lang w:val="pt-BR"/>
        </w:rPr>
        <w:t xml:space="preserve">Conama </w:t>
      </w:r>
      <w:r w:rsidRPr="00584A2F">
        <w:rPr>
          <w:rFonts w:ascii="Arial" w:hAnsi="Arial" w:cs="Arial"/>
          <w:sz w:val="24"/>
          <w:szCs w:val="24"/>
          <w:lang w:val="pt-BR"/>
        </w:rPr>
        <w:t xml:space="preserve">n. 357/2005 e Resolução </w:t>
      </w:r>
      <w:r w:rsidR="00ED744D">
        <w:rPr>
          <w:rFonts w:ascii="Arial" w:hAnsi="Arial" w:cs="Arial"/>
          <w:sz w:val="24"/>
          <w:szCs w:val="24"/>
          <w:lang w:val="pt-BR"/>
        </w:rPr>
        <w:t xml:space="preserve">CNRH </w:t>
      </w:r>
      <w:r w:rsidRPr="00584A2F">
        <w:rPr>
          <w:rFonts w:ascii="Arial" w:hAnsi="Arial" w:cs="Arial"/>
          <w:sz w:val="24"/>
          <w:szCs w:val="24"/>
          <w:lang w:val="pt-BR"/>
        </w:rPr>
        <w:t>n. 54/</w:t>
      </w:r>
      <w:r w:rsidRPr="00210FED">
        <w:rPr>
          <w:rFonts w:ascii="Arial" w:hAnsi="Arial" w:cs="Arial"/>
          <w:sz w:val="24"/>
          <w:szCs w:val="24"/>
          <w:lang w:val="pt-BR"/>
        </w:rPr>
        <w:t xml:space="preserve">2005) e ao </w:t>
      </w:r>
      <w:r w:rsidRPr="00210FED">
        <w:rPr>
          <w:rFonts w:ascii="Arial" w:hAnsi="Arial" w:cs="Arial"/>
          <w:iCs/>
          <w:sz w:val="24"/>
          <w:szCs w:val="24"/>
          <w:lang w:val="pt-BR"/>
        </w:rPr>
        <w:t xml:space="preserve">Safe Drinking Water Act </w:t>
      </w:r>
      <w:r w:rsidRPr="00210FED">
        <w:rPr>
          <w:rFonts w:ascii="Arial" w:hAnsi="Arial" w:cs="Arial"/>
          <w:sz w:val="24"/>
          <w:szCs w:val="24"/>
          <w:lang w:val="pt-BR"/>
        </w:rPr>
        <w:t xml:space="preserve">(equivalente </w:t>
      </w:r>
      <w:r w:rsidR="00EC6F56" w:rsidRPr="00210FED">
        <w:rPr>
          <w:rFonts w:ascii="Arial" w:hAnsi="Arial" w:cs="Arial"/>
          <w:sz w:val="24"/>
          <w:szCs w:val="24"/>
          <w:lang w:val="pt-BR"/>
        </w:rPr>
        <w:t xml:space="preserve">à </w:t>
      </w:r>
      <w:r w:rsidRPr="00210FED">
        <w:rPr>
          <w:rFonts w:ascii="Arial" w:hAnsi="Arial" w:cs="Arial"/>
          <w:sz w:val="24"/>
          <w:szCs w:val="24"/>
          <w:lang w:val="pt-BR"/>
        </w:rPr>
        <w:t>Portaria de Consolidação n. 5/2017 do MS).</w:t>
      </w:r>
    </w:p>
    <w:p w14:paraId="6E95C5E2" w14:textId="77777777" w:rsidR="005E6C61" w:rsidRPr="00210FED"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Essa política estabeleceu critérios para:</w:t>
      </w:r>
    </w:p>
    <w:p w14:paraId="02D562DF" w14:textId="77777777"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lang w:val="pt-BR"/>
        </w:rPr>
        <w:t>Emissão de autorizações administrativas (e.g. outorga de lançamento);</w:t>
      </w:r>
    </w:p>
    <w:p w14:paraId="4F3EAA8D" w14:textId="77777777"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lang w:val="pt-BR"/>
        </w:rPr>
        <w:t>Definição de limites e parâmetros de tratamento;</w:t>
      </w:r>
    </w:p>
    <w:p w14:paraId="3221BD24" w14:textId="77777777"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lang w:val="pt-BR"/>
        </w:rPr>
        <w:t>Classificação do tratamento antes do reúso;</w:t>
      </w:r>
    </w:p>
    <w:p w14:paraId="5361D75B" w14:textId="77777777"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lang w:val="pt-BR"/>
        </w:rPr>
        <w:t>Operação e manutenção de Estações de Tratamento.</w:t>
      </w:r>
    </w:p>
    <w:p w14:paraId="6B8FB09F" w14:textId="61A3491D" w:rsidR="005E6C61" w:rsidRPr="00BC54D1"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O Departamento de Qualidade Ambiental da Virgínia define padrões específicos de qualidade da água e requisitos de monitoramento necessários para proteger a saúde pública e o ambiente em projetos de reúso potável indireto através das outorgas de descarte emitidas. Os padrões de qualidade e requisitos de monitoramento do efluente sanitário da UOSA são apresentados na </w:t>
      </w:r>
      <w:r w:rsidR="0025579B" w:rsidRPr="00210FED">
        <w:rPr>
          <w:rFonts w:ascii="Arial" w:hAnsi="Arial" w:cs="Arial"/>
          <w:sz w:val="24"/>
          <w:szCs w:val="24"/>
          <w:lang w:val="pt-BR"/>
        </w:rPr>
        <w:t xml:space="preserve">Tabela </w:t>
      </w:r>
      <w:r w:rsidRPr="00210FED">
        <w:rPr>
          <w:rFonts w:ascii="Arial" w:hAnsi="Arial" w:cs="Arial"/>
          <w:sz w:val="24"/>
          <w:szCs w:val="24"/>
          <w:lang w:val="pt-BR"/>
        </w:rPr>
        <w:t>8.2.</w:t>
      </w:r>
    </w:p>
    <w:p w14:paraId="2DB49B7B" w14:textId="111109CE" w:rsidR="0032054F" w:rsidRPr="0032054F" w:rsidRDefault="0032054F" w:rsidP="0032054F">
      <w:pPr>
        <w:pStyle w:val="Legenda"/>
        <w:rPr>
          <w:lang w:val="pt-BR"/>
        </w:rPr>
      </w:pPr>
      <w:bookmarkStart w:id="168" w:name="_Toc523803179"/>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2</w:t>
      </w:r>
      <w:r>
        <w:rPr>
          <w:b/>
          <w:lang w:val="pt-BR"/>
        </w:rPr>
        <w:fldChar w:fldCharType="end"/>
      </w:r>
      <w:r w:rsidRPr="0032054F">
        <w:rPr>
          <w:b/>
          <w:lang w:val="pt-BR"/>
        </w:rPr>
        <w:t>:</w:t>
      </w:r>
      <w:r w:rsidRPr="0032054F">
        <w:rPr>
          <w:lang w:val="pt-BR"/>
        </w:rPr>
        <w:t xml:space="preserve"> </w:t>
      </w:r>
      <w:r w:rsidRPr="00691EC4">
        <w:rPr>
          <w:rFonts w:cs="Arial"/>
          <w:szCs w:val="24"/>
          <w:lang w:val="pt-BR"/>
        </w:rPr>
        <w:t xml:space="preserve">Padrões de qualidade e requisitos de monitoramento </w:t>
      </w:r>
      <w:r>
        <w:rPr>
          <w:rFonts w:cs="Arial"/>
          <w:szCs w:val="24"/>
          <w:lang w:val="pt-BR"/>
        </w:rPr>
        <w:t xml:space="preserve">– </w:t>
      </w:r>
      <w:r w:rsidRPr="00691EC4">
        <w:rPr>
          <w:rFonts w:cs="Arial"/>
          <w:szCs w:val="24"/>
          <w:lang w:val="pt-BR"/>
        </w:rPr>
        <w:t>Projeto</w:t>
      </w:r>
      <w:r>
        <w:rPr>
          <w:rFonts w:cs="Arial"/>
          <w:szCs w:val="24"/>
          <w:lang w:val="pt-BR"/>
        </w:rPr>
        <w:t xml:space="preserve"> UOSA</w:t>
      </w:r>
      <w:bookmarkEnd w:id="168"/>
    </w:p>
    <w:tbl>
      <w:tblPr>
        <w:tblW w:w="5003" w:type="pct"/>
        <w:jc w:val="center"/>
        <w:tblBorders>
          <w:top w:val="single" w:sz="4" w:space="0" w:color="auto"/>
          <w:bottom w:val="single" w:sz="4" w:space="0" w:color="auto"/>
          <w:insideH w:val="dotted" w:sz="4" w:space="0" w:color="auto"/>
          <w:insideV w:val="dotted" w:sz="4" w:space="0" w:color="auto"/>
        </w:tblBorders>
        <w:tblLayout w:type="fixed"/>
        <w:tblLook w:val="04A0" w:firstRow="1" w:lastRow="0" w:firstColumn="1" w:lastColumn="0" w:noHBand="0" w:noVBand="1"/>
      </w:tblPr>
      <w:tblGrid>
        <w:gridCol w:w="1415"/>
        <w:gridCol w:w="1142"/>
        <w:gridCol w:w="1278"/>
        <w:gridCol w:w="851"/>
        <w:gridCol w:w="1098"/>
        <w:gridCol w:w="1456"/>
        <w:gridCol w:w="1837"/>
      </w:tblGrid>
      <w:tr w:rsidR="005E6C61" w:rsidRPr="00691850" w14:paraId="6071345B" w14:textId="77777777" w:rsidTr="00A36753">
        <w:trPr>
          <w:trHeight w:val="510"/>
          <w:jc w:val="center"/>
        </w:trPr>
        <w:tc>
          <w:tcPr>
            <w:tcW w:w="779" w:type="pct"/>
            <w:vMerge w:val="restart"/>
            <w:tcBorders>
              <w:top w:val="single" w:sz="4" w:space="0" w:color="auto"/>
              <w:bottom w:val="nil"/>
              <w:right w:val="nil"/>
            </w:tcBorders>
            <w:shd w:val="clear" w:color="auto" w:fill="D9D9D9" w:themeFill="background1" w:themeFillShade="D9"/>
            <w:vAlign w:val="center"/>
          </w:tcPr>
          <w:p w14:paraId="46161E61"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Parâmetro</w:t>
            </w:r>
          </w:p>
        </w:tc>
        <w:tc>
          <w:tcPr>
            <w:tcW w:w="2407" w:type="pct"/>
            <w:gridSpan w:val="4"/>
            <w:tcBorders>
              <w:top w:val="single" w:sz="4" w:space="0" w:color="auto"/>
              <w:left w:val="nil"/>
              <w:bottom w:val="single" w:sz="4" w:space="0" w:color="auto"/>
              <w:right w:val="nil"/>
            </w:tcBorders>
            <w:shd w:val="clear" w:color="auto" w:fill="D9D9D9" w:themeFill="background1" w:themeFillShade="D9"/>
            <w:vAlign w:val="center"/>
          </w:tcPr>
          <w:p w14:paraId="59984602"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Limites de Lançamento</w:t>
            </w:r>
          </w:p>
        </w:tc>
        <w:tc>
          <w:tcPr>
            <w:tcW w:w="1814" w:type="pct"/>
            <w:gridSpan w:val="2"/>
            <w:tcBorders>
              <w:top w:val="single" w:sz="4" w:space="0" w:color="auto"/>
              <w:left w:val="nil"/>
              <w:bottom w:val="single" w:sz="4" w:space="0" w:color="auto"/>
            </w:tcBorders>
            <w:shd w:val="clear" w:color="auto" w:fill="D9D9D9" w:themeFill="background1" w:themeFillShade="D9"/>
            <w:vAlign w:val="center"/>
          </w:tcPr>
          <w:p w14:paraId="41C2923E"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Exigências de Monitoramento</w:t>
            </w:r>
          </w:p>
        </w:tc>
      </w:tr>
      <w:tr w:rsidR="005E6C61" w:rsidRPr="00691850" w14:paraId="61BE2EE2" w14:textId="77777777" w:rsidTr="00A36753">
        <w:trPr>
          <w:trHeight w:val="510"/>
          <w:jc w:val="center"/>
        </w:trPr>
        <w:tc>
          <w:tcPr>
            <w:tcW w:w="779" w:type="pct"/>
            <w:vMerge/>
            <w:tcBorders>
              <w:top w:val="nil"/>
              <w:bottom w:val="single" w:sz="4" w:space="0" w:color="auto"/>
              <w:right w:val="nil"/>
            </w:tcBorders>
            <w:shd w:val="clear" w:color="auto" w:fill="D9D9D9" w:themeFill="background1" w:themeFillShade="D9"/>
            <w:vAlign w:val="center"/>
          </w:tcPr>
          <w:p w14:paraId="71F26D1C" w14:textId="77777777" w:rsidR="005E6C61" w:rsidRPr="00691850" w:rsidRDefault="005E6C61" w:rsidP="005E6C61">
            <w:pPr>
              <w:suppressAutoHyphens w:val="0"/>
              <w:spacing w:after="0" w:line="240" w:lineRule="auto"/>
              <w:jc w:val="center"/>
              <w:rPr>
                <w:rFonts w:ascii="Arial" w:hAnsi="Arial" w:cs="Arial"/>
                <w:b/>
                <w:bCs/>
                <w:sz w:val="18"/>
                <w:szCs w:val="18"/>
                <w:lang w:val="pt-BR"/>
              </w:rPr>
            </w:pPr>
          </w:p>
        </w:tc>
        <w:tc>
          <w:tcPr>
            <w:tcW w:w="629" w:type="pct"/>
            <w:tcBorders>
              <w:top w:val="single" w:sz="4" w:space="0" w:color="auto"/>
              <w:left w:val="nil"/>
              <w:bottom w:val="single" w:sz="4" w:space="0" w:color="auto"/>
              <w:right w:val="nil"/>
            </w:tcBorders>
            <w:shd w:val="clear" w:color="auto" w:fill="D9D9D9" w:themeFill="background1" w:themeFillShade="D9"/>
            <w:vAlign w:val="center"/>
          </w:tcPr>
          <w:p w14:paraId="7C50B425"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Média Mensal</w:t>
            </w:r>
          </w:p>
        </w:tc>
        <w:tc>
          <w:tcPr>
            <w:tcW w:w="704" w:type="pct"/>
            <w:tcBorders>
              <w:top w:val="single" w:sz="4" w:space="0" w:color="auto"/>
              <w:left w:val="nil"/>
              <w:bottom w:val="single" w:sz="4" w:space="0" w:color="auto"/>
              <w:right w:val="nil"/>
            </w:tcBorders>
            <w:shd w:val="clear" w:color="auto" w:fill="D9D9D9" w:themeFill="background1" w:themeFillShade="D9"/>
            <w:vAlign w:val="center"/>
          </w:tcPr>
          <w:p w14:paraId="3F1BDBB7"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Média Semanal</w:t>
            </w:r>
          </w:p>
        </w:tc>
        <w:tc>
          <w:tcPr>
            <w:tcW w:w="469" w:type="pct"/>
            <w:tcBorders>
              <w:top w:val="single" w:sz="4" w:space="0" w:color="auto"/>
              <w:left w:val="nil"/>
              <w:bottom w:val="single" w:sz="4" w:space="0" w:color="auto"/>
              <w:right w:val="nil"/>
            </w:tcBorders>
            <w:shd w:val="clear" w:color="auto" w:fill="D9D9D9" w:themeFill="background1" w:themeFillShade="D9"/>
            <w:vAlign w:val="center"/>
          </w:tcPr>
          <w:p w14:paraId="2AC8C117" w14:textId="77777777" w:rsidR="005E6C61"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Mínimo</w:t>
            </w:r>
          </w:p>
        </w:tc>
        <w:tc>
          <w:tcPr>
            <w:tcW w:w="605" w:type="pct"/>
            <w:tcBorders>
              <w:top w:val="single" w:sz="4" w:space="0" w:color="auto"/>
              <w:left w:val="nil"/>
              <w:bottom w:val="single" w:sz="4" w:space="0" w:color="auto"/>
              <w:right w:val="nil"/>
            </w:tcBorders>
            <w:shd w:val="clear" w:color="auto" w:fill="D9D9D9" w:themeFill="background1" w:themeFillShade="D9"/>
            <w:vAlign w:val="center"/>
          </w:tcPr>
          <w:p w14:paraId="72A45F60"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Máximo</w:t>
            </w:r>
          </w:p>
        </w:tc>
        <w:tc>
          <w:tcPr>
            <w:tcW w:w="802" w:type="pct"/>
            <w:tcBorders>
              <w:top w:val="single" w:sz="4" w:space="0" w:color="auto"/>
              <w:left w:val="nil"/>
              <w:bottom w:val="single" w:sz="4" w:space="0" w:color="auto"/>
              <w:right w:val="nil"/>
            </w:tcBorders>
            <w:shd w:val="clear" w:color="auto" w:fill="D9D9D9" w:themeFill="background1" w:themeFillShade="D9"/>
            <w:vAlign w:val="center"/>
          </w:tcPr>
          <w:p w14:paraId="26EBE5C8"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Frequência</w:t>
            </w:r>
          </w:p>
        </w:tc>
        <w:tc>
          <w:tcPr>
            <w:tcW w:w="1012" w:type="pct"/>
            <w:tcBorders>
              <w:top w:val="single" w:sz="4" w:space="0" w:color="auto"/>
              <w:left w:val="nil"/>
              <w:bottom w:val="single" w:sz="4" w:space="0" w:color="auto"/>
            </w:tcBorders>
            <w:shd w:val="clear" w:color="auto" w:fill="D9D9D9" w:themeFill="background1" w:themeFillShade="D9"/>
            <w:vAlign w:val="center"/>
          </w:tcPr>
          <w:p w14:paraId="42DADF88"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313572">
              <w:rPr>
                <w:rFonts w:ascii="Arial" w:hAnsi="Arial" w:cs="Arial"/>
                <w:b/>
                <w:bCs/>
                <w:sz w:val="18"/>
                <w:szCs w:val="18"/>
                <w:lang w:val="pt-BR"/>
              </w:rPr>
              <w:t>Tipo de Amostragem</w:t>
            </w:r>
          </w:p>
        </w:tc>
      </w:tr>
      <w:tr w:rsidR="005E6C61" w:rsidRPr="00355A12" w14:paraId="229717CA" w14:textId="77777777" w:rsidTr="00A36753">
        <w:trPr>
          <w:trHeight w:val="510"/>
          <w:jc w:val="center"/>
        </w:trPr>
        <w:tc>
          <w:tcPr>
            <w:tcW w:w="779" w:type="pct"/>
            <w:tcBorders>
              <w:top w:val="single" w:sz="4" w:space="0" w:color="auto"/>
              <w:bottom w:val="dotted" w:sz="4" w:space="0" w:color="auto"/>
            </w:tcBorders>
            <w:shd w:val="clear" w:color="auto" w:fill="auto"/>
            <w:vAlign w:val="center"/>
          </w:tcPr>
          <w:p w14:paraId="58198312" w14:textId="77777777" w:rsidR="005E6C61" w:rsidRPr="001D6D14"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sz w:val="18"/>
                <w:szCs w:val="18"/>
                <w:lang w:val="pt-BR"/>
              </w:rPr>
              <w:t>Vazão</w:t>
            </w:r>
          </w:p>
        </w:tc>
        <w:tc>
          <w:tcPr>
            <w:tcW w:w="629" w:type="pct"/>
            <w:tcBorders>
              <w:top w:val="single" w:sz="4" w:space="0" w:color="auto"/>
              <w:bottom w:val="dotted" w:sz="4" w:space="0" w:color="auto"/>
            </w:tcBorders>
            <w:shd w:val="clear" w:color="auto" w:fill="auto"/>
            <w:vAlign w:val="center"/>
          </w:tcPr>
          <w:p w14:paraId="65C623C0" w14:textId="77777777" w:rsidR="005E6C61" w:rsidRPr="00691850"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w:t>
            </w:r>
          </w:p>
        </w:tc>
        <w:tc>
          <w:tcPr>
            <w:tcW w:w="704" w:type="pct"/>
            <w:tcBorders>
              <w:top w:val="single" w:sz="4" w:space="0" w:color="auto"/>
              <w:bottom w:val="dotted" w:sz="4" w:space="0" w:color="auto"/>
            </w:tcBorders>
            <w:shd w:val="clear" w:color="auto" w:fill="auto"/>
            <w:vAlign w:val="center"/>
          </w:tcPr>
          <w:p w14:paraId="7D567143" w14:textId="77777777" w:rsidR="005E6C61" w:rsidRPr="00691850"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w:t>
            </w:r>
          </w:p>
        </w:tc>
        <w:tc>
          <w:tcPr>
            <w:tcW w:w="469" w:type="pct"/>
            <w:tcBorders>
              <w:top w:val="single" w:sz="4" w:space="0" w:color="auto"/>
              <w:bottom w:val="dotted" w:sz="4" w:space="0" w:color="auto"/>
            </w:tcBorders>
            <w:vAlign w:val="center"/>
          </w:tcPr>
          <w:p w14:paraId="7844027C" w14:textId="77777777" w:rsidR="005E6C61" w:rsidRPr="00691850"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w:t>
            </w:r>
          </w:p>
        </w:tc>
        <w:tc>
          <w:tcPr>
            <w:tcW w:w="605" w:type="pct"/>
            <w:tcBorders>
              <w:top w:val="single" w:sz="4" w:space="0" w:color="auto"/>
              <w:bottom w:val="dotted" w:sz="4" w:space="0" w:color="auto"/>
            </w:tcBorders>
            <w:vAlign w:val="center"/>
          </w:tcPr>
          <w:p w14:paraId="642045A8" w14:textId="77777777" w:rsidR="005E6C61" w:rsidRPr="00E2625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tcBorders>
              <w:top w:val="single" w:sz="4" w:space="0" w:color="auto"/>
              <w:bottom w:val="dotted" w:sz="4" w:space="0" w:color="auto"/>
            </w:tcBorders>
            <w:vAlign w:val="center"/>
          </w:tcPr>
          <w:p w14:paraId="451D2C8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Continuamente</w:t>
            </w:r>
          </w:p>
        </w:tc>
        <w:tc>
          <w:tcPr>
            <w:tcW w:w="1012" w:type="pct"/>
            <w:tcBorders>
              <w:top w:val="single" w:sz="4" w:space="0" w:color="auto"/>
              <w:bottom w:val="dotted" w:sz="4" w:space="0" w:color="auto"/>
            </w:tcBorders>
            <w:vAlign w:val="center"/>
          </w:tcPr>
          <w:p w14:paraId="0B42F3FE"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Monitoramento em</w:t>
            </w:r>
            <w:r>
              <w:rPr>
                <w:rFonts w:ascii="Arial" w:hAnsi="Arial" w:cs="Arial"/>
                <w:bCs/>
                <w:sz w:val="18"/>
                <w:szCs w:val="18"/>
                <w:lang w:val="pt-BR"/>
              </w:rPr>
              <w:t xml:space="preserve"> </w:t>
            </w:r>
            <w:r w:rsidRPr="00E74062">
              <w:rPr>
                <w:rFonts w:ascii="Arial" w:hAnsi="Arial" w:cs="Arial"/>
                <w:bCs/>
                <w:sz w:val="18"/>
                <w:szCs w:val="18"/>
                <w:lang w:val="pt-BR"/>
              </w:rPr>
              <w:t>tempo real</w:t>
            </w:r>
          </w:p>
        </w:tc>
      </w:tr>
      <w:tr w:rsidR="005E6C61" w:rsidRPr="001710F1" w14:paraId="2BFEB800" w14:textId="77777777" w:rsidTr="00A36753">
        <w:trPr>
          <w:trHeight w:val="510"/>
          <w:jc w:val="center"/>
        </w:trPr>
        <w:tc>
          <w:tcPr>
            <w:tcW w:w="779" w:type="pct"/>
            <w:tcBorders>
              <w:top w:val="dotted" w:sz="4" w:space="0" w:color="auto"/>
            </w:tcBorders>
            <w:shd w:val="clear" w:color="auto" w:fill="auto"/>
            <w:vAlign w:val="center"/>
          </w:tcPr>
          <w:p w14:paraId="197862EC"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sz w:val="18"/>
                <w:szCs w:val="18"/>
                <w:lang w:val="pt-BR"/>
              </w:rPr>
              <w:t>pH</w:t>
            </w:r>
          </w:p>
        </w:tc>
        <w:tc>
          <w:tcPr>
            <w:tcW w:w="629" w:type="pct"/>
            <w:tcBorders>
              <w:top w:val="dotted" w:sz="4" w:space="0" w:color="auto"/>
            </w:tcBorders>
            <w:shd w:val="clear" w:color="auto" w:fill="auto"/>
            <w:vAlign w:val="center"/>
          </w:tcPr>
          <w:p w14:paraId="3A77B69A"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704" w:type="pct"/>
            <w:tcBorders>
              <w:top w:val="dotted" w:sz="4" w:space="0" w:color="auto"/>
            </w:tcBorders>
            <w:shd w:val="clear" w:color="auto" w:fill="auto"/>
            <w:vAlign w:val="center"/>
          </w:tcPr>
          <w:p w14:paraId="1DA4F4A2"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469" w:type="pct"/>
            <w:tcBorders>
              <w:top w:val="dotted" w:sz="4" w:space="0" w:color="auto"/>
            </w:tcBorders>
            <w:vAlign w:val="center"/>
          </w:tcPr>
          <w:p w14:paraId="5C49B7A7"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6,0</w:t>
            </w:r>
          </w:p>
        </w:tc>
        <w:tc>
          <w:tcPr>
            <w:tcW w:w="605" w:type="pct"/>
            <w:tcBorders>
              <w:top w:val="dotted" w:sz="4" w:space="0" w:color="auto"/>
            </w:tcBorders>
            <w:vAlign w:val="center"/>
          </w:tcPr>
          <w:p w14:paraId="1317627A"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9,0</w:t>
            </w:r>
          </w:p>
        </w:tc>
        <w:tc>
          <w:tcPr>
            <w:tcW w:w="802" w:type="pct"/>
            <w:tcBorders>
              <w:top w:val="dotted" w:sz="4" w:space="0" w:color="auto"/>
            </w:tcBorders>
            <w:vAlign w:val="center"/>
          </w:tcPr>
          <w:p w14:paraId="0329AFE0" w14:textId="77777777" w:rsidR="005E6C61" w:rsidRPr="001710F1"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 xml:space="preserve">1/Dia </w:t>
            </w:r>
          </w:p>
        </w:tc>
        <w:tc>
          <w:tcPr>
            <w:tcW w:w="1012" w:type="pct"/>
            <w:tcBorders>
              <w:top w:val="dotted" w:sz="4" w:space="0" w:color="auto"/>
            </w:tcBorders>
            <w:shd w:val="clear" w:color="auto" w:fill="auto"/>
            <w:vAlign w:val="center"/>
          </w:tcPr>
          <w:p w14:paraId="714CD7C6" w14:textId="77777777" w:rsidR="005E6C61" w:rsidRPr="001710F1" w:rsidRDefault="005E6C61" w:rsidP="005E6C61">
            <w:pPr>
              <w:suppressAutoHyphens w:val="0"/>
              <w:spacing w:after="0" w:line="240" w:lineRule="auto"/>
              <w:jc w:val="center"/>
              <w:rPr>
                <w:rFonts w:ascii="Arial" w:hAnsi="Arial" w:cs="Arial"/>
                <w:bCs/>
                <w:sz w:val="18"/>
                <w:szCs w:val="18"/>
              </w:rPr>
            </w:pPr>
            <w:r w:rsidRPr="00E74062">
              <w:rPr>
                <w:rFonts w:ascii="Arial" w:hAnsi="Arial" w:cs="Arial"/>
                <w:bCs/>
                <w:sz w:val="18"/>
                <w:szCs w:val="18"/>
                <w:lang w:val="pt-BR"/>
              </w:rPr>
              <w:t>Coleta simples</w:t>
            </w:r>
          </w:p>
        </w:tc>
      </w:tr>
      <w:tr w:rsidR="005E6C61" w:rsidRPr="00E350E6" w14:paraId="22E506CD" w14:textId="77777777" w:rsidTr="00A36753">
        <w:trPr>
          <w:trHeight w:val="510"/>
          <w:jc w:val="center"/>
        </w:trPr>
        <w:tc>
          <w:tcPr>
            <w:tcW w:w="779" w:type="pct"/>
            <w:shd w:val="clear" w:color="auto" w:fill="auto"/>
            <w:vAlign w:val="center"/>
          </w:tcPr>
          <w:p w14:paraId="65E5A62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DQO</w:t>
            </w:r>
          </w:p>
        </w:tc>
        <w:tc>
          <w:tcPr>
            <w:tcW w:w="629" w:type="pct"/>
            <w:shd w:val="clear" w:color="auto" w:fill="auto"/>
            <w:vAlign w:val="center"/>
          </w:tcPr>
          <w:p w14:paraId="3623EAF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10</w:t>
            </w:r>
            <w:r>
              <w:rPr>
                <w:rFonts w:ascii="Arial" w:hAnsi="Arial" w:cs="Arial"/>
                <w:bCs/>
                <w:sz w:val="18"/>
                <w:szCs w:val="18"/>
                <w:lang w:val="pt-BR"/>
              </w:rPr>
              <w:t xml:space="preserve"> </w:t>
            </w:r>
            <w:r w:rsidRPr="00E74062">
              <w:rPr>
                <w:rFonts w:ascii="Arial" w:hAnsi="Arial" w:cs="Arial"/>
                <w:bCs/>
                <w:sz w:val="18"/>
                <w:szCs w:val="18"/>
                <w:lang w:val="pt-BR"/>
              </w:rPr>
              <w:t>mg/L</w:t>
            </w:r>
            <w:r>
              <w:rPr>
                <w:rFonts w:ascii="Arial" w:hAnsi="Arial" w:cs="Arial"/>
                <w:bCs/>
                <w:sz w:val="18"/>
                <w:szCs w:val="18"/>
                <w:lang w:val="pt-BR"/>
              </w:rPr>
              <w:t xml:space="preserve"> ou </w:t>
            </w:r>
            <w:r w:rsidRPr="00270110">
              <w:rPr>
                <w:rFonts w:ascii="Arial" w:hAnsi="Arial" w:cs="Arial"/>
                <w:bCs/>
                <w:sz w:val="18"/>
                <w:szCs w:val="18"/>
                <w:lang w:val="pt-BR"/>
              </w:rPr>
              <w:t>2000</w:t>
            </w:r>
            <w:r>
              <w:rPr>
                <w:rFonts w:ascii="Arial" w:hAnsi="Arial" w:cs="Arial"/>
                <w:bCs/>
                <w:sz w:val="18"/>
                <w:szCs w:val="18"/>
                <w:lang w:val="pt-BR"/>
              </w:rPr>
              <w:t xml:space="preserve"> </w:t>
            </w:r>
            <w:r w:rsidRPr="00270110">
              <w:rPr>
                <w:rFonts w:ascii="Arial" w:hAnsi="Arial" w:cs="Arial"/>
                <w:bCs/>
                <w:sz w:val="18"/>
                <w:szCs w:val="18"/>
                <w:lang w:val="pt-BR"/>
              </w:rPr>
              <w:t>kg/dia</w:t>
            </w:r>
          </w:p>
        </w:tc>
        <w:tc>
          <w:tcPr>
            <w:tcW w:w="704" w:type="pct"/>
            <w:shd w:val="clear" w:color="auto" w:fill="auto"/>
            <w:vAlign w:val="center"/>
          </w:tcPr>
          <w:p w14:paraId="1AF962B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2,5</w:t>
            </w:r>
            <w:r>
              <w:rPr>
                <w:rFonts w:ascii="Arial" w:hAnsi="Arial" w:cs="Arial"/>
                <w:bCs/>
                <w:sz w:val="18"/>
                <w:szCs w:val="18"/>
                <w:lang w:val="pt-BR"/>
              </w:rPr>
              <w:t xml:space="preserve"> </w:t>
            </w:r>
            <w:r w:rsidRPr="00E74062">
              <w:rPr>
                <w:rFonts w:ascii="Arial" w:hAnsi="Arial" w:cs="Arial"/>
                <w:bCs/>
                <w:sz w:val="18"/>
                <w:szCs w:val="18"/>
                <w:lang w:val="pt-BR"/>
              </w:rPr>
              <w:t>mg/L</w:t>
            </w:r>
            <w:r>
              <w:rPr>
                <w:rFonts w:ascii="Arial" w:hAnsi="Arial" w:cs="Arial"/>
                <w:bCs/>
                <w:sz w:val="18"/>
                <w:szCs w:val="18"/>
                <w:lang w:val="pt-BR"/>
              </w:rPr>
              <w:t xml:space="preserve"> ou 51</w:t>
            </w:r>
            <w:r w:rsidRPr="00270110">
              <w:rPr>
                <w:rFonts w:ascii="Arial" w:hAnsi="Arial" w:cs="Arial"/>
                <w:bCs/>
                <w:sz w:val="18"/>
                <w:szCs w:val="18"/>
                <w:lang w:val="pt-BR"/>
              </w:rPr>
              <w:t>00</w:t>
            </w:r>
            <w:r>
              <w:rPr>
                <w:rFonts w:ascii="Arial" w:hAnsi="Arial" w:cs="Arial"/>
                <w:bCs/>
                <w:sz w:val="18"/>
                <w:szCs w:val="18"/>
                <w:lang w:val="pt-BR"/>
              </w:rPr>
              <w:t xml:space="preserve"> </w:t>
            </w:r>
            <w:r w:rsidRPr="00270110">
              <w:rPr>
                <w:rFonts w:ascii="Arial" w:hAnsi="Arial" w:cs="Arial"/>
                <w:bCs/>
                <w:sz w:val="18"/>
                <w:szCs w:val="18"/>
                <w:lang w:val="pt-BR"/>
              </w:rPr>
              <w:t>kg/dia</w:t>
            </w:r>
          </w:p>
        </w:tc>
        <w:tc>
          <w:tcPr>
            <w:tcW w:w="469" w:type="pct"/>
            <w:vAlign w:val="center"/>
          </w:tcPr>
          <w:p w14:paraId="6C4DCD2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7FC4C2A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3A6CB7B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5 dias/</w:t>
            </w:r>
            <w:r w:rsidRPr="00E74062">
              <w:rPr>
                <w:rFonts w:ascii="Arial" w:hAnsi="Arial" w:cs="Arial"/>
                <w:bCs/>
                <w:sz w:val="18"/>
                <w:szCs w:val="18"/>
                <w:lang w:val="pt-BR"/>
              </w:rPr>
              <w:t>semana</w:t>
            </w:r>
          </w:p>
        </w:tc>
        <w:tc>
          <w:tcPr>
            <w:tcW w:w="1012" w:type="pct"/>
            <w:shd w:val="clear" w:color="auto" w:fill="auto"/>
            <w:vAlign w:val="center"/>
          </w:tcPr>
          <w:p w14:paraId="77D0DE17"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em 24h</w:t>
            </w:r>
            <w:r>
              <w:rPr>
                <w:rFonts w:ascii="Arial" w:hAnsi="Arial" w:cs="Arial"/>
                <w:bCs/>
                <w:sz w:val="18"/>
                <w:szCs w:val="18"/>
                <w:lang w:val="pt-BR"/>
              </w:rPr>
              <w:t xml:space="preserve"> </w:t>
            </w:r>
            <w:r w:rsidRPr="00E74062">
              <w:rPr>
                <w:rFonts w:ascii="Arial" w:hAnsi="Arial" w:cs="Arial"/>
                <w:bCs/>
                <w:sz w:val="18"/>
                <w:szCs w:val="18"/>
                <w:lang w:val="pt-BR"/>
              </w:rPr>
              <w:t>(proporcional a vazão)</w:t>
            </w:r>
          </w:p>
        </w:tc>
      </w:tr>
      <w:tr w:rsidR="005E6C61" w:rsidRPr="00E350E6" w14:paraId="7DF6C3E0" w14:textId="77777777" w:rsidTr="00A36753">
        <w:trPr>
          <w:trHeight w:val="510"/>
          <w:jc w:val="center"/>
        </w:trPr>
        <w:tc>
          <w:tcPr>
            <w:tcW w:w="779" w:type="pct"/>
            <w:shd w:val="clear" w:color="auto" w:fill="auto"/>
            <w:vAlign w:val="center"/>
          </w:tcPr>
          <w:p w14:paraId="4742B66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SST</w:t>
            </w:r>
          </w:p>
        </w:tc>
        <w:tc>
          <w:tcPr>
            <w:tcW w:w="629" w:type="pct"/>
            <w:shd w:val="clear" w:color="auto" w:fill="auto"/>
            <w:vAlign w:val="center"/>
          </w:tcPr>
          <w:p w14:paraId="655D1FC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1</w:t>
            </w:r>
            <w:r>
              <w:rPr>
                <w:rFonts w:ascii="Arial" w:hAnsi="Arial" w:cs="Arial"/>
                <w:bCs/>
                <w:sz w:val="18"/>
                <w:szCs w:val="18"/>
                <w:lang w:val="pt-BR"/>
              </w:rPr>
              <w:t>,</w:t>
            </w:r>
            <w:r w:rsidRPr="00E74062">
              <w:rPr>
                <w:rFonts w:ascii="Arial" w:hAnsi="Arial" w:cs="Arial"/>
                <w:bCs/>
                <w:sz w:val="18"/>
                <w:szCs w:val="18"/>
                <w:lang w:val="pt-BR"/>
              </w:rPr>
              <w:t>0</w:t>
            </w:r>
            <w:r>
              <w:rPr>
                <w:rFonts w:ascii="Arial" w:hAnsi="Arial" w:cs="Arial"/>
                <w:bCs/>
                <w:sz w:val="18"/>
                <w:szCs w:val="18"/>
                <w:lang w:val="pt-BR"/>
              </w:rPr>
              <w:t xml:space="preserve"> </w:t>
            </w:r>
            <w:r w:rsidRPr="00E74062">
              <w:rPr>
                <w:rFonts w:ascii="Arial" w:hAnsi="Arial" w:cs="Arial"/>
                <w:bCs/>
                <w:sz w:val="18"/>
                <w:szCs w:val="18"/>
                <w:lang w:val="pt-BR"/>
              </w:rPr>
              <w:t>mg/L</w:t>
            </w:r>
            <w:r>
              <w:rPr>
                <w:rFonts w:ascii="Arial" w:hAnsi="Arial" w:cs="Arial"/>
                <w:bCs/>
                <w:sz w:val="18"/>
                <w:szCs w:val="18"/>
                <w:lang w:val="pt-BR"/>
              </w:rPr>
              <w:t xml:space="preserve"> ou </w:t>
            </w:r>
            <w:r w:rsidRPr="00270110">
              <w:rPr>
                <w:rFonts w:ascii="Arial" w:hAnsi="Arial" w:cs="Arial"/>
                <w:bCs/>
                <w:sz w:val="18"/>
                <w:szCs w:val="18"/>
                <w:lang w:val="pt-BR"/>
              </w:rPr>
              <w:t>200</w:t>
            </w:r>
            <w:r>
              <w:rPr>
                <w:rFonts w:ascii="Arial" w:hAnsi="Arial" w:cs="Arial"/>
                <w:bCs/>
                <w:sz w:val="18"/>
                <w:szCs w:val="18"/>
                <w:lang w:val="pt-BR"/>
              </w:rPr>
              <w:t xml:space="preserve"> </w:t>
            </w:r>
            <w:r w:rsidRPr="00270110">
              <w:rPr>
                <w:rFonts w:ascii="Arial" w:hAnsi="Arial" w:cs="Arial"/>
                <w:bCs/>
                <w:sz w:val="18"/>
                <w:szCs w:val="18"/>
                <w:lang w:val="pt-BR"/>
              </w:rPr>
              <w:t>kg/dia</w:t>
            </w:r>
          </w:p>
        </w:tc>
        <w:tc>
          <w:tcPr>
            <w:tcW w:w="704" w:type="pct"/>
            <w:shd w:val="clear" w:color="auto" w:fill="auto"/>
            <w:vAlign w:val="center"/>
          </w:tcPr>
          <w:p w14:paraId="409A021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2,5</w:t>
            </w:r>
            <w:r>
              <w:rPr>
                <w:rFonts w:ascii="Arial" w:hAnsi="Arial" w:cs="Arial"/>
                <w:bCs/>
                <w:sz w:val="18"/>
                <w:szCs w:val="18"/>
                <w:lang w:val="pt-BR"/>
              </w:rPr>
              <w:t xml:space="preserve"> </w:t>
            </w:r>
            <w:r w:rsidRPr="00E74062">
              <w:rPr>
                <w:rFonts w:ascii="Arial" w:hAnsi="Arial" w:cs="Arial"/>
                <w:bCs/>
                <w:sz w:val="18"/>
                <w:szCs w:val="18"/>
                <w:lang w:val="pt-BR"/>
              </w:rPr>
              <w:t>mg/L</w:t>
            </w:r>
            <w:r>
              <w:rPr>
                <w:rFonts w:ascii="Arial" w:hAnsi="Arial" w:cs="Arial"/>
                <w:bCs/>
                <w:sz w:val="18"/>
                <w:szCs w:val="18"/>
                <w:lang w:val="pt-BR"/>
              </w:rPr>
              <w:t xml:space="preserve"> ou 51</w:t>
            </w:r>
            <w:r w:rsidRPr="00270110">
              <w:rPr>
                <w:rFonts w:ascii="Arial" w:hAnsi="Arial" w:cs="Arial"/>
                <w:bCs/>
                <w:sz w:val="18"/>
                <w:szCs w:val="18"/>
                <w:lang w:val="pt-BR"/>
              </w:rPr>
              <w:t>0</w:t>
            </w:r>
            <w:r>
              <w:rPr>
                <w:rFonts w:ascii="Arial" w:hAnsi="Arial" w:cs="Arial"/>
                <w:bCs/>
                <w:sz w:val="18"/>
                <w:szCs w:val="18"/>
                <w:lang w:val="pt-BR"/>
              </w:rPr>
              <w:t xml:space="preserve"> </w:t>
            </w:r>
            <w:r w:rsidRPr="00270110">
              <w:rPr>
                <w:rFonts w:ascii="Arial" w:hAnsi="Arial" w:cs="Arial"/>
                <w:bCs/>
                <w:sz w:val="18"/>
                <w:szCs w:val="18"/>
                <w:lang w:val="pt-BR"/>
              </w:rPr>
              <w:t>kg/dia</w:t>
            </w:r>
          </w:p>
        </w:tc>
        <w:tc>
          <w:tcPr>
            <w:tcW w:w="469" w:type="pct"/>
            <w:vAlign w:val="center"/>
          </w:tcPr>
          <w:p w14:paraId="6F50226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7044734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0D083F7F"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5 dias/</w:t>
            </w:r>
            <w:r w:rsidRPr="00E74062">
              <w:rPr>
                <w:rFonts w:ascii="Arial" w:hAnsi="Arial" w:cs="Arial"/>
                <w:bCs/>
                <w:sz w:val="18"/>
                <w:szCs w:val="18"/>
                <w:lang w:val="pt-BR"/>
              </w:rPr>
              <w:t>semana</w:t>
            </w:r>
          </w:p>
        </w:tc>
        <w:tc>
          <w:tcPr>
            <w:tcW w:w="1012" w:type="pct"/>
            <w:vAlign w:val="center"/>
          </w:tcPr>
          <w:p w14:paraId="10789B9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em 24h</w:t>
            </w:r>
            <w:r>
              <w:rPr>
                <w:rFonts w:ascii="Arial" w:hAnsi="Arial" w:cs="Arial"/>
                <w:bCs/>
                <w:sz w:val="18"/>
                <w:szCs w:val="18"/>
                <w:lang w:val="pt-BR"/>
              </w:rPr>
              <w:t xml:space="preserve"> </w:t>
            </w:r>
            <w:r w:rsidRPr="00E74062">
              <w:rPr>
                <w:rFonts w:ascii="Arial" w:hAnsi="Arial" w:cs="Arial"/>
                <w:bCs/>
                <w:sz w:val="18"/>
                <w:szCs w:val="18"/>
                <w:lang w:val="pt-BR"/>
              </w:rPr>
              <w:t>(proporcional a vazão)</w:t>
            </w:r>
          </w:p>
        </w:tc>
      </w:tr>
      <w:tr w:rsidR="005E6C61" w:rsidRPr="00E350E6" w14:paraId="3406B7D9" w14:textId="77777777" w:rsidTr="00A36753">
        <w:trPr>
          <w:trHeight w:val="510"/>
          <w:jc w:val="center"/>
        </w:trPr>
        <w:tc>
          <w:tcPr>
            <w:tcW w:w="779" w:type="pct"/>
            <w:shd w:val="clear" w:color="auto" w:fill="auto"/>
            <w:vAlign w:val="center"/>
          </w:tcPr>
          <w:p w14:paraId="7EC5738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NTK</w:t>
            </w:r>
          </w:p>
        </w:tc>
        <w:tc>
          <w:tcPr>
            <w:tcW w:w="629" w:type="pct"/>
            <w:shd w:val="clear" w:color="auto" w:fill="auto"/>
            <w:vAlign w:val="center"/>
          </w:tcPr>
          <w:p w14:paraId="77ED74A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1</w:t>
            </w:r>
            <w:r>
              <w:rPr>
                <w:rFonts w:ascii="Arial" w:hAnsi="Arial" w:cs="Arial"/>
                <w:bCs/>
                <w:sz w:val="18"/>
                <w:szCs w:val="18"/>
                <w:lang w:val="pt-BR"/>
              </w:rPr>
              <w:t>,</w:t>
            </w:r>
            <w:r w:rsidRPr="00E74062">
              <w:rPr>
                <w:rFonts w:ascii="Arial" w:hAnsi="Arial" w:cs="Arial"/>
                <w:bCs/>
                <w:sz w:val="18"/>
                <w:szCs w:val="18"/>
                <w:lang w:val="pt-BR"/>
              </w:rPr>
              <w:t>0</w:t>
            </w:r>
            <w:r>
              <w:rPr>
                <w:rFonts w:ascii="Arial" w:hAnsi="Arial" w:cs="Arial"/>
                <w:bCs/>
                <w:sz w:val="18"/>
                <w:szCs w:val="18"/>
                <w:lang w:val="pt-BR"/>
              </w:rPr>
              <w:t xml:space="preserve"> </w:t>
            </w:r>
            <w:r w:rsidRPr="00E74062">
              <w:rPr>
                <w:rFonts w:ascii="Arial" w:hAnsi="Arial" w:cs="Arial"/>
                <w:bCs/>
                <w:sz w:val="18"/>
                <w:szCs w:val="18"/>
                <w:lang w:val="pt-BR"/>
              </w:rPr>
              <w:t>mg/L</w:t>
            </w:r>
          </w:p>
        </w:tc>
        <w:tc>
          <w:tcPr>
            <w:tcW w:w="704" w:type="pct"/>
            <w:shd w:val="clear" w:color="auto" w:fill="auto"/>
            <w:vAlign w:val="center"/>
          </w:tcPr>
          <w:p w14:paraId="6BA0310F"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2,5</w:t>
            </w:r>
            <w:r>
              <w:rPr>
                <w:rFonts w:ascii="Arial" w:hAnsi="Arial" w:cs="Arial"/>
                <w:bCs/>
                <w:sz w:val="18"/>
                <w:szCs w:val="18"/>
                <w:lang w:val="pt-BR"/>
              </w:rPr>
              <w:t xml:space="preserve"> </w:t>
            </w:r>
            <w:r w:rsidRPr="00E74062">
              <w:rPr>
                <w:rFonts w:ascii="Arial" w:hAnsi="Arial" w:cs="Arial"/>
                <w:bCs/>
                <w:sz w:val="18"/>
                <w:szCs w:val="18"/>
                <w:lang w:val="pt-BR"/>
              </w:rPr>
              <w:t>mg/L</w:t>
            </w:r>
          </w:p>
        </w:tc>
        <w:tc>
          <w:tcPr>
            <w:tcW w:w="469" w:type="pct"/>
            <w:vAlign w:val="center"/>
          </w:tcPr>
          <w:p w14:paraId="7B86EDE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0262A97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1E0B0FC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5 dias/</w:t>
            </w:r>
            <w:r w:rsidRPr="00E74062">
              <w:rPr>
                <w:rFonts w:ascii="Arial" w:hAnsi="Arial" w:cs="Arial"/>
                <w:bCs/>
                <w:sz w:val="18"/>
                <w:szCs w:val="18"/>
                <w:lang w:val="pt-BR"/>
              </w:rPr>
              <w:t>semana</w:t>
            </w:r>
          </w:p>
        </w:tc>
        <w:tc>
          <w:tcPr>
            <w:tcW w:w="1012" w:type="pct"/>
            <w:vAlign w:val="center"/>
          </w:tcPr>
          <w:p w14:paraId="2968C97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em 24h</w:t>
            </w:r>
            <w:r>
              <w:rPr>
                <w:rFonts w:ascii="Arial" w:hAnsi="Arial" w:cs="Arial"/>
                <w:bCs/>
                <w:sz w:val="18"/>
                <w:szCs w:val="18"/>
                <w:lang w:val="pt-BR"/>
              </w:rPr>
              <w:t xml:space="preserve"> </w:t>
            </w:r>
            <w:r w:rsidRPr="00E74062">
              <w:rPr>
                <w:rFonts w:ascii="Arial" w:hAnsi="Arial" w:cs="Arial"/>
                <w:bCs/>
                <w:sz w:val="18"/>
                <w:szCs w:val="18"/>
                <w:lang w:val="pt-BR"/>
              </w:rPr>
              <w:t>(proporcional a vazão)</w:t>
            </w:r>
          </w:p>
        </w:tc>
      </w:tr>
      <w:tr w:rsidR="005E6C61" w:rsidRPr="00E350E6" w14:paraId="67B953DB" w14:textId="77777777" w:rsidTr="00A36753">
        <w:trPr>
          <w:trHeight w:val="510"/>
          <w:jc w:val="center"/>
        </w:trPr>
        <w:tc>
          <w:tcPr>
            <w:tcW w:w="779" w:type="pct"/>
            <w:shd w:val="clear" w:color="auto" w:fill="auto"/>
            <w:vAlign w:val="center"/>
          </w:tcPr>
          <w:p w14:paraId="00C7C7D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sz w:val="18"/>
                <w:szCs w:val="18"/>
                <w:lang w:val="pt-BR"/>
              </w:rPr>
              <w:t>Surfactantes</w:t>
            </w:r>
            <w:r>
              <w:rPr>
                <w:rFonts w:ascii="Arial" w:hAnsi="Arial" w:cs="Arial"/>
                <w:bCs/>
                <w:sz w:val="18"/>
                <w:szCs w:val="18"/>
                <w:lang w:val="pt-BR"/>
              </w:rPr>
              <w:t xml:space="preserve"> </w:t>
            </w:r>
            <w:r w:rsidRPr="00AB70BF">
              <w:rPr>
                <w:rFonts w:ascii="Arial" w:hAnsi="Arial" w:cs="Arial"/>
                <w:bCs/>
                <w:sz w:val="18"/>
                <w:szCs w:val="18"/>
                <w:lang w:val="pt-BR"/>
              </w:rPr>
              <w:t>(Tensoativos)</w:t>
            </w:r>
          </w:p>
        </w:tc>
        <w:tc>
          <w:tcPr>
            <w:tcW w:w="629" w:type="pct"/>
            <w:shd w:val="clear" w:color="auto" w:fill="auto"/>
            <w:vAlign w:val="center"/>
          </w:tcPr>
          <w:p w14:paraId="0B4A4BF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DD3710">
              <w:rPr>
                <w:rFonts w:ascii="Arial" w:hAnsi="Arial" w:cs="Arial"/>
                <w:bCs/>
                <w:sz w:val="18"/>
                <w:szCs w:val="18"/>
                <w:lang w:val="pt-BR"/>
              </w:rPr>
              <w:t>0,10 mg/L</w:t>
            </w:r>
          </w:p>
        </w:tc>
        <w:tc>
          <w:tcPr>
            <w:tcW w:w="704" w:type="pct"/>
            <w:shd w:val="clear" w:color="auto" w:fill="auto"/>
            <w:vAlign w:val="center"/>
          </w:tcPr>
          <w:p w14:paraId="3C4FFEF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w:t>
            </w:r>
            <w:r w:rsidRPr="00E74062">
              <w:rPr>
                <w:rFonts w:ascii="Arial" w:hAnsi="Arial" w:cs="Arial"/>
                <w:bCs/>
                <w:sz w:val="18"/>
                <w:szCs w:val="18"/>
                <w:lang w:val="pt-BR"/>
              </w:rPr>
              <w:t>25</w:t>
            </w:r>
            <w:r>
              <w:rPr>
                <w:rFonts w:ascii="Arial" w:hAnsi="Arial" w:cs="Arial"/>
                <w:bCs/>
                <w:sz w:val="18"/>
                <w:szCs w:val="18"/>
                <w:lang w:val="pt-BR"/>
              </w:rPr>
              <w:t xml:space="preserve"> </w:t>
            </w:r>
            <w:r w:rsidRPr="00E74062">
              <w:rPr>
                <w:rFonts w:ascii="Arial" w:hAnsi="Arial" w:cs="Arial"/>
                <w:bCs/>
                <w:sz w:val="18"/>
                <w:szCs w:val="18"/>
                <w:lang w:val="pt-BR"/>
              </w:rPr>
              <w:t>mg/L</w:t>
            </w:r>
          </w:p>
        </w:tc>
        <w:tc>
          <w:tcPr>
            <w:tcW w:w="469" w:type="pct"/>
            <w:vAlign w:val="center"/>
          </w:tcPr>
          <w:p w14:paraId="63F4573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2FC23A6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4947A3C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1/mês</w:t>
            </w:r>
          </w:p>
        </w:tc>
        <w:tc>
          <w:tcPr>
            <w:tcW w:w="1012" w:type="pct"/>
            <w:vAlign w:val="center"/>
          </w:tcPr>
          <w:p w14:paraId="5C63477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em 24h</w:t>
            </w:r>
            <w:r>
              <w:rPr>
                <w:rFonts w:ascii="Arial" w:hAnsi="Arial" w:cs="Arial"/>
                <w:bCs/>
                <w:sz w:val="18"/>
                <w:szCs w:val="18"/>
                <w:lang w:val="pt-BR"/>
              </w:rPr>
              <w:t xml:space="preserve"> </w:t>
            </w:r>
            <w:r w:rsidRPr="00E74062">
              <w:rPr>
                <w:rFonts w:ascii="Arial" w:hAnsi="Arial" w:cs="Arial"/>
                <w:bCs/>
                <w:sz w:val="18"/>
                <w:szCs w:val="18"/>
                <w:lang w:val="pt-BR"/>
              </w:rPr>
              <w:t>(proporcional a vazão)</w:t>
            </w:r>
          </w:p>
        </w:tc>
      </w:tr>
      <w:tr w:rsidR="005E6C61" w:rsidRPr="00355A12" w14:paraId="4B219B97" w14:textId="77777777" w:rsidTr="00A36753">
        <w:trPr>
          <w:trHeight w:val="510"/>
          <w:jc w:val="center"/>
        </w:trPr>
        <w:tc>
          <w:tcPr>
            <w:tcW w:w="779" w:type="pct"/>
            <w:shd w:val="clear" w:color="auto" w:fill="auto"/>
            <w:vAlign w:val="center"/>
          </w:tcPr>
          <w:p w14:paraId="4BD2D82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OD</w:t>
            </w:r>
          </w:p>
        </w:tc>
        <w:tc>
          <w:tcPr>
            <w:tcW w:w="629" w:type="pct"/>
            <w:shd w:val="clear" w:color="auto" w:fill="auto"/>
            <w:vAlign w:val="center"/>
          </w:tcPr>
          <w:p w14:paraId="72BBBAC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704" w:type="pct"/>
            <w:shd w:val="clear" w:color="auto" w:fill="auto"/>
            <w:vAlign w:val="center"/>
          </w:tcPr>
          <w:p w14:paraId="26F8E68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469" w:type="pct"/>
            <w:vAlign w:val="center"/>
          </w:tcPr>
          <w:p w14:paraId="35B1275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5</w:t>
            </w:r>
            <w:r>
              <w:rPr>
                <w:rFonts w:ascii="Arial" w:hAnsi="Arial" w:cs="Arial"/>
                <w:bCs/>
                <w:sz w:val="18"/>
                <w:szCs w:val="18"/>
                <w:lang w:val="pt-BR"/>
              </w:rPr>
              <w:t xml:space="preserve">,0 </w:t>
            </w:r>
            <w:r w:rsidRPr="00E74062">
              <w:rPr>
                <w:rFonts w:ascii="Arial" w:hAnsi="Arial" w:cs="Arial"/>
                <w:bCs/>
                <w:sz w:val="18"/>
                <w:szCs w:val="18"/>
                <w:lang w:val="pt-BR"/>
              </w:rPr>
              <w:t>mg/L</w:t>
            </w:r>
          </w:p>
        </w:tc>
        <w:tc>
          <w:tcPr>
            <w:tcW w:w="605" w:type="pct"/>
            <w:vAlign w:val="center"/>
          </w:tcPr>
          <w:p w14:paraId="683FA52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6CAE990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w:t>
            </w:r>
            <w:r w:rsidRPr="00DD3710">
              <w:rPr>
                <w:rFonts w:ascii="Arial" w:hAnsi="Arial" w:cs="Arial"/>
                <w:bCs/>
                <w:sz w:val="18"/>
                <w:szCs w:val="18"/>
                <w:lang w:val="pt-BR"/>
              </w:rPr>
              <w:t>dia</w:t>
            </w:r>
          </w:p>
        </w:tc>
        <w:tc>
          <w:tcPr>
            <w:tcW w:w="1012" w:type="pct"/>
            <w:vAlign w:val="center"/>
          </w:tcPr>
          <w:p w14:paraId="0130E08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simples</w:t>
            </w:r>
          </w:p>
        </w:tc>
      </w:tr>
      <w:tr w:rsidR="005E6C61" w:rsidRPr="00E350E6" w14:paraId="54F2A07C" w14:textId="77777777" w:rsidTr="00A36753">
        <w:trPr>
          <w:trHeight w:val="510"/>
          <w:jc w:val="center"/>
        </w:trPr>
        <w:tc>
          <w:tcPr>
            <w:tcW w:w="779" w:type="pct"/>
            <w:shd w:val="clear" w:color="auto" w:fill="auto"/>
            <w:vAlign w:val="center"/>
          </w:tcPr>
          <w:p w14:paraId="635ACAD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sz w:val="18"/>
                <w:szCs w:val="18"/>
                <w:lang w:val="pt-BR"/>
              </w:rPr>
              <w:t>Turbidez</w:t>
            </w:r>
          </w:p>
        </w:tc>
        <w:tc>
          <w:tcPr>
            <w:tcW w:w="629" w:type="pct"/>
            <w:shd w:val="clear" w:color="auto" w:fill="auto"/>
            <w:vAlign w:val="center"/>
          </w:tcPr>
          <w:p w14:paraId="2D23ACD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BC3967">
              <w:rPr>
                <w:rFonts w:ascii="Arial" w:hAnsi="Arial" w:cs="Arial"/>
                <w:bCs/>
                <w:sz w:val="18"/>
                <w:szCs w:val="18"/>
                <w:lang w:val="pt-BR"/>
              </w:rPr>
              <w:t>0,50 NTU</w:t>
            </w:r>
          </w:p>
        </w:tc>
        <w:tc>
          <w:tcPr>
            <w:tcW w:w="704" w:type="pct"/>
            <w:shd w:val="clear" w:color="auto" w:fill="auto"/>
            <w:vAlign w:val="center"/>
          </w:tcPr>
          <w:p w14:paraId="4CAB543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469" w:type="pct"/>
            <w:vAlign w:val="center"/>
          </w:tcPr>
          <w:p w14:paraId="63CA386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5FE2249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01A209D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w:t>
            </w:r>
            <w:r w:rsidRPr="00DD3710">
              <w:rPr>
                <w:rFonts w:ascii="Arial" w:hAnsi="Arial" w:cs="Arial"/>
                <w:bCs/>
                <w:sz w:val="18"/>
                <w:szCs w:val="18"/>
                <w:lang w:val="pt-BR"/>
              </w:rPr>
              <w:t>dia</w:t>
            </w:r>
          </w:p>
        </w:tc>
        <w:tc>
          <w:tcPr>
            <w:tcW w:w="1012" w:type="pct"/>
            <w:vAlign w:val="center"/>
          </w:tcPr>
          <w:p w14:paraId="406099A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 xml:space="preserve">3 </w:t>
            </w:r>
            <w:r w:rsidRPr="00E74062">
              <w:rPr>
                <w:rFonts w:ascii="Arial" w:hAnsi="Arial" w:cs="Arial"/>
                <w:bCs/>
                <w:sz w:val="18"/>
                <w:szCs w:val="18"/>
                <w:lang w:val="pt-BR"/>
              </w:rPr>
              <w:t>Coleta</w:t>
            </w:r>
            <w:r>
              <w:rPr>
                <w:rFonts w:ascii="Arial" w:hAnsi="Arial" w:cs="Arial"/>
                <w:bCs/>
                <w:sz w:val="18"/>
                <w:szCs w:val="18"/>
                <w:lang w:val="pt-BR"/>
              </w:rPr>
              <w:t>s</w:t>
            </w:r>
            <w:r w:rsidRPr="00E74062">
              <w:rPr>
                <w:rFonts w:ascii="Arial" w:hAnsi="Arial" w:cs="Arial"/>
                <w:bCs/>
                <w:sz w:val="18"/>
                <w:szCs w:val="18"/>
                <w:lang w:val="pt-BR"/>
              </w:rPr>
              <w:t xml:space="preserve"> em 24h</w:t>
            </w:r>
            <w:r>
              <w:rPr>
                <w:rFonts w:ascii="Arial" w:hAnsi="Arial" w:cs="Arial"/>
                <w:bCs/>
                <w:sz w:val="18"/>
                <w:szCs w:val="18"/>
                <w:lang w:val="pt-BR"/>
              </w:rPr>
              <w:t xml:space="preserve"> </w:t>
            </w:r>
            <w:r w:rsidRPr="00E74062">
              <w:rPr>
                <w:rFonts w:ascii="Arial" w:hAnsi="Arial" w:cs="Arial"/>
                <w:bCs/>
                <w:sz w:val="18"/>
                <w:szCs w:val="18"/>
                <w:lang w:val="pt-BR"/>
              </w:rPr>
              <w:t xml:space="preserve">(a </w:t>
            </w:r>
            <w:r>
              <w:rPr>
                <w:rFonts w:ascii="Arial" w:hAnsi="Arial" w:cs="Arial"/>
                <w:bCs/>
                <w:sz w:val="18"/>
                <w:szCs w:val="18"/>
                <w:lang w:val="pt-BR"/>
              </w:rPr>
              <w:t>cada 8h</w:t>
            </w:r>
            <w:r w:rsidRPr="00E74062">
              <w:rPr>
                <w:rFonts w:ascii="Arial" w:hAnsi="Arial" w:cs="Arial"/>
                <w:bCs/>
                <w:sz w:val="18"/>
                <w:szCs w:val="18"/>
                <w:lang w:val="pt-BR"/>
              </w:rPr>
              <w:t>)</w:t>
            </w:r>
          </w:p>
        </w:tc>
      </w:tr>
      <w:tr w:rsidR="005E6C61" w:rsidRPr="00355A12" w14:paraId="6876FE64" w14:textId="77777777" w:rsidTr="00A36753">
        <w:trPr>
          <w:trHeight w:val="510"/>
          <w:jc w:val="center"/>
        </w:trPr>
        <w:tc>
          <w:tcPr>
            <w:tcW w:w="779" w:type="pct"/>
            <w:shd w:val="clear" w:color="auto" w:fill="auto"/>
            <w:vAlign w:val="center"/>
          </w:tcPr>
          <w:p w14:paraId="7B03A90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sz w:val="18"/>
                <w:szCs w:val="18"/>
                <w:lang w:val="pt-BR"/>
              </w:rPr>
              <w:t>Cloro Residual</w:t>
            </w:r>
            <w:r>
              <w:rPr>
                <w:rFonts w:ascii="Arial" w:hAnsi="Arial" w:cs="Arial"/>
                <w:bCs/>
                <w:sz w:val="18"/>
                <w:szCs w:val="18"/>
                <w:lang w:val="pt-BR"/>
              </w:rPr>
              <w:t xml:space="preserve"> </w:t>
            </w:r>
            <w:r w:rsidRPr="00AB70BF">
              <w:rPr>
                <w:rFonts w:ascii="Arial" w:hAnsi="Arial" w:cs="Arial"/>
                <w:bCs/>
                <w:sz w:val="18"/>
                <w:szCs w:val="18"/>
                <w:lang w:val="pt-BR"/>
              </w:rPr>
              <w:t>Total</w:t>
            </w:r>
          </w:p>
        </w:tc>
        <w:tc>
          <w:tcPr>
            <w:tcW w:w="629" w:type="pct"/>
            <w:shd w:val="clear" w:color="auto" w:fill="auto"/>
            <w:vAlign w:val="center"/>
          </w:tcPr>
          <w:p w14:paraId="56789F0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BC3967">
              <w:rPr>
                <w:rFonts w:ascii="Arial" w:hAnsi="Arial" w:cs="Arial"/>
                <w:bCs/>
                <w:sz w:val="18"/>
                <w:szCs w:val="18"/>
                <w:lang w:val="pt-BR"/>
              </w:rPr>
              <w:t>0,008 mg/L</w:t>
            </w:r>
          </w:p>
        </w:tc>
        <w:tc>
          <w:tcPr>
            <w:tcW w:w="704" w:type="pct"/>
            <w:shd w:val="clear" w:color="auto" w:fill="auto"/>
            <w:vAlign w:val="center"/>
          </w:tcPr>
          <w:p w14:paraId="6C78B00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BC3967">
              <w:rPr>
                <w:rFonts w:ascii="Arial" w:hAnsi="Arial" w:cs="Arial"/>
                <w:bCs/>
                <w:sz w:val="18"/>
                <w:szCs w:val="18"/>
                <w:lang w:val="pt-BR"/>
              </w:rPr>
              <w:t>0,010 mg/L</w:t>
            </w:r>
          </w:p>
        </w:tc>
        <w:tc>
          <w:tcPr>
            <w:tcW w:w="469" w:type="pct"/>
            <w:vAlign w:val="center"/>
          </w:tcPr>
          <w:p w14:paraId="6D0594A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0A2550D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549B378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w:t>
            </w:r>
            <w:r w:rsidRPr="00DD3710">
              <w:rPr>
                <w:rFonts w:ascii="Arial" w:hAnsi="Arial" w:cs="Arial"/>
                <w:bCs/>
                <w:sz w:val="18"/>
                <w:szCs w:val="18"/>
                <w:lang w:val="pt-BR"/>
              </w:rPr>
              <w:t>dia</w:t>
            </w:r>
          </w:p>
        </w:tc>
        <w:tc>
          <w:tcPr>
            <w:tcW w:w="1012" w:type="pct"/>
            <w:vAlign w:val="center"/>
          </w:tcPr>
          <w:p w14:paraId="61ADED5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simples</w:t>
            </w:r>
          </w:p>
        </w:tc>
      </w:tr>
      <w:tr w:rsidR="005E6C61" w:rsidRPr="00355A12" w14:paraId="7ABF9161" w14:textId="77777777" w:rsidTr="00A36753">
        <w:trPr>
          <w:trHeight w:val="510"/>
          <w:jc w:val="center"/>
        </w:trPr>
        <w:tc>
          <w:tcPr>
            <w:tcW w:w="779" w:type="pct"/>
            <w:shd w:val="clear" w:color="auto" w:fill="auto"/>
            <w:vAlign w:val="center"/>
          </w:tcPr>
          <w:p w14:paraId="380A2FB9"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AB70BF">
              <w:rPr>
                <w:rFonts w:ascii="Arial" w:hAnsi="Arial" w:cs="Arial"/>
                <w:bCs/>
                <w:i/>
                <w:iCs/>
                <w:sz w:val="18"/>
                <w:szCs w:val="18"/>
                <w:lang w:val="pt-BR"/>
              </w:rPr>
              <w:t xml:space="preserve">E. Coli </w:t>
            </w:r>
            <w:r w:rsidRPr="00AB70BF">
              <w:rPr>
                <w:rFonts w:ascii="Arial" w:hAnsi="Arial" w:cs="Arial"/>
                <w:bCs/>
                <w:sz w:val="18"/>
                <w:szCs w:val="18"/>
                <w:lang w:val="pt-BR"/>
              </w:rPr>
              <w:t>(Média</w:t>
            </w:r>
            <w:r>
              <w:rPr>
                <w:rFonts w:ascii="Arial" w:hAnsi="Arial" w:cs="Arial"/>
                <w:bCs/>
                <w:sz w:val="18"/>
                <w:szCs w:val="18"/>
                <w:lang w:val="pt-BR"/>
              </w:rPr>
              <w:t xml:space="preserve"> </w:t>
            </w:r>
            <w:r w:rsidRPr="00DD3710">
              <w:rPr>
                <w:rFonts w:ascii="Arial" w:hAnsi="Arial" w:cs="Arial"/>
                <w:bCs/>
                <w:sz w:val="18"/>
                <w:szCs w:val="18"/>
                <w:lang w:val="pt-BR"/>
              </w:rPr>
              <w:t>Geométrica)</w:t>
            </w:r>
          </w:p>
        </w:tc>
        <w:tc>
          <w:tcPr>
            <w:tcW w:w="629" w:type="pct"/>
            <w:shd w:val="clear" w:color="auto" w:fill="auto"/>
            <w:vAlign w:val="center"/>
          </w:tcPr>
          <w:p w14:paraId="79D5AD89"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BC3967">
              <w:rPr>
                <w:rFonts w:ascii="Arial" w:hAnsi="Arial" w:cs="Arial"/>
                <w:bCs/>
                <w:sz w:val="18"/>
                <w:szCs w:val="18"/>
                <w:lang w:val="pt-BR"/>
              </w:rPr>
              <w:t>&lt; 2 n/100mL</w:t>
            </w:r>
          </w:p>
        </w:tc>
        <w:tc>
          <w:tcPr>
            <w:tcW w:w="704" w:type="pct"/>
            <w:shd w:val="clear" w:color="auto" w:fill="auto"/>
            <w:vAlign w:val="center"/>
          </w:tcPr>
          <w:p w14:paraId="156F5F1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469" w:type="pct"/>
            <w:vAlign w:val="center"/>
          </w:tcPr>
          <w:p w14:paraId="6CA02582"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56CBEDDA"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6870A753" w14:textId="77777777" w:rsidR="005E6C61" w:rsidRPr="00D454B4"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lang w:val="pt-BR"/>
              </w:rPr>
              <w:t>1/</w:t>
            </w:r>
            <w:r w:rsidRPr="00DD3710">
              <w:rPr>
                <w:rFonts w:ascii="Arial" w:hAnsi="Arial" w:cs="Arial"/>
                <w:bCs/>
                <w:sz w:val="18"/>
                <w:szCs w:val="18"/>
                <w:lang w:val="pt-BR"/>
              </w:rPr>
              <w:t>dia</w:t>
            </w:r>
          </w:p>
        </w:tc>
        <w:tc>
          <w:tcPr>
            <w:tcW w:w="1012" w:type="pct"/>
            <w:vAlign w:val="center"/>
          </w:tcPr>
          <w:p w14:paraId="44D000E8"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simples</w:t>
            </w:r>
          </w:p>
        </w:tc>
      </w:tr>
      <w:tr w:rsidR="005E6C61" w:rsidRPr="00E350E6" w14:paraId="5A10A43C" w14:textId="77777777" w:rsidTr="00A36753">
        <w:trPr>
          <w:trHeight w:val="510"/>
          <w:jc w:val="center"/>
        </w:trPr>
        <w:tc>
          <w:tcPr>
            <w:tcW w:w="779" w:type="pct"/>
            <w:shd w:val="clear" w:color="auto" w:fill="auto"/>
            <w:vAlign w:val="center"/>
          </w:tcPr>
          <w:p w14:paraId="223932EC" w14:textId="77777777" w:rsidR="005E6C61" w:rsidRPr="00DD3710" w:rsidRDefault="005E6C61" w:rsidP="005E6C61">
            <w:pPr>
              <w:suppressAutoHyphens w:val="0"/>
              <w:spacing w:after="0" w:line="240" w:lineRule="auto"/>
              <w:jc w:val="center"/>
              <w:rPr>
                <w:rFonts w:ascii="Arial" w:hAnsi="Arial" w:cs="Arial"/>
                <w:bCs/>
                <w:iCs/>
                <w:sz w:val="18"/>
                <w:szCs w:val="18"/>
                <w:lang w:val="pt-BR"/>
              </w:rPr>
            </w:pPr>
            <w:r w:rsidRPr="00DD3710">
              <w:rPr>
                <w:rFonts w:ascii="Arial" w:hAnsi="Arial" w:cs="Arial"/>
                <w:bCs/>
                <w:iCs/>
                <w:sz w:val="18"/>
                <w:szCs w:val="18"/>
                <w:lang w:val="pt-BR"/>
              </w:rPr>
              <w:t>Fósforo Total</w:t>
            </w:r>
          </w:p>
        </w:tc>
        <w:tc>
          <w:tcPr>
            <w:tcW w:w="629" w:type="pct"/>
            <w:shd w:val="clear" w:color="auto" w:fill="auto"/>
            <w:vAlign w:val="center"/>
          </w:tcPr>
          <w:p w14:paraId="076344CE"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DD3710">
              <w:rPr>
                <w:rFonts w:ascii="Arial" w:hAnsi="Arial" w:cs="Arial"/>
                <w:bCs/>
                <w:sz w:val="18"/>
                <w:szCs w:val="18"/>
                <w:lang w:val="pt-BR"/>
              </w:rPr>
              <w:t>0,10 mg/L</w:t>
            </w:r>
          </w:p>
        </w:tc>
        <w:tc>
          <w:tcPr>
            <w:tcW w:w="704" w:type="pct"/>
            <w:shd w:val="clear" w:color="auto" w:fill="auto"/>
            <w:vAlign w:val="center"/>
          </w:tcPr>
          <w:p w14:paraId="065347B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0,</w:t>
            </w:r>
            <w:r w:rsidRPr="00E74062">
              <w:rPr>
                <w:rFonts w:ascii="Arial" w:hAnsi="Arial" w:cs="Arial"/>
                <w:bCs/>
                <w:sz w:val="18"/>
                <w:szCs w:val="18"/>
                <w:lang w:val="pt-BR"/>
              </w:rPr>
              <w:t>25</w:t>
            </w:r>
            <w:r>
              <w:rPr>
                <w:rFonts w:ascii="Arial" w:hAnsi="Arial" w:cs="Arial"/>
                <w:bCs/>
                <w:sz w:val="18"/>
                <w:szCs w:val="18"/>
                <w:lang w:val="pt-BR"/>
              </w:rPr>
              <w:t xml:space="preserve"> </w:t>
            </w:r>
            <w:r w:rsidRPr="00E74062">
              <w:rPr>
                <w:rFonts w:ascii="Arial" w:hAnsi="Arial" w:cs="Arial"/>
                <w:bCs/>
                <w:sz w:val="18"/>
                <w:szCs w:val="18"/>
                <w:lang w:val="pt-BR"/>
              </w:rPr>
              <w:t>mg/L</w:t>
            </w:r>
          </w:p>
        </w:tc>
        <w:tc>
          <w:tcPr>
            <w:tcW w:w="469" w:type="pct"/>
            <w:vAlign w:val="center"/>
          </w:tcPr>
          <w:p w14:paraId="43F3DA47"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605" w:type="pct"/>
            <w:vAlign w:val="center"/>
          </w:tcPr>
          <w:p w14:paraId="7D09AD9B" w14:textId="77777777" w:rsidR="005E6C61"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c>
          <w:tcPr>
            <w:tcW w:w="802" w:type="pct"/>
            <w:vAlign w:val="center"/>
          </w:tcPr>
          <w:p w14:paraId="77560F03" w14:textId="77777777" w:rsidR="005E6C61" w:rsidRPr="00D454B4"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lang w:val="pt-BR"/>
              </w:rPr>
              <w:t>5 dias/</w:t>
            </w:r>
            <w:r w:rsidRPr="00E74062">
              <w:rPr>
                <w:rFonts w:ascii="Arial" w:hAnsi="Arial" w:cs="Arial"/>
                <w:bCs/>
                <w:sz w:val="18"/>
                <w:szCs w:val="18"/>
                <w:lang w:val="pt-BR"/>
              </w:rPr>
              <w:t>semana</w:t>
            </w:r>
          </w:p>
        </w:tc>
        <w:tc>
          <w:tcPr>
            <w:tcW w:w="1012" w:type="pct"/>
            <w:vAlign w:val="center"/>
          </w:tcPr>
          <w:p w14:paraId="3B8AE219"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E74062">
              <w:rPr>
                <w:rFonts w:ascii="Arial" w:hAnsi="Arial" w:cs="Arial"/>
                <w:bCs/>
                <w:sz w:val="18"/>
                <w:szCs w:val="18"/>
                <w:lang w:val="pt-BR"/>
              </w:rPr>
              <w:t>Coleta em 24h</w:t>
            </w:r>
            <w:r>
              <w:rPr>
                <w:rFonts w:ascii="Arial" w:hAnsi="Arial" w:cs="Arial"/>
                <w:bCs/>
                <w:sz w:val="18"/>
                <w:szCs w:val="18"/>
                <w:lang w:val="pt-BR"/>
              </w:rPr>
              <w:t xml:space="preserve"> </w:t>
            </w:r>
            <w:r w:rsidRPr="00E74062">
              <w:rPr>
                <w:rFonts w:ascii="Arial" w:hAnsi="Arial" w:cs="Arial"/>
                <w:bCs/>
                <w:sz w:val="18"/>
                <w:szCs w:val="18"/>
                <w:lang w:val="pt-BR"/>
              </w:rPr>
              <w:t>(proporcional a vazão)</w:t>
            </w:r>
          </w:p>
        </w:tc>
      </w:tr>
    </w:tbl>
    <w:p w14:paraId="65AF2B0D" w14:textId="793A1E0E" w:rsidR="00904932" w:rsidRPr="00904932" w:rsidRDefault="00904932" w:rsidP="005E6C61">
      <w:pPr>
        <w:spacing w:after="0"/>
        <w:rPr>
          <w:rFonts w:ascii="Arial" w:hAnsi="Arial" w:cs="Arial"/>
          <w:bCs/>
          <w:iCs/>
          <w:szCs w:val="24"/>
          <w:lang w:val="pt-BR"/>
        </w:rPr>
      </w:pPr>
      <w:r w:rsidRPr="00904932">
        <w:rPr>
          <w:rFonts w:ascii="Arial" w:hAnsi="Arial" w:cs="Arial"/>
          <w:bCs/>
          <w:iCs/>
          <w:szCs w:val="24"/>
          <w:lang w:val="pt-BR"/>
        </w:rPr>
        <w:t>NTK</w:t>
      </w:r>
      <w:r>
        <w:rPr>
          <w:rFonts w:ascii="Arial" w:hAnsi="Arial" w:cs="Arial"/>
          <w:bCs/>
          <w:iCs/>
          <w:szCs w:val="24"/>
          <w:lang w:val="pt-BR"/>
        </w:rPr>
        <w:t xml:space="preserve">: </w:t>
      </w:r>
      <w:r w:rsidRPr="008D3429">
        <w:rPr>
          <w:rFonts w:ascii="Arial" w:hAnsi="Arial" w:cs="Arial"/>
          <w:bCs/>
          <w:iCs/>
          <w:szCs w:val="24"/>
          <w:lang w:val="pt-BR"/>
        </w:rPr>
        <w:t>Nitrogênio Total Kjeldahl; SST</w:t>
      </w:r>
      <w:r>
        <w:rPr>
          <w:rFonts w:ascii="Arial" w:hAnsi="Arial" w:cs="Arial"/>
          <w:bCs/>
          <w:iCs/>
          <w:szCs w:val="24"/>
          <w:lang w:val="pt-BR"/>
        </w:rPr>
        <w:t>:</w:t>
      </w:r>
      <w:r w:rsidRPr="008D3429">
        <w:rPr>
          <w:rFonts w:ascii="Arial" w:hAnsi="Arial" w:cs="Arial"/>
          <w:bCs/>
          <w:iCs/>
          <w:szCs w:val="24"/>
          <w:lang w:val="pt-BR"/>
        </w:rPr>
        <w:t xml:space="preserve"> Sólidos</w:t>
      </w:r>
      <w:r>
        <w:rPr>
          <w:rFonts w:ascii="Arial" w:hAnsi="Arial" w:cs="Arial"/>
          <w:bCs/>
          <w:iCs/>
          <w:szCs w:val="24"/>
          <w:lang w:val="pt-BR"/>
        </w:rPr>
        <w:t xml:space="preserve"> em</w:t>
      </w:r>
      <w:r w:rsidRPr="008D3429">
        <w:rPr>
          <w:rFonts w:ascii="Arial" w:hAnsi="Arial" w:cs="Arial"/>
          <w:bCs/>
          <w:iCs/>
          <w:szCs w:val="24"/>
          <w:lang w:val="pt-BR"/>
        </w:rPr>
        <w:t xml:space="preserve"> Suspens</w:t>
      </w:r>
      <w:r>
        <w:rPr>
          <w:rFonts w:ascii="Arial" w:hAnsi="Arial" w:cs="Arial"/>
          <w:bCs/>
          <w:iCs/>
          <w:szCs w:val="24"/>
          <w:lang w:val="pt-BR"/>
        </w:rPr>
        <w:t>ão</w:t>
      </w:r>
      <w:r w:rsidRPr="00904932">
        <w:rPr>
          <w:rFonts w:ascii="Arial" w:hAnsi="Arial" w:cs="Arial"/>
          <w:bCs/>
          <w:iCs/>
          <w:szCs w:val="24"/>
          <w:lang w:val="pt-BR"/>
        </w:rPr>
        <w:t xml:space="preserve"> Total</w:t>
      </w:r>
    </w:p>
    <w:p w14:paraId="4B7972C1" w14:textId="62768970" w:rsidR="005E6C61" w:rsidRDefault="005E6C61" w:rsidP="005E6C61">
      <w:pPr>
        <w:spacing w:after="0"/>
        <w:rPr>
          <w:rFonts w:ascii="Arial" w:hAnsi="Arial" w:cs="Arial"/>
          <w:szCs w:val="24"/>
          <w:lang w:val="pt-BR"/>
        </w:rPr>
      </w:pPr>
      <w:r w:rsidRPr="009054BA">
        <w:rPr>
          <w:rFonts w:ascii="Arial" w:hAnsi="Arial" w:cs="Arial"/>
          <w:iCs/>
          <w:szCs w:val="24"/>
          <w:lang w:val="pt-BR"/>
        </w:rPr>
        <w:t>Fonte: Adaptado</w:t>
      </w:r>
      <w:r w:rsidRPr="0025579B">
        <w:rPr>
          <w:rFonts w:ascii="Arial" w:hAnsi="Arial" w:cs="Arial"/>
          <w:iCs/>
          <w:szCs w:val="24"/>
          <w:lang w:val="pt-BR"/>
        </w:rPr>
        <w:t xml:space="preserve"> de UOSA (</w:t>
      </w:r>
      <w:r w:rsidRPr="0025579B">
        <w:rPr>
          <w:rFonts w:ascii="Arial" w:hAnsi="Arial" w:cs="Arial"/>
          <w:szCs w:val="24"/>
          <w:lang w:val="pt-BR"/>
        </w:rPr>
        <w:t>2018</w:t>
      </w:r>
      <w:r w:rsidRPr="0025579B">
        <w:rPr>
          <w:rFonts w:ascii="Arial" w:hAnsi="Arial" w:cs="Arial"/>
          <w:iCs/>
          <w:szCs w:val="24"/>
          <w:lang w:val="pt-BR"/>
        </w:rPr>
        <w:t>)</w:t>
      </w:r>
      <w:r w:rsidRPr="0025579B">
        <w:rPr>
          <w:rFonts w:ascii="Arial" w:hAnsi="Arial" w:cs="Arial"/>
          <w:szCs w:val="24"/>
          <w:lang w:val="pt-BR"/>
        </w:rPr>
        <w:t xml:space="preserve"> </w:t>
      </w:r>
    </w:p>
    <w:p w14:paraId="265FB278" w14:textId="2C721D71" w:rsidR="005E6C61" w:rsidRPr="00313572" w:rsidRDefault="005E6C61" w:rsidP="005E6C61">
      <w:pPr>
        <w:spacing w:after="0"/>
        <w:ind w:firstLine="851"/>
        <w:rPr>
          <w:rFonts w:ascii="Arial" w:hAnsi="Arial" w:cs="Arial"/>
          <w:sz w:val="24"/>
          <w:szCs w:val="24"/>
          <w:lang w:val="pt-BR"/>
        </w:rPr>
      </w:pPr>
      <w:r w:rsidRPr="00313572">
        <w:rPr>
          <w:rFonts w:ascii="Arial" w:hAnsi="Arial" w:cs="Arial"/>
          <w:sz w:val="24"/>
          <w:szCs w:val="24"/>
          <w:lang w:val="pt-BR"/>
        </w:rPr>
        <w:t xml:space="preserve">O Monitoramento da qualidade da água é feito pelo Laboratório de Monitoramento </w:t>
      </w:r>
      <w:r w:rsidRPr="009054BA">
        <w:rPr>
          <w:rFonts w:ascii="Arial" w:hAnsi="Arial" w:cs="Arial"/>
          <w:sz w:val="24"/>
          <w:szCs w:val="24"/>
          <w:lang w:val="pt-BR"/>
        </w:rPr>
        <w:t>da Bacia de Occoquan, do Departamento de Engenharia Civil do Instituto Politécnico da Virginia</w:t>
      </w:r>
      <w:r w:rsidR="00EC6F56" w:rsidRPr="009054BA">
        <w:rPr>
          <w:rFonts w:ascii="Arial" w:hAnsi="Arial" w:cs="Arial"/>
          <w:sz w:val="24"/>
          <w:szCs w:val="24"/>
          <w:lang w:val="pt-BR"/>
        </w:rPr>
        <w:t>,</w:t>
      </w:r>
      <w:r w:rsidRPr="009054BA">
        <w:rPr>
          <w:rFonts w:ascii="Arial" w:hAnsi="Arial" w:cs="Arial"/>
          <w:sz w:val="24"/>
          <w:szCs w:val="24"/>
          <w:lang w:val="pt-BR"/>
        </w:rPr>
        <w:t xml:space="preserve"> como parte do Programa de Monitoramento da Bacia de Occoquan. A Tabela 8.</w:t>
      </w:r>
      <w:r w:rsidR="0025579B" w:rsidRPr="009054BA">
        <w:rPr>
          <w:rFonts w:ascii="Arial" w:hAnsi="Arial" w:cs="Arial"/>
          <w:sz w:val="24"/>
          <w:szCs w:val="24"/>
          <w:lang w:val="pt-BR"/>
        </w:rPr>
        <w:t xml:space="preserve">3 </w:t>
      </w:r>
      <w:r w:rsidRPr="009054BA">
        <w:rPr>
          <w:rFonts w:ascii="Arial" w:hAnsi="Arial" w:cs="Arial"/>
          <w:sz w:val="24"/>
          <w:szCs w:val="24"/>
          <w:lang w:val="pt-BR"/>
        </w:rPr>
        <w:t>demonstra</w:t>
      </w:r>
      <w:r w:rsidRPr="00313572">
        <w:rPr>
          <w:rFonts w:ascii="Arial" w:hAnsi="Arial" w:cs="Arial"/>
          <w:sz w:val="24"/>
          <w:szCs w:val="24"/>
          <w:lang w:val="pt-BR"/>
        </w:rPr>
        <w:t xml:space="preserve"> a qualidade típica do efluente da UOSA.</w:t>
      </w:r>
    </w:p>
    <w:p w14:paraId="32A033D0" w14:textId="292AFF40" w:rsidR="0032054F" w:rsidRPr="0032054F" w:rsidRDefault="0032054F" w:rsidP="0032054F">
      <w:pPr>
        <w:pStyle w:val="Legenda"/>
        <w:rPr>
          <w:lang w:val="pt-BR"/>
        </w:rPr>
      </w:pPr>
      <w:bookmarkStart w:id="169" w:name="_Toc523803180"/>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3</w:t>
      </w:r>
      <w:r>
        <w:rPr>
          <w:b/>
          <w:lang w:val="pt-BR"/>
        </w:rPr>
        <w:fldChar w:fldCharType="end"/>
      </w:r>
      <w:r w:rsidRPr="0032054F">
        <w:rPr>
          <w:b/>
          <w:lang w:val="pt-BR"/>
        </w:rPr>
        <w:t>:</w:t>
      </w:r>
      <w:r w:rsidRPr="0032054F">
        <w:rPr>
          <w:lang w:val="pt-BR"/>
        </w:rPr>
        <w:t xml:space="preserve"> </w:t>
      </w:r>
      <w:r>
        <w:rPr>
          <w:rFonts w:cs="Arial"/>
          <w:szCs w:val="24"/>
          <w:lang w:val="pt-BR"/>
        </w:rPr>
        <w:t>Qualidade típica do efluente tratado da UOSA</w:t>
      </w:r>
      <w:bookmarkEnd w:id="169"/>
    </w:p>
    <w:tbl>
      <w:tblPr>
        <w:tblW w:w="4998" w:type="pct"/>
        <w:jc w:val="center"/>
        <w:tblLayout w:type="fixed"/>
        <w:tblCellMar>
          <w:left w:w="70" w:type="dxa"/>
          <w:right w:w="70" w:type="dxa"/>
        </w:tblCellMar>
        <w:tblLook w:val="04A0" w:firstRow="1" w:lastRow="0" w:firstColumn="1" w:lastColumn="0" w:noHBand="0" w:noVBand="1"/>
      </w:tblPr>
      <w:tblGrid>
        <w:gridCol w:w="4394"/>
        <w:gridCol w:w="4674"/>
      </w:tblGrid>
      <w:tr w:rsidR="005E6C61" w:rsidRPr="00DE20D0" w14:paraId="2E8549D7" w14:textId="77777777" w:rsidTr="005E6C61">
        <w:trPr>
          <w:trHeight w:val="458"/>
          <w:jc w:val="center"/>
        </w:trPr>
        <w:tc>
          <w:tcPr>
            <w:tcW w:w="2423" w:type="pct"/>
            <w:tcBorders>
              <w:top w:val="single" w:sz="4" w:space="0" w:color="auto"/>
              <w:bottom w:val="single" w:sz="4" w:space="0" w:color="auto"/>
            </w:tcBorders>
            <w:shd w:val="clear" w:color="auto" w:fill="D9D9D9" w:themeFill="background1" w:themeFillShade="D9"/>
            <w:vAlign w:val="center"/>
          </w:tcPr>
          <w:p w14:paraId="1C53AFD4" w14:textId="77777777" w:rsidR="005E6C61" w:rsidRPr="00DE20D0" w:rsidRDefault="005E6C61" w:rsidP="005E6C61">
            <w:pPr>
              <w:snapToGrid w:val="0"/>
              <w:spacing w:after="0"/>
              <w:jc w:val="center"/>
              <w:rPr>
                <w:rFonts w:ascii="Arial" w:hAnsi="Arial" w:cs="Arial"/>
                <w:b/>
                <w:szCs w:val="24"/>
                <w:lang w:val="pt-BR"/>
              </w:rPr>
            </w:pPr>
            <w:r>
              <w:rPr>
                <w:rFonts w:ascii="Arial" w:hAnsi="Arial" w:cs="Arial"/>
                <w:b/>
                <w:szCs w:val="24"/>
                <w:lang w:val="pt-BR"/>
              </w:rPr>
              <w:t>Paramêtros</w:t>
            </w:r>
          </w:p>
        </w:tc>
        <w:tc>
          <w:tcPr>
            <w:tcW w:w="2577" w:type="pct"/>
            <w:tcBorders>
              <w:top w:val="single" w:sz="4" w:space="0" w:color="auto"/>
              <w:bottom w:val="single" w:sz="4" w:space="0" w:color="auto"/>
            </w:tcBorders>
            <w:shd w:val="clear" w:color="auto" w:fill="D9D9D9" w:themeFill="background1" w:themeFillShade="D9"/>
            <w:vAlign w:val="center"/>
          </w:tcPr>
          <w:p w14:paraId="518D2305" w14:textId="77777777" w:rsidR="005E6C61" w:rsidRPr="00DE20D0" w:rsidRDefault="005E6C61" w:rsidP="005E6C61">
            <w:pPr>
              <w:snapToGrid w:val="0"/>
              <w:spacing w:after="0"/>
              <w:jc w:val="center"/>
              <w:rPr>
                <w:rFonts w:ascii="Arial" w:hAnsi="Arial" w:cs="Arial"/>
                <w:b/>
                <w:szCs w:val="24"/>
                <w:lang w:val="pt-BR"/>
              </w:rPr>
            </w:pPr>
            <w:r w:rsidRPr="00331710">
              <w:rPr>
                <w:rFonts w:ascii="Arial" w:hAnsi="Arial" w:cs="Arial"/>
                <w:b/>
                <w:szCs w:val="24"/>
                <w:lang w:val="pt-BR"/>
              </w:rPr>
              <w:t>Concentração média</w:t>
            </w:r>
          </w:p>
        </w:tc>
      </w:tr>
      <w:tr w:rsidR="005E6C61" w:rsidRPr="00DE20D0" w14:paraId="14228C6F" w14:textId="77777777" w:rsidTr="005E6C61">
        <w:trPr>
          <w:trHeight w:val="458"/>
          <w:jc w:val="center"/>
        </w:trPr>
        <w:tc>
          <w:tcPr>
            <w:tcW w:w="2423" w:type="pct"/>
            <w:tcBorders>
              <w:top w:val="dotted" w:sz="4" w:space="0" w:color="auto"/>
              <w:bottom w:val="dotted" w:sz="4" w:space="0" w:color="auto"/>
            </w:tcBorders>
            <w:vAlign w:val="center"/>
          </w:tcPr>
          <w:p w14:paraId="4A6E7A79"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SST</w:t>
            </w:r>
          </w:p>
        </w:tc>
        <w:tc>
          <w:tcPr>
            <w:tcW w:w="2577" w:type="pct"/>
            <w:tcBorders>
              <w:top w:val="dotted" w:sz="4" w:space="0" w:color="auto"/>
              <w:bottom w:val="dotted" w:sz="4" w:space="0" w:color="auto"/>
            </w:tcBorders>
            <w:vAlign w:val="center"/>
          </w:tcPr>
          <w:p w14:paraId="0B5D44BC"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0,3 - 0,6 mg/L</w:t>
            </w:r>
          </w:p>
        </w:tc>
      </w:tr>
      <w:tr w:rsidR="005E6C61" w:rsidRPr="00DE20D0" w14:paraId="0F481A99" w14:textId="77777777" w:rsidTr="005E6C61">
        <w:trPr>
          <w:trHeight w:val="458"/>
          <w:jc w:val="center"/>
        </w:trPr>
        <w:tc>
          <w:tcPr>
            <w:tcW w:w="2423" w:type="pct"/>
            <w:tcBorders>
              <w:top w:val="dotted" w:sz="4" w:space="0" w:color="auto"/>
              <w:bottom w:val="dotted" w:sz="4" w:space="0" w:color="auto"/>
            </w:tcBorders>
            <w:vAlign w:val="center"/>
          </w:tcPr>
          <w:p w14:paraId="0C723147"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pH</w:t>
            </w:r>
          </w:p>
        </w:tc>
        <w:tc>
          <w:tcPr>
            <w:tcW w:w="2577" w:type="pct"/>
            <w:tcBorders>
              <w:top w:val="dotted" w:sz="4" w:space="0" w:color="auto"/>
              <w:bottom w:val="dotted" w:sz="4" w:space="0" w:color="auto"/>
            </w:tcBorders>
            <w:vAlign w:val="center"/>
          </w:tcPr>
          <w:p w14:paraId="13D9380E" w14:textId="77777777" w:rsidR="005E6C61" w:rsidRPr="00250829" w:rsidRDefault="005E6C61" w:rsidP="005E6C61">
            <w:pPr>
              <w:snapToGrid w:val="0"/>
              <w:spacing w:after="0"/>
              <w:jc w:val="center"/>
              <w:rPr>
                <w:rFonts w:ascii="Arial" w:hAnsi="Arial" w:cs="Arial"/>
                <w:szCs w:val="24"/>
                <w:lang w:val="pt-BR"/>
              </w:rPr>
            </w:pPr>
            <w:r w:rsidRPr="00331710">
              <w:rPr>
                <w:rFonts w:ascii="Arial" w:hAnsi="Arial" w:cs="Arial"/>
                <w:szCs w:val="24"/>
                <w:lang w:val="pt-BR"/>
              </w:rPr>
              <w:t>7,1 - 7,7</w:t>
            </w:r>
          </w:p>
        </w:tc>
      </w:tr>
      <w:tr w:rsidR="005E6C61" w:rsidRPr="00DE20D0" w14:paraId="2B30C772" w14:textId="77777777" w:rsidTr="005E6C61">
        <w:trPr>
          <w:trHeight w:val="458"/>
          <w:jc w:val="center"/>
        </w:trPr>
        <w:tc>
          <w:tcPr>
            <w:tcW w:w="2423" w:type="pct"/>
            <w:tcBorders>
              <w:top w:val="dotted" w:sz="4" w:space="0" w:color="auto"/>
              <w:bottom w:val="dotted" w:sz="4" w:space="0" w:color="auto"/>
            </w:tcBorders>
            <w:vAlign w:val="center"/>
          </w:tcPr>
          <w:p w14:paraId="5C312B2F"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Carbono Orgânico Total</w:t>
            </w:r>
          </w:p>
        </w:tc>
        <w:tc>
          <w:tcPr>
            <w:tcW w:w="2577" w:type="pct"/>
            <w:tcBorders>
              <w:top w:val="dotted" w:sz="4" w:space="0" w:color="auto"/>
              <w:bottom w:val="dotted" w:sz="4" w:space="0" w:color="auto"/>
            </w:tcBorders>
            <w:vAlign w:val="center"/>
          </w:tcPr>
          <w:p w14:paraId="65528E7A" w14:textId="77777777" w:rsidR="005E6C61" w:rsidRPr="00250829" w:rsidRDefault="005E6C61" w:rsidP="005E6C61">
            <w:pPr>
              <w:snapToGrid w:val="0"/>
              <w:spacing w:after="0"/>
              <w:jc w:val="center"/>
              <w:rPr>
                <w:rFonts w:ascii="Arial" w:hAnsi="Arial" w:cs="Arial"/>
                <w:szCs w:val="24"/>
                <w:lang w:val="pt-BR"/>
              </w:rPr>
            </w:pPr>
            <w:r w:rsidRPr="00331710">
              <w:rPr>
                <w:rFonts w:ascii="Arial" w:hAnsi="Arial" w:cs="Arial"/>
                <w:szCs w:val="24"/>
                <w:lang w:val="pt-BR"/>
              </w:rPr>
              <w:t>2 - 3 mg/L</w:t>
            </w:r>
          </w:p>
        </w:tc>
      </w:tr>
      <w:tr w:rsidR="005E6C61" w:rsidRPr="00DE20D0" w14:paraId="149BC5C5" w14:textId="77777777" w:rsidTr="005E6C61">
        <w:trPr>
          <w:trHeight w:val="458"/>
          <w:jc w:val="center"/>
        </w:trPr>
        <w:tc>
          <w:tcPr>
            <w:tcW w:w="2423" w:type="pct"/>
            <w:tcBorders>
              <w:top w:val="dotted" w:sz="4" w:space="0" w:color="auto"/>
              <w:bottom w:val="dotted" w:sz="4" w:space="0" w:color="auto"/>
            </w:tcBorders>
            <w:vAlign w:val="center"/>
          </w:tcPr>
          <w:p w14:paraId="0960343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Fósforo Total</w:t>
            </w:r>
          </w:p>
        </w:tc>
        <w:tc>
          <w:tcPr>
            <w:tcW w:w="2577" w:type="pct"/>
            <w:tcBorders>
              <w:top w:val="dotted" w:sz="4" w:space="0" w:color="auto"/>
              <w:bottom w:val="dotted" w:sz="4" w:space="0" w:color="auto"/>
            </w:tcBorders>
            <w:vAlign w:val="center"/>
          </w:tcPr>
          <w:p w14:paraId="4ABECBC3" w14:textId="77777777" w:rsidR="005E6C61" w:rsidRPr="00250829" w:rsidRDefault="005E6C61" w:rsidP="005E6C61">
            <w:pPr>
              <w:snapToGrid w:val="0"/>
              <w:spacing w:after="0"/>
              <w:jc w:val="center"/>
              <w:rPr>
                <w:rFonts w:ascii="Arial" w:hAnsi="Arial" w:cs="Arial"/>
                <w:szCs w:val="24"/>
                <w:lang w:val="pt-BR"/>
              </w:rPr>
            </w:pPr>
            <w:r w:rsidRPr="00331710">
              <w:rPr>
                <w:rFonts w:ascii="Arial" w:hAnsi="Arial" w:cs="Arial"/>
                <w:szCs w:val="24"/>
                <w:lang w:val="pt-BR"/>
              </w:rPr>
              <w:t>40 - 90 ug/L</w:t>
            </w:r>
          </w:p>
        </w:tc>
      </w:tr>
      <w:tr w:rsidR="005E6C61" w:rsidRPr="00DE20D0" w14:paraId="670C73C2" w14:textId="77777777" w:rsidTr="005E6C61">
        <w:trPr>
          <w:trHeight w:val="458"/>
          <w:jc w:val="center"/>
        </w:trPr>
        <w:tc>
          <w:tcPr>
            <w:tcW w:w="2423" w:type="pct"/>
            <w:tcBorders>
              <w:top w:val="dotted" w:sz="4" w:space="0" w:color="auto"/>
              <w:bottom w:val="dotted" w:sz="4" w:space="0" w:color="auto"/>
            </w:tcBorders>
            <w:vAlign w:val="center"/>
          </w:tcPr>
          <w:p w14:paraId="36FEC672"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Nitrogênio Total</w:t>
            </w:r>
          </w:p>
        </w:tc>
        <w:tc>
          <w:tcPr>
            <w:tcW w:w="2577" w:type="pct"/>
            <w:tcBorders>
              <w:top w:val="dotted" w:sz="4" w:space="0" w:color="auto"/>
              <w:bottom w:val="dotted" w:sz="4" w:space="0" w:color="auto"/>
            </w:tcBorders>
            <w:vAlign w:val="center"/>
          </w:tcPr>
          <w:p w14:paraId="670FDFE0" w14:textId="77777777" w:rsidR="005E6C61" w:rsidRPr="00250829" w:rsidRDefault="005E6C61" w:rsidP="005E6C61">
            <w:pPr>
              <w:snapToGrid w:val="0"/>
              <w:spacing w:after="0"/>
              <w:jc w:val="center"/>
              <w:rPr>
                <w:rFonts w:ascii="Arial" w:hAnsi="Arial" w:cs="Arial"/>
                <w:szCs w:val="24"/>
                <w:lang w:val="pt-BR"/>
              </w:rPr>
            </w:pPr>
            <w:r w:rsidRPr="00331710">
              <w:rPr>
                <w:rFonts w:ascii="Arial" w:hAnsi="Arial" w:cs="Arial"/>
                <w:szCs w:val="24"/>
                <w:lang w:val="pt-BR"/>
              </w:rPr>
              <w:t>5 - 25 mg/L</w:t>
            </w:r>
          </w:p>
        </w:tc>
      </w:tr>
      <w:tr w:rsidR="005E6C61" w:rsidRPr="00DE20D0" w14:paraId="6EEA89AD" w14:textId="77777777" w:rsidTr="005E6C61">
        <w:trPr>
          <w:trHeight w:val="458"/>
          <w:jc w:val="center"/>
        </w:trPr>
        <w:tc>
          <w:tcPr>
            <w:tcW w:w="2423" w:type="pct"/>
            <w:tcBorders>
              <w:top w:val="dotted" w:sz="4" w:space="0" w:color="auto"/>
              <w:bottom w:val="dotted" w:sz="4" w:space="0" w:color="auto"/>
            </w:tcBorders>
            <w:vAlign w:val="center"/>
          </w:tcPr>
          <w:p w14:paraId="63C1BC15"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Turbidez</w:t>
            </w:r>
          </w:p>
        </w:tc>
        <w:tc>
          <w:tcPr>
            <w:tcW w:w="2577" w:type="pct"/>
            <w:tcBorders>
              <w:top w:val="dotted" w:sz="4" w:space="0" w:color="auto"/>
              <w:bottom w:val="dotted" w:sz="4" w:space="0" w:color="auto"/>
            </w:tcBorders>
            <w:vAlign w:val="center"/>
          </w:tcPr>
          <w:p w14:paraId="1A594CF8"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0,1 - 0,2 NTU</w:t>
            </w:r>
          </w:p>
        </w:tc>
      </w:tr>
      <w:tr w:rsidR="005E6C61" w:rsidRPr="00DE20D0" w14:paraId="002BE6EC" w14:textId="77777777" w:rsidTr="005E6C61">
        <w:trPr>
          <w:trHeight w:val="458"/>
          <w:jc w:val="center"/>
        </w:trPr>
        <w:tc>
          <w:tcPr>
            <w:tcW w:w="2423" w:type="pct"/>
            <w:tcBorders>
              <w:top w:val="dotted" w:sz="4" w:space="0" w:color="auto"/>
              <w:bottom w:val="dotted" w:sz="4" w:space="0" w:color="auto"/>
            </w:tcBorders>
            <w:vAlign w:val="center"/>
          </w:tcPr>
          <w:p w14:paraId="36B0ABE8"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Coliformes Totais</w:t>
            </w:r>
          </w:p>
        </w:tc>
        <w:tc>
          <w:tcPr>
            <w:tcW w:w="2577" w:type="pct"/>
            <w:tcBorders>
              <w:top w:val="dotted" w:sz="4" w:space="0" w:color="auto"/>
              <w:bottom w:val="dotted" w:sz="4" w:space="0" w:color="auto"/>
            </w:tcBorders>
            <w:vAlign w:val="center"/>
          </w:tcPr>
          <w:p w14:paraId="32BFB913"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Não detectado</w:t>
            </w:r>
          </w:p>
        </w:tc>
      </w:tr>
      <w:tr w:rsidR="005E6C61" w:rsidRPr="00DE20D0" w14:paraId="6967CE77" w14:textId="77777777" w:rsidTr="005E6C61">
        <w:trPr>
          <w:trHeight w:val="458"/>
          <w:jc w:val="center"/>
        </w:trPr>
        <w:tc>
          <w:tcPr>
            <w:tcW w:w="2423" w:type="pct"/>
            <w:tcBorders>
              <w:top w:val="dotted" w:sz="4" w:space="0" w:color="auto"/>
              <w:bottom w:val="single" w:sz="4" w:space="0" w:color="auto"/>
            </w:tcBorders>
            <w:vAlign w:val="center"/>
          </w:tcPr>
          <w:p w14:paraId="2F46971F"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Concentração de Cloro</w:t>
            </w:r>
          </w:p>
        </w:tc>
        <w:tc>
          <w:tcPr>
            <w:tcW w:w="2577" w:type="pct"/>
            <w:tcBorders>
              <w:top w:val="dotted" w:sz="4" w:space="0" w:color="auto"/>
              <w:bottom w:val="single" w:sz="4" w:space="0" w:color="auto"/>
            </w:tcBorders>
            <w:vAlign w:val="center"/>
          </w:tcPr>
          <w:p w14:paraId="42203A42"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Não detectado</w:t>
            </w:r>
          </w:p>
        </w:tc>
      </w:tr>
    </w:tbl>
    <w:p w14:paraId="4E6898ED" w14:textId="24C17074" w:rsidR="005E6C61" w:rsidRPr="008D3429" w:rsidRDefault="005E6C61" w:rsidP="005E6C61">
      <w:pPr>
        <w:spacing w:after="0"/>
        <w:rPr>
          <w:rFonts w:ascii="Arial" w:hAnsi="Arial" w:cs="Arial"/>
          <w:lang w:val="pt-BR"/>
        </w:rPr>
      </w:pPr>
      <w:r w:rsidRPr="008D3429">
        <w:rPr>
          <w:rFonts w:ascii="Arial" w:hAnsi="Arial" w:cs="Arial"/>
          <w:lang w:val="pt-BR"/>
        </w:rPr>
        <w:t>Fonte: Adaptado de UOSA (2018)</w:t>
      </w:r>
      <w:r w:rsidR="00C279D3">
        <w:rPr>
          <w:rFonts w:ascii="Arial" w:hAnsi="Arial" w:cs="Arial"/>
          <w:lang w:val="pt-BR"/>
        </w:rPr>
        <w:t>.</w:t>
      </w:r>
    </w:p>
    <w:p w14:paraId="1DBF92F1" w14:textId="77777777" w:rsidR="005E6C61" w:rsidRPr="00C10358" w:rsidRDefault="005E6C61" w:rsidP="005E6C61">
      <w:pPr>
        <w:spacing w:after="0"/>
        <w:ind w:firstLine="851"/>
        <w:rPr>
          <w:rFonts w:ascii="Arial" w:hAnsi="Arial" w:cs="Arial"/>
          <w:bCs/>
          <w:sz w:val="24"/>
          <w:szCs w:val="24"/>
          <w:lang w:val="pt-BR"/>
        </w:rPr>
      </w:pPr>
    </w:p>
    <w:p w14:paraId="5974EF08" w14:textId="77777777" w:rsidR="005E6C61" w:rsidRPr="00C10358" w:rsidRDefault="005E6C61" w:rsidP="005E6C61">
      <w:pPr>
        <w:pStyle w:val="PargrafodaLista"/>
        <w:numPr>
          <w:ilvl w:val="0"/>
          <w:numId w:val="4"/>
        </w:numPr>
        <w:spacing w:after="0"/>
        <w:ind w:left="1248" w:hanging="397"/>
        <w:rPr>
          <w:rFonts w:ascii="Arial" w:hAnsi="Arial" w:cs="Arial"/>
          <w:b/>
          <w:bCs/>
          <w:sz w:val="24"/>
          <w:szCs w:val="24"/>
          <w:lang w:val="pt-BR"/>
        </w:rPr>
      </w:pPr>
      <w:r w:rsidRPr="00C10358">
        <w:rPr>
          <w:rFonts w:ascii="Arial" w:hAnsi="Arial" w:cs="Arial"/>
          <w:b/>
          <w:bCs/>
          <w:sz w:val="24"/>
          <w:szCs w:val="24"/>
          <w:lang w:val="pt-BR"/>
        </w:rPr>
        <w:t>Financiamento e Política Tarifária</w:t>
      </w:r>
    </w:p>
    <w:p w14:paraId="7602EAAF" w14:textId="2867ACDD"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 xml:space="preserve">Em pouco mais de 40 anos, a UOSA implementou o projeto e realizou </w:t>
      </w:r>
      <w:r w:rsidR="00EC6F56">
        <w:rPr>
          <w:rFonts w:ascii="Arial" w:hAnsi="Arial" w:cs="Arial"/>
          <w:bCs/>
          <w:sz w:val="24"/>
          <w:szCs w:val="24"/>
          <w:lang w:val="pt-BR"/>
        </w:rPr>
        <w:t>três</w:t>
      </w:r>
      <w:r w:rsidR="00EC6F56" w:rsidRPr="00C10358">
        <w:rPr>
          <w:rFonts w:ascii="Arial" w:hAnsi="Arial" w:cs="Arial"/>
          <w:bCs/>
          <w:sz w:val="24"/>
          <w:szCs w:val="24"/>
          <w:lang w:val="pt-BR"/>
        </w:rPr>
        <w:t xml:space="preserve"> </w:t>
      </w:r>
      <w:r w:rsidRPr="00C10358">
        <w:rPr>
          <w:rFonts w:ascii="Arial" w:hAnsi="Arial" w:cs="Arial"/>
          <w:bCs/>
          <w:sz w:val="24"/>
          <w:szCs w:val="24"/>
          <w:lang w:val="pt-BR"/>
        </w:rPr>
        <w:t>grandes expansões. Recentemente, tem feito uma série de projetos de construção menores para atender às necessidades que vão surgindo.</w:t>
      </w:r>
    </w:p>
    <w:p w14:paraId="68F2212D" w14:textId="1A028A87"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 xml:space="preserve">O projeto original foi parcialmente financiado com subsídios da USEPA. O custo de implantação da planta original foi cerca de US$ 75 milhões, </w:t>
      </w:r>
      <w:r w:rsidR="00F87EE2">
        <w:rPr>
          <w:rFonts w:ascii="Arial" w:hAnsi="Arial" w:cs="Arial"/>
          <w:bCs/>
          <w:sz w:val="24"/>
          <w:szCs w:val="24"/>
          <w:lang w:val="pt-BR"/>
        </w:rPr>
        <w:t>dos quais 50% foram subsidiados pelo</w:t>
      </w:r>
      <w:r w:rsidR="00F87EE2" w:rsidRPr="00C10358">
        <w:rPr>
          <w:rFonts w:ascii="Arial" w:hAnsi="Arial" w:cs="Arial"/>
          <w:bCs/>
          <w:sz w:val="24"/>
          <w:szCs w:val="24"/>
          <w:lang w:val="pt-BR"/>
        </w:rPr>
        <w:t xml:space="preserve"> </w:t>
      </w:r>
      <w:r w:rsidRPr="00C10358">
        <w:rPr>
          <w:rFonts w:ascii="Arial" w:hAnsi="Arial" w:cs="Arial"/>
          <w:bCs/>
          <w:sz w:val="24"/>
          <w:szCs w:val="24"/>
          <w:lang w:val="pt-BR"/>
        </w:rPr>
        <w:t xml:space="preserve">governo federal. Desde então, a maioria dos projetos </w:t>
      </w:r>
      <w:r w:rsidR="00F87EE2">
        <w:rPr>
          <w:rFonts w:ascii="Arial" w:hAnsi="Arial" w:cs="Arial"/>
          <w:bCs/>
          <w:sz w:val="24"/>
          <w:szCs w:val="24"/>
          <w:lang w:val="pt-BR"/>
        </w:rPr>
        <w:t>foi</w:t>
      </w:r>
      <w:r w:rsidR="00F87EE2" w:rsidRPr="00C10358">
        <w:rPr>
          <w:rFonts w:ascii="Arial" w:hAnsi="Arial" w:cs="Arial"/>
          <w:bCs/>
          <w:sz w:val="24"/>
          <w:szCs w:val="24"/>
          <w:lang w:val="pt-BR"/>
        </w:rPr>
        <w:t xml:space="preserve"> financiad</w:t>
      </w:r>
      <w:r w:rsidR="00F87EE2">
        <w:rPr>
          <w:rFonts w:ascii="Arial" w:hAnsi="Arial" w:cs="Arial"/>
          <w:bCs/>
          <w:sz w:val="24"/>
          <w:szCs w:val="24"/>
          <w:lang w:val="pt-BR"/>
        </w:rPr>
        <w:t>a</w:t>
      </w:r>
      <w:r w:rsidR="00F87EE2" w:rsidRPr="00C10358">
        <w:rPr>
          <w:rFonts w:ascii="Arial" w:hAnsi="Arial" w:cs="Arial"/>
          <w:bCs/>
          <w:sz w:val="24"/>
          <w:szCs w:val="24"/>
          <w:lang w:val="pt-BR"/>
        </w:rPr>
        <w:t xml:space="preserve"> </w:t>
      </w:r>
      <w:r w:rsidRPr="00C10358">
        <w:rPr>
          <w:rFonts w:ascii="Arial" w:hAnsi="Arial" w:cs="Arial"/>
          <w:bCs/>
          <w:sz w:val="24"/>
          <w:szCs w:val="24"/>
          <w:lang w:val="pt-BR"/>
        </w:rPr>
        <w:t>com vendas de títulos. Além disso, a UOSA tem um pequeno empréstimo de conservação de energia de cerca de US$ 5 milhões e recebeu subsídio do estado de cerca de US$ 3 milhões para um projeto recente.</w:t>
      </w:r>
    </w:p>
    <w:p w14:paraId="2BEFA0E1" w14:textId="77777777"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O custo total empregado até hoje na construção da estação de tratamento e dos sistemas de coleta de esgoto foi de aproximadamente US$ 500 milhões (exclui custos de engenharia, serviços da dívida e custos administrativos). A infraestrutura da UOSA no valor atual está avaliada em mais de US$ 1 bilhão.</w:t>
      </w:r>
    </w:p>
    <w:p w14:paraId="22FB8FF0" w14:textId="0B0B4E3A"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Como explicado anteriormente, a UOSA é uma agência formada por acordo/resolução entre quatro jurisdições municipais. Todos os custos (incluindo custos de financiamento) são pagos por aproximadamente 250</w:t>
      </w:r>
      <w:r w:rsidR="00F87EE2">
        <w:rPr>
          <w:rFonts w:ascii="Arial" w:hAnsi="Arial" w:cs="Arial"/>
          <w:bCs/>
          <w:sz w:val="24"/>
          <w:szCs w:val="24"/>
          <w:lang w:val="pt-BR"/>
        </w:rPr>
        <w:t xml:space="preserve"> mil </w:t>
      </w:r>
      <w:r w:rsidRPr="00C10358">
        <w:rPr>
          <w:rFonts w:ascii="Arial" w:hAnsi="Arial" w:cs="Arial"/>
          <w:bCs/>
          <w:sz w:val="24"/>
          <w:szCs w:val="24"/>
          <w:lang w:val="pt-BR"/>
        </w:rPr>
        <w:t xml:space="preserve">contribuintes </w:t>
      </w:r>
      <w:r w:rsidR="00F87EE2" w:rsidRPr="00C10358">
        <w:rPr>
          <w:rFonts w:ascii="Arial" w:hAnsi="Arial" w:cs="Arial"/>
          <w:bCs/>
          <w:sz w:val="24"/>
          <w:szCs w:val="24"/>
          <w:lang w:val="pt-BR"/>
        </w:rPr>
        <w:t>des</w:t>
      </w:r>
      <w:r w:rsidR="00F87EE2">
        <w:rPr>
          <w:rFonts w:ascii="Arial" w:hAnsi="Arial" w:cs="Arial"/>
          <w:bCs/>
          <w:sz w:val="24"/>
          <w:szCs w:val="24"/>
          <w:lang w:val="pt-BR"/>
        </w:rPr>
        <w:t>sa</w:t>
      </w:r>
      <w:r w:rsidR="00F87EE2" w:rsidRPr="00C10358">
        <w:rPr>
          <w:rFonts w:ascii="Arial" w:hAnsi="Arial" w:cs="Arial"/>
          <w:bCs/>
          <w:sz w:val="24"/>
          <w:szCs w:val="24"/>
          <w:lang w:val="pt-BR"/>
        </w:rPr>
        <w:t xml:space="preserve">s </w:t>
      </w:r>
      <w:r w:rsidRPr="00C10358">
        <w:rPr>
          <w:rFonts w:ascii="Arial" w:hAnsi="Arial" w:cs="Arial"/>
          <w:bCs/>
          <w:sz w:val="24"/>
          <w:szCs w:val="24"/>
          <w:lang w:val="pt-BR"/>
        </w:rPr>
        <w:t>jurisdições que lançam efluente sanitário nas redes.</w:t>
      </w:r>
    </w:p>
    <w:p w14:paraId="27CDA682" w14:textId="5318F6D8"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Os quatro municípios são responsáveis pela determinação da estrutura tarifária e pela cobrança individual dos contribuintes</w:t>
      </w:r>
      <w:r w:rsidR="00F87EE2">
        <w:rPr>
          <w:rFonts w:ascii="Arial" w:hAnsi="Arial" w:cs="Arial"/>
          <w:bCs/>
          <w:sz w:val="24"/>
          <w:szCs w:val="24"/>
          <w:lang w:val="pt-BR"/>
        </w:rPr>
        <w:t>.</w:t>
      </w:r>
      <w:r w:rsidRPr="00C10358">
        <w:rPr>
          <w:rFonts w:ascii="Arial" w:hAnsi="Arial" w:cs="Arial"/>
          <w:bCs/>
          <w:sz w:val="24"/>
          <w:szCs w:val="24"/>
          <w:lang w:val="pt-BR"/>
        </w:rPr>
        <w:t xml:space="preserve"> </w:t>
      </w:r>
      <w:r w:rsidR="00F87EE2">
        <w:rPr>
          <w:rFonts w:ascii="Arial" w:hAnsi="Arial" w:cs="Arial"/>
          <w:bCs/>
          <w:sz w:val="24"/>
          <w:szCs w:val="24"/>
          <w:lang w:val="pt-BR"/>
        </w:rPr>
        <w:t>A</w:t>
      </w:r>
      <w:r w:rsidR="00F87EE2" w:rsidRPr="00C10358">
        <w:rPr>
          <w:rFonts w:ascii="Arial" w:hAnsi="Arial" w:cs="Arial"/>
          <w:bCs/>
          <w:sz w:val="24"/>
          <w:szCs w:val="24"/>
          <w:lang w:val="pt-BR"/>
        </w:rPr>
        <w:t xml:space="preserve">pós </w:t>
      </w:r>
      <w:r w:rsidRPr="00C10358">
        <w:rPr>
          <w:rFonts w:ascii="Arial" w:hAnsi="Arial" w:cs="Arial"/>
          <w:bCs/>
          <w:sz w:val="24"/>
          <w:szCs w:val="24"/>
          <w:lang w:val="pt-BR"/>
        </w:rPr>
        <w:t>o recolhimento, a UOSA fatura as taxas de esgoto de cada municipalidade.</w:t>
      </w:r>
    </w:p>
    <w:p w14:paraId="1779852C" w14:textId="77777777" w:rsidR="005E6C61" w:rsidRPr="00C10358" w:rsidRDefault="005E6C61" w:rsidP="005E6C61">
      <w:pPr>
        <w:pStyle w:val="PargrafodaLista"/>
        <w:numPr>
          <w:ilvl w:val="0"/>
          <w:numId w:val="4"/>
        </w:numPr>
        <w:spacing w:after="0"/>
        <w:ind w:left="1248" w:hanging="397"/>
        <w:rPr>
          <w:rFonts w:ascii="Arial" w:hAnsi="Arial" w:cs="Arial"/>
          <w:b/>
          <w:bCs/>
          <w:sz w:val="24"/>
          <w:szCs w:val="24"/>
          <w:lang w:val="pt-BR"/>
        </w:rPr>
      </w:pPr>
      <w:r w:rsidRPr="00C10358">
        <w:rPr>
          <w:rFonts w:ascii="Arial" w:hAnsi="Arial" w:cs="Arial"/>
          <w:b/>
          <w:bCs/>
          <w:sz w:val="24"/>
          <w:szCs w:val="24"/>
          <w:lang w:val="pt-BR"/>
        </w:rPr>
        <w:t>Domínio da Água</w:t>
      </w:r>
    </w:p>
    <w:p w14:paraId="2BF6A873" w14:textId="049C8507" w:rsidR="005E6C61" w:rsidRPr="00C10358" w:rsidRDefault="005E6C61" w:rsidP="005E6C61">
      <w:pPr>
        <w:spacing w:after="0"/>
        <w:ind w:firstLine="851"/>
        <w:rPr>
          <w:rFonts w:ascii="Arial" w:hAnsi="Arial" w:cs="Arial"/>
          <w:bCs/>
          <w:sz w:val="24"/>
          <w:szCs w:val="24"/>
          <w:lang w:val="pt-BR"/>
        </w:rPr>
      </w:pPr>
      <w:r w:rsidRPr="00C10358">
        <w:rPr>
          <w:rFonts w:ascii="Arial" w:hAnsi="Arial" w:cs="Arial"/>
          <w:bCs/>
          <w:sz w:val="24"/>
          <w:szCs w:val="24"/>
          <w:lang w:val="pt-BR"/>
        </w:rPr>
        <w:t xml:space="preserve">Os direitos sobre a água foram estabelecidos pela </w:t>
      </w:r>
      <w:r w:rsidRPr="00AD1730">
        <w:rPr>
          <w:rFonts w:ascii="Arial" w:hAnsi="Arial" w:cs="Arial"/>
          <w:bCs/>
          <w:iCs/>
          <w:sz w:val="24"/>
          <w:szCs w:val="24"/>
          <w:lang w:val="pt-BR"/>
        </w:rPr>
        <w:t>Commonwealth</w:t>
      </w:r>
      <w:r w:rsidRPr="00C10358">
        <w:rPr>
          <w:rFonts w:ascii="Arial" w:hAnsi="Arial" w:cs="Arial"/>
          <w:bCs/>
          <w:i/>
          <w:iCs/>
          <w:sz w:val="24"/>
          <w:szCs w:val="24"/>
          <w:lang w:val="pt-BR"/>
        </w:rPr>
        <w:t xml:space="preserve"> </w:t>
      </w:r>
      <w:r w:rsidRPr="00C10358">
        <w:rPr>
          <w:rFonts w:ascii="Arial" w:hAnsi="Arial" w:cs="Arial"/>
          <w:bCs/>
          <w:sz w:val="24"/>
          <w:szCs w:val="24"/>
          <w:lang w:val="pt-BR"/>
        </w:rPr>
        <w:t>para o caso especial da UOSA como uma planta de reúso. Por decreto, a UOSA pode promover reúso não potável direto (</w:t>
      </w:r>
      <w:r w:rsidR="00F87EE2">
        <w:rPr>
          <w:rFonts w:ascii="Arial" w:hAnsi="Arial" w:cs="Arial"/>
          <w:bCs/>
          <w:sz w:val="24"/>
          <w:szCs w:val="24"/>
          <w:lang w:val="pt-BR"/>
        </w:rPr>
        <w:t>exemplo:</w:t>
      </w:r>
      <w:r w:rsidRPr="00C10358">
        <w:rPr>
          <w:rFonts w:ascii="Arial" w:hAnsi="Arial" w:cs="Arial"/>
          <w:bCs/>
          <w:sz w:val="24"/>
          <w:szCs w:val="24"/>
          <w:lang w:val="pt-BR"/>
        </w:rPr>
        <w:t xml:space="preserve"> agrícola, industrial), quando viável. Entretanto, isso impactaria </w:t>
      </w:r>
      <w:r w:rsidR="00F87EE2">
        <w:rPr>
          <w:rFonts w:ascii="Arial" w:hAnsi="Arial" w:cs="Arial"/>
          <w:bCs/>
          <w:sz w:val="24"/>
          <w:szCs w:val="24"/>
          <w:lang w:val="pt-BR"/>
        </w:rPr>
        <w:t>o</w:t>
      </w:r>
      <w:r w:rsidR="00F87EE2" w:rsidRPr="00C10358">
        <w:rPr>
          <w:rFonts w:ascii="Arial" w:hAnsi="Arial" w:cs="Arial"/>
          <w:bCs/>
          <w:sz w:val="24"/>
          <w:szCs w:val="24"/>
          <w:lang w:val="pt-BR"/>
        </w:rPr>
        <w:t xml:space="preserve"> </w:t>
      </w:r>
      <w:r w:rsidRPr="00C10358">
        <w:rPr>
          <w:rFonts w:ascii="Arial" w:hAnsi="Arial" w:cs="Arial"/>
          <w:bCs/>
          <w:sz w:val="24"/>
          <w:szCs w:val="24"/>
          <w:lang w:val="pt-BR"/>
        </w:rPr>
        <w:t xml:space="preserve">rendimento do reservatório, afetando as operações da </w:t>
      </w:r>
      <w:r w:rsidRPr="00AD1730">
        <w:rPr>
          <w:rFonts w:ascii="Arial" w:hAnsi="Arial" w:cs="Arial"/>
          <w:sz w:val="24"/>
          <w:szCs w:val="24"/>
          <w:lang w:val="pt-BR"/>
        </w:rPr>
        <w:t>Fairfax County Water Authority</w:t>
      </w:r>
      <w:r w:rsidRPr="00A86A1B">
        <w:rPr>
          <w:rFonts w:ascii="Arial" w:hAnsi="Arial" w:cs="Arial"/>
          <w:sz w:val="24"/>
          <w:szCs w:val="24"/>
          <w:lang w:val="pt-BR"/>
        </w:rPr>
        <w:t xml:space="preserve"> </w:t>
      </w:r>
      <w:r w:rsidRPr="00C10358">
        <w:rPr>
          <w:rFonts w:ascii="Arial" w:hAnsi="Arial" w:cs="Arial"/>
          <w:bCs/>
          <w:sz w:val="24"/>
          <w:szCs w:val="24"/>
          <w:lang w:val="pt-BR"/>
        </w:rPr>
        <w:t xml:space="preserve">e até mesmo a saúde do reservatório. Por </w:t>
      </w:r>
      <w:r w:rsidR="00F87EE2">
        <w:rPr>
          <w:rFonts w:ascii="Arial" w:hAnsi="Arial" w:cs="Arial"/>
          <w:bCs/>
          <w:sz w:val="24"/>
          <w:szCs w:val="24"/>
          <w:lang w:val="pt-BR"/>
        </w:rPr>
        <w:t>esse</w:t>
      </w:r>
      <w:r w:rsidR="00F87EE2" w:rsidRPr="00C10358">
        <w:rPr>
          <w:rFonts w:ascii="Arial" w:hAnsi="Arial" w:cs="Arial"/>
          <w:bCs/>
          <w:sz w:val="24"/>
          <w:szCs w:val="24"/>
          <w:lang w:val="pt-BR"/>
        </w:rPr>
        <w:t xml:space="preserve"> </w:t>
      </w:r>
      <w:r w:rsidRPr="00C10358">
        <w:rPr>
          <w:rFonts w:ascii="Arial" w:hAnsi="Arial" w:cs="Arial"/>
          <w:bCs/>
          <w:sz w:val="24"/>
          <w:szCs w:val="24"/>
          <w:lang w:val="pt-BR"/>
        </w:rPr>
        <w:t xml:space="preserve">motivo, </w:t>
      </w:r>
      <w:r w:rsidR="00F87EE2" w:rsidRPr="00C10358">
        <w:rPr>
          <w:rFonts w:ascii="Arial" w:hAnsi="Arial" w:cs="Arial"/>
          <w:bCs/>
          <w:sz w:val="24"/>
          <w:szCs w:val="24"/>
          <w:lang w:val="pt-BR"/>
        </w:rPr>
        <w:t>houv</w:t>
      </w:r>
      <w:r w:rsidR="00F87EE2">
        <w:rPr>
          <w:rFonts w:ascii="Arial" w:hAnsi="Arial" w:cs="Arial"/>
          <w:bCs/>
          <w:sz w:val="24"/>
          <w:szCs w:val="24"/>
          <w:lang w:val="pt-BR"/>
        </w:rPr>
        <w:t>e</w:t>
      </w:r>
      <w:r w:rsidR="00F87EE2" w:rsidRPr="00C10358">
        <w:rPr>
          <w:rFonts w:ascii="Arial" w:hAnsi="Arial" w:cs="Arial"/>
          <w:bCs/>
          <w:sz w:val="24"/>
          <w:szCs w:val="24"/>
          <w:lang w:val="pt-BR"/>
        </w:rPr>
        <w:t xml:space="preserve"> </w:t>
      </w:r>
      <w:r w:rsidRPr="00C10358">
        <w:rPr>
          <w:rFonts w:ascii="Arial" w:hAnsi="Arial" w:cs="Arial"/>
          <w:bCs/>
          <w:sz w:val="24"/>
          <w:szCs w:val="24"/>
          <w:lang w:val="pt-BR"/>
        </w:rPr>
        <w:t xml:space="preserve">discussões recentes a respeito do domínio da água. </w:t>
      </w:r>
      <w:r w:rsidR="00F87EE2" w:rsidRPr="00C10358">
        <w:rPr>
          <w:rFonts w:ascii="Arial" w:hAnsi="Arial" w:cs="Arial"/>
          <w:bCs/>
          <w:sz w:val="24"/>
          <w:szCs w:val="24"/>
          <w:lang w:val="pt-BR"/>
        </w:rPr>
        <w:t>Es</w:t>
      </w:r>
      <w:r w:rsidR="00F87EE2">
        <w:rPr>
          <w:rFonts w:ascii="Arial" w:hAnsi="Arial" w:cs="Arial"/>
          <w:bCs/>
          <w:sz w:val="24"/>
          <w:szCs w:val="24"/>
          <w:lang w:val="pt-BR"/>
        </w:rPr>
        <w:t>s</w:t>
      </w:r>
      <w:r w:rsidR="00F87EE2" w:rsidRPr="00C10358">
        <w:rPr>
          <w:rFonts w:ascii="Arial" w:hAnsi="Arial" w:cs="Arial"/>
          <w:bCs/>
          <w:sz w:val="24"/>
          <w:szCs w:val="24"/>
          <w:lang w:val="pt-BR"/>
        </w:rPr>
        <w:t xml:space="preserve">e </w:t>
      </w:r>
      <w:r w:rsidRPr="00C10358">
        <w:rPr>
          <w:rFonts w:ascii="Arial" w:hAnsi="Arial" w:cs="Arial"/>
          <w:bCs/>
          <w:sz w:val="24"/>
          <w:szCs w:val="24"/>
          <w:lang w:val="pt-BR"/>
        </w:rPr>
        <w:t xml:space="preserve">decreto não representa um problema imediato, a menos que a UOSA decida reutilizar o efluente sanitário tratado por uso consuntivo em vez de </w:t>
      </w:r>
      <w:r w:rsidR="00F87EE2" w:rsidRPr="00C10358">
        <w:rPr>
          <w:rFonts w:ascii="Arial" w:hAnsi="Arial" w:cs="Arial"/>
          <w:bCs/>
          <w:sz w:val="24"/>
          <w:szCs w:val="24"/>
          <w:lang w:val="pt-BR"/>
        </w:rPr>
        <w:t>lanç</w:t>
      </w:r>
      <w:r w:rsidR="00F87EE2">
        <w:rPr>
          <w:rFonts w:ascii="Arial" w:hAnsi="Arial" w:cs="Arial"/>
          <w:bCs/>
          <w:sz w:val="24"/>
          <w:szCs w:val="24"/>
          <w:lang w:val="pt-BR"/>
        </w:rPr>
        <w:t>á</w:t>
      </w:r>
      <w:r w:rsidRPr="00C10358">
        <w:rPr>
          <w:rFonts w:ascii="Arial" w:hAnsi="Arial" w:cs="Arial"/>
          <w:bCs/>
          <w:sz w:val="24"/>
          <w:szCs w:val="24"/>
          <w:lang w:val="pt-BR"/>
        </w:rPr>
        <w:t xml:space="preserve">-lo no corpo hídrico </w:t>
      </w:r>
      <w:r w:rsidRPr="00AD1730">
        <w:rPr>
          <w:rFonts w:ascii="Arial" w:hAnsi="Arial" w:cs="Arial"/>
          <w:bCs/>
          <w:iCs/>
          <w:sz w:val="24"/>
          <w:szCs w:val="24"/>
          <w:lang w:val="pt-BR"/>
        </w:rPr>
        <w:t>Bull Run</w:t>
      </w:r>
      <w:r w:rsidRPr="00F87EE2">
        <w:rPr>
          <w:rFonts w:ascii="Arial" w:hAnsi="Arial" w:cs="Arial"/>
          <w:bCs/>
          <w:sz w:val="24"/>
          <w:szCs w:val="24"/>
          <w:lang w:val="pt-BR"/>
        </w:rPr>
        <w:t>,</w:t>
      </w:r>
      <w:r w:rsidRPr="00C10358">
        <w:rPr>
          <w:rFonts w:ascii="Arial" w:hAnsi="Arial" w:cs="Arial"/>
          <w:bCs/>
          <w:sz w:val="24"/>
          <w:szCs w:val="24"/>
          <w:lang w:val="pt-BR"/>
        </w:rPr>
        <w:t xml:space="preserve"> tributário do </w:t>
      </w:r>
      <w:r w:rsidR="00F87EE2">
        <w:rPr>
          <w:rFonts w:ascii="Arial" w:hAnsi="Arial" w:cs="Arial"/>
          <w:bCs/>
          <w:sz w:val="24"/>
          <w:szCs w:val="24"/>
          <w:lang w:val="pt-BR"/>
        </w:rPr>
        <w:t>R</w:t>
      </w:r>
      <w:r w:rsidR="00F87EE2" w:rsidRPr="00C10358">
        <w:rPr>
          <w:rFonts w:ascii="Arial" w:hAnsi="Arial" w:cs="Arial"/>
          <w:bCs/>
          <w:sz w:val="24"/>
          <w:szCs w:val="24"/>
          <w:lang w:val="pt-BR"/>
        </w:rPr>
        <w:t xml:space="preserve">eservatório </w:t>
      </w:r>
      <w:r w:rsidRPr="00C10358">
        <w:rPr>
          <w:rFonts w:ascii="Arial" w:hAnsi="Arial" w:cs="Arial"/>
          <w:bCs/>
          <w:sz w:val="24"/>
          <w:szCs w:val="24"/>
          <w:lang w:val="pt-BR"/>
        </w:rPr>
        <w:t>Occoquan.</w:t>
      </w:r>
    </w:p>
    <w:p w14:paraId="30A917D9" w14:textId="77777777" w:rsidR="005E6C61" w:rsidRPr="00C10358" w:rsidRDefault="005E6C61" w:rsidP="005E6C61">
      <w:pPr>
        <w:pStyle w:val="PargrafodaLista"/>
        <w:numPr>
          <w:ilvl w:val="0"/>
          <w:numId w:val="4"/>
        </w:numPr>
        <w:spacing w:after="0"/>
        <w:ind w:left="1248" w:hanging="397"/>
        <w:rPr>
          <w:rFonts w:ascii="Arial" w:hAnsi="Arial" w:cs="Arial"/>
          <w:b/>
          <w:bCs/>
          <w:sz w:val="24"/>
          <w:szCs w:val="24"/>
          <w:lang w:val="pt-BR"/>
        </w:rPr>
      </w:pPr>
      <w:r w:rsidRPr="00C10358">
        <w:rPr>
          <w:rFonts w:ascii="Arial" w:hAnsi="Arial" w:cs="Arial"/>
          <w:b/>
          <w:bCs/>
          <w:sz w:val="24"/>
          <w:szCs w:val="24"/>
          <w:lang w:val="pt-BR"/>
        </w:rPr>
        <w:t>Aceitação Social</w:t>
      </w:r>
    </w:p>
    <w:p w14:paraId="6204B207" w14:textId="60E6E6E5" w:rsidR="005E6C61" w:rsidRPr="00F937AB" w:rsidRDefault="005E6C61" w:rsidP="005E6C61">
      <w:pPr>
        <w:spacing w:after="0"/>
        <w:ind w:firstLine="851"/>
        <w:rPr>
          <w:rFonts w:ascii="Arial" w:hAnsi="Arial" w:cs="Arial"/>
          <w:bCs/>
          <w:sz w:val="24"/>
          <w:szCs w:val="24"/>
          <w:lang w:val="pt-BR"/>
        </w:rPr>
      </w:pPr>
      <w:r w:rsidRPr="00F937AB">
        <w:rPr>
          <w:rFonts w:ascii="Arial" w:hAnsi="Arial" w:cs="Arial"/>
          <w:bCs/>
          <w:sz w:val="24"/>
          <w:szCs w:val="24"/>
          <w:lang w:val="pt-BR"/>
        </w:rPr>
        <w:t xml:space="preserve">A população que vive na </w:t>
      </w:r>
      <w:r w:rsidR="00F87EE2">
        <w:rPr>
          <w:rFonts w:ascii="Arial" w:hAnsi="Arial" w:cs="Arial"/>
          <w:bCs/>
          <w:sz w:val="24"/>
          <w:szCs w:val="24"/>
          <w:lang w:val="pt-BR"/>
        </w:rPr>
        <w:t>B</w:t>
      </w:r>
      <w:r w:rsidR="00F87EE2" w:rsidRPr="00F937AB">
        <w:rPr>
          <w:rFonts w:ascii="Arial" w:hAnsi="Arial" w:cs="Arial"/>
          <w:bCs/>
          <w:sz w:val="24"/>
          <w:szCs w:val="24"/>
          <w:lang w:val="pt-BR"/>
        </w:rPr>
        <w:t xml:space="preserve">acia </w:t>
      </w:r>
      <w:r w:rsidRPr="00F937AB">
        <w:rPr>
          <w:rFonts w:ascii="Arial" w:hAnsi="Arial" w:cs="Arial"/>
          <w:bCs/>
          <w:sz w:val="24"/>
          <w:szCs w:val="24"/>
          <w:lang w:val="pt-BR"/>
        </w:rPr>
        <w:t xml:space="preserve">de Occoquan tem uma variedade de programas disponíveis que </w:t>
      </w:r>
      <w:r w:rsidR="00F87EE2">
        <w:rPr>
          <w:rFonts w:ascii="Arial" w:hAnsi="Arial" w:cs="Arial"/>
          <w:bCs/>
          <w:sz w:val="24"/>
          <w:szCs w:val="24"/>
          <w:lang w:val="pt-BR"/>
        </w:rPr>
        <w:t>a</w:t>
      </w:r>
      <w:r w:rsidR="00F87EE2" w:rsidRPr="00F937AB">
        <w:rPr>
          <w:rFonts w:ascii="Arial" w:hAnsi="Arial" w:cs="Arial"/>
          <w:bCs/>
          <w:sz w:val="24"/>
          <w:szCs w:val="24"/>
          <w:lang w:val="pt-BR"/>
        </w:rPr>
        <w:t xml:space="preserve"> </w:t>
      </w:r>
      <w:r w:rsidRPr="00F937AB">
        <w:rPr>
          <w:rFonts w:ascii="Arial" w:hAnsi="Arial" w:cs="Arial"/>
          <w:bCs/>
          <w:sz w:val="24"/>
          <w:szCs w:val="24"/>
          <w:lang w:val="pt-BR"/>
        </w:rPr>
        <w:t>inserem à comunidade da bacia. Os cidadãos podem desempenhar um papel fundamental de apoio na elaboração dos Planos Diretores da bacia, além de contarem com programas educacionais para uso consciente da água.</w:t>
      </w:r>
    </w:p>
    <w:p w14:paraId="692E9A58" w14:textId="27AC87CC" w:rsidR="005E6C61" w:rsidRPr="00F937AB" w:rsidRDefault="005E6C61" w:rsidP="005E6C61">
      <w:pPr>
        <w:spacing w:after="0"/>
        <w:ind w:firstLine="851"/>
        <w:rPr>
          <w:rFonts w:ascii="Arial" w:hAnsi="Arial" w:cs="Arial"/>
          <w:bCs/>
          <w:sz w:val="24"/>
          <w:szCs w:val="24"/>
          <w:lang w:val="pt-BR"/>
        </w:rPr>
      </w:pPr>
      <w:r w:rsidRPr="00F937AB">
        <w:rPr>
          <w:rFonts w:ascii="Arial" w:hAnsi="Arial" w:cs="Arial"/>
          <w:bCs/>
          <w:sz w:val="24"/>
          <w:szCs w:val="24"/>
          <w:lang w:val="pt-BR"/>
        </w:rPr>
        <w:t xml:space="preserve">A UOSA mantém um programa ativo de visitas para estudantes locais, desde a escola primária até a faculdade, durante as quais o processo de reúso é bem explicado. </w:t>
      </w:r>
      <w:r w:rsidR="00F87EE2" w:rsidRPr="00F937AB">
        <w:rPr>
          <w:rFonts w:ascii="Arial" w:hAnsi="Arial" w:cs="Arial"/>
          <w:bCs/>
          <w:sz w:val="24"/>
          <w:szCs w:val="24"/>
          <w:lang w:val="pt-BR"/>
        </w:rPr>
        <w:t>Es</w:t>
      </w:r>
      <w:r w:rsidR="00F87EE2">
        <w:rPr>
          <w:rFonts w:ascii="Arial" w:hAnsi="Arial" w:cs="Arial"/>
          <w:bCs/>
          <w:sz w:val="24"/>
          <w:szCs w:val="24"/>
          <w:lang w:val="pt-BR"/>
        </w:rPr>
        <w:t>s</w:t>
      </w:r>
      <w:r w:rsidR="00F87EE2" w:rsidRPr="00F937AB">
        <w:rPr>
          <w:rFonts w:ascii="Arial" w:hAnsi="Arial" w:cs="Arial"/>
          <w:bCs/>
          <w:sz w:val="24"/>
          <w:szCs w:val="24"/>
          <w:lang w:val="pt-BR"/>
        </w:rPr>
        <w:t xml:space="preserve">as </w:t>
      </w:r>
      <w:r w:rsidRPr="00F937AB">
        <w:rPr>
          <w:rFonts w:ascii="Arial" w:hAnsi="Arial" w:cs="Arial"/>
          <w:bCs/>
          <w:sz w:val="24"/>
          <w:szCs w:val="24"/>
          <w:lang w:val="pt-BR"/>
        </w:rPr>
        <w:t xml:space="preserve">visitas têm sido realizadas há mais de 30 anos, sensibilizando a população local sobre a importância do reúso. Além disso, a UOSA </w:t>
      </w:r>
      <w:r>
        <w:rPr>
          <w:rFonts w:ascii="Arial" w:hAnsi="Arial" w:cs="Arial"/>
          <w:bCs/>
          <w:sz w:val="24"/>
          <w:szCs w:val="24"/>
          <w:lang w:val="pt-BR"/>
        </w:rPr>
        <w:t>mantém um website público</w:t>
      </w:r>
      <w:r w:rsidRPr="00F937AB">
        <w:rPr>
          <w:rFonts w:ascii="Arial" w:hAnsi="Arial" w:cs="Arial"/>
          <w:bCs/>
          <w:sz w:val="24"/>
          <w:szCs w:val="24"/>
          <w:lang w:val="pt-BR"/>
        </w:rPr>
        <w:t xml:space="preserve"> </w:t>
      </w:r>
      <w:r w:rsidR="00F87EE2">
        <w:rPr>
          <w:rFonts w:ascii="Arial" w:hAnsi="Arial" w:cs="Arial"/>
          <w:bCs/>
          <w:sz w:val="24"/>
          <w:szCs w:val="24"/>
          <w:lang w:val="pt-BR"/>
        </w:rPr>
        <w:t>no qual</w:t>
      </w:r>
      <w:r w:rsidR="00F87EE2" w:rsidRPr="00F937AB">
        <w:rPr>
          <w:rFonts w:ascii="Arial" w:hAnsi="Arial" w:cs="Arial"/>
          <w:bCs/>
          <w:sz w:val="24"/>
          <w:szCs w:val="24"/>
          <w:lang w:val="pt-BR"/>
        </w:rPr>
        <w:t xml:space="preserve"> </w:t>
      </w:r>
      <w:r w:rsidRPr="00F937AB">
        <w:rPr>
          <w:rFonts w:ascii="Arial" w:hAnsi="Arial" w:cs="Arial"/>
          <w:bCs/>
          <w:sz w:val="24"/>
          <w:szCs w:val="24"/>
          <w:lang w:val="pt-BR"/>
        </w:rPr>
        <w:t>a função do reúso potável é claramente expressa.</w:t>
      </w:r>
    </w:p>
    <w:p w14:paraId="3BE42013" w14:textId="77777777" w:rsidR="005E6C61" w:rsidRPr="00C10358" w:rsidRDefault="005E6C61" w:rsidP="005E6C61">
      <w:pPr>
        <w:pStyle w:val="PargrafodaLista"/>
        <w:numPr>
          <w:ilvl w:val="0"/>
          <w:numId w:val="4"/>
        </w:numPr>
        <w:spacing w:after="0"/>
        <w:ind w:left="1248" w:hanging="397"/>
        <w:rPr>
          <w:rFonts w:ascii="Arial" w:hAnsi="Arial" w:cs="Arial"/>
          <w:b/>
          <w:bCs/>
          <w:sz w:val="24"/>
          <w:szCs w:val="24"/>
          <w:lang w:val="pt-BR"/>
        </w:rPr>
      </w:pPr>
      <w:r w:rsidRPr="00C10358">
        <w:rPr>
          <w:rFonts w:ascii="Arial" w:hAnsi="Arial" w:cs="Arial"/>
          <w:b/>
          <w:bCs/>
          <w:sz w:val="24"/>
          <w:szCs w:val="24"/>
          <w:lang w:val="pt-BR"/>
        </w:rPr>
        <w:t>Outros Aspectos Relevantes</w:t>
      </w:r>
    </w:p>
    <w:p w14:paraId="39AF4747" w14:textId="1C0DDCB2" w:rsidR="005E6C61" w:rsidRPr="00F937AB" w:rsidRDefault="005E6C61" w:rsidP="005E6C61">
      <w:pPr>
        <w:spacing w:after="0"/>
        <w:ind w:firstLine="851"/>
        <w:rPr>
          <w:rFonts w:ascii="Arial" w:hAnsi="Arial" w:cs="Arial"/>
          <w:bCs/>
          <w:sz w:val="24"/>
          <w:szCs w:val="24"/>
          <w:lang w:val="pt-BR"/>
        </w:rPr>
      </w:pPr>
      <w:r w:rsidRPr="00F937AB">
        <w:rPr>
          <w:rFonts w:ascii="Arial" w:hAnsi="Arial" w:cs="Arial"/>
          <w:bCs/>
          <w:sz w:val="24"/>
          <w:szCs w:val="24"/>
          <w:lang w:val="pt-BR"/>
        </w:rPr>
        <w:t xml:space="preserve">A tecnologia de tratamento não envolve </w:t>
      </w:r>
      <w:r w:rsidR="0047459B">
        <w:rPr>
          <w:rFonts w:ascii="Arial" w:hAnsi="Arial" w:cs="Arial"/>
          <w:bCs/>
          <w:sz w:val="24"/>
          <w:szCs w:val="24"/>
          <w:lang w:val="pt-BR"/>
        </w:rPr>
        <w:t>osmose reversa (</w:t>
      </w:r>
      <w:r w:rsidR="000603B8">
        <w:rPr>
          <w:rFonts w:ascii="Arial" w:hAnsi="Arial" w:cs="Arial"/>
          <w:bCs/>
          <w:sz w:val="24"/>
          <w:szCs w:val="24"/>
          <w:lang w:val="pt-BR"/>
        </w:rPr>
        <w:t>OR</w:t>
      </w:r>
      <w:r w:rsidR="0047459B">
        <w:rPr>
          <w:rFonts w:ascii="Arial" w:hAnsi="Arial" w:cs="Arial"/>
          <w:bCs/>
          <w:sz w:val="24"/>
          <w:szCs w:val="24"/>
          <w:lang w:val="pt-BR"/>
        </w:rPr>
        <w:t>)</w:t>
      </w:r>
      <w:r w:rsidR="00B553F8">
        <w:rPr>
          <w:rFonts w:ascii="Arial" w:hAnsi="Arial" w:cs="Arial"/>
          <w:bCs/>
          <w:sz w:val="24"/>
          <w:szCs w:val="24"/>
          <w:lang w:val="pt-BR"/>
        </w:rPr>
        <w:t xml:space="preserve"> –</w:t>
      </w:r>
      <w:r w:rsidR="00B553F8" w:rsidRPr="00F937AB">
        <w:rPr>
          <w:rFonts w:ascii="Arial" w:hAnsi="Arial" w:cs="Arial"/>
          <w:bCs/>
          <w:sz w:val="24"/>
          <w:szCs w:val="24"/>
          <w:lang w:val="pt-BR"/>
        </w:rPr>
        <w:t xml:space="preserve"> </w:t>
      </w:r>
      <w:r w:rsidRPr="00F937AB">
        <w:rPr>
          <w:rFonts w:ascii="Arial" w:hAnsi="Arial" w:cs="Arial"/>
          <w:bCs/>
          <w:sz w:val="24"/>
          <w:szCs w:val="24"/>
          <w:lang w:val="pt-BR"/>
        </w:rPr>
        <w:t>que exige investimento elevado de capital</w:t>
      </w:r>
      <w:r w:rsidR="00B553F8">
        <w:rPr>
          <w:rFonts w:ascii="Arial" w:hAnsi="Arial" w:cs="Arial"/>
          <w:bCs/>
          <w:sz w:val="24"/>
          <w:szCs w:val="24"/>
          <w:lang w:val="pt-BR"/>
        </w:rPr>
        <w:t xml:space="preserve"> –</w:t>
      </w:r>
      <w:r w:rsidRPr="00F937AB">
        <w:rPr>
          <w:rFonts w:ascii="Arial" w:hAnsi="Arial" w:cs="Arial"/>
          <w:bCs/>
          <w:sz w:val="24"/>
          <w:szCs w:val="24"/>
          <w:lang w:val="pt-BR"/>
        </w:rPr>
        <w:t xml:space="preserve"> e mesmo assim atende aos parâmetros restritivos de qualidade da água </w:t>
      </w:r>
      <w:r w:rsidR="00B553F8" w:rsidRPr="00F937AB">
        <w:rPr>
          <w:rFonts w:ascii="Arial" w:hAnsi="Arial" w:cs="Arial"/>
          <w:bCs/>
          <w:sz w:val="24"/>
          <w:szCs w:val="24"/>
          <w:lang w:val="pt-BR"/>
        </w:rPr>
        <w:t>exigid</w:t>
      </w:r>
      <w:r w:rsidR="00B553F8">
        <w:rPr>
          <w:rFonts w:ascii="Arial" w:hAnsi="Arial" w:cs="Arial"/>
          <w:bCs/>
          <w:sz w:val="24"/>
          <w:szCs w:val="24"/>
          <w:lang w:val="pt-BR"/>
        </w:rPr>
        <w:t>os</w:t>
      </w:r>
      <w:r w:rsidR="00B553F8" w:rsidRPr="00F937AB">
        <w:rPr>
          <w:rFonts w:ascii="Arial" w:hAnsi="Arial" w:cs="Arial"/>
          <w:bCs/>
          <w:sz w:val="24"/>
          <w:szCs w:val="24"/>
          <w:lang w:val="pt-BR"/>
        </w:rPr>
        <w:t xml:space="preserve"> </w:t>
      </w:r>
      <w:r w:rsidRPr="00F937AB">
        <w:rPr>
          <w:rFonts w:ascii="Arial" w:hAnsi="Arial" w:cs="Arial"/>
          <w:bCs/>
          <w:sz w:val="24"/>
          <w:szCs w:val="24"/>
          <w:lang w:val="pt-BR"/>
        </w:rPr>
        <w:t>pelo Departamento de Qualidade Ambiental da Virgínia há mais de 30 anos.</w:t>
      </w:r>
    </w:p>
    <w:p w14:paraId="144E487C" w14:textId="554C15CA" w:rsidR="005E6C61" w:rsidRPr="00F937AB" w:rsidRDefault="005E6C61" w:rsidP="005E6C61">
      <w:pPr>
        <w:spacing w:after="0"/>
        <w:ind w:firstLine="851"/>
        <w:rPr>
          <w:rFonts w:ascii="Arial" w:hAnsi="Arial" w:cs="Arial"/>
          <w:bCs/>
          <w:sz w:val="24"/>
          <w:szCs w:val="24"/>
          <w:lang w:val="pt-BR"/>
        </w:rPr>
      </w:pPr>
      <w:r w:rsidRPr="00F937AB">
        <w:rPr>
          <w:rFonts w:ascii="Arial" w:hAnsi="Arial" w:cs="Arial"/>
          <w:bCs/>
          <w:sz w:val="24"/>
          <w:szCs w:val="24"/>
          <w:lang w:val="pt-BR"/>
        </w:rPr>
        <w:t>A política de reúso estabelecida pelo estado da Virgínia proíbe o reúso potável direto, bem como a utilização de efluente sanitário tratado em piscinas, banheiras, preparação de alimentos, entre outros.</w:t>
      </w:r>
      <w:r w:rsidR="00B553F8">
        <w:rPr>
          <w:rStyle w:val="Refdenotaderodap"/>
          <w:rFonts w:ascii="Arial" w:hAnsi="Arial" w:cs="Arial"/>
          <w:bCs/>
          <w:sz w:val="24"/>
          <w:szCs w:val="24"/>
          <w:lang w:val="pt-BR"/>
        </w:rPr>
        <w:footnoteReference w:id="15"/>
      </w:r>
    </w:p>
    <w:p w14:paraId="5360965C" w14:textId="1EA86B7E" w:rsidR="005E6C61" w:rsidRPr="00B8673A" w:rsidRDefault="005E6C61" w:rsidP="00215A8E">
      <w:pPr>
        <w:spacing w:after="0"/>
        <w:ind w:firstLine="851"/>
        <w:rPr>
          <w:rFonts w:ascii="Arial" w:hAnsi="Arial" w:cs="Arial"/>
          <w:color w:val="FF0000"/>
          <w:sz w:val="24"/>
          <w:szCs w:val="24"/>
          <w:lang w:val="pt-BR"/>
        </w:rPr>
      </w:pPr>
    </w:p>
    <w:p w14:paraId="3B751A38" w14:textId="77777777" w:rsidR="005E6C61" w:rsidRPr="0053047C" w:rsidRDefault="005E6C61" w:rsidP="005E6C61">
      <w:pPr>
        <w:pStyle w:val="PargrafodaLista"/>
        <w:numPr>
          <w:ilvl w:val="0"/>
          <w:numId w:val="8"/>
        </w:numPr>
        <w:spacing w:after="0"/>
        <w:ind w:left="397" w:hanging="397"/>
        <w:rPr>
          <w:rFonts w:ascii="Arial" w:hAnsi="Arial" w:cs="Arial"/>
          <w:sz w:val="24"/>
          <w:szCs w:val="24"/>
          <w:lang w:val="pt-BR"/>
        </w:rPr>
      </w:pPr>
      <w:r w:rsidRPr="00E72FBA">
        <w:rPr>
          <w:rFonts w:ascii="Arial" w:hAnsi="Arial" w:cs="Arial"/>
          <w:bCs/>
          <w:sz w:val="24"/>
          <w:szCs w:val="24"/>
          <w:lang w:val="pt-BR"/>
        </w:rPr>
        <w:t xml:space="preserve">Projeto de </w:t>
      </w:r>
      <w:r>
        <w:rPr>
          <w:rFonts w:ascii="Arial" w:hAnsi="Arial" w:cs="Arial"/>
          <w:bCs/>
          <w:sz w:val="24"/>
          <w:szCs w:val="24"/>
          <w:lang w:val="pt-BR"/>
        </w:rPr>
        <w:t>Atotonilco –</w:t>
      </w:r>
      <w:r w:rsidRPr="00E72FBA">
        <w:rPr>
          <w:rFonts w:ascii="Arial" w:hAnsi="Arial" w:cs="Arial"/>
          <w:bCs/>
          <w:sz w:val="24"/>
          <w:szCs w:val="24"/>
          <w:lang w:val="pt-BR"/>
        </w:rPr>
        <w:t xml:space="preserve"> Vale</w:t>
      </w:r>
      <w:r>
        <w:rPr>
          <w:rFonts w:ascii="Arial" w:hAnsi="Arial" w:cs="Arial"/>
          <w:bCs/>
          <w:sz w:val="24"/>
          <w:szCs w:val="24"/>
          <w:lang w:val="pt-BR"/>
        </w:rPr>
        <w:t xml:space="preserve"> </w:t>
      </w:r>
      <w:r w:rsidRPr="00E72FBA">
        <w:rPr>
          <w:rFonts w:ascii="Arial" w:hAnsi="Arial" w:cs="Arial"/>
          <w:bCs/>
          <w:sz w:val="24"/>
          <w:szCs w:val="24"/>
          <w:lang w:val="pt-BR"/>
        </w:rPr>
        <w:t>de Mezquital</w:t>
      </w:r>
      <w:r>
        <w:rPr>
          <w:rFonts w:ascii="Arial" w:hAnsi="Arial" w:cs="Arial"/>
          <w:bCs/>
          <w:sz w:val="24"/>
          <w:szCs w:val="24"/>
          <w:lang w:val="pt-BR"/>
        </w:rPr>
        <w:t xml:space="preserve"> </w:t>
      </w:r>
      <w:r>
        <w:rPr>
          <w:rFonts w:ascii="Arial" w:hAnsi="Arial" w:cs="Arial"/>
          <w:sz w:val="24"/>
          <w:szCs w:val="24"/>
          <w:lang w:val="pt-BR"/>
        </w:rPr>
        <w:t xml:space="preserve">– México </w:t>
      </w:r>
    </w:p>
    <w:p w14:paraId="167BA52C" w14:textId="77777777" w:rsidR="005E6C61" w:rsidRPr="002D31BC" w:rsidRDefault="005E6C61" w:rsidP="005E6C61">
      <w:pPr>
        <w:pStyle w:val="PargrafodaLista"/>
        <w:numPr>
          <w:ilvl w:val="0"/>
          <w:numId w:val="4"/>
        </w:numPr>
        <w:spacing w:after="0"/>
        <w:ind w:left="1248" w:hanging="397"/>
        <w:rPr>
          <w:rFonts w:ascii="Arial" w:hAnsi="Arial" w:cs="Arial"/>
          <w:b/>
          <w:bCs/>
          <w:sz w:val="24"/>
          <w:szCs w:val="24"/>
          <w:lang w:val="pt-BR"/>
        </w:rPr>
      </w:pPr>
      <w:r w:rsidRPr="002D31BC">
        <w:rPr>
          <w:rFonts w:ascii="Arial" w:hAnsi="Arial" w:cs="Arial"/>
          <w:b/>
          <w:bCs/>
          <w:sz w:val="24"/>
          <w:szCs w:val="24"/>
          <w:lang w:val="pt-BR"/>
        </w:rPr>
        <w:t>Contexto do Projeto</w:t>
      </w:r>
    </w:p>
    <w:p w14:paraId="207C3FC2" w14:textId="4C65BA2A" w:rsidR="005E6C61" w:rsidRPr="002D31BC" w:rsidRDefault="005E6C61" w:rsidP="005E6C61">
      <w:pPr>
        <w:spacing w:after="0"/>
        <w:ind w:firstLine="851"/>
        <w:rPr>
          <w:rFonts w:ascii="Arial" w:hAnsi="Arial" w:cs="Arial"/>
          <w:sz w:val="24"/>
          <w:szCs w:val="24"/>
          <w:lang w:val="pt-BR"/>
        </w:rPr>
      </w:pPr>
      <w:r w:rsidRPr="002D31BC">
        <w:rPr>
          <w:rFonts w:ascii="Arial" w:hAnsi="Arial" w:cs="Arial"/>
          <w:sz w:val="24"/>
          <w:szCs w:val="24"/>
          <w:lang w:val="pt-BR"/>
        </w:rPr>
        <w:t xml:space="preserve">A ETE Atotonilco está localizada no município de Atotonilco el Alto, no Vale do Mezquital, ao norte do Vale do México. Após sua </w:t>
      </w:r>
      <w:r w:rsidR="00B553F8">
        <w:rPr>
          <w:rFonts w:ascii="Arial" w:hAnsi="Arial" w:cs="Arial"/>
          <w:sz w:val="24"/>
          <w:szCs w:val="24"/>
          <w:lang w:val="pt-BR"/>
        </w:rPr>
        <w:t xml:space="preserve">completa </w:t>
      </w:r>
      <w:r w:rsidRPr="002D31BC">
        <w:rPr>
          <w:rFonts w:ascii="Arial" w:hAnsi="Arial" w:cs="Arial"/>
          <w:sz w:val="24"/>
          <w:szCs w:val="24"/>
          <w:lang w:val="pt-BR"/>
        </w:rPr>
        <w:t xml:space="preserve">implementação, no final do ano de 2016, a estação </w:t>
      </w:r>
      <w:r w:rsidR="00B553F8">
        <w:rPr>
          <w:rFonts w:ascii="Arial" w:hAnsi="Arial" w:cs="Arial"/>
          <w:sz w:val="24"/>
          <w:szCs w:val="24"/>
          <w:lang w:val="pt-BR"/>
        </w:rPr>
        <w:t>passou a ter</w:t>
      </w:r>
      <w:r w:rsidR="00B553F8" w:rsidRPr="002D31BC">
        <w:rPr>
          <w:rFonts w:ascii="Arial" w:hAnsi="Arial" w:cs="Arial"/>
          <w:sz w:val="24"/>
          <w:szCs w:val="24"/>
          <w:lang w:val="pt-BR"/>
        </w:rPr>
        <w:t xml:space="preserve"> </w:t>
      </w:r>
      <w:r w:rsidRPr="002D31BC">
        <w:rPr>
          <w:rFonts w:ascii="Arial" w:hAnsi="Arial" w:cs="Arial"/>
          <w:sz w:val="24"/>
          <w:szCs w:val="24"/>
          <w:lang w:val="pt-BR"/>
        </w:rPr>
        <w:t>a capacidade média de 35</w:t>
      </w:r>
      <w:r w:rsidR="00B553F8">
        <w:rPr>
          <w:rFonts w:ascii="Arial" w:hAnsi="Arial" w:cs="Arial"/>
          <w:sz w:val="24"/>
          <w:szCs w:val="24"/>
          <w:lang w:val="pt-BR"/>
        </w:rPr>
        <w:t xml:space="preserve"> </w:t>
      </w:r>
      <w:r w:rsidRPr="002D31BC">
        <w:rPr>
          <w:rFonts w:ascii="Arial" w:hAnsi="Arial" w:cs="Arial"/>
          <w:sz w:val="24"/>
          <w:szCs w:val="24"/>
          <w:lang w:val="pt-BR"/>
        </w:rPr>
        <w:t xml:space="preserve">m³/s e </w:t>
      </w:r>
      <w:r w:rsidR="00B553F8" w:rsidRPr="002D31BC">
        <w:rPr>
          <w:rFonts w:ascii="Arial" w:hAnsi="Arial" w:cs="Arial"/>
          <w:sz w:val="24"/>
          <w:szCs w:val="24"/>
          <w:lang w:val="pt-BR"/>
        </w:rPr>
        <w:t>trat</w:t>
      </w:r>
      <w:r w:rsidR="00B553F8">
        <w:rPr>
          <w:rFonts w:ascii="Arial" w:hAnsi="Arial" w:cs="Arial"/>
          <w:sz w:val="24"/>
          <w:szCs w:val="24"/>
          <w:lang w:val="pt-BR"/>
        </w:rPr>
        <w:t>a</w:t>
      </w:r>
      <w:r w:rsidR="00B553F8" w:rsidRPr="002D31BC">
        <w:rPr>
          <w:rFonts w:ascii="Arial" w:hAnsi="Arial" w:cs="Arial"/>
          <w:sz w:val="24"/>
          <w:szCs w:val="24"/>
          <w:lang w:val="pt-BR"/>
        </w:rPr>
        <w:t xml:space="preserve"> </w:t>
      </w:r>
      <w:r w:rsidRPr="002D31BC">
        <w:rPr>
          <w:rFonts w:ascii="Arial" w:hAnsi="Arial" w:cs="Arial"/>
          <w:sz w:val="24"/>
          <w:szCs w:val="24"/>
          <w:lang w:val="pt-BR"/>
        </w:rPr>
        <w:t>os efluentes de aproximadamente 60% das 20,1 milhões de pessoas que vivem na Região Metropolitana da Cidade do México.</w:t>
      </w:r>
    </w:p>
    <w:p w14:paraId="59A6C6D9" w14:textId="6E8928DE" w:rsidR="005E6C61" w:rsidRPr="00210FED" w:rsidRDefault="005E6C61" w:rsidP="005E6C61">
      <w:pPr>
        <w:spacing w:after="0"/>
        <w:ind w:firstLine="851"/>
        <w:rPr>
          <w:rFonts w:ascii="Arial" w:hAnsi="Arial" w:cs="Arial"/>
          <w:spacing w:val="-4"/>
          <w:sz w:val="24"/>
          <w:szCs w:val="24"/>
          <w:lang w:val="pt-BR"/>
        </w:rPr>
      </w:pPr>
      <w:r w:rsidRPr="0025579B">
        <w:rPr>
          <w:rFonts w:ascii="Arial" w:hAnsi="Arial" w:cs="Arial"/>
          <w:spacing w:val="-4"/>
          <w:sz w:val="24"/>
          <w:szCs w:val="24"/>
          <w:lang w:val="pt-BR"/>
        </w:rPr>
        <w:t>No Vale do Mezquital, a combinação de águas pluviais e efluente sanitário do Vale do México tem sido utilizada para a irrigação agrícola desde o início do século XX, transformando terras áridas em um distrito de irrigação altamente produtivo com uma extensão de mais de 80</w:t>
      </w:r>
      <w:r w:rsidR="00B553F8" w:rsidRPr="0025579B">
        <w:rPr>
          <w:rFonts w:ascii="Arial" w:hAnsi="Arial" w:cs="Arial"/>
          <w:spacing w:val="-4"/>
          <w:sz w:val="24"/>
          <w:szCs w:val="24"/>
          <w:lang w:val="pt-BR"/>
        </w:rPr>
        <w:t xml:space="preserve"> mil</w:t>
      </w:r>
      <w:r w:rsidRPr="0025579B">
        <w:rPr>
          <w:rFonts w:ascii="Arial" w:hAnsi="Arial" w:cs="Arial"/>
          <w:spacing w:val="-4"/>
          <w:sz w:val="24"/>
          <w:szCs w:val="24"/>
          <w:lang w:val="pt-BR"/>
        </w:rPr>
        <w:t xml:space="preserve"> hectares, gerando fonte de renda para aproximadamente 60</w:t>
      </w:r>
      <w:r w:rsidR="00B553F8" w:rsidRPr="0025579B">
        <w:rPr>
          <w:rFonts w:ascii="Arial" w:hAnsi="Arial" w:cs="Arial"/>
          <w:spacing w:val="-4"/>
          <w:sz w:val="24"/>
          <w:szCs w:val="24"/>
          <w:lang w:val="pt-BR"/>
        </w:rPr>
        <w:t xml:space="preserve"> mil</w:t>
      </w:r>
      <w:r w:rsidRPr="0025579B">
        <w:rPr>
          <w:rFonts w:ascii="Arial" w:hAnsi="Arial" w:cs="Arial"/>
          <w:spacing w:val="-4"/>
          <w:sz w:val="24"/>
          <w:szCs w:val="24"/>
          <w:lang w:val="pt-BR"/>
        </w:rPr>
        <w:t xml:space="preserve"> famílias que vivem da agricultura. A maior parte do solo (aproximadamente 94%) é </w:t>
      </w:r>
      <w:r w:rsidR="00B553F8" w:rsidRPr="0025579B">
        <w:rPr>
          <w:rFonts w:ascii="Arial" w:hAnsi="Arial" w:cs="Arial"/>
          <w:spacing w:val="-4"/>
          <w:sz w:val="24"/>
          <w:szCs w:val="24"/>
          <w:lang w:val="pt-BR"/>
        </w:rPr>
        <w:t xml:space="preserve">utilizada </w:t>
      </w:r>
      <w:r w:rsidRPr="0025579B">
        <w:rPr>
          <w:rFonts w:ascii="Arial" w:hAnsi="Arial" w:cs="Arial"/>
          <w:spacing w:val="-4"/>
          <w:sz w:val="24"/>
          <w:szCs w:val="24"/>
          <w:lang w:val="pt-BR"/>
        </w:rPr>
        <w:t xml:space="preserve">para o cultivo de forragem (principalmente milho e alfafa), mas a área restante é utilizada para plantio de produtos consumidos diretamente por seres humanos (principalmente coentro), que tem um valor comercial consideravelmente mais elevado. O uso de efluente sanitário </w:t>
      </w:r>
      <w:r w:rsidRPr="00210FED">
        <w:rPr>
          <w:rFonts w:ascii="Arial" w:hAnsi="Arial" w:cs="Arial"/>
          <w:spacing w:val="-4"/>
          <w:sz w:val="24"/>
          <w:szCs w:val="24"/>
          <w:lang w:val="pt-BR"/>
        </w:rPr>
        <w:t xml:space="preserve">não tratado para irrigação no vale resultou em graves problemas sanitários e ambientais </w:t>
      </w:r>
      <w:r w:rsidR="009E3B3D">
        <w:rPr>
          <w:rFonts w:ascii="Arial" w:hAnsi="Arial" w:cs="Arial"/>
          <w:spacing w:val="-4"/>
          <w:sz w:val="24"/>
          <w:szCs w:val="24"/>
          <w:lang w:val="pt-BR"/>
        </w:rPr>
        <w:t xml:space="preserve">devido </w:t>
      </w:r>
      <w:r w:rsidR="001D1735">
        <w:rPr>
          <w:rFonts w:ascii="Arial" w:hAnsi="Arial" w:cs="Arial"/>
          <w:spacing w:val="-4"/>
          <w:sz w:val="24"/>
          <w:szCs w:val="24"/>
          <w:lang w:val="pt-BR"/>
        </w:rPr>
        <w:t>à</w:t>
      </w:r>
      <w:r w:rsidR="009E3B3D">
        <w:rPr>
          <w:rFonts w:ascii="Arial" w:hAnsi="Arial" w:cs="Arial"/>
          <w:spacing w:val="-4"/>
          <w:sz w:val="24"/>
          <w:szCs w:val="24"/>
          <w:lang w:val="pt-BR"/>
        </w:rPr>
        <w:t xml:space="preserve"> contaminação</w:t>
      </w:r>
      <w:r w:rsidR="00285CB3">
        <w:rPr>
          <w:rFonts w:ascii="Arial" w:hAnsi="Arial" w:cs="Arial"/>
          <w:spacing w:val="-4"/>
          <w:sz w:val="24"/>
          <w:szCs w:val="24"/>
          <w:lang w:val="pt-BR"/>
        </w:rPr>
        <w:t>,</w:t>
      </w:r>
      <w:r w:rsidR="009E3B3D">
        <w:rPr>
          <w:rFonts w:ascii="Arial" w:hAnsi="Arial" w:cs="Arial"/>
          <w:spacing w:val="-4"/>
          <w:sz w:val="24"/>
          <w:szCs w:val="24"/>
          <w:lang w:val="pt-BR"/>
        </w:rPr>
        <w:t xml:space="preserve"> principalmente por patógenos </w:t>
      </w:r>
      <w:r w:rsidRPr="00210FED">
        <w:rPr>
          <w:rFonts w:ascii="Arial" w:hAnsi="Arial" w:cs="Arial"/>
          <w:spacing w:val="-4"/>
          <w:sz w:val="24"/>
          <w:szCs w:val="24"/>
          <w:lang w:val="pt-BR"/>
        </w:rPr>
        <w:t xml:space="preserve">(Sandino </w:t>
      </w:r>
      <w:r w:rsidRPr="00210FED">
        <w:rPr>
          <w:rFonts w:ascii="Arial" w:hAnsi="Arial" w:cs="Arial"/>
          <w:i/>
          <w:spacing w:val="-4"/>
          <w:sz w:val="24"/>
          <w:szCs w:val="24"/>
          <w:lang w:val="pt-BR"/>
        </w:rPr>
        <w:t>et al</w:t>
      </w:r>
      <w:r w:rsidRPr="00210FED">
        <w:rPr>
          <w:rFonts w:ascii="Arial" w:hAnsi="Arial" w:cs="Arial"/>
          <w:spacing w:val="-4"/>
          <w:sz w:val="24"/>
          <w:szCs w:val="24"/>
          <w:lang w:val="pt-BR"/>
        </w:rPr>
        <w:t>., 2012).</w:t>
      </w:r>
    </w:p>
    <w:p w14:paraId="6E2756B5" w14:textId="1EF1C5F6" w:rsidR="005E6C61" w:rsidRPr="008E225E"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Procurando preservar os benefícios do uso/reúso de efluente sanitário para a agricultura no </w:t>
      </w:r>
      <w:r w:rsidR="00B553F8" w:rsidRPr="00210FED">
        <w:rPr>
          <w:rFonts w:ascii="Arial" w:hAnsi="Arial" w:cs="Arial"/>
          <w:sz w:val="24"/>
          <w:szCs w:val="24"/>
          <w:lang w:val="pt-BR"/>
        </w:rPr>
        <w:t>V</w:t>
      </w:r>
      <w:r w:rsidRPr="00210FED">
        <w:rPr>
          <w:rFonts w:ascii="Arial" w:hAnsi="Arial" w:cs="Arial"/>
          <w:sz w:val="24"/>
          <w:szCs w:val="24"/>
          <w:lang w:val="pt-BR"/>
        </w:rPr>
        <w:t xml:space="preserve">ale do Mezquital e ao mesmo tempo eliminar o seu histórico efeito nocivo à saúde pública e ao meio ambiente, a Comissão Nacional da Água (Conagua) criou, em </w:t>
      </w:r>
      <w:r w:rsidR="00B553F8" w:rsidRPr="00210FED">
        <w:rPr>
          <w:rFonts w:ascii="Arial" w:hAnsi="Arial" w:cs="Arial"/>
          <w:sz w:val="24"/>
          <w:szCs w:val="24"/>
          <w:lang w:val="pt-BR"/>
        </w:rPr>
        <w:t xml:space="preserve">novembro </w:t>
      </w:r>
      <w:r w:rsidRPr="00210FED">
        <w:rPr>
          <w:rFonts w:ascii="Arial" w:hAnsi="Arial" w:cs="Arial"/>
          <w:sz w:val="24"/>
          <w:szCs w:val="24"/>
          <w:lang w:val="pt-BR"/>
        </w:rPr>
        <w:t>de 2007, um programa de longo prazo para gestão da sustentabilidade hídrica no local (</w:t>
      </w:r>
      <w:r w:rsidRPr="00210FED">
        <w:rPr>
          <w:rFonts w:ascii="Arial" w:hAnsi="Arial" w:cs="Arial"/>
          <w:iCs/>
          <w:sz w:val="24"/>
          <w:szCs w:val="24"/>
          <w:lang w:val="pt-BR"/>
        </w:rPr>
        <w:t xml:space="preserve">Programa de Sustentabilidad </w:t>
      </w:r>
      <w:r w:rsidR="009E3B3D">
        <w:rPr>
          <w:rFonts w:ascii="Arial" w:hAnsi="Arial" w:cs="Arial"/>
          <w:iCs/>
          <w:sz w:val="24"/>
          <w:szCs w:val="24"/>
          <w:lang w:val="pt-BR"/>
        </w:rPr>
        <w:t>H</w:t>
      </w:r>
      <w:r w:rsidRPr="00210FED">
        <w:rPr>
          <w:rFonts w:ascii="Arial" w:hAnsi="Arial" w:cs="Arial"/>
          <w:iCs/>
          <w:sz w:val="24"/>
          <w:szCs w:val="24"/>
          <w:lang w:val="pt-BR"/>
        </w:rPr>
        <w:t>ídrica de la Cuenca del Valle de México</w:t>
      </w:r>
      <w:r w:rsidRPr="00210FED">
        <w:rPr>
          <w:rFonts w:ascii="Arial" w:hAnsi="Arial" w:cs="Arial"/>
          <w:sz w:val="24"/>
          <w:szCs w:val="24"/>
          <w:lang w:val="pt-BR"/>
        </w:rPr>
        <w:t xml:space="preserve">, PSHCVM). O programa também visa reduzir a extração de águas subterrâneas, prevenir a inundação de áreas urbanas e </w:t>
      </w:r>
      <w:r w:rsidR="00B553F8" w:rsidRPr="00210FED">
        <w:rPr>
          <w:rFonts w:ascii="Arial" w:hAnsi="Arial" w:cs="Arial"/>
          <w:sz w:val="24"/>
          <w:szCs w:val="24"/>
          <w:lang w:val="pt-BR"/>
        </w:rPr>
        <w:t>desenvolver</w:t>
      </w:r>
      <w:r w:rsidRPr="00210FED">
        <w:rPr>
          <w:rFonts w:ascii="Arial" w:hAnsi="Arial" w:cs="Arial"/>
          <w:sz w:val="24"/>
          <w:szCs w:val="24"/>
          <w:lang w:val="pt-BR"/>
        </w:rPr>
        <w:t xml:space="preserve"> uma nova fonte de recursos hídricos para a Cidade do México.</w:t>
      </w:r>
    </w:p>
    <w:p w14:paraId="763662D3" w14:textId="1D4627F8" w:rsidR="005E6C61" w:rsidRPr="008E225E" w:rsidRDefault="005E6C61" w:rsidP="005E6C61">
      <w:pPr>
        <w:spacing w:after="0"/>
        <w:ind w:firstLine="851"/>
        <w:rPr>
          <w:rFonts w:ascii="Arial" w:hAnsi="Arial" w:cs="Arial"/>
          <w:sz w:val="24"/>
          <w:szCs w:val="24"/>
          <w:lang w:val="pt-BR"/>
        </w:rPr>
      </w:pPr>
      <w:r w:rsidRPr="008E225E">
        <w:rPr>
          <w:rFonts w:ascii="Arial" w:hAnsi="Arial" w:cs="Arial"/>
          <w:sz w:val="24"/>
          <w:szCs w:val="24"/>
          <w:lang w:val="pt-BR"/>
        </w:rPr>
        <w:t>O efluente sanitário tratado pela planta de Atotonilco irriga os mesmos 80</w:t>
      </w:r>
      <w:r w:rsidR="00B553F8">
        <w:rPr>
          <w:rFonts w:ascii="Arial" w:hAnsi="Arial" w:cs="Arial"/>
          <w:sz w:val="24"/>
          <w:szCs w:val="24"/>
          <w:lang w:val="pt-BR"/>
        </w:rPr>
        <w:t xml:space="preserve"> mil</w:t>
      </w:r>
      <w:r w:rsidRPr="008E225E">
        <w:rPr>
          <w:rFonts w:ascii="Arial" w:hAnsi="Arial" w:cs="Arial"/>
          <w:sz w:val="24"/>
          <w:szCs w:val="24"/>
          <w:lang w:val="pt-BR"/>
        </w:rPr>
        <w:t xml:space="preserve"> hectares que são atualmente irrigados no Vale do Mezquital, beneficiando mais de 300</w:t>
      </w:r>
      <w:r w:rsidR="00B553F8">
        <w:rPr>
          <w:rFonts w:ascii="Arial" w:hAnsi="Arial" w:cs="Arial"/>
          <w:sz w:val="24"/>
          <w:szCs w:val="24"/>
          <w:lang w:val="pt-BR"/>
        </w:rPr>
        <w:t xml:space="preserve"> mil</w:t>
      </w:r>
      <w:r w:rsidR="0047459B">
        <w:rPr>
          <w:rFonts w:ascii="Arial" w:hAnsi="Arial" w:cs="Arial"/>
          <w:sz w:val="24"/>
          <w:szCs w:val="24"/>
          <w:lang w:val="pt-BR"/>
        </w:rPr>
        <w:t xml:space="preserve"> </w:t>
      </w:r>
      <w:r w:rsidRPr="008E225E">
        <w:rPr>
          <w:rFonts w:ascii="Arial" w:hAnsi="Arial" w:cs="Arial"/>
          <w:sz w:val="24"/>
          <w:szCs w:val="24"/>
          <w:lang w:val="pt-BR"/>
        </w:rPr>
        <w:t xml:space="preserve">pessoas diretamente envolvidas na agricultura </w:t>
      </w:r>
      <w:r w:rsidR="00B553F8" w:rsidRPr="008E225E">
        <w:rPr>
          <w:rFonts w:ascii="Arial" w:hAnsi="Arial" w:cs="Arial"/>
          <w:sz w:val="24"/>
          <w:szCs w:val="24"/>
          <w:lang w:val="pt-BR"/>
        </w:rPr>
        <w:t>nes</w:t>
      </w:r>
      <w:r w:rsidR="00B553F8">
        <w:rPr>
          <w:rFonts w:ascii="Arial" w:hAnsi="Arial" w:cs="Arial"/>
          <w:sz w:val="24"/>
          <w:szCs w:val="24"/>
          <w:lang w:val="pt-BR"/>
        </w:rPr>
        <w:t>s</w:t>
      </w:r>
      <w:r w:rsidR="00B553F8" w:rsidRPr="008E225E">
        <w:rPr>
          <w:rFonts w:ascii="Arial" w:hAnsi="Arial" w:cs="Arial"/>
          <w:sz w:val="24"/>
          <w:szCs w:val="24"/>
          <w:lang w:val="pt-BR"/>
        </w:rPr>
        <w:t xml:space="preserve">a </w:t>
      </w:r>
      <w:r w:rsidRPr="008E225E">
        <w:rPr>
          <w:rFonts w:ascii="Arial" w:hAnsi="Arial" w:cs="Arial"/>
          <w:sz w:val="24"/>
          <w:szCs w:val="24"/>
          <w:lang w:val="pt-BR"/>
        </w:rPr>
        <w:t>área (além dos consumidores dos produtos).</w:t>
      </w:r>
    </w:p>
    <w:p w14:paraId="1F7A2946" w14:textId="5A145E3B" w:rsidR="005E6C61" w:rsidRPr="008E225E" w:rsidRDefault="005E6C61" w:rsidP="00B161F6">
      <w:pPr>
        <w:spacing w:after="0"/>
        <w:ind w:firstLine="851"/>
        <w:rPr>
          <w:rFonts w:ascii="Arial" w:hAnsi="Arial" w:cs="Arial"/>
          <w:i/>
          <w:iCs/>
          <w:sz w:val="24"/>
          <w:szCs w:val="24"/>
          <w:lang w:val="pt-BR"/>
        </w:rPr>
      </w:pPr>
      <w:r w:rsidRPr="008E225E">
        <w:rPr>
          <w:rFonts w:ascii="Arial" w:hAnsi="Arial" w:cs="Arial"/>
          <w:sz w:val="24"/>
          <w:szCs w:val="24"/>
          <w:lang w:val="pt-BR"/>
        </w:rPr>
        <w:t xml:space="preserve">O volume de </w:t>
      </w:r>
      <w:r w:rsidRPr="00210FED">
        <w:rPr>
          <w:rFonts w:ascii="Arial" w:hAnsi="Arial" w:cs="Arial"/>
          <w:sz w:val="24"/>
          <w:szCs w:val="24"/>
          <w:lang w:val="pt-BR"/>
        </w:rPr>
        <w:t xml:space="preserve">efluente sanitário tratado pela planta em um ano típico </w:t>
      </w:r>
      <w:r w:rsidR="00BE0DF0">
        <w:rPr>
          <w:rFonts w:ascii="Arial" w:hAnsi="Arial" w:cs="Arial"/>
          <w:sz w:val="24"/>
          <w:szCs w:val="24"/>
          <w:lang w:val="pt-BR"/>
        </w:rPr>
        <w:t>é</w:t>
      </w:r>
      <w:r w:rsidR="00BE0DF0" w:rsidRPr="00210FED">
        <w:rPr>
          <w:rFonts w:ascii="Arial" w:hAnsi="Arial" w:cs="Arial"/>
          <w:sz w:val="24"/>
          <w:szCs w:val="24"/>
          <w:lang w:val="pt-BR"/>
        </w:rPr>
        <w:t xml:space="preserve"> </w:t>
      </w:r>
      <w:r w:rsidRPr="00210FED">
        <w:rPr>
          <w:rFonts w:ascii="Arial" w:hAnsi="Arial" w:cs="Arial"/>
          <w:sz w:val="24"/>
          <w:szCs w:val="24"/>
          <w:lang w:val="pt-BR"/>
        </w:rPr>
        <w:t>de mais de 1</w:t>
      </w:r>
      <w:r w:rsidR="00C90634">
        <w:rPr>
          <w:rFonts w:ascii="Arial" w:hAnsi="Arial" w:cs="Arial"/>
          <w:sz w:val="24"/>
          <w:szCs w:val="24"/>
          <w:lang w:val="pt-BR"/>
        </w:rPr>
        <w:t>.000</w:t>
      </w:r>
      <w:r w:rsidRPr="00210FED">
        <w:rPr>
          <w:rFonts w:ascii="Arial" w:hAnsi="Arial" w:cs="Arial"/>
          <w:sz w:val="24"/>
          <w:szCs w:val="24"/>
          <w:lang w:val="pt-BR"/>
        </w:rPr>
        <w:t xml:space="preserve"> </w:t>
      </w:r>
      <w:r w:rsidR="00C90634" w:rsidRPr="00C279D3">
        <w:rPr>
          <w:rFonts w:ascii="Arial" w:hAnsi="Arial" w:cs="Arial"/>
          <w:sz w:val="24"/>
          <w:szCs w:val="24"/>
          <w:lang w:val="pt-BR"/>
        </w:rPr>
        <w:t>M</w:t>
      </w:r>
      <w:r w:rsidRPr="00C279D3">
        <w:rPr>
          <w:rFonts w:ascii="Arial" w:hAnsi="Arial" w:cs="Arial"/>
          <w:sz w:val="24"/>
          <w:szCs w:val="24"/>
          <w:lang w:val="pt-BR"/>
        </w:rPr>
        <w:t>m</w:t>
      </w:r>
      <w:r w:rsidRPr="008D3429">
        <w:rPr>
          <w:rFonts w:ascii="Arial" w:hAnsi="Arial" w:cs="Arial"/>
          <w:sz w:val="24"/>
          <w:szCs w:val="24"/>
          <w:lang w:val="pt-BR"/>
        </w:rPr>
        <w:t>³</w:t>
      </w:r>
      <w:r w:rsidR="00B161F6" w:rsidRPr="008D3429">
        <w:rPr>
          <w:rFonts w:ascii="Arial" w:hAnsi="Arial" w:cs="Arial"/>
          <w:sz w:val="24"/>
          <w:szCs w:val="24"/>
          <w:lang w:val="pt-BR"/>
        </w:rPr>
        <w:t>, que a torna a maior estação de tratamento avançado de esgoto implementada em projeto único já construída no mundo</w:t>
      </w:r>
      <w:r w:rsidRPr="00210FED">
        <w:rPr>
          <w:rFonts w:ascii="Arial" w:hAnsi="Arial" w:cs="Arial"/>
          <w:sz w:val="24"/>
          <w:szCs w:val="24"/>
          <w:lang w:val="pt-BR"/>
        </w:rPr>
        <w:t xml:space="preserve"> O projeto está sendo </w:t>
      </w:r>
      <w:r w:rsidR="00B553F8" w:rsidRPr="00210FED">
        <w:rPr>
          <w:rFonts w:ascii="Arial" w:hAnsi="Arial" w:cs="Arial"/>
          <w:sz w:val="24"/>
          <w:szCs w:val="24"/>
          <w:lang w:val="pt-BR"/>
        </w:rPr>
        <w:t xml:space="preserve">conduzido </w:t>
      </w:r>
      <w:r w:rsidRPr="00210FED">
        <w:rPr>
          <w:rFonts w:ascii="Arial" w:hAnsi="Arial" w:cs="Arial"/>
          <w:sz w:val="24"/>
          <w:szCs w:val="24"/>
          <w:lang w:val="pt-BR"/>
        </w:rPr>
        <w:t xml:space="preserve">como um plano de financiamento </w:t>
      </w:r>
      <w:r w:rsidR="00B553F8" w:rsidRPr="00210FED">
        <w:rPr>
          <w:rFonts w:ascii="Arial" w:hAnsi="Arial" w:cs="Arial"/>
          <w:sz w:val="24"/>
          <w:szCs w:val="24"/>
          <w:lang w:val="pt-BR"/>
        </w:rPr>
        <w:t xml:space="preserve">do tipo </w:t>
      </w:r>
      <w:r w:rsidR="00215A8E" w:rsidRPr="00210FED">
        <w:rPr>
          <w:rFonts w:ascii="Arial" w:hAnsi="Arial" w:cs="Arial"/>
          <w:sz w:val="24"/>
          <w:szCs w:val="24"/>
          <w:lang w:val="pt-BR"/>
        </w:rPr>
        <w:t>Projeto-Construção-Operação Parcial (</w:t>
      </w:r>
      <w:r w:rsidR="00215A8E" w:rsidRPr="00210FED">
        <w:rPr>
          <w:rFonts w:ascii="Arial" w:hAnsi="Arial" w:cs="Arial"/>
          <w:i/>
          <w:iCs/>
          <w:sz w:val="24"/>
          <w:szCs w:val="24"/>
          <w:lang w:val="pt-BR"/>
        </w:rPr>
        <w:t>Design-B</w:t>
      </w:r>
      <w:r w:rsidRPr="00210FED">
        <w:rPr>
          <w:rFonts w:ascii="Arial" w:hAnsi="Arial" w:cs="Arial"/>
          <w:i/>
          <w:iCs/>
          <w:sz w:val="24"/>
          <w:szCs w:val="24"/>
          <w:lang w:val="pt-BR"/>
        </w:rPr>
        <w:t>uild-</w:t>
      </w:r>
      <w:r w:rsidR="00215A8E" w:rsidRPr="00210FED">
        <w:rPr>
          <w:rFonts w:ascii="Arial" w:hAnsi="Arial" w:cs="Arial"/>
          <w:i/>
          <w:iCs/>
          <w:sz w:val="24"/>
          <w:szCs w:val="24"/>
          <w:lang w:val="pt-BR"/>
        </w:rPr>
        <w:t>Operate P</w:t>
      </w:r>
      <w:r w:rsidRPr="00210FED">
        <w:rPr>
          <w:rFonts w:ascii="Arial" w:hAnsi="Arial" w:cs="Arial"/>
          <w:i/>
          <w:iCs/>
          <w:sz w:val="24"/>
          <w:szCs w:val="24"/>
          <w:lang w:val="pt-BR"/>
        </w:rPr>
        <w:t>artial</w:t>
      </w:r>
      <w:r w:rsidR="00215A8E" w:rsidRPr="00210FED">
        <w:rPr>
          <w:rFonts w:ascii="Arial" w:hAnsi="Arial" w:cs="Arial"/>
          <w:i/>
          <w:iCs/>
          <w:sz w:val="24"/>
          <w:szCs w:val="24"/>
          <w:lang w:val="pt-BR"/>
        </w:rPr>
        <w:t>)</w:t>
      </w:r>
      <w:r w:rsidRPr="00210FED">
        <w:rPr>
          <w:rFonts w:ascii="Arial" w:hAnsi="Arial" w:cs="Arial"/>
          <w:i/>
          <w:iCs/>
          <w:sz w:val="24"/>
          <w:szCs w:val="24"/>
          <w:lang w:val="pt-BR"/>
        </w:rPr>
        <w:t>.</w:t>
      </w:r>
    </w:p>
    <w:p w14:paraId="2C8E1635" w14:textId="77777777" w:rsidR="005E6C61" w:rsidRPr="008E225E" w:rsidRDefault="005E6C61" w:rsidP="005E6C61">
      <w:pPr>
        <w:pStyle w:val="PargrafodaLista"/>
        <w:numPr>
          <w:ilvl w:val="0"/>
          <w:numId w:val="4"/>
        </w:numPr>
        <w:spacing w:after="0"/>
        <w:ind w:left="1248" w:hanging="397"/>
        <w:rPr>
          <w:rFonts w:ascii="Arial" w:hAnsi="Arial" w:cs="Arial"/>
          <w:b/>
          <w:bCs/>
          <w:sz w:val="24"/>
          <w:szCs w:val="24"/>
          <w:lang w:val="pt-BR"/>
        </w:rPr>
      </w:pPr>
      <w:r w:rsidRPr="008E225E">
        <w:rPr>
          <w:rFonts w:ascii="Arial" w:hAnsi="Arial" w:cs="Arial"/>
          <w:b/>
          <w:bCs/>
          <w:sz w:val="24"/>
          <w:szCs w:val="24"/>
          <w:lang w:val="pt-BR"/>
        </w:rPr>
        <w:t>Descrição Técnica do Projeto de Reúso</w:t>
      </w:r>
    </w:p>
    <w:p w14:paraId="61F6B66F" w14:textId="5A6FDC84" w:rsidR="005E6C61" w:rsidRPr="00210FED" w:rsidRDefault="005E6C61" w:rsidP="005E6C61">
      <w:pPr>
        <w:spacing w:after="0"/>
        <w:ind w:firstLine="851"/>
        <w:rPr>
          <w:rFonts w:ascii="Arial" w:hAnsi="Arial" w:cs="Arial"/>
          <w:sz w:val="24"/>
          <w:szCs w:val="24"/>
          <w:lang w:val="pt-BR"/>
        </w:rPr>
      </w:pPr>
      <w:r w:rsidRPr="008E225E">
        <w:rPr>
          <w:rFonts w:ascii="Arial" w:hAnsi="Arial" w:cs="Arial"/>
          <w:sz w:val="24"/>
          <w:szCs w:val="24"/>
          <w:lang w:val="pt-BR"/>
        </w:rPr>
        <w:t>Os componentes principais do PSHCVM são as quatro estações de tratamento de esgoto, bem como o Emissário Oriental (</w:t>
      </w:r>
      <w:r w:rsidRPr="008E225E">
        <w:rPr>
          <w:rFonts w:ascii="Arial" w:hAnsi="Arial" w:cs="Arial"/>
          <w:i/>
          <w:iCs/>
          <w:sz w:val="24"/>
          <w:szCs w:val="24"/>
          <w:lang w:val="pt-BR"/>
        </w:rPr>
        <w:t>Tunel Emisor Oriente</w:t>
      </w:r>
      <w:r w:rsidRPr="008E225E">
        <w:rPr>
          <w:rFonts w:ascii="Arial" w:hAnsi="Arial" w:cs="Arial"/>
          <w:sz w:val="24"/>
          <w:szCs w:val="24"/>
          <w:lang w:val="pt-BR"/>
        </w:rPr>
        <w:t xml:space="preserve">, TEO), um túnel de 60 km de comprimento com diâmetro interno de 7,5 m, construído para aumentar a eficiência e a confiabilidade da drenagem de efluente sanitário e águas pluviais para o </w:t>
      </w:r>
      <w:r w:rsidRPr="00210FED">
        <w:rPr>
          <w:rFonts w:ascii="Arial" w:hAnsi="Arial" w:cs="Arial"/>
          <w:sz w:val="24"/>
          <w:szCs w:val="24"/>
          <w:lang w:val="pt-BR"/>
        </w:rPr>
        <w:t xml:space="preserve">Vale do Mezquital, de modo a evitar inundações nas áreas urbanas do Vale do México. </w:t>
      </w:r>
    </w:p>
    <w:p w14:paraId="50C1AF98" w14:textId="77777777" w:rsidR="005E6C61" w:rsidRPr="008E225E"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A maior das estações, a ETE Avançada Atotonilco, está localizada ao final do Emissário Central (</w:t>
      </w:r>
      <w:r w:rsidRPr="00210FED">
        <w:rPr>
          <w:rFonts w:ascii="Arial" w:hAnsi="Arial" w:cs="Arial"/>
          <w:i/>
          <w:iCs/>
          <w:sz w:val="24"/>
          <w:szCs w:val="24"/>
          <w:lang w:val="pt-BR"/>
        </w:rPr>
        <w:t>Tunel Emisor Central</w:t>
      </w:r>
      <w:r w:rsidRPr="00210FED">
        <w:rPr>
          <w:rFonts w:ascii="Arial" w:hAnsi="Arial" w:cs="Arial"/>
          <w:sz w:val="24"/>
          <w:szCs w:val="24"/>
          <w:lang w:val="pt-BR"/>
        </w:rPr>
        <w:t>) que é o maior emissário de efluente sanitário da Cidade do México (Figura 8.6).</w:t>
      </w:r>
    </w:p>
    <w:p w14:paraId="317A29F2"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042A4EC7" wp14:editId="08E25A30">
            <wp:extent cx="4114800" cy="2777818"/>
            <wp:effectExtent l="0" t="0" r="0" b="381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6516" cy="2778976"/>
                    </a:xfrm>
                    <a:prstGeom prst="rect">
                      <a:avLst/>
                    </a:prstGeom>
                    <a:noFill/>
                  </pic:spPr>
                </pic:pic>
              </a:graphicData>
            </a:graphic>
          </wp:inline>
        </w:drawing>
      </w:r>
    </w:p>
    <w:p w14:paraId="36A7E695" w14:textId="77777777" w:rsidR="005E6C61" w:rsidRDefault="005E6C61" w:rsidP="005E6C61">
      <w:pPr>
        <w:spacing w:after="0"/>
        <w:jc w:val="center"/>
        <w:rPr>
          <w:rFonts w:ascii="Arial" w:hAnsi="Arial" w:cs="Arial"/>
          <w:sz w:val="22"/>
          <w:szCs w:val="22"/>
          <w:lang w:val="pt-BR"/>
        </w:rPr>
      </w:pPr>
      <w:bookmarkStart w:id="170" w:name="_Toc521233193"/>
      <w:bookmarkStart w:id="171" w:name="_Toc523803133"/>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6</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Atotonilco – Localização do ponto de lançamento do emissário central e da ETE</w:t>
      </w:r>
      <w:bookmarkEnd w:id="170"/>
      <w:bookmarkEnd w:id="171"/>
    </w:p>
    <w:p w14:paraId="6245A869"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 xml:space="preserve">Fonte: Adaptado de Sandino </w:t>
      </w:r>
      <w:r w:rsidRPr="00A36753">
        <w:rPr>
          <w:rFonts w:ascii="Arial" w:hAnsi="Arial" w:cs="Arial"/>
          <w:i/>
          <w:szCs w:val="24"/>
          <w:lang w:val="pt-BR"/>
        </w:rPr>
        <w:t>et al</w:t>
      </w:r>
      <w:r w:rsidRPr="00A36753">
        <w:rPr>
          <w:rFonts w:ascii="Arial" w:hAnsi="Arial" w:cs="Arial"/>
          <w:szCs w:val="24"/>
          <w:lang w:val="pt-BR"/>
        </w:rPr>
        <w:t>. (2012)</w:t>
      </w:r>
    </w:p>
    <w:p w14:paraId="255AAC86" w14:textId="77777777" w:rsidR="005E6C61" w:rsidRPr="00D03998" w:rsidRDefault="005E6C61" w:rsidP="005E6C61">
      <w:pPr>
        <w:spacing w:after="0"/>
        <w:ind w:firstLine="851"/>
        <w:rPr>
          <w:rFonts w:ascii="Arial" w:hAnsi="Arial" w:cs="Arial"/>
          <w:sz w:val="24"/>
          <w:szCs w:val="24"/>
          <w:lang w:val="pt-BR"/>
        </w:rPr>
      </w:pPr>
      <w:r w:rsidRPr="00D03998">
        <w:rPr>
          <w:rFonts w:ascii="Arial" w:hAnsi="Arial" w:cs="Arial"/>
          <w:sz w:val="24"/>
          <w:szCs w:val="24"/>
          <w:lang w:val="pt-BR"/>
        </w:rPr>
        <w:t>Atualmente, a vazão média de esgoto combinado proveniente do Emissário Central é de 51 m³/s durante a estação chuvosa (junho a outubro) e 23 m³/s durante a estação seca (novembro a maio).</w:t>
      </w:r>
    </w:p>
    <w:p w14:paraId="22994522" w14:textId="4E98CEEB" w:rsidR="005E6C61" w:rsidRPr="00D03998" w:rsidRDefault="005E6C61" w:rsidP="005E6C61">
      <w:pPr>
        <w:spacing w:after="0"/>
        <w:ind w:firstLine="851"/>
        <w:rPr>
          <w:rFonts w:ascii="Arial" w:hAnsi="Arial" w:cs="Arial"/>
          <w:sz w:val="24"/>
          <w:szCs w:val="24"/>
          <w:lang w:val="pt-BR"/>
        </w:rPr>
      </w:pPr>
      <w:r w:rsidRPr="00D03998">
        <w:rPr>
          <w:rFonts w:ascii="Arial" w:hAnsi="Arial" w:cs="Arial"/>
          <w:sz w:val="24"/>
          <w:szCs w:val="24"/>
          <w:lang w:val="pt-BR"/>
        </w:rPr>
        <w:t xml:space="preserve">Na estação seca, todo </w:t>
      </w:r>
      <w:r w:rsidR="00A405C1">
        <w:rPr>
          <w:rFonts w:ascii="Arial" w:hAnsi="Arial" w:cs="Arial"/>
          <w:sz w:val="24"/>
          <w:szCs w:val="24"/>
          <w:lang w:val="pt-BR"/>
        </w:rPr>
        <w:t xml:space="preserve">o </w:t>
      </w:r>
      <w:r w:rsidRPr="00D03998">
        <w:rPr>
          <w:rFonts w:ascii="Arial" w:hAnsi="Arial" w:cs="Arial"/>
          <w:sz w:val="24"/>
          <w:szCs w:val="24"/>
          <w:lang w:val="pt-BR"/>
        </w:rPr>
        <w:t xml:space="preserve">efluente vai diretamente para a irrigação agrícola no Vale do México; na estação chuvosa, parte do efluente vai para irrigação e o restante reabastece o </w:t>
      </w:r>
      <w:r w:rsidR="00A405C1">
        <w:rPr>
          <w:rFonts w:ascii="Arial" w:hAnsi="Arial" w:cs="Arial"/>
          <w:sz w:val="24"/>
          <w:szCs w:val="24"/>
          <w:lang w:val="pt-BR"/>
        </w:rPr>
        <w:t>R</w:t>
      </w:r>
      <w:r w:rsidR="00A405C1" w:rsidRPr="00D03998">
        <w:rPr>
          <w:rFonts w:ascii="Arial" w:hAnsi="Arial" w:cs="Arial"/>
          <w:sz w:val="24"/>
          <w:szCs w:val="24"/>
          <w:lang w:val="pt-BR"/>
        </w:rPr>
        <w:t xml:space="preserve">eservatório </w:t>
      </w:r>
      <w:r w:rsidRPr="00D03998">
        <w:rPr>
          <w:rFonts w:ascii="Arial" w:hAnsi="Arial" w:cs="Arial"/>
          <w:sz w:val="24"/>
          <w:szCs w:val="24"/>
          <w:lang w:val="pt-BR"/>
        </w:rPr>
        <w:t>Endhó, que complementa a fonte de água para irrigação no Vale do Mezquital durante a estação seca.</w:t>
      </w:r>
    </w:p>
    <w:p w14:paraId="6CFDE285" w14:textId="106BA10D" w:rsidR="005E6C61" w:rsidRPr="00D03998" w:rsidRDefault="005E6C61" w:rsidP="005E6C61">
      <w:pPr>
        <w:spacing w:after="0"/>
        <w:ind w:firstLine="851"/>
        <w:rPr>
          <w:rFonts w:ascii="Arial" w:hAnsi="Arial" w:cs="Arial"/>
          <w:sz w:val="24"/>
          <w:szCs w:val="24"/>
          <w:lang w:val="pt-BR"/>
        </w:rPr>
      </w:pPr>
      <w:r w:rsidRPr="00D03998">
        <w:rPr>
          <w:rFonts w:ascii="Arial" w:hAnsi="Arial" w:cs="Arial"/>
          <w:sz w:val="24"/>
          <w:szCs w:val="24"/>
          <w:lang w:val="pt-BR"/>
        </w:rPr>
        <w:t xml:space="preserve">Com todas </w:t>
      </w:r>
      <w:r w:rsidR="00A405C1" w:rsidRPr="00D03998">
        <w:rPr>
          <w:rFonts w:ascii="Arial" w:hAnsi="Arial" w:cs="Arial"/>
          <w:sz w:val="24"/>
          <w:szCs w:val="24"/>
          <w:lang w:val="pt-BR"/>
        </w:rPr>
        <w:t>es</w:t>
      </w:r>
      <w:r w:rsidR="00A405C1">
        <w:rPr>
          <w:rFonts w:ascii="Arial" w:hAnsi="Arial" w:cs="Arial"/>
          <w:sz w:val="24"/>
          <w:szCs w:val="24"/>
          <w:lang w:val="pt-BR"/>
        </w:rPr>
        <w:t>s</w:t>
      </w:r>
      <w:r w:rsidR="00A405C1" w:rsidRPr="00D03998">
        <w:rPr>
          <w:rFonts w:ascii="Arial" w:hAnsi="Arial" w:cs="Arial"/>
          <w:sz w:val="24"/>
          <w:szCs w:val="24"/>
          <w:lang w:val="pt-BR"/>
        </w:rPr>
        <w:t xml:space="preserve">as </w:t>
      </w:r>
      <w:r w:rsidRPr="00D03998">
        <w:rPr>
          <w:rFonts w:ascii="Arial" w:hAnsi="Arial" w:cs="Arial"/>
          <w:sz w:val="24"/>
          <w:szCs w:val="24"/>
          <w:lang w:val="pt-BR"/>
        </w:rPr>
        <w:t>considerações, a ETE Avançad</w:t>
      </w:r>
      <w:r>
        <w:rPr>
          <w:rFonts w:ascii="Arial" w:hAnsi="Arial" w:cs="Arial"/>
          <w:sz w:val="24"/>
          <w:szCs w:val="24"/>
          <w:lang w:val="pt-BR"/>
        </w:rPr>
        <w:t>a</w:t>
      </w:r>
      <w:r w:rsidRPr="00D03998">
        <w:rPr>
          <w:rFonts w:ascii="Arial" w:hAnsi="Arial" w:cs="Arial"/>
          <w:sz w:val="24"/>
          <w:szCs w:val="24"/>
          <w:lang w:val="pt-BR"/>
        </w:rPr>
        <w:t xml:space="preserve"> Atotonilco foi </w:t>
      </w:r>
      <w:r w:rsidR="00285CB3">
        <w:rPr>
          <w:rFonts w:ascii="Arial" w:hAnsi="Arial" w:cs="Arial"/>
          <w:sz w:val="24"/>
          <w:szCs w:val="24"/>
          <w:lang w:val="pt-BR"/>
        </w:rPr>
        <w:t>concebida</w:t>
      </w:r>
      <w:r w:rsidR="00285CB3" w:rsidRPr="00D03998">
        <w:rPr>
          <w:rFonts w:ascii="Arial" w:hAnsi="Arial" w:cs="Arial"/>
          <w:sz w:val="24"/>
          <w:szCs w:val="24"/>
          <w:lang w:val="pt-BR"/>
        </w:rPr>
        <w:t xml:space="preserve"> </w:t>
      </w:r>
      <w:r w:rsidRPr="00D03998">
        <w:rPr>
          <w:rFonts w:ascii="Arial" w:hAnsi="Arial" w:cs="Arial"/>
          <w:sz w:val="24"/>
          <w:szCs w:val="24"/>
          <w:lang w:val="pt-BR"/>
        </w:rPr>
        <w:t xml:space="preserve">com </w:t>
      </w:r>
      <w:r>
        <w:rPr>
          <w:rFonts w:ascii="Arial" w:hAnsi="Arial" w:cs="Arial"/>
          <w:sz w:val="24"/>
          <w:szCs w:val="24"/>
          <w:lang w:val="pt-BR"/>
        </w:rPr>
        <w:t>duas linhas</w:t>
      </w:r>
      <w:r w:rsidRPr="00D03998">
        <w:rPr>
          <w:rFonts w:ascii="Arial" w:hAnsi="Arial" w:cs="Arial"/>
          <w:sz w:val="24"/>
          <w:szCs w:val="24"/>
          <w:lang w:val="pt-BR"/>
        </w:rPr>
        <w:t xml:space="preserve"> de tratamento</w:t>
      </w:r>
      <w:r>
        <w:rPr>
          <w:rFonts w:ascii="Arial" w:hAnsi="Arial" w:cs="Arial"/>
          <w:sz w:val="24"/>
          <w:szCs w:val="24"/>
          <w:lang w:val="pt-BR"/>
        </w:rPr>
        <w:t xml:space="preserve"> em</w:t>
      </w:r>
      <w:r w:rsidRPr="00D03998">
        <w:rPr>
          <w:rFonts w:ascii="Arial" w:hAnsi="Arial" w:cs="Arial"/>
          <w:sz w:val="24"/>
          <w:szCs w:val="24"/>
          <w:lang w:val="pt-BR"/>
        </w:rPr>
        <w:t xml:space="preserve"> paralelo: um</w:t>
      </w:r>
      <w:r>
        <w:rPr>
          <w:rFonts w:ascii="Arial" w:hAnsi="Arial" w:cs="Arial"/>
          <w:sz w:val="24"/>
          <w:szCs w:val="24"/>
          <w:lang w:val="pt-BR"/>
        </w:rPr>
        <w:t>a</w:t>
      </w:r>
      <w:r w:rsidRPr="00D03998">
        <w:rPr>
          <w:rFonts w:ascii="Arial" w:hAnsi="Arial" w:cs="Arial"/>
          <w:sz w:val="24"/>
          <w:szCs w:val="24"/>
          <w:lang w:val="pt-BR"/>
        </w:rPr>
        <w:t xml:space="preserve"> para</w:t>
      </w:r>
      <w:r>
        <w:rPr>
          <w:rFonts w:ascii="Arial" w:hAnsi="Arial" w:cs="Arial"/>
          <w:sz w:val="24"/>
          <w:szCs w:val="24"/>
          <w:lang w:val="pt-BR"/>
        </w:rPr>
        <w:t xml:space="preserve"> atender a irrigação direta e a outra</w:t>
      </w:r>
      <w:r w:rsidRPr="00D03998">
        <w:rPr>
          <w:rFonts w:ascii="Arial" w:hAnsi="Arial" w:cs="Arial"/>
          <w:sz w:val="24"/>
          <w:szCs w:val="24"/>
          <w:lang w:val="pt-BR"/>
        </w:rPr>
        <w:t xml:space="preserve"> para atender as necessidades do res</w:t>
      </w:r>
      <w:r>
        <w:rPr>
          <w:rFonts w:ascii="Arial" w:hAnsi="Arial" w:cs="Arial"/>
          <w:sz w:val="24"/>
          <w:szCs w:val="24"/>
          <w:lang w:val="pt-BR"/>
        </w:rPr>
        <w:t>ervatório, a saber:</w:t>
      </w:r>
    </w:p>
    <w:p w14:paraId="62E7F8DB" w14:textId="3D9897AE" w:rsidR="005E6C61" w:rsidRPr="00B1373B" w:rsidRDefault="005E6C61" w:rsidP="005E6C61">
      <w:pPr>
        <w:pStyle w:val="PargrafodaLista"/>
        <w:numPr>
          <w:ilvl w:val="0"/>
          <w:numId w:val="4"/>
        </w:numPr>
        <w:spacing w:after="0"/>
        <w:ind w:left="1248" w:hanging="397"/>
        <w:rPr>
          <w:rFonts w:ascii="Arial" w:hAnsi="Arial" w:cs="Arial"/>
          <w:bCs/>
          <w:sz w:val="24"/>
          <w:szCs w:val="24"/>
          <w:lang w:val="pt-BR"/>
        </w:rPr>
      </w:pPr>
      <w:r>
        <w:rPr>
          <w:rFonts w:ascii="Arial" w:hAnsi="Arial" w:cs="Arial"/>
          <w:bCs/>
          <w:sz w:val="24"/>
          <w:szCs w:val="24"/>
          <w:lang w:val="pt-BR"/>
        </w:rPr>
        <w:t>A</w:t>
      </w:r>
      <w:r w:rsidRPr="00B1373B">
        <w:rPr>
          <w:rFonts w:ascii="Arial" w:hAnsi="Arial" w:cs="Arial"/>
          <w:bCs/>
          <w:sz w:val="24"/>
          <w:szCs w:val="24"/>
          <w:lang w:val="pt-BR"/>
        </w:rPr>
        <w:t xml:space="preserve"> primeir</w:t>
      </w:r>
      <w:r>
        <w:rPr>
          <w:rFonts w:ascii="Arial" w:hAnsi="Arial" w:cs="Arial"/>
          <w:bCs/>
          <w:sz w:val="24"/>
          <w:szCs w:val="24"/>
          <w:lang w:val="pt-BR"/>
        </w:rPr>
        <w:t>a</w:t>
      </w:r>
      <w:r w:rsidRPr="00B1373B">
        <w:rPr>
          <w:rFonts w:ascii="Arial" w:hAnsi="Arial" w:cs="Arial"/>
          <w:bCs/>
          <w:sz w:val="24"/>
          <w:szCs w:val="24"/>
          <w:lang w:val="pt-BR"/>
        </w:rPr>
        <w:t xml:space="preserve"> </w:t>
      </w:r>
      <w:r>
        <w:rPr>
          <w:rFonts w:ascii="Arial" w:hAnsi="Arial" w:cs="Arial"/>
          <w:bCs/>
          <w:sz w:val="24"/>
          <w:szCs w:val="24"/>
          <w:lang w:val="pt-BR"/>
        </w:rPr>
        <w:t>linha, chamada</w:t>
      </w:r>
      <w:r w:rsidRPr="00B1373B">
        <w:rPr>
          <w:rFonts w:ascii="Arial" w:hAnsi="Arial" w:cs="Arial"/>
          <w:bCs/>
          <w:sz w:val="24"/>
          <w:szCs w:val="24"/>
          <w:lang w:val="pt-BR"/>
        </w:rPr>
        <w:t xml:space="preserve"> </w:t>
      </w:r>
      <w:r>
        <w:rPr>
          <w:rFonts w:ascii="Arial" w:hAnsi="Arial" w:cs="Arial"/>
          <w:bCs/>
          <w:sz w:val="24"/>
          <w:szCs w:val="24"/>
          <w:lang w:val="pt-BR"/>
        </w:rPr>
        <w:t>de</w:t>
      </w:r>
      <w:r w:rsidRPr="00B1373B">
        <w:rPr>
          <w:rFonts w:ascii="Arial" w:hAnsi="Arial" w:cs="Arial"/>
          <w:bCs/>
          <w:sz w:val="24"/>
          <w:szCs w:val="24"/>
          <w:lang w:val="pt-BR"/>
        </w:rPr>
        <w:t xml:space="preserve"> </w:t>
      </w:r>
      <w:r w:rsidR="00A405C1">
        <w:rPr>
          <w:rFonts w:ascii="Arial" w:hAnsi="Arial" w:cs="Arial"/>
          <w:bCs/>
          <w:sz w:val="24"/>
          <w:szCs w:val="24"/>
          <w:lang w:val="pt-BR"/>
        </w:rPr>
        <w:t>Linha</w:t>
      </w:r>
      <w:r w:rsidR="00A405C1" w:rsidRPr="00B1373B">
        <w:rPr>
          <w:rFonts w:ascii="Arial" w:hAnsi="Arial" w:cs="Arial"/>
          <w:bCs/>
          <w:sz w:val="24"/>
          <w:szCs w:val="24"/>
          <w:lang w:val="pt-BR"/>
        </w:rPr>
        <w:t xml:space="preserve"> </w:t>
      </w:r>
      <w:r>
        <w:rPr>
          <w:rFonts w:ascii="Arial" w:hAnsi="Arial" w:cs="Arial"/>
          <w:bCs/>
          <w:sz w:val="24"/>
          <w:szCs w:val="24"/>
          <w:lang w:val="pt-BR"/>
        </w:rPr>
        <w:t>de Processos Convencionais</w:t>
      </w:r>
      <w:r w:rsidR="00A405C1">
        <w:rPr>
          <w:rFonts w:ascii="Arial" w:hAnsi="Arial" w:cs="Arial"/>
          <w:bCs/>
          <w:sz w:val="24"/>
          <w:szCs w:val="24"/>
          <w:lang w:val="pt-BR"/>
        </w:rPr>
        <w:t>,</w:t>
      </w:r>
      <w:r w:rsidRPr="00B1373B">
        <w:rPr>
          <w:rFonts w:ascii="Arial" w:hAnsi="Arial" w:cs="Arial"/>
          <w:bCs/>
          <w:sz w:val="24"/>
          <w:szCs w:val="24"/>
          <w:lang w:val="pt-BR"/>
        </w:rPr>
        <w:t xml:space="preserve"> tem vazão de projeto de 23 m³/s e utiliza o processo de tratamento de lodo ativado (conservando o máximo possível dos nutrientes presentes no efluente) seguido de desinfecção do efluente.</w:t>
      </w:r>
    </w:p>
    <w:p w14:paraId="7842E32A" w14:textId="05285B1E"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Pr>
          <w:rFonts w:ascii="Arial" w:hAnsi="Arial" w:cs="Arial"/>
          <w:bCs/>
          <w:sz w:val="24"/>
          <w:szCs w:val="24"/>
          <w:lang w:val="pt-BR"/>
        </w:rPr>
        <w:t>A</w:t>
      </w:r>
      <w:r w:rsidRPr="00B1373B">
        <w:rPr>
          <w:rFonts w:ascii="Arial" w:hAnsi="Arial" w:cs="Arial"/>
          <w:bCs/>
          <w:sz w:val="24"/>
          <w:szCs w:val="24"/>
          <w:lang w:val="pt-BR"/>
        </w:rPr>
        <w:t xml:space="preserve"> segund</w:t>
      </w:r>
      <w:r>
        <w:rPr>
          <w:rFonts w:ascii="Arial" w:hAnsi="Arial" w:cs="Arial"/>
          <w:bCs/>
          <w:sz w:val="24"/>
          <w:szCs w:val="24"/>
          <w:lang w:val="pt-BR"/>
        </w:rPr>
        <w:t>a</w:t>
      </w:r>
      <w:r w:rsidRPr="00B1373B">
        <w:rPr>
          <w:rFonts w:ascii="Arial" w:hAnsi="Arial" w:cs="Arial"/>
          <w:bCs/>
          <w:sz w:val="24"/>
          <w:szCs w:val="24"/>
          <w:lang w:val="pt-BR"/>
        </w:rPr>
        <w:t xml:space="preserve"> </w:t>
      </w:r>
      <w:r>
        <w:rPr>
          <w:rFonts w:ascii="Arial" w:hAnsi="Arial" w:cs="Arial"/>
          <w:bCs/>
          <w:sz w:val="24"/>
          <w:szCs w:val="24"/>
          <w:lang w:val="pt-BR"/>
        </w:rPr>
        <w:t>linha</w:t>
      </w:r>
      <w:r w:rsidRPr="00B1373B">
        <w:rPr>
          <w:rFonts w:ascii="Arial" w:hAnsi="Arial" w:cs="Arial"/>
          <w:bCs/>
          <w:sz w:val="24"/>
          <w:szCs w:val="24"/>
          <w:lang w:val="pt-BR"/>
        </w:rPr>
        <w:t xml:space="preserve"> de tratamento, </w:t>
      </w:r>
      <w:r>
        <w:rPr>
          <w:rFonts w:ascii="Arial" w:hAnsi="Arial" w:cs="Arial"/>
          <w:bCs/>
          <w:sz w:val="24"/>
          <w:szCs w:val="24"/>
          <w:lang w:val="pt-BR"/>
        </w:rPr>
        <w:t xml:space="preserve">denominada de </w:t>
      </w:r>
      <w:r w:rsidR="00A405C1">
        <w:rPr>
          <w:rFonts w:ascii="Arial" w:hAnsi="Arial" w:cs="Arial"/>
          <w:bCs/>
          <w:sz w:val="24"/>
          <w:szCs w:val="24"/>
          <w:lang w:val="pt-BR"/>
        </w:rPr>
        <w:t>Linha</w:t>
      </w:r>
      <w:r w:rsidR="00A405C1" w:rsidRPr="00B1373B">
        <w:rPr>
          <w:rFonts w:ascii="Arial" w:hAnsi="Arial" w:cs="Arial"/>
          <w:bCs/>
          <w:sz w:val="24"/>
          <w:szCs w:val="24"/>
          <w:lang w:val="pt-BR"/>
        </w:rPr>
        <w:t xml:space="preserve"> </w:t>
      </w:r>
      <w:r>
        <w:rPr>
          <w:rFonts w:ascii="Arial" w:hAnsi="Arial" w:cs="Arial"/>
          <w:bCs/>
          <w:sz w:val="24"/>
          <w:szCs w:val="24"/>
          <w:lang w:val="pt-BR"/>
        </w:rPr>
        <w:t xml:space="preserve">de Processos </w:t>
      </w:r>
      <w:r w:rsidRPr="00B1373B">
        <w:rPr>
          <w:rFonts w:ascii="Arial" w:hAnsi="Arial" w:cs="Arial"/>
          <w:bCs/>
          <w:sz w:val="24"/>
          <w:szCs w:val="24"/>
          <w:lang w:val="pt-BR"/>
        </w:rPr>
        <w:t>Químicos</w:t>
      </w:r>
      <w:r w:rsidR="005737E1">
        <w:rPr>
          <w:rFonts w:ascii="Arial" w:hAnsi="Arial" w:cs="Arial"/>
          <w:bCs/>
          <w:sz w:val="24"/>
          <w:szCs w:val="24"/>
          <w:lang w:val="pt-BR"/>
        </w:rPr>
        <w:t>,</w:t>
      </w:r>
      <w:r w:rsidRPr="00B1373B">
        <w:rPr>
          <w:rFonts w:ascii="Arial" w:hAnsi="Arial" w:cs="Arial"/>
          <w:bCs/>
          <w:sz w:val="24"/>
          <w:szCs w:val="24"/>
          <w:lang w:val="pt-BR"/>
        </w:rPr>
        <w:t xml:space="preserve"> tem capacidade projetada de 12 m³/s e foi </w:t>
      </w:r>
      <w:r w:rsidR="005737E1" w:rsidRPr="00B1373B">
        <w:rPr>
          <w:rFonts w:ascii="Arial" w:hAnsi="Arial" w:cs="Arial"/>
          <w:bCs/>
          <w:sz w:val="24"/>
          <w:szCs w:val="24"/>
          <w:lang w:val="pt-BR"/>
        </w:rPr>
        <w:t>concebid</w:t>
      </w:r>
      <w:r w:rsidR="005737E1">
        <w:rPr>
          <w:rFonts w:ascii="Arial" w:hAnsi="Arial" w:cs="Arial"/>
          <w:bCs/>
          <w:sz w:val="24"/>
          <w:szCs w:val="24"/>
          <w:lang w:val="pt-BR"/>
        </w:rPr>
        <w:t>a</w:t>
      </w:r>
      <w:r w:rsidR="005737E1" w:rsidRPr="00B1373B">
        <w:rPr>
          <w:rFonts w:ascii="Arial" w:hAnsi="Arial" w:cs="Arial"/>
          <w:bCs/>
          <w:sz w:val="24"/>
          <w:szCs w:val="24"/>
          <w:lang w:val="pt-BR"/>
        </w:rPr>
        <w:t xml:space="preserve"> </w:t>
      </w:r>
      <w:r w:rsidRPr="00B1373B">
        <w:rPr>
          <w:rFonts w:ascii="Arial" w:hAnsi="Arial" w:cs="Arial"/>
          <w:bCs/>
          <w:sz w:val="24"/>
          <w:szCs w:val="24"/>
          <w:lang w:val="pt-BR"/>
        </w:rPr>
        <w:t xml:space="preserve">para tratar tanto quanto possível </w:t>
      </w:r>
      <w:r w:rsidR="005737E1">
        <w:rPr>
          <w:rFonts w:ascii="Arial" w:hAnsi="Arial" w:cs="Arial"/>
          <w:bCs/>
          <w:sz w:val="24"/>
          <w:szCs w:val="24"/>
          <w:lang w:val="pt-BR"/>
        </w:rPr>
        <w:t>o</w:t>
      </w:r>
      <w:r w:rsidR="005737E1" w:rsidRPr="00B1373B">
        <w:rPr>
          <w:rFonts w:ascii="Arial" w:hAnsi="Arial" w:cs="Arial"/>
          <w:bCs/>
          <w:sz w:val="24"/>
          <w:szCs w:val="24"/>
          <w:lang w:val="pt-BR"/>
        </w:rPr>
        <w:t xml:space="preserve"> </w:t>
      </w:r>
      <w:r w:rsidRPr="00B1373B">
        <w:rPr>
          <w:rFonts w:ascii="Arial" w:hAnsi="Arial" w:cs="Arial"/>
          <w:bCs/>
          <w:sz w:val="24"/>
          <w:szCs w:val="24"/>
          <w:lang w:val="pt-BR"/>
        </w:rPr>
        <w:t xml:space="preserve">escoamento de águas pluviais da estação chuvosa através do tratamento primário quimicamente reforçado, seguido de filtração e </w:t>
      </w:r>
      <w:r w:rsidRPr="00210FED">
        <w:rPr>
          <w:rFonts w:ascii="Arial" w:hAnsi="Arial" w:cs="Arial"/>
          <w:bCs/>
          <w:sz w:val="24"/>
          <w:szCs w:val="24"/>
          <w:lang w:val="pt-BR"/>
        </w:rPr>
        <w:t xml:space="preserve">de desinfecção. </w:t>
      </w:r>
    </w:p>
    <w:p w14:paraId="3911BAE5" w14:textId="77777777" w:rsidR="005E6C61" w:rsidRPr="001648B7"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A Figura 8.7 apresenta o fluxograma do processo de configuração global da ETE Avançada Atotonilco.</w:t>
      </w:r>
    </w:p>
    <w:p w14:paraId="783BA7BF"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7950BDF3" wp14:editId="29940180">
            <wp:extent cx="4299858" cy="2880000"/>
            <wp:effectExtent l="0" t="0" r="571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99858" cy="2880000"/>
                    </a:xfrm>
                    <a:prstGeom prst="rect">
                      <a:avLst/>
                    </a:prstGeom>
                    <a:noFill/>
                  </pic:spPr>
                </pic:pic>
              </a:graphicData>
            </a:graphic>
          </wp:inline>
        </w:drawing>
      </w:r>
    </w:p>
    <w:p w14:paraId="239F524F" w14:textId="77777777" w:rsidR="005E6C61" w:rsidRPr="00210FED" w:rsidRDefault="005E6C61" w:rsidP="005E6C61">
      <w:pPr>
        <w:spacing w:after="0"/>
        <w:jc w:val="center"/>
        <w:rPr>
          <w:rFonts w:ascii="Arial" w:hAnsi="Arial" w:cs="Arial"/>
          <w:sz w:val="22"/>
          <w:szCs w:val="22"/>
          <w:lang w:val="pt-BR"/>
        </w:rPr>
      </w:pPr>
      <w:bookmarkStart w:id="172" w:name="_Toc521233194"/>
      <w:bookmarkStart w:id="173" w:name="_Toc523803134"/>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7</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Fluxograma dos processos da ETE Avançada Atotonilco</w:t>
      </w:r>
      <w:bookmarkEnd w:id="172"/>
      <w:bookmarkEnd w:id="173"/>
    </w:p>
    <w:p w14:paraId="3225675C" w14:textId="77777777" w:rsidR="005E6C61" w:rsidRDefault="005E6C61" w:rsidP="005E6C61">
      <w:pPr>
        <w:spacing w:after="0"/>
        <w:jc w:val="center"/>
        <w:rPr>
          <w:rFonts w:ascii="Arial" w:hAnsi="Arial" w:cs="Arial"/>
          <w:sz w:val="22"/>
          <w:szCs w:val="24"/>
          <w:lang w:val="pt-BR"/>
        </w:rPr>
      </w:pPr>
      <w:r w:rsidRPr="00210FED">
        <w:rPr>
          <w:rFonts w:ascii="Arial" w:hAnsi="Arial" w:cs="Arial"/>
          <w:sz w:val="22"/>
          <w:szCs w:val="24"/>
          <w:lang w:val="pt-BR"/>
        </w:rPr>
        <w:t xml:space="preserve">Fonte: Adaptado de Sandino </w:t>
      </w:r>
      <w:r w:rsidRPr="00210FED">
        <w:rPr>
          <w:rFonts w:ascii="Arial" w:hAnsi="Arial" w:cs="Arial"/>
          <w:i/>
          <w:sz w:val="22"/>
          <w:szCs w:val="24"/>
          <w:lang w:val="pt-BR"/>
        </w:rPr>
        <w:t>et al</w:t>
      </w:r>
      <w:r w:rsidRPr="00210FED">
        <w:rPr>
          <w:rFonts w:ascii="Arial" w:hAnsi="Arial" w:cs="Arial"/>
          <w:sz w:val="22"/>
          <w:szCs w:val="24"/>
          <w:lang w:val="pt-BR"/>
        </w:rPr>
        <w:t>. (2012)</w:t>
      </w:r>
    </w:p>
    <w:p w14:paraId="5FFAF2E9" w14:textId="77777777" w:rsidR="005E6C61" w:rsidRPr="00EE2DEF" w:rsidRDefault="005E6C61" w:rsidP="005E6C61">
      <w:pPr>
        <w:spacing w:after="0"/>
        <w:ind w:firstLine="851"/>
        <w:rPr>
          <w:rFonts w:ascii="Arial" w:hAnsi="Arial" w:cs="Arial"/>
          <w:bCs/>
          <w:sz w:val="24"/>
          <w:szCs w:val="24"/>
          <w:lang w:val="pt-BR"/>
        </w:rPr>
      </w:pPr>
    </w:p>
    <w:p w14:paraId="3945C137" w14:textId="3D3713EF" w:rsidR="005E6C61" w:rsidRPr="00EE2DEF" w:rsidRDefault="005E6C61" w:rsidP="005E6C61">
      <w:pPr>
        <w:spacing w:after="0"/>
        <w:ind w:firstLine="851"/>
        <w:rPr>
          <w:rFonts w:ascii="Arial" w:hAnsi="Arial" w:cs="Arial"/>
          <w:sz w:val="24"/>
          <w:szCs w:val="24"/>
          <w:lang w:val="pt-BR"/>
        </w:rPr>
      </w:pPr>
      <w:r w:rsidRPr="00EE2DEF">
        <w:rPr>
          <w:rFonts w:ascii="Arial" w:hAnsi="Arial" w:cs="Arial"/>
          <w:bCs/>
          <w:sz w:val="24"/>
          <w:szCs w:val="24"/>
          <w:lang w:val="pt-BR"/>
        </w:rPr>
        <w:t xml:space="preserve">Uma característica única do </w:t>
      </w:r>
      <w:r w:rsidRPr="00EE2DEF">
        <w:rPr>
          <w:rFonts w:ascii="Arial" w:hAnsi="Arial" w:cs="Arial"/>
          <w:sz w:val="24"/>
          <w:szCs w:val="24"/>
          <w:lang w:val="pt-BR"/>
        </w:rPr>
        <w:t xml:space="preserve">ETE Avançada Atotonilco </w:t>
      </w:r>
      <w:r w:rsidRPr="00EE2DEF">
        <w:rPr>
          <w:rFonts w:ascii="Arial" w:hAnsi="Arial" w:cs="Arial"/>
          <w:bCs/>
          <w:sz w:val="24"/>
          <w:szCs w:val="24"/>
          <w:lang w:val="pt-BR"/>
        </w:rPr>
        <w:t xml:space="preserve">é que ambas as linhas foram </w:t>
      </w:r>
      <w:r w:rsidR="005737E1" w:rsidRPr="00EE2DEF">
        <w:rPr>
          <w:rFonts w:ascii="Arial" w:hAnsi="Arial" w:cs="Arial"/>
          <w:bCs/>
          <w:sz w:val="24"/>
          <w:szCs w:val="24"/>
          <w:lang w:val="pt-BR"/>
        </w:rPr>
        <w:t>concebid</w:t>
      </w:r>
      <w:r w:rsidR="005737E1">
        <w:rPr>
          <w:rFonts w:ascii="Arial" w:hAnsi="Arial" w:cs="Arial"/>
          <w:bCs/>
          <w:sz w:val="24"/>
          <w:szCs w:val="24"/>
          <w:lang w:val="pt-BR"/>
        </w:rPr>
        <w:t>a</w:t>
      </w:r>
      <w:r w:rsidR="005737E1" w:rsidRPr="00EE2DEF">
        <w:rPr>
          <w:rFonts w:ascii="Arial" w:hAnsi="Arial" w:cs="Arial"/>
          <w:bCs/>
          <w:sz w:val="24"/>
          <w:szCs w:val="24"/>
          <w:lang w:val="pt-BR"/>
        </w:rPr>
        <w:t xml:space="preserve">s </w:t>
      </w:r>
      <w:r w:rsidRPr="00EE2DEF">
        <w:rPr>
          <w:rFonts w:ascii="Arial" w:hAnsi="Arial" w:cs="Arial"/>
          <w:bCs/>
          <w:sz w:val="24"/>
          <w:szCs w:val="24"/>
          <w:lang w:val="pt-BR"/>
        </w:rPr>
        <w:t xml:space="preserve">para serem capazes de lidar com um adicional de 20% de vazão, com uma redução relativamente pequena e, portanto, tolerável da qualidade do efluente. Além disso, elas </w:t>
      </w:r>
      <w:r w:rsidRPr="00EE2DEF">
        <w:rPr>
          <w:rFonts w:ascii="Arial" w:hAnsi="Arial" w:cs="Arial"/>
          <w:sz w:val="24"/>
          <w:szCs w:val="24"/>
          <w:lang w:val="pt-BR"/>
        </w:rPr>
        <w:t xml:space="preserve">compartilham o mesmo processo de tratamento preliminar, que se dá através do recebimento do esgoto bruto, seguido por gradeamento em duas fases (grades grossas e finas) e 16 caixas de areia com aeração. O processo preliminar foi dimensionado para tratar vazões de até 50 m³/s e conta com controle de odor. Em seguida, uma estrutura de distribuição de vazão divide o efluente entre as </w:t>
      </w:r>
      <w:r w:rsidR="005737E1" w:rsidRPr="00EE2DEF">
        <w:rPr>
          <w:rFonts w:ascii="Arial" w:hAnsi="Arial" w:cs="Arial"/>
          <w:sz w:val="24"/>
          <w:szCs w:val="24"/>
          <w:lang w:val="pt-BR"/>
        </w:rPr>
        <w:t>d</w:t>
      </w:r>
      <w:r w:rsidR="005737E1">
        <w:rPr>
          <w:rFonts w:ascii="Arial" w:hAnsi="Arial" w:cs="Arial"/>
          <w:sz w:val="24"/>
          <w:szCs w:val="24"/>
          <w:lang w:val="pt-BR"/>
        </w:rPr>
        <w:t>u</w:t>
      </w:r>
      <w:r w:rsidR="005737E1" w:rsidRPr="00EE2DEF">
        <w:rPr>
          <w:rFonts w:ascii="Arial" w:hAnsi="Arial" w:cs="Arial"/>
          <w:sz w:val="24"/>
          <w:szCs w:val="24"/>
          <w:lang w:val="pt-BR"/>
        </w:rPr>
        <w:t xml:space="preserve">as </w:t>
      </w:r>
      <w:r w:rsidRPr="00EE2DEF">
        <w:rPr>
          <w:rFonts w:ascii="Arial" w:hAnsi="Arial" w:cs="Arial"/>
          <w:sz w:val="24"/>
          <w:szCs w:val="24"/>
          <w:lang w:val="pt-BR"/>
        </w:rPr>
        <w:t>linhas.</w:t>
      </w:r>
    </w:p>
    <w:p w14:paraId="44123C63" w14:textId="65E3E99F" w:rsidR="005E6C61" w:rsidRPr="00EE2DEF" w:rsidRDefault="005E6C61" w:rsidP="005E6C61">
      <w:pPr>
        <w:spacing w:after="0"/>
        <w:ind w:firstLine="851"/>
        <w:rPr>
          <w:rFonts w:ascii="Arial" w:hAnsi="Arial" w:cs="Arial"/>
          <w:sz w:val="24"/>
          <w:szCs w:val="24"/>
          <w:lang w:val="pt-BR"/>
        </w:rPr>
      </w:pPr>
      <w:r w:rsidRPr="00EE2DEF">
        <w:rPr>
          <w:rFonts w:ascii="Arial" w:hAnsi="Arial" w:cs="Arial"/>
          <w:sz w:val="24"/>
          <w:szCs w:val="24"/>
          <w:lang w:val="pt-BR"/>
        </w:rPr>
        <w:t xml:space="preserve">A Linha </w:t>
      </w:r>
      <w:r w:rsidRPr="00EE2DEF">
        <w:rPr>
          <w:rFonts w:ascii="Arial" w:hAnsi="Arial" w:cs="Arial"/>
          <w:bCs/>
          <w:sz w:val="24"/>
          <w:szCs w:val="24"/>
          <w:lang w:val="pt-BR"/>
        </w:rPr>
        <w:t>de Processos Convencionais</w:t>
      </w:r>
      <w:r w:rsidRPr="00EE2DEF">
        <w:rPr>
          <w:rFonts w:ascii="Arial" w:hAnsi="Arial" w:cs="Arial"/>
          <w:b/>
          <w:bCs/>
          <w:sz w:val="24"/>
          <w:szCs w:val="24"/>
          <w:lang w:val="pt-BR"/>
        </w:rPr>
        <w:t xml:space="preserve"> </w:t>
      </w:r>
      <w:r w:rsidRPr="00EE2DEF">
        <w:rPr>
          <w:rFonts w:ascii="Arial" w:hAnsi="Arial" w:cs="Arial"/>
          <w:sz w:val="24"/>
          <w:szCs w:val="24"/>
          <w:lang w:val="pt-BR"/>
        </w:rPr>
        <w:t>recebe o efluente preliminarmente tratado e o encaminha para tratamento em 18 decantadores primários em tubos lamelares para otimização do espaço. O efluente é então bombeado para 24 tanques de aeração com lodo ativado equipados com difusores de bolhas finas de membranas flexíveis. Cada tanque de aeração é seguido por um decantador secundário retangular de dois compartimentos equipados com duas pontes rolantes longitudinais para remoção do lodo. Em seguida o efluente é enviado para desinfecção em tanques de contato com cloro.</w:t>
      </w:r>
    </w:p>
    <w:p w14:paraId="0AA380E7" w14:textId="05047A4A" w:rsidR="005E6C61" w:rsidRPr="00EE2DEF" w:rsidRDefault="005E6C61" w:rsidP="005E6C61">
      <w:pPr>
        <w:spacing w:after="0"/>
        <w:ind w:firstLine="851"/>
        <w:rPr>
          <w:rFonts w:ascii="Arial" w:hAnsi="Arial" w:cs="Arial"/>
          <w:sz w:val="24"/>
          <w:szCs w:val="24"/>
          <w:lang w:val="pt-BR"/>
        </w:rPr>
      </w:pPr>
      <w:r w:rsidRPr="00EE2DEF">
        <w:rPr>
          <w:rFonts w:ascii="Arial" w:hAnsi="Arial" w:cs="Arial"/>
          <w:sz w:val="24"/>
          <w:szCs w:val="24"/>
          <w:lang w:val="pt-BR"/>
        </w:rPr>
        <w:t xml:space="preserve">A vazão excedente do efluente preliminarmente tratado é enviada por gravidade à Linha </w:t>
      </w:r>
      <w:r w:rsidRPr="00EE2DEF">
        <w:rPr>
          <w:rFonts w:ascii="Arial" w:hAnsi="Arial" w:cs="Arial"/>
          <w:bCs/>
          <w:sz w:val="24"/>
          <w:szCs w:val="24"/>
          <w:lang w:val="pt-BR"/>
        </w:rPr>
        <w:t xml:space="preserve">de Processos Químicos, </w:t>
      </w:r>
      <w:r w:rsidRPr="00EE2DEF">
        <w:rPr>
          <w:rFonts w:ascii="Arial" w:hAnsi="Arial" w:cs="Arial"/>
          <w:sz w:val="24"/>
          <w:szCs w:val="24"/>
          <w:lang w:val="pt-BR"/>
        </w:rPr>
        <w:t xml:space="preserve">onde o tratamento é realizado por </w:t>
      </w:r>
      <w:r w:rsidR="005737E1">
        <w:rPr>
          <w:rFonts w:ascii="Arial" w:hAnsi="Arial" w:cs="Arial"/>
          <w:sz w:val="24"/>
          <w:szCs w:val="24"/>
          <w:lang w:val="pt-BR"/>
        </w:rPr>
        <w:t>cinco</w:t>
      </w:r>
      <w:r w:rsidR="005737E1" w:rsidRPr="00EE2DEF">
        <w:rPr>
          <w:rFonts w:ascii="Arial" w:hAnsi="Arial" w:cs="Arial"/>
          <w:sz w:val="24"/>
          <w:szCs w:val="24"/>
          <w:lang w:val="pt-BR"/>
        </w:rPr>
        <w:t xml:space="preserve"> </w:t>
      </w:r>
      <w:r w:rsidRPr="00EE2DEF">
        <w:rPr>
          <w:rFonts w:ascii="Arial" w:hAnsi="Arial" w:cs="Arial"/>
          <w:sz w:val="24"/>
          <w:szCs w:val="24"/>
          <w:lang w:val="pt-BR"/>
        </w:rPr>
        <w:t xml:space="preserve">reatores químicos com recirculação interna de lodo, seguido por 30 unidades de filtração. Em seguida o efluente é enviado para desinfecção em tanques de contato com cloro. </w:t>
      </w:r>
    </w:p>
    <w:p w14:paraId="3D94D6B7" w14:textId="4C7A1C94" w:rsidR="005E6C61" w:rsidRPr="00EE2DEF" w:rsidRDefault="005E6C61" w:rsidP="005E6C61">
      <w:pPr>
        <w:spacing w:after="0"/>
        <w:ind w:firstLine="851"/>
        <w:rPr>
          <w:rFonts w:ascii="Arial" w:hAnsi="Arial" w:cs="Arial"/>
          <w:sz w:val="24"/>
          <w:szCs w:val="24"/>
          <w:lang w:val="pt-BR"/>
        </w:rPr>
      </w:pPr>
      <w:r w:rsidRPr="00EE2DEF">
        <w:rPr>
          <w:rFonts w:ascii="Arial" w:hAnsi="Arial" w:cs="Arial"/>
          <w:sz w:val="24"/>
          <w:szCs w:val="24"/>
          <w:lang w:val="pt-BR"/>
        </w:rPr>
        <w:t xml:space="preserve">Na fase sólida, o </w:t>
      </w:r>
      <w:r>
        <w:rPr>
          <w:rFonts w:ascii="Arial" w:hAnsi="Arial" w:cs="Arial"/>
          <w:sz w:val="24"/>
          <w:szCs w:val="24"/>
          <w:lang w:val="pt-BR"/>
        </w:rPr>
        <w:t>p</w:t>
      </w:r>
      <w:r w:rsidRPr="00EE2DEF">
        <w:rPr>
          <w:rFonts w:ascii="Arial" w:hAnsi="Arial" w:cs="Arial"/>
          <w:bCs/>
          <w:sz w:val="24"/>
          <w:szCs w:val="24"/>
          <w:lang w:val="pt-BR"/>
        </w:rPr>
        <w:t xml:space="preserve">rocessamento do </w:t>
      </w:r>
      <w:r w:rsidR="005737E1">
        <w:rPr>
          <w:rFonts w:ascii="Arial" w:hAnsi="Arial" w:cs="Arial"/>
          <w:bCs/>
          <w:sz w:val="24"/>
          <w:szCs w:val="24"/>
          <w:lang w:val="pt-BR"/>
        </w:rPr>
        <w:t>l</w:t>
      </w:r>
      <w:r w:rsidR="005737E1" w:rsidRPr="00EE2DEF">
        <w:rPr>
          <w:rFonts w:ascii="Arial" w:hAnsi="Arial" w:cs="Arial"/>
          <w:bCs/>
          <w:sz w:val="24"/>
          <w:szCs w:val="24"/>
          <w:lang w:val="pt-BR"/>
        </w:rPr>
        <w:t xml:space="preserve">odo </w:t>
      </w:r>
      <w:r w:rsidRPr="00EE2DEF">
        <w:rPr>
          <w:rFonts w:ascii="Arial" w:hAnsi="Arial" w:cs="Arial"/>
          <w:sz w:val="24"/>
          <w:szCs w:val="24"/>
          <w:lang w:val="pt-BR"/>
        </w:rPr>
        <w:t xml:space="preserve">primário da Linha </w:t>
      </w:r>
      <w:r w:rsidRPr="00EE2DEF">
        <w:rPr>
          <w:rFonts w:ascii="Arial" w:hAnsi="Arial" w:cs="Arial"/>
          <w:bCs/>
          <w:sz w:val="24"/>
          <w:szCs w:val="24"/>
          <w:lang w:val="pt-BR"/>
        </w:rPr>
        <w:t>de Processos Convencionais</w:t>
      </w:r>
      <w:r w:rsidRPr="00EE2DEF">
        <w:rPr>
          <w:rFonts w:ascii="Arial" w:hAnsi="Arial" w:cs="Arial"/>
          <w:sz w:val="24"/>
          <w:szCs w:val="24"/>
          <w:lang w:val="pt-BR"/>
        </w:rPr>
        <w:t xml:space="preserve"> é feito em 16 adensadores por gravidade antes de ser combinado com o lodo proveniente dos reatores químicos </w:t>
      </w:r>
      <w:r w:rsidR="005737E1" w:rsidRPr="00EE2DEF">
        <w:rPr>
          <w:rFonts w:ascii="Arial" w:hAnsi="Arial" w:cs="Arial"/>
          <w:sz w:val="24"/>
          <w:szCs w:val="24"/>
          <w:lang w:val="pt-BR"/>
        </w:rPr>
        <w:t>d</w:t>
      </w:r>
      <w:r w:rsidR="005737E1">
        <w:rPr>
          <w:rFonts w:ascii="Arial" w:hAnsi="Arial" w:cs="Arial"/>
          <w:sz w:val="24"/>
          <w:szCs w:val="24"/>
          <w:lang w:val="pt-BR"/>
        </w:rPr>
        <w:t>a</w:t>
      </w:r>
      <w:r w:rsidR="005737E1" w:rsidRPr="00EE2DEF">
        <w:rPr>
          <w:rFonts w:ascii="Arial" w:hAnsi="Arial" w:cs="Arial"/>
          <w:sz w:val="24"/>
          <w:szCs w:val="24"/>
          <w:lang w:val="pt-BR"/>
        </w:rPr>
        <w:t xml:space="preserve"> </w:t>
      </w:r>
      <w:r w:rsidRPr="00EE2DEF">
        <w:rPr>
          <w:rFonts w:ascii="Arial" w:hAnsi="Arial" w:cs="Arial"/>
          <w:sz w:val="24"/>
          <w:szCs w:val="24"/>
          <w:lang w:val="pt-BR"/>
        </w:rPr>
        <w:t xml:space="preserve">Linha </w:t>
      </w:r>
      <w:r w:rsidRPr="00EE2DEF">
        <w:rPr>
          <w:rFonts w:ascii="Arial" w:hAnsi="Arial" w:cs="Arial"/>
          <w:bCs/>
          <w:sz w:val="24"/>
          <w:szCs w:val="24"/>
          <w:lang w:val="pt-BR"/>
        </w:rPr>
        <w:t>de Processos Químicos</w:t>
      </w:r>
      <w:r w:rsidRPr="00EE2DEF">
        <w:rPr>
          <w:rFonts w:ascii="Arial" w:hAnsi="Arial" w:cs="Arial"/>
          <w:sz w:val="24"/>
          <w:szCs w:val="24"/>
          <w:lang w:val="pt-BR"/>
        </w:rPr>
        <w:t xml:space="preserve"> e enviado para 30 digestores anaeróbicos. O descarte de lodo da Linha </w:t>
      </w:r>
      <w:r w:rsidRPr="00EE2DEF">
        <w:rPr>
          <w:rFonts w:ascii="Arial" w:hAnsi="Arial" w:cs="Arial"/>
          <w:bCs/>
          <w:sz w:val="24"/>
          <w:szCs w:val="24"/>
          <w:lang w:val="pt-BR"/>
        </w:rPr>
        <w:t>de Processos Convencionais</w:t>
      </w:r>
      <w:r w:rsidRPr="00EE2DEF">
        <w:rPr>
          <w:rFonts w:ascii="Arial" w:hAnsi="Arial" w:cs="Arial"/>
          <w:sz w:val="24"/>
          <w:szCs w:val="24"/>
          <w:lang w:val="pt-BR"/>
        </w:rPr>
        <w:t xml:space="preserve"> é </w:t>
      </w:r>
      <w:r w:rsidR="005737E1" w:rsidRPr="00EE2DEF">
        <w:rPr>
          <w:rFonts w:ascii="Arial" w:hAnsi="Arial" w:cs="Arial"/>
          <w:sz w:val="24"/>
          <w:szCs w:val="24"/>
          <w:lang w:val="pt-BR"/>
        </w:rPr>
        <w:t>feit</w:t>
      </w:r>
      <w:r w:rsidR="005737E1">
        <w:rPr>
          <w:rFonts w:ascii="Arial" w:hAnsi="Arial" w:cs="Arial"/>
          <w:sz w:val="24"/>
          <w:szCs w:val="24"/>
          <w:lang w:val="pt-BR"/>
        </w:rPr>
        <w:t>o</w:t>
      </w:r>
      <w:r w:rsidR="005737E1" w:rsidRPr="00EE2DEF">
        <w:rPr>
          <w:rFonts w:ascii="Arial" w:hAnsi="Arial" w:cs="Arial"/>
          <w:sz w:val="24"/>
          <w:szCs w:val="24"/>
          <w:lang w:val="pt-BR"/>
        </w:rPr>
        <w:t xml:space="preserve"> </w:t>
      </w:r>
      <w:r w:rsidRPr="00EE2DEF">
        <w:rPr>
          <w:rFonts w:ascii="Arial" w:hAnsi="Arial" w:cs="Arial"/>
          <w:sz w:val="24"/>
          <w:szCs w:val="24"/>
          <w:lang w:val="pt-BR"/>
        </w:rPr>
        <w:t xml:space="preserve">para 12 unidades de flotação e também alimenta os digestores. O biogás gerado nos digestores é usado para gerar energia elétrica por meio de 12 motores de combustão interna e o calor gerado na combustão é aproveitado para aquecimento das caldeiras dos digestores. </w:t>
      </w:r>
      <w:r w:rsidR="005737E1" w:rsidRPr="00EE2DEF">
        <w:rPr>
          <w:rFonts w:ascii="Arial" w:hAnsi="Arial" w:cs="Arial"/>
          <w:sz w:val="24"/>
          <w:szCs w:val="24"/>
          <w:lang w:val="pt-BR"/>
        </w:rPr>
        <w:t>Es</w:t>
      </w:r>
      <w:r w:rsidR="005737E1">
        <w:rPr>
          <w:rFonts w:ascii="Arial" w:hAnsi="Arial" w:cs="Arial"/>
          <w:sz w:val="24"/>
          <w:szCs w:val="24"/>
          <w:lang w:val="pt-BR"/>
        </w:rPr>
        <w:t>s</w:t>
      </w:r>
      <w:r w:rsidR="005737E1" w:rsidRPr="00EE2DEF">
        <w:rPr>
          <w:rFonts w:ascii="Arial" w:hAnsi="Arial" w:cs="Arial"/>
          <w:sz w:val="24"/>
          <w:szCs w:val="24"/>
          <w:lang w:val="pt-BR"/>
        </w:rPr>
        <w:t xml:space="preserve">a </w:t>
      </w:r>
      <w:r w:rsidRPr="00EE2DEF">
        <w:rPr>
          <w:rFonts w:ascii="Arial" w:hAnsi="Arial" w:cs="Arial"/>
          <w:sz w:val="24"/>
          <w:szCs w:val="24"/>
          <w:lang w:val="pt-BR"/>
        </w:rPr>
        <w:t>prática resulta na economia de aproximadamente 205 GWh/ano de energia elétrica utilizada pela planta e na redução de emissão de CO</w:t>
      </w:r>
      <w:r w:rsidRPr="00AD1730">
        <w:rPr>
          <w:rFonts w:ascii="Arial" w:hAnsi="Arial" w:cs="Arial"/>
          <w:sz w:val="24"/>
          <w:szCs w:val="24"/>
          <w:vertAlign w:val="subscript"/>
          <w:lang w:val="pt-BR"/>
        </w:rPr>
        <w:t>2</w:t>
      </w:r>
      <w:r w:rsidRPr="00EE2DEF">
        <w:rPr>
          <w:rFonts w:ascii="Arial" w:hAnsi="Arial" w:cs="Arial"/>
          <w:sz w:val="24"/>
          <w:szCs w:val="24"/>
          <w:lang w:val="pt-BR"/>
        </w:rPr>
        <w:t xml:space="preserve"> em 145.000 t/ano.</w:t>
      </w:r>
    </w:p>
    <w:p w14:paraId="11FDF82F" w14:textId="03A748BD" w:rsidR="005E6C61" w:rsidRPr="00EE2DEF" w:rsidRDefault="005E6C61" w:rsidP="005E6C61">
      <w:pPr>
        <w:spacing w:after="0"/>
        <w:ind w:firstLine="851"/>
        <w:rPr>
          <w:rFonts w:ascii="Arial" w:hAnsi="Arial" w:cs="Arial"/>
          <w:sz w:val="24"/>
          <w:szCs w:val="24"/>
          <w:lang w:val="pt-BR"/>
        </w:rPr>
      </w:pPr>
      <w:r w:rsidRPr="00EE2DEF">
        <w:rPr>
          <w:rFonts w:ascii="Arial" w:hAnsi="Arial" w:cs="Arial"/>
          <w:sz w:val="24"/>
          <w:szCs w:val="24"/>
          <w:lang w:val="pt-BR"/>
        </w:rPr>
        <w:t xml:space="preserve">O lodo digerido é desidratado em 12 centrífugas e enviado para silos, onde a torta é armazenada por até </w:t>
      </w:r>
      <w:r w:rsidR="005737E1">
        <w:rPr>
          <w:rFonts w:ascii="Arial" w:hAnsi="Arial" w:cs="Arial"/>
          <w:sz w:val="24"/>
          <w:szCs w:val="24"/>
          <w:lang w:val="pt-BR"/>
        </w:rPr>
        <w:t>dois</w:t>
      </w:r>
      <w:r w:rsidR="005737E1" w:rsidRPr="00EE2DEF">
        <w:rPr>
          <w:rFonts w:ascii="Arial" w:hAnsi="Arial" w:cs="Arial"/>
          <w:sz w:val="24"/>
          <w:szCs w:val="24"/>
          <w:lang w:val="pt-BR"/>
        </w:rPr>
        <w:t xml:space="preserve"> </w:t>
      </w:r>
      <w:r w:rsidRPr="00EE2DEF">
        <w:rPr>
          <w:rFonts w:ascii="Arial" w:hAnsi="Arial" w:cs="Arial"/>
          <w:sz w:val="24"/>
          <w:szCs w:val="24"/>
          <w:lang w:val="pt-BR"/>
        </w:rPr>
        <w:t xml:space="preserve">dias antes da secagem e disposição em aterro exclusivo no local. Para secagem e redução de massa, a torta é espalhada sobre o solo em camadas finas de até uma polegada, para promover redução de umidade através do ar. Por fim, o lodo é misturado com o solo para reduzir ainda mais a umidade e garantir que a decomposição dos sólidos voláteis restantes ocorrerá sob condições aeróbias. Aproximadamente 66% dos </w:t>
      </w:r>
      <w:r w:rsidRPr="00210FED">
        <w:rPr>
          <w:rFonts w:ascii="Arial" w:hAnsi="Arial" w:cs="Arial"/>
          <w:sz w:val="24"/>
          <w:szCs w:val="24"/>
          <w:lang w:val="pt-BR"/>
        </w:rPr>
        <w:t>156 hectares será destinado à operação de secagem do lodo e ao aterro exclusivo local. A Figura 8.8 exibe um layout das instalações da ETE Avançada Atotonilco que estão sendo construídas</w:t>
      </w:r>
      <w:r w:rsidRPr="00EE2DEF">
        <w:rPr>
          <w:rFonts w:ascii="Arial" w:hAnsi="Arial" w:cs="Arial"/>
          <w:sz w:val="24"/>
          <w:szCs w:val="24"/>
          <w:lang w:val="pt-BR"/>
        </w:rPr>
        <w:t>.</w:t>
      </w:r>
    </w:p>
    <w:p w14:paraId="5726E469"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2E0A4678" wp14:editId="5B3E418F">
            <wp:extent cx="4279437" cy="2880000"/>
            <wp:effectExtent l="0" t="0" r="6985"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79437" cy="2880000"/>
                    </a:xfrm>
                    <a:prstGeom prst="rect">
                      <a:avLst/>
                    </a:prstGeom>
                    <a:noFill/>
                  </pic:spPr>
                </pic:pic>
              </a:graphicData>
            </a:graphic>
          </wp:inline>
        </w:drawing>
      </w:r>
    </w:p>
    <w:p w14:paraId="0A1578F9" w14:textId="77777777" w:rsidR="005E6C61" w:rsidRPr="00210FED" w:rsidRDefault="005E6C61" w:rsidP="005E6C61">
      <w:pPr>
        <w:spacing w:after="0"/>
        <w:jc w:val="center"/>
        <w:rPr>
          <w:rFonts w:ascii="Arial" w:hAnsi="Arial" w:cs="Arial"/>
          <w:sz w:val="22"/>
          <w:szCs w:val="22"/>
          <w:lang w:val="pt-BR"/>
        </w:rPr>
      </w:pPr>
      <w:bookmarkStart w:id="174" w:name="_Toc521233195"/>
      <w:bookmarkStart w:id="175" w:name="_Toc523803135"/>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Layout das instalações da ETE Avançada Atotonilco</w:t>
      </w:r>
      <w:bookmarkEnd w:id="174"/>
      <w:bookmarkEnd w:id="175"/>
    </w:p>
    <w:p w14:paraId="74CEA05A"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 xml:space="preserve">Fonte: Adaptado de Sandino </w:t>
      </w:r>
      <w:r w:rsidRPr="00A36753">
        <w:rPr>
          <w:rFonts w:ascii="Arial" w:hAnsi="Arial" w:cs="Arial"/>
          <w:i/>
          <w:szCs w:val="24"/>
          <w:lang w:val="pt-BR"/>
        </w:rPr>
        <w:t>et al</w:t>
      </w:r>
      <w:r w:rsidRPr="00A36753">
        <w:rPr>
          <w:rFonts w:ascii="Arial" w:hAnsi="Arial" w:cs="Arial"/>
          <w:szCs w:val="24"/>
          <w:lang w:val="pt-BR"/>
        </w:rPr>
        <w:t>. (2012)</w:t>
      </w:r>
    </w:p>
    <w:p w14:paraId="35EA89DE" w14:textId="77777777" w:rsidR="005E6C61" w:rsidRPr="00536378" w:rsidRDefault="005E6C61" w:rsidP="005E6C61">
      <w:pPr>
        <w:spacing w:after="0"/>
        <w:ind w:firstLine="851"/>
        <w:rPr>
          <w:rFonts w:ascii="Arial" w:hAnsi="Arial" w:cs="Arial"/>
          <w:color w:val="FF0000"/>
          <w:sz w:val="24"/>
          <w:szCs w:val="24"/>
          <w:lang w:val="pt-BR"/>
        </w:rPr>
      </w:pPr>
    </w:p>
    <w:p w14:paraId="01B7D628" w14:textId="77777777" w:rsidR="005E6C61" w:rsidRPr="0031075B" w:rsidRDefault="005E6C61" w:rsidP="005E6C61">
      <w:pPr>
        <w:pStyle w:val="PargrafodaLista"/>
        <w:numPr>
          <w:ilvl w:val="0"/>
          <w:numId w:val="4"/>
        </w:numPr>
        <w:spacing w:after="0"/>
        <w:ind w:left="1248" w:hanging="397"/>
        <w:rPr>
          <w:rFonts w:ascii="Arial" w:hAnsi="Arial" w:cs="Arial"/>
          <w:b/>
          <w:bCs/>
          <w:sz w:val="24"/>
          <w:szCs w:val="24"/>
          <w:lang w:val="pt-BR"/>
        </w:rPr>
      </w:pPr>
      <w:r w:rsidRPr="0031075B">
        <w:rPr>
          <w:rFonts w:ascii="Arial" w:hAnsi="Arial" w:cs="Arial"/>
          <w:b/>
          <w:bCs/>
          <w:sz w:val="24"/>
          <w:szCs w:val="24"/>
          <w:lang w:val="pt-BR"/>
        </w:rPr>
        <w:t>Governança das Unidades de Reúso</w:t>
      </w:r>
    </w:p>
    <w:p w14:paraId="049F5B1B" w14:textId="266B25BE" w:rsidR="005E6C61" w:rsidRDefault="005E6C61" w:rsidP="005E6C61">
      <w:pPr>
        <w:spacing w:after="0"/>
        <w:ind w:firstLine="851"/>
        <w:rPr>
          <w:rFonts w:ascii="Arial" w:hAnsi="Arial" w:cs="Arial"/>
          <w:sz w:val="24"/>
          <w:szCs w:val="24"/>
          <w:lang w:val="pt-BR"/>
        </w:rPr>
      </w:pPr>
      <w:r w:rsidRPr="00D45D6E">
        <w:rPr>
          <w:rFonts w:ascii="Arial" w:hAnsi="Arial" w:cs="Arial"/>
          <w:sz w:val="24"/>
          <w:szCs w:val="24"/>
          <w:lang w:val="pt-BR"/>
        </w:rPr>
        <w:t xml:space="preserve">O consórcio </w:t>
      </w:r>
      <w:r w:rsidRPr="00AD1730">
        <w:rPr>
          <w:rFonts w:ascii="Arial" w:hAnsi="Arial" w:cs="Arial"/>
          <w:sz w:val="24"/>
          <w:szCs w:val="24"/>
          <w:lang w:val="pt-BR"/>
        </w:rPr>
        <w:t>Aguas Tratadas del Valle de México</w:t>
      </w:r>
      <w:r w:rsidRPr="00D45D6E">
        <w:rPr>
          <w:rFonts w:ascii="Arial" w:hAnsi="Arial" w:cs="Arial"/>
          <w:sz w:val="24"/>
          <w:szCs w:val="24"/>
          <w:lang w:val="pt-BR"/>
        </w:rPr>
        <w:t xml:space="preserve">, </w:t>
      </w:r>
      <w:r w:rsidR="005737E1">
        <w:rPr>
          <w:rFonts w:ascii="Arial" w:hAnsi="Arial" w:cs="Arial"/>
          <w:sz w:val="24"/>
          <w:szCs w:val="24"/>
          <w:lang w:val="pt-BR"/>
        </w:rPr>
        <w:t>por meio</w:t>
      </w:r>
      <w:r w:rsidR="005737E1" w:rsidRPr="00D45D6E">
        <w:rPr>
          <w:rFonts w:ascii="Arial" w:hAnsi="Arial" w:cs="Arial"/>
          <w:sz w:val="24"/>
          <w:szCs w:val="24"/>
          <w:lang w:val="pt-BR"/>
        </w:rPr>
        <w:t xml:space="preserve"> </w:t>
      </w:r>
      <w:r w:rsidRPr="00D45D6E">
        <w:rPr>
          <w:rFonts w:ascii="Arial" w:hAnsi="Arial" w:cs="Arial"/>
          <w:sz w:val="24"/>
          <w:szCs w:val="24"/>
          <w:lang w:val="pt-BR"/>
        </w:rPr>
        <w:t xml:space="preserve">de uma </w:t>
      </w:r>
      <w:r w:rsidR="005737E1">
        <w:rPr>
          <w:rFonts w:ascii="Arial" w:hAnsi="Arial" w:cs="Arial"/>
          <w:sz w:val="24"/>
          <w:szCs w:val="24"/>
          <w:lang w:val="pt-BR"/>
        </w:rPr>
        <w:t>pareceria público-privada</w:t>
      </w:r>
      <w:r w:rsidRPr="00D45D6E">
        <w:rPr>
          <w:rFonts w:ascii="Arial" w:hAnsi="Arial" w:cs="Arial"/>
          <w:sz w:val="24"/>
          <w:szCs w:val="24"/>
          <w:lang w:val="pt-BR"/>
        </w:rPr>
        <w:t xml:space="preserve"> com o Governo do México, é o responsável pela concepção, construção e operação da ETE Avançada Atotonilco.</w:t>
      </w:r>
    </w:p>
    <w:p w14:paraId="0399A09A" w14:textId="77777777" w:rsidR="00BE0DF0" w:rsidRPr="00D45D6E" w:rsidRDefault="00BE0DF0" w:rsidP="005E6C61">
      <w:pPr>
        <w:spacing w:after="0"/>
        <w:ind w:firstLine="851"/>
        <w:rPr>
          <w:rFonts w:ascii="Arial" w:hAnsi="Arial" w:cs="Arial"/>
          <w:sz w:val="24"/>
          <w:szCs w:val="24"/>
          <w:lang w:val="pt-BR"/>
        </w:rPr>
      </w:pPr>
    </w:p>
    <w:p w14:paraId="7076D27B" w14:textId="77777777" w:rsidR="005E6C61" w:rsidRPr="0031075B" w:rsidRDefault="005E6C61" w:rsidP="005E6C61">
      <w:pPr>
        <w:pStyle w:val="PargrafodaLista"/>
        <w:numPr>
          <w:ilvl w:val="0"/>
          <w:numId w:val="4"/>
        </w:numPr>
        <w:spacing w:after="0"/>
        <w:ind w:left="1248" w:hanging="397"/>
        <w:rPr>
          <w:rFonts w:ascii="Arial" w:hAnsi="Arial" w:cs="Arial"/>
          <w:b/>
          <w:bCs/>
          <w:sz w:val="24"/>
          <w:szCs w:val="24"/>
          <w:lang w:val="pt-BR"/>
        </w:rPr>
      </w:pPr>
      <w:r w:rsidRPr="0031075B">
        <w:rPr>
          <w:rFonts w:ascii="Arial" w:hAnsi="Arial" w:cs="Arial"/>
          <w:b/>
          <w:bCs/>
          <w:sz w:val="24"/>
          <w:szCs w:val="24"/>
          <w:lang w:val="pt-BR"/>
        </w:rPr>
        <w:t>Regulamentação e Fiscalização</w:t>
      </w:r>
    </w:p>
    <w:p w14:paraId="1975A7F2" w14:textId="77777777" w:rsidR="005E6C61" w:rsidRPr="00210FED" w:rsidRDefault="005E6C61" w:rsidP="005E6C61">
      <w:pPr>
        <w:spacing w:after="0"/>
        <w:ind w:firstLine="851"/>
        <w:rPr>
          <w:rFonts w:ascii="Arial" w:hAnsi="Arial" w:cs="Arial"/>
          <w:spacing w:val="-4"/>
          <w:sz w:val="24"/>
          <w:szCs w:val="24"/>
          <w:lang w:val="pt-BR"/>
        </w:rPr>
      </w:pPr>
      <w:r w:rsidRPr="00210FED">
        <w:rPr>
          <w:rFonts w:ascii="Arial" w:hAnsi="Arial" w:cs="Arial"/>
          <w:spacing w:val="-4"/>
          <w:sz w:val="24"/>
          <w:szCs w:val="24"/>
          <w:lang w:val="pt-BR"/>
        </w:rPr>
        <w:t xml:space="preserve">A ETE Avançada Atotonilco permite o cumprimento de diversas Normas Oficiais Mexicanas estabelecidas pela Secretaria do Meio Ambiente por meio da Conagua, referentes à descarga de efluentes e disposição do lodo resultante do tratamento. </w:t>
      </w:r>
    </w:p>
    <w:p w14:paraId="51B8AF6D" w14:textId="181B0E2A" w:rsidR="005E6C61" w:rsidRPr="00D45D6E" w:rsidRDefault="0025579B" w:rsidP="005E6C61">
      <w:pPr>
        <w:spacing w:after="0"/>
        <w:ind w:firstLine="851"/>
        <w:rPr>
          <w:rFonts w:ascii="Arial" w:hAnsi="Arial" w:cs="Arial"/>
          <w:sz w:val="24"/>
          <w:szCs w:val="24"/>
          <w:lang w:val="pt-BR"/>
        </w:rPr>
      </w:pPr>
      <w:r w:rsidRPr="00210FED">
        <w:rPr>
          <w:rFonts w:ascii="Arial" w:hAnsi="Arial" w:cs="Arial"/>
          <w:sz w:val="24"/>
          <w:szCs w:val="24"/>
          <w:lang w:val="pt-BR"/>
        </w:rPr>
        <w:t>A Tabela</w:t>
      </w:r>
      <w:r w:rsidR="005E6C61" w:rsidRPr="00210FED">
        <w:rPr>
          <w:rFonts w:ascii="Arial" w:hAnsi="Arial" w:cs="Arial"/>
          <w:sz w:val="24"/>
          <w:szCs w:val="24"/>
          <w:lang w:val="pt-BR"/>
        </w:rPr>
        <w:t xml:space="preserve"> 8.</w:t>
      </w:r>
      <w:r w:rsidR="00D12007" w:rsidRPr="00210FED">
        <w:rPr>
          <w:rFonts w:ascii="Arial" w:hAnsi="Arial" w:cs="Arial"/>
          <w:sz w:val="24"/>
          <w:szCs w:val="24"/>
          <w:lang w:val="pt-BR"/>
        </w:rPr>
        <w:t>4</w:t>
      </w:r>
      <w:r w:rsidR="005E6C61" w:rsidRPr="00210FED">
        <w:rPr>
          <w:rFonts w:ascii="Arial" w:hAnsi="Arial" w:cs="Arial"/>
          <w:sz w:val="24"/>
          <w:szCs w:val="24"/>
          <w:lang w:val="pt-BR"/>
        </w:rPr>
        <w:t xml:space="preserve"> apresenta</w:t>
      </w:r>
      <w:r w:rsidR="005E6C61" w:rsidRPr="00D45D6E">
        <w:rPr>
          <w:rFonts w:ascii="Arial" w:hAnsi="Arial" w:cs="Arial"/>
          <w:sz w:val="24"/>
          <w:szCs w:val="24"/>
          <w:lang w:val="pt-BR"/>
        </w:rPr>
        <w:t xml:space="preserve"> as características do </w:t>
      </w:r>
      <w:r w:rsidR="005E6C61">
        <w:rPr>
          <w:rFonts w:ascii="Arial" w:hAnsi="Arial" w:cs="Arial"/>
          <w:sz w:val="24"/>
          <w:szCs w:val="24"/>
          <w:lang w:val="pt-BR"/>
        </w:rPr>
        <w:t>efluente</w:t>
      </w:r>
      <w:r w:rsidR="005E6C61" w:rsidRPr="00D45D6E">
        <w:rPr>
          <w:rFonts w:ascii="Arial" w:hAnsi="Arial" w:cs="Arial"/>
          <w:sz w:val="24"/>
          <w:szCs w:val="24"/>
          <w:lang w:val="pt-BR"/>
        </w:rPr>
        <w:t xml:space="preserve"> bruto que chega </w:t>
      </w:r>
      <w:r w:rsidR="005737E1">
        <w:rPr>
          <w:rFonts w:ascii="Arial" w:hAnsi="Arial" w:cs="Arial"/>
          <w:sz w:val="24"/>
          <w:szCs w:val="24"/>
          <w:lang w:val="pt-BR"/>
        </w:rPr>
        <w:t>à</w:t>
      </w:r>
      <w:r w:rsidR="005737E1" w:rsidRPr="00D45D6E">
        <w:rPr>
          <w:rFonts w:ascii="Arial" w:hAnsi="Arial" w:cs="Arial"/>
          <w:sz w:val="24"/>
          <w:szCs w:val="24"/>
          <w:lang w:val="pt-BR"/>
        </w:rPr>
        <w:t xml:space="preserve"> </w:t>
      </w:r>
      <w:r w:rsidR="005E6C61" w:rsidRPr="00D45D6E">
        <w:rPr>
          <w:rFonts w:ascii="Arial" w:hAnsi="Arial" w:cs="Arial"/>
          <w:sz w:val="24"/>
          <w:szCs w:val="24"/>
          <w:lang w:val="pt-BR"/>
        </w:rPr>
        <w:t xml:space="preserve">ETE Avançada Atotonilco, bem como as metas de qualidade para o efluente tratado que serviram de base para </w:t>
      </w:r>
      <w:r w:rsidR="005E6C61">
        <w:rPr>
          <w:rFonts w:ascii="Arial" w:hAnsi="Arial" w:cs="Arial"/>
          <w:sz w:val="24"/>
          <w:szCs w:val="24"/>
          <w:lang w:val="pt-BR"/>
        </w:rPr>
        <w:t xml:space="preserve">o </w:t>
      </w:r>
      <w:r w:rsidR="005E6C61" w:rsidRPr="00D45D6E">
        <w:rPr>
          <w:rFonts w:ascii="Arial" w:hAnsi="Arial" w:cs="Arial"/>
          <w:sz w:val="24"/>
          <w:szCs w:val="24"/>
          <w:lang w:val="pt-BR"/>
        </w:rPr>
        <w:t xml:space="preserve">planejamento das duas linhas. </w:t>
      </w:r>
      <w:r w:rsidR="005E6C61">
        <w:rPr>
          <w:rFonts w:ascii="Arial" w:hAnsi="Arial" w:cs="Arial"/>
          <w:sz w:val="24"/>
          <w:szCs w:val="24"/>
          <w:lang w:val="pt-BR"/>
        </w:rPr>
        <w:t>A</w:t>
      </w:r>
      <w:r w:rsidR="005E6C61" w:rsidRPr="00D45D6E">
        <w:rPr>
          <w:rFonts w:ascii="Arial" w:hAnsi="Arial" w:cs="Arial"/>
          <w:sz w:val="24"/>
          <w:szCs w:val="24"/>
          <w:lang w:val="pt-BR"/>
        </w:rPr>
        <w:t xml:space="preserve"> Conagua atua como órgão fiscalizador para atendimento a essas metas.</w:t>
      </w:r>
    </w:p>
    <w:p w14:paraId="05543C8A" w14:textId="0A0747F3" w:rsidR="0032054F" w:rsidRPr="0032054F" w:rsidRDefault="0032054F" w:rsidP="0032054F">
      <w:pPr>
        <w:pStyle w:val="Legenda"/>
        <w:rPr>
          <w:lang w:val="pt-BR"/>
        </w:rPr>
      </w:pPr>
      <w:bookmarkStart w:id="176" w:name="_Toc523803181"/>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4</w:t>
      </w:r>
      <w:r>
        <w:rPr>
          <w:b/>
          <w:lang w:val="pt-BR"/>
        </w:rPr>
        <w:fldChar w:fldCharType="end"/>
      </w:r>
      <w:r w:rsidRPr="0032054F">
        <w:rPr>
          <w:b/>
          <w:lang w:val="pt-BR"/>
        </w:rPr>
        <w:t>:</w:t>
      </w:r>
      <w:r w:rsidRPr="0032054F">
        <w:rPr>
          <w:lang w:val="pt-BR"/>
        </w:rPr>
        <w:t xml:space="preserve"> </w:t>
      </w:r>
      <w:r w:rsidRPr="006E09A2">
        <w:rPr>
          <w:rFonts w:cs="Arial"/>
          <w:szCs w:val="24"/>
          <w:lang w:val="pt-BR"/>
        </w:rPr>
        <w:t>Características do efluente bruto e metas do efluente tratado da ETE Avançada Atotonilco</w:t>
      </w:r>
      <w:bookmarkEnd w:id="176"/>
    </w:p>
    <w:tbl>
      <w:tblPr>
        <w:tblW w:w="5000" w:type="pct"/>
        <w:jc w:val="center"/>
        <w:tblLayout w:type="fixed"/>
        <w:tblLook w:val="04A0" w:firstRow="1" w:lastRow="0" w:firstColumn="1" w:lastColumn="0" w:noHBand="0" w:noVBand="1"/>
      </w:tblPr>
      <w:tblGrid>
        <w:gridCol w:w="1555"/>
        <w:gridCol w:w="1562"/>
        <w:gridCol w:w="1279"/>
        <w:gridCol w:w="1843"/>
        <w:gridCol w:w="1704"/>
        <w:gridCol w:w="1129"/>
      </w:tblGrid>
      <w:tr w:rsidR="005E6C61" w:rsidRPr="0037386C" w14:paraId="16053562" w14:textId="77777777" w:rsidTr="00AD1730">
        <w:trPr>
          <w:trHeight w:val="600"/>
          <w:jc w:val="center"/>
        </w:trPr>
        <w:tc>
          <w:tcPr>
            <w:tcW w:w="857" w:type="pct"/>
            <w:vMerge w:val="restart"/>
            <w:tcBorders>
              <w:top w:val="single" w:sz="4" w:space="0" w:color="auto"/>
            </w:tcBorders>
            <w:shd w:val="clear" w:color="auto" w:fill="D9D9D9" w:themeFill="background1" w:themeFillShade="D9"/>
            <w:vAlign w:val="center"/>
          </w:tcPr>
          <w:p w14:paraId="6027DA5D" w14:textId="77777777" w:rsidR="005E6C61" w:rsidRPr="0037386C" w:rsidRDefault="005E6C61" w:rsidP="005E6C61">
            <w:pPr>
              <w:suppressAutoHyphens w:val="0"/>
              <w:spacing w:after="0" w:line="240" w:lineRule="auto"/>
              <w:jc w:val="center"/>
              <w:rPr>
                <w:rFonts w:ascii="Arial" w:hAnsi="Arial" w:cs="Arial"/>
                <w:b/>
                <w:bCs/>
                <w:sz w:val="18"/>
                <w:szCs w:val="18"/>
                <w:lang w:val="pt-BR"/>
              </w:rPr>
            </w:pPr>
            <w:r w:rsidRPr="0037386C">
              <w:rPr>
                <w:rFonts w:ascii="Arial" w:hAnsi="Arial" w:cs="Arial"/>
                <w:b/>
                <w:bCs/>
                <w:sz w:val="18"/>
                <w:szCs w:val="18"/>
                <w:lang w:val="pt-BR"/>
              </w:rPr>
              <w:t>Parâmetro</w:t>
            </w:r>
          </w:p>
        </w:tc>
        <w:tc>
          <w:tcPr>
            <w:tcW w:w="1566" w:type="pct"/>
            <w:gridSpan w:val="2"/>
            <w:tcBorders>
              <w:top w:val="single" w:sz="4" w:space="0" w:color="auto"/>
            </w:tcBorders>
            <w:shd w:val="clear" w:color="auto" w:fill="D9D9D9" w:themeFill="background1" w:themeFillShade="D9"/>
            <w:vAlign w:val="center"/>
          </w:tcPr>
          <w:p w14:paraId="73F10AD5" w14:textId="77777777" w:rsidR="005E6C61" w:rsidRPr="0037386C" w:rsidRDefault="005E6C61" w:rsidP="005E6C61">
            <w:pPr>
              <w:suppressAutoHyphens w:val="0"/>
              <w:spacing w:after="0" w:line="240" w:lineRule="auto"/>
              <w:jc w:val="center"/>
              <w:rPr>
                <w:rFonts w:ascii="Arial" w:hAnsi="Arial" w:cs="Arial"/>
                <w:b/>
                <w:bCs/>
                <w:sz w:val="18"/>
                <w:szCs w:val="18"/>
                <w:lang w:val="pt-BR"/>
              </w:rPr>
            </w:pPr>
            <w:r w:rsidRPr="0037386C">
              <w:rPr>
                <w:rFonts w:ascii="Arial" w:hAnsi="Arial" w:cs="Arial"/>
                <w:b/>
                <w:bCs/>
                <w:sz w:val="18"/>
                <w:szCs w:val="18"/>
                <w:lang w:val="pt-BR"/>
              </w:rPr>
              <w:t>Efluente Sanitário</w:t>
            </w:r>
          </w:p>
        </w:tc>
        <w:tc>
          <w:tcPr>
            <w:tcW w:w="2577" w:type="pct"/>
            <w:gridSpan w:val="3"/>
            <w:vMerge w:val="restart"/>
            <w:tcBorders>
              <w:top w:val="single" w:sz="4" w:space="0" w:color="auto"/>
            </w:tcBorders>
            <w:shd w:val="clear" w:color="auto" w:fill="D9D9D9" w:themeFill="background1" w:themeFillShade="D9"/>
            <w:vAlign w:val="center"/>
          </w:tcPr>
          <w:p w14:paraId="0139808C" w14:textId="77777777" w:rsidR="005E6C61" w:rsidRPr="0037386C" w:rsidRDefault="005E6C61" w:rsidP="005E6C61">
            <w:pPr>
              <w:suppressAutoHyphens w:val="0"/>
              <w:spacing w:after="0" w:line="240" w:lineRule="auto"/>
              <w:jc w:val="center"/>
              <w:rPr>
                <w:rFonts w:ascii="Arial" w:hAnsi="Arial" w:cs="Arial"/>
                <w:b/>
                <w:bCs/>
                <w:sz w:val="18"/>
                <w:szCs w:val="18"/>
                <w:lang w:val="pt-BR"/>
              </w:rPr>
            </w:pPr>
            <w:r w:rsidRPr="0037386C">
              <w:rPr>
                <w:rFonts w:ascii="Arial" w:hAnsi="Arial" w:cs="Arial"/>
                <w:b/>
                <w:bCs/>
                <w:sz w:val="18"/>
                <w:szCs w:val="18"/>
                <w:lang w:val="pt-BR"/>
              </w:rPr>
              <w:t>Efluente Tratado</w:t>
            </w:r>
          </w:p>
        </w:tc>
      </w:tr>
      <w:tr w:rsidR="005E6C61" w:rsidRPr="0037386C" w14:paraId="6994DFE5" w14:textId="77777777" w:rsidTr="009054BA">
        <w:trPr>
          <w:trHeight w:val="600"/>
          <w:jc w:val="center"/>
        </w:trPr>
        <w:tc>
          <w:tcPr>
            <w:tcW w:w="857" w:type="pct"/>
            <w:vMerge/>
            <w:tcBorders>
              <w:bottom w:val="single" w:sz="4" w:space="0" w:color="auto"/>
            </w:tcBorders>
            <w:shd w:val="clear" w:color="auto" w:fill="D9D9D9" w:themeFill="background1" w:themeFillShade="D9"/>
            <w:vAlign w:val="center"/>
          </w:tcPr>
          <w:p w14:paraId="60DD9EC2" w14:textId="77777777" w:rsidR="005E6C61" w:rsidRPr="0037386C" w:rsidRDefault="005E6C61" w:rsidP="005E6C61">
            <w:pPr>
              <w:suppressAutoHyphens w:val="0"/>
              <w:spacing w:after="0" w:line="240" w:lineRule="auto"/>
              <w:jc w:val="center"/>
              <w:rPr>
                <w:rFonts w:ascii="Arial" w:hAnsi="Arial" w:cs="Arial"/>
                <w:b/>
                <w:bCs/>
                <w:sz w:val="18"/>
                <w:szCs w:val="18"/>
                <w:lang w:val="pt-BR"/>
              </w:rPr>
            </w:pPr>
          </w:p>
        </w:tc>
        <w:tc>
          <w:tcPr>
            <w:tcW w:w="861" w:type="pct"/>
            <w:tcBorders>
              <w:bottom w:val="single" w:sz="4" w:space="0" w:color="auto"/>
            </w:tcBorders>
            <w:shd w:val="clear" w:color="auto" w:fill="D9D9D9" w:themeFill="background1" w:themeFillShade="D9"/>
            <w:vAlign w:val="center"/>
          </w:tcPr>
          <w:p w14:paraId="3120599F" w14:textId="77777777" w:rsidR="005E6C61" w:rsidRPr="0037386C" w:rsidRDefault="005E6C61" w:rsidP="005E6C61">
            <w:pPr>
              <w:suppressAutoHyphens w:val="0"/>
              <w:spacing w:after="0" w:line="240" w:lineRule="auto"/>
              <w:jc w:val="center"/>
              <w:rPr>
                <w:rFonts w:ascii="Arial" w:hAnsi="Arial" w:cs="Arial"/>
                <w:b/>
                <w:bCs/>
                <w:sz w:val="18"/>
                <w:szCs w:val="18"/>
                <w:lang w:val="pt-BR"/>
              </w:rPr>
            </w:pPr>
            <w:r w:rsidRPr="0037386C">
              <w:rPr>
                <w:rFonts w:ascii="Arial" w:hAnsi="Arial" w:cs="Arial"/>
                <w:b/>
                <w:bCs/>
                <w:sz w:val="18"/>
                <w:szCs w:val="18"/>
                <w:lang w:val="pt-BR"/>
              </w:rPr>
              <w:t>Estação seca</w:t>
            </w:r>
          </w:p>
        </w:tc>
        <w:tc>
          <w:tcPr>
            <w:tcW w:w="705" w:type="pct"/>
            <w:tcBorders>
              <w:bottom w:val="single" w:sz="4" w:space="0" w:color="auto"/>
            </w:tcBorders>
            <w:shd w:val="clear" w:color="auto" w:fill="D9D9D9" w:themeFill="background1" w:themeFillShade="D9"/>
            <w:vAlign w:val="center"/>
          </w:tcPr>
          <w:p w14:paraId="411B0287" w14:textId="77777777" w:rsidR="005E6C61" w:rsidRPr="0037386C" w:rsidRDefault="005E6C61" w:rsidP="005E6C61">
            <w:pPr>
              <w:suppressAutoHyphens w:val="0"/>
              <w:spacing w:after="0" w:line="240" w:lineRule="auto"/>
              <w:jc w:val="center"/>
              <w:rPr>
                <w:rFonts w:ascii="Arial" w:hAnsi="Arial" w:cs="Arial"/>
                <w:b/>
                <w:bCs/>
                <w:sz w:val="18"/>
                <w:szCs w:val="18"/>
                <w:lang w:val="pt-BR"/>
              </w:rPr>
            </w:pPr>
            <w:r w:rsidRPr="0037386C">
              <w:rPr>
                <w:rFonts w:ascii="Arial" w:hAnsi="Arial" w:cs="Arial"/>
                <w:b/>
                <w:bCs/>
                <w:sz w:val="18"/>
                <w:szCs w:val="18"/>
                <w:lang w:val="pt-BR"/>
              </w:rPr>
              <w:t>Estação chuvosa</w:t>
            </w:r>
          </w:p>
        </w:tc>
        <w:tc>
          <w:tcPr>
            <w:tcW w:w="2577" w:type="pct"/>
            <w:gridSpan w:val="3"/>
            <w:vMerge/>
            <w:tcBorders>
              <w:bottom w:val="single" w:sz="4" w:space="0" w:color="auto"/>
            </w:tcBorders>
            <w:shd w:val="clear" w:color="auto" w:fill="D9D9D9" w:themeFill="background1" w:themeFillShade="D9"/>
            <w:vAlign w:val="center"/>
          </w:tcPr>
          <w:p w14:paraId="443CBFBF" w14:textId="77777777" w:rsidR="005E6C61" w:rsidRPr="0037386C" w:rsidRDefault="005E6C61" w:rsidP="005E6C61">
            <w:pPr>
              <w:suppressAutoHyphens w:val="0"/>
              <w:spacing w:after="0" w:line="240" w:lineRule="auto"/>
              <w:jc w:val="center"/>
              <w:rPr>
                <w:rFonts w:ascii="Arial" w:hAnsi="Arial" w:cs="Arial"/>
                <w:b/>
                <w:bCs/>
                <w:sz w:val="18"/>
                <w:szCs w:val="18"/>
                <w:lang w:val="pt-BR"/>
              </w:rPr>
            </w:pPr>
          </w:p>
        </w:tc>
      </w:tr>
      <w:tr w:rsidR="005E6C61" w:rsidRPr="0037386C" w14:paraId="381C3D66" w14:textId="77777777" w:rsidTr="009054BA">
        <w:trPr>
          <w:trHeight w:val="308"/>
          <w:jc w:val="center"/>
        </w:trPr>
        <w:tc>
          <w:tcPr>
            <w:tcW w:w="857" w:type="pct"/>
            <w:vMerge w:val="restart"/>
            <w:tcBorders>
              <w:top w:val="single" w:sz="4" w:space="0" w:color="auto"/>
              <w:bottom w:val="dotted" w:sz="4" w:space="0" w:color="auto"/>
            </w:tcBorders>
            <w:shd w:val="clear" w:color="auto" w:fill="auto"/>
            <w:vAlign w:val="center"/>
          </w:tcPr>
          <w:p w14:paraId="0F5E4869"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DBO</w:t>
            </w:r>
          </w:p>
        </w:tc>
        <w:tc>
          <w:tcPr>
            <w:tcW w:w="861" w:type="pct"/>
            <w:vMerge w:val="restart"/>
            <w:tcBorders>
              <w:top w:val="single" w:sz="4" w:space="0" w:color="auto"/>
              <w:bottom w:val="dotted" w:sz="4" w:space="0" w:color="auto"/>
            </w:tcBorders>
            <w:shd w:val="clear" w:color="auto" w:fill="auto"/>
            <w:vAlign w:val="center"/>
          </w:tcPr>
          <w:p w14:paraId="2F0C8D0F"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250 mg/L</w:t>
            </w:r>
          </w:p>
        </w:tc>
        <w:tc>
          <w:tcPr>
            <w:tcW w:w="705" w:type="pct"/>
            <w:vMerge w:val="restart"/>
            <w:tcBorders>
              <w:top w:val="single" w:sz="4" w:space="0" w:color="auto"/>
              <w:bottom w:val="dotted" w:sz="4" w:space="0" w:color="auto"/>
            </w:tcBorders>
            <w:vAlign w:val="center"/>
          </w:tcPr>
          <w:p w14:paraId="0F8C32AC"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2</w:t>
            </w:r>
            <w:r>
              <w:rPr>
                <w:rFonts w:ascii="Arial" w:hAnsi="Arial" w:cs="Arial"/>
                <w:bCs/>
                <w:sz w:val="18"/>
                <w:szCs w:val="18"/>
                <w:lang w:val="pt-BR"/>
              </w:rPr>
              <w:t>0</w:t>
            </w:r>
            <w:r w:rsidRPr="0037386C">
              <w:rPr>
                <w:rFonts w:ascii="Arial" w:hAnsi="Arial" w:cs="Arial"/>
                <w:bCs/>
                <w:sz w:val="18"/>
                <w:szCs w:val="18"/>
                <w:lang w:val="pt-BR"/>
              </w:rPr>
              <w:t>0 mg/L</w:t>
            </w:r>
          </w:p>
        </w:tc>
        <w:tc>
          <w:tcPr>
            <w:tcW w:w="1016" w:type="pct"/>
            <w:vMerge w:val="restart"/>
            <w:tcBorders>
              <w:top w:val="single" w:sz="4" w:space="0" w:color="auto"/>
              <w:bottom w:val="dotted" w:sz="4" w:space="0" w:color="auto"/>
            </w:tcBorders>
            <w:vAlign w:val="center"/>
          </w:tcPr>
          <w:p w14:paraId="1080A922"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B0DC8">
              <w:rPr>
                <w:rFonts w:ascii="Arial" w:hAnsi="Arial" w:cs="Arial"/>
                <w:bCs/>
                <w:sz w:val="18"/>
                <w:szCs w:val="18"/>
                <w:lang w:val="pt-BR"/>
              </w:rPr>
              <w:t>Linha de Processos Convencionais</w:t>
            </w:r>
          </w:p>
        </w:tc>
        <w:tc>
          <w:tcPr>
            <w:tcW w:w="939" w:type="pct"/>
            <w:tcBorders>
              <w:top w:val="single" w:sz="4" w:space="0" w:color="auto"/>
              <w:bottom w:val="dotted" w:sz="4" w:space="0" w:color="auto"/>
            </w:tcBorders>
            <w:vAlign w:val="center"/>
          </w:tcPr>
          <w:p w14:paraId="32E53D1E" w14:textId="77777777" w:rsidR="005E6C61" w:rsidRPr="0037386C" w:rsidRDefault="005E6C61" w:rsidP="005E6C61">
            <w:pPr>
              <w:suppressAutoHyphens w:val="0"/>
              <w:spacing w:after="0" w:line="240" w:lineRule="auto"/>
              <w:jc w:val="center"/>
              <w:rPr>
                <w:rFonts w:ascii="Arial" w:hAnsi="Arial" w:cs="Arial"/>
                <w:bCs/>
                <w:sz w:val="18"/>
                <w:szCs w:val="18"/>
              </w:rPr>
            </w:pPr>
            <w:r w:rsidRPr="00A04F06">
              <w:rPr>
                <w:rFonts w:ascii="Arial" w:hAnsi="Arial" w:cs="Arial"/>
                <w:bCs/>
                <w:sz w:val="18"/>
                <w:szCs w:val="18"/>
              </w:rPr>
              <w:t>Estação seca</w:t>
            </w:r>
          </w:p>
        </w:tc>
        <w:tc>
          <w:tcPr>
            <w:tcW w:w="622" w:type="pct"/>
            <w:tcBorders>
              <w:top w:val="single" w:sz="4" w:space="0" w:color="auto"/>
              <w:bottom w:val="dotted" w:sz="4" w:space="0" w:color="auto"/>
            </w:tcBorders>
            <w:shd w:val="clear" w:color="auto" w:fill="auto"/>
            <w:vAlign w:val="center"/>
          </w:tcPr>
          <w:p w14:paraId="1F66717B" w14:textId="77777777" w:rsidR="005E6C61" w:rsidRPr="0037386C"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lang w:val="pt-BR"/>
              </w:rPr>
              <w:t>30</w:t>
            </w:r>
            <w:r w:rsidRPr="0037386C">
              <w:rPr>
                <w:rFonts w:ascii="Arial" w:hAnsi="Arial" w:cs="Arial"/>
                <w:bCs/>
                <w:sz w:val="18"/>
                <w:szCs w:val="18"/>
                <w:lang w:val="pt-BR"/>
              </w:rPr>
              <w:t xml:space="preserve"> mg/L</w:t>
            </w:r>
          </w:p>
        </w:tc>
      </w:tr>
      <w:tr w:rsidR="005E6C61" w:rsidRPr="0037386C" w14:paraId="01F0212A" w14:textId="77777777" w:rsidTr="009054BA">
        <w:trPr>
          <w:trHeight w:val="307"/>
          <w:jc w:val="center"/>
        </w:trPr>
        <w:tc>
          <w:tcPr>
            <w:tcW w:w="857" w:type="pct"/>
            <w:vMerge/>
            <w:tcBorders>
              <w:top w:val="dotted" w:sz="4" w:space="0" w:color="auto"/>
              <w:bottom w:val="dotted" w:sz="4" w:space="0" w:color="auto"/>
            </w:tcBorders>
            <w:shd w:val="clear" w:color="auto" w:fill="auto"/>
            <w:vAlign w:val="center"/>
          </w:tcPr>
          <w:p w14:paraId="2E6C30FF"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861" w:type="pct"/>
            <w:vMerge/>
            <w:tcBorders>
              <w:top w:val="dotted" w:sz="4" w:space="0" w:color="auto"/>
              <w:bottom w:val="dotted" w:sz="4" w:space="0" w:color="auto"/>
            </w:tcBorders>
            <w:shd w:val="clear" w:color="auto" w:fill="auto"/>
            <w:vAlign w:val="center"/>
          </w:tcPr>
          <w:p w14:paraId="07A0704C"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705" w:type="pct"/>
            <w:vMerge/>
            <w:tcBorders>
              <w:top w:val="dotted" w:sz="4" w:space="0" w:color="auto"/>
              <w:bottom w:val="dotted" w:sz="4" w:space="0" w:color="auto"/>
            </w:tcBorders>
            <w:vAlign w:val="center"/>
          </w:tcPr>
          <w:p w14:paraId="3100B5EE"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1016" w:type="pct"/>
            <w:vMerge/>
            <w:tcBorders>
              <w:top w:val="dotted" w:sz="4" w:space="0" w:color="auto"/>
              <w:bottom w:val="dotted" w:sz="4" w:space="0" w:color="auto"/>
            </w:tcBorders>
            <w:vAlign w:val="center"/>
          </w:tcPr>
          <w:p w14:paraId="03502649" w14:textId="77777777" w:rsidR="005E6C61" w:rsidRPr="003B0DC8" w:rsidRDefault="005E6C61" w:rsidP="005E6C61">
            <w:pPr>
              <w:suppressAutoHyphens w:val="0"/>
              <w:spacing w:after="0" w:line="240" w:lineRule="auto"/>
              <w:jc w:val="center"/>
              <w:rPr>
                <w:rFonts w:ascii="Arial" w:hAnsi="Arial" w:cs="Arial"/>
                <w:bCs/>
                <w:sz w:val="18"/>
                <w:szCs w:val="18"/>
                <w:lang w:val="pt-BR"/>
              </w:rPr>
            </w:pPr>
          </w:p>
        </w:tc>
        <w:tc>
          <w:tcPr>
            <w:tcW w:w="939" w:type="pct"/>
            <w:tcBorders>
              <w:top w:val="dotted" w:sz="4" w:space="0" w:color="auto"/>
              <w:bottom w:val="dotted" w:sz="4" w:space="0" w:color="auto"/>
            </w:tcBorders>
            <w:vAlign w:val="center"/>
          </w:tcPr>
          <w:p w14:paraId="34D96230" w14:textId="77777777" w:rsidR="005E6C61" w:rsidRPr="0037386C" w:rsidRDefault="005E6C61" w:rsidP="005E6C61">
            <w:pPr>
              <w:suppressAutoHyphens w:val="0"/>
              <w:spacing w:after="0" w:line="240" w:lineRule="auto"/>
              <w:jc w:val="center"/>
              <w:rPr>
                <w:rFonts w:ascii="Arial" w:hAnsi="Arial" w:cs="Arial"/>
                <w:bCs/>
                <w:sz w:val="18"/>
                <w:szCs w:val="18"/>
              </w:rPr>
            </w:pPr>
            <w:r w:rsidRPr="00A04F06">
              <w:rPr>
                <w:rFonts w:ascii="Arial" w:hAnsi="Arial" w:cs="Arial"/>
                <w:bCs/>
                <w:sz w:val="18"/>
                <w:szCs w:val="18"/>
              </w:rPr>
              <w:t>Estação chuvosa</w:t>
            </w:r>
          </w:p>
        </w:tc>
        <w:tc>
          <w:tcPr>
            <w:tcW w:w="622" w:type="pct"/>
            <w:tcBorders>
              <w:top w:val="dotted" w:sz="4" w:space="0" w:color="auto"/>
              <w:bottom w:val="dotted" w:sz="4" w:space="0" w:color="auto"/>
            </w:tcBorders>
            <w:shd w:val="clear" w:color="auto" w:fill="auto"/>
            <w:vAlign w:val="center"/>
          </w:tcPr>
          <w:p w14:paraId="1298909A" w14:textId="77777777" w:rsidR="005E6C61" w:rsidRPr="0037386C"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lang w:val="pt-BR"/>
              </w:rPr>
              <w:t>35</w:t>
            </w:r>
            <w:r w:rsidRPr="0037386C">
              <w:rPr>
                <w:rFonts w:ascii="Arial" w:hAnsi="Arial" w:cs="Arial"/>
                <w:bCs/>
                <w:sz w:val="18"/>
                <w:szCs w:val="18"/>
                <w:lang w:val="pt-BR"/>
              </w:rPr>
              <w:t xml:space="preserve"> mg/L</w:t>
            </w:r>
          </w:p>
        </w:tc>
      </w:tr>
      <w:tr w:rsidR="005E6C61" w:rsidRPr="0037386C" w14:paraId="2CB7636C" w14:textId="77777777" w:rsidTr="009054BA">
        <w:trPr>
          <w:trHeight w:val="308"/>
          <w:jc w:val="center"/>
        </w:trPr>
        <w:tc>
          <w:tcPr>
            <w:tcW w:w="857" w:type="pct"/>
            <w:vMerge w:val="restart"/>
            <w:tcBorders>
              <w:top w:val="dotted" w:sz="4" w:space="0" w:color="auto"/>
              <w:bottom w:val="dotted" w:sz="4" w:space="0" w:color="auto"/>
            </w:tcBorders>
            <w:shd w:val="clear" w:color="auto" w:fill="auto"/>
            <w:vAlign w:val="center"/>
          </w:tcPr>
          <w:p w14:paraId="74350B17"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SST</w:t>
            </w:r>
          </w:p>
        </w:tc>
        <w:tc>
          <w:tcPr>
            <w:tcW w:w="861" w:type="pct"/>
            <w:vMerge w:val="restart"/>
            <w:tcBorders>
              <w:top w:val="dotted" w:sz="4" w:space="0" w:color="auto"/>
              <w:bottom w:val="dotted" w:sz="4" w:space="0" w:color="auto"/>
            </w:tcBorders>
            <w:shd w:val="clear" w:color="auto" w:fill="auto"/>
            <w:vAlign w:val="center"/>
          </w:tcPr>
          <w:p w14:paraId="31F77276"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250 mg/L</w:t>
            </w:r>
          </w:p>
        </w:tc>
        <w:tc>
          <w:tcPr>
            <w:tcW w:w="705" w:type="pct"/>
            <w:vMerge w:val="restart"/>
            <w:tcBorders>
              <w:top w:val="dotted" w:sz="4" w:space="0" w:color="auto"/>
              <w:bottom w:val="dotted" w:sz="4" w:space="0" w:color="auto"/>
            </w:tcBorders>
            <w:vAlign w:val="center"/>
          </w:tcPr>
          <w:p w14:paraId="7CEEE212"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400</w:t>
            </w:r>
            <w:r w:rsidRPr="0037386C">
              <w:rPr>
                <w:rFonts w:ascii="Arial" w:hAnsi="Arial" w:cs="Arial"/>
                <w:bCs/>
                <w:sz w:val="18"/>
                <w:szCs w:val="18"/>
                <w:lang w:val="pt-BR"/>
              </w:rPr>
              <w:t xml:space="preserve"> mg/L</w:t>
            </w:r>
          </w:p>
        </w:tc>
        <w:tc>
          <w:tcPr>
            <w:tcW w:w="1016" w:type="pct"/>
            <w:vMerge w:val="restart"/>
            <w:tcBorders>
              <w:top w:val="dotted" w:sz="4" w:space="0" w:color="auto"/>
              <w:bottom w:val="dotted" w:sz="4" w:space="0" w:color="auto"/>
            </w:tcBorders>
            <w:vAlign w:val="center"/>
          </w:tcPr>
          <w:p w14:paraId="7363B822"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B0DC8">
              <w:rPr>
                <w:rFonts w:ascii="Arial" w:hAnsi="Arial" w:cs="Arial"/>
                <w:bCs/>
                <w:sz w:val="18"/>
                <w:szCs w:val="18"/>
                <w:lang w:val="pt-BR"/>
              </w:rPr>
              <w:t>Linha de Processos Convencionais</w:t>
            </w:r>
          </w:p>
        </w:tc>
        <w:tc>
          <w:tcPr>
            <w:tcW w:w="939" w:type="pct"/>
            <w:tcBorders>
              <w:top w:val="dotted" w:sz="4" w:space="0" w:color="auto"/>
              <w:bottom w:val="dotted" w:sz="4" w:space="0" w:color="auto"/>
            </w:tcBorders>
            <w:vAlign w:val="center"/>
          </w:tcPr>
          <w:p w14:paraId="539BEA42"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A04F06">
              <w:rPr>
                <w:rFonts w:ascii="Arial" w:hAnsi="Arial" w:cs="Arial"/>
                <w:bCs/>
                <w:sz w:val="18"/>
                <w:szCs w:val="18"/>
              </w:rPr>
              <w:t>Estação seca</w:t>
            </w:r>
          </w:p>
        </w:tc>
        <w:tc>
          <w:tcPr>
            <w:tcW w:w="622" w:type="pct"/>
            <w:tcBorders>
              <w:top w:val="dotted" w:sz="4" w:space="0" w:color="auto"/>
              <w:bottom w:val="dotted" w:sz="4" w:space="0" w:color="auto"/>
            </w:tcBorders>
            <w:shd w:val="clear" w:color="auto" w:fill="auto"/>
            <w:vAlign w:val="center"/>
          </w:tcPr>
          <w:p w14:paraId="1F76D433"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40 mg/L</w:t>
            </w:r>
          </w:p>
        </w:tc>
      </w:tr>
      <w:tr w:rsidR="005E6C61" w:rsidRPr="0037386C" w14:paraId="4AEEE7E0" w14:textId="77777777" w:rsidTr="009054BA">
        <w:trPr>
          <w:trHeight w:val="307"/>
          <w:jc w:val="center"/>
        </w:trPr>
        <w:tc>
          <w:tcPr>
            <w:tcW w:w="857" w:type="pct"/>
            <w:vMerge/>
            <w:tcBorders>
              <w:top w:val="dotted" w:sz="4" w:space="0" w:color="auto"/>
              <w:bottom w:val="dotted" w:sz="4" w:space="0" w:color="auto"/>
            </w:tcBorders>
            <w:shd w:val="clear" w:color="auto" w:fill="auto"/>
            <w:vAlign w:val="center"/>
          </w:tcPr>
          <w:p w14:paraId="126DF73C"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861" w:type="pct"/>
            <w:vMerge/>
            <w:tcBorders>
              <w:top w:val="dotted" w:sz="4" w:space="0" w:color="auto"/>
              <w:bottom w:val="dotted" w:sz="4" w:space="0" w:color="auto"/>
            </w:tcBorders>
            <w:shd w:val="clear" w:color="auto" w:fill="auto"/>
            <w:vAlign w:val="center"/>
          </w:tcPr>
          <w:p w14:paraId="1FB279D6"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705" w:type="pct"/>
            <w:vMerge/>
            <w:tcBorders>
              <w:top w:val="dotted" w:sz="4" w:space="0" w:color="auto"/>
              <w:bottom w:val="dotted" w:sz="4" w:space="0" w:color="auto"/>
            </w:tcBorders>
            <w:vAlign w:val="center"/>
          </w:tcPr>
          <w:p w14:paraId="1CF8D3B2"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1016" w:type="pct"/>
            <w:vMerge/>
            <w:tcBorders>
              <w:top w:val="dotted" w:sz="4" w:space="0" w:color="auto"/>
              <w:bottom w:val="dotted" w:sz="4" w:space="0" w:color="auto"/>
            </w:tcBorders>
            <w:vAlign w:val="center"/>
          </w:tcPr>
          <w:p w14:paraId="10DE1C0C" w14:textId="77777777" w:rsidR="005E6C61" w:rsidRPr="003B0DC8" w:rsidRDefault="005E6C61" w:rsidP="005E6C61">
            <w:pPr>
              <w:suppressAutoHyphens w:val="0"/>
              <w:spacing w:after="0" w:line="240" w:lineRule="auto"/>
              <w:jc w:val="center"/>
              <w:rPr>
                <w:rFonts w:ascii="Arial" w:hAnsi="Arial" w:cs="Arial"/>
                <w:bCs/>
                <w:sz w:val="18"/>
                <w:szCs w:val="18"/>
                <w:lang w:val="pt-BR"/>
              </w:rPr>
            </w:pPr>
          </w:p>
        </w:tc>
        <w:tc>
          <w:tcPr>
            <w:tcW w:w="939" w:type="pct"/>
            <w:tcBorders>
              <w:top w:val="dotted" w:sz="4" w:space="0" w:color="auto"/>
              <w:bottom w:val="dotted" w:sz="4" w:space="0" w:color="auto"/>
            </w:tcBorders>
            <w:vAlign w:val="center"/>
          </w:tcPr>
          <w:p w14:paraId="33E6BDAB"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A04F06">
              <w:rPr>
                <w:rFonts w:ascii="Arial" w:hAnsi="Arial" w:cs="Arial"/>
                <w:bCs/>
                <w:sz w:val="18"/>
                <w:szCs w:val="18"/>
              </w:rPr>
              <w:t>Estação chuvosa</w:t>
            </w:r>
          </w:p>
        </w:tc>
        <w:tc>
          <w:tcPr>
            <w:tcW w:w="622" w:type="pct"/>
            <w:tcBorders>
              <w:top w:val="dotted" w:sz="4" w:space="0" w:color="auto"/>
              <w:bottom w:val="dotted" w:sz="4" w:space="0" w:color="auto"/>
            </w:tcBorders>
            <w:shd w:val="clear" w:color="auto" w:fill="auto"/>
            <w:vAlign w:val="center"/>
          </w:tcPr>
          <w:p w14:paraId="360723A3"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7</w:t>
            </w:r>
            <w:r w:rsidRPr="0037386C">
              <w:rPr>
                <w:rFonts w:ascii="Arial" w:hAnsi="Arial" w:cs="Arial"/>
                <w:bCs/>
                <w:sz w:val="18"/>
                <w:szCs w:val="18"/>
                <w:lang w:val="pt-BR"/>
              </w:rPr>
              <w:t>0 mg/L</w:t>
            </w:r>
          </w:p>
        </w:tc>
      </w:tr>
      <w:tr w:rsidR="005E6C61" w:rsidRPr="0037386C" w14:paraId="3AD16551" w14:textId="77777777" w:rsidTr="009054BA">
        <w:trPr>
          <w:trHeight w:val="308"/>
          <w:jc w:val="center"/>
        </w:trPr>
        <w:tc>
          <w:tcPr>
            <w:tcW w:w="857" w:type="pct"/>
            <w:vMerge/>
            <w:tcBorders>
              <w:top w:val="dotted" w:sz="4" w:space="0" w:color="auto"/>
              <w:bottom w:val="dotted" w:sz="4" w:space="0" w:color="auto"/>
            </w:tcBorders>
            <w:shd w:val="clear" w:color="auto" w:fill="auto"/>
            <w:vAlign w:val="center"/>
          </w:tcPr>
          <w:p w14:paraId="4A42570A"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861" w:type="pct"/>
            <w:vMerge/>
            <w:tcBorders>
              <w:top w:val="dotted" w:sz="4" w:space="0" w:color="auto"/>
              <w:bottom w:val="dotted" w:sz="4" w:space="0" w:color="auto"/>
            </w:tcBorders>
            <w:shd w:val="clear" w:color="auto" w:fill="auto"/>
            <w:vAlign w:val="center"/>
          </w:tcPr>
          <w:p w14:paraId="6E11EC3A"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705" w:type="pct"/>
            <w:vMerge/>
            <w:tcBorders>
              <w:top w:val="dotted" w:sz="4" w:space="0" w:color="auto"/>
              <w:bottom w:val="dotted" w:sz="4" w:space="0" w:color="auto"/>
            </w:tcBorders>
            <w:vAlign w:val="center"/>
          </w:tcPr>
          <w:p w14:paraId="40A065DB"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1016" w:type="pct"/>
            <w:vMerge w:val="restart"/>
            <w:tcBorders>
              <w:top w:val="dotted" w:sz="4" w:space="0" w:color="auto"/>
              <w:bottom w:val="dotted" w:sz="4" w:space="0" w:color="auto"/>
            </w:tcBorders>
            <w:vAlign w:val="center"/>
          </w:tcPr>
          <w:p w14:paraId="647054E7" w14:textId="77777777" w:rsidR="005E6C61" w:rsidRPr="003B0DC8" w:rsidRDefault="005E6C61" w:rsidP="005E6C61">
            <w:pPr>
              <w:suppressAutoHyphens w:val="0"/>
              <w:spacing w:after="0" w:line="240" w:lineRule="auto"/>
              <w:jc w:val="center"/>
              <w:rPr>
                <w:rFonts w:ascii="Arial" w:hAnsi="Arial" w:cs="Arial"/>
                <w:bCs/>
                <w:sz w:val="18"/>
                <w:szCs w:val="18"/>
                <w:lang w:val="pt-BR"/>
              </w:rPr>
            </w:pPr>
            <w:r w:rsidRPr="003B0DC8">
              <w:rPr>
                <w:rFonts w:ascii="Arial" w:hAnsi="Arial" w:cs="Arial"/>
                <w:bCs/>
                <w:sz w:val="18"/>
                <w:szCs w:val="18"/>
                <w:lang w:val="pt-BR"/>
              </w:rPr>
              <w:t xml:space="preserve">Linha de Processos </w:t>
            </w:r>
            <w:r>
              <w:rPr>
                <w:rFonts w:ascii="Arial" w:hAnsi="Arial" w:cs="Arial"/>
                <w:bCs/>
                <w:sz w:val="18"/>
                <w:szCs w:val="18"/>
                <w:lang w:val="pt-BR"/>
              </w:rPr>
              <w:t>Químicos</w:t>
            </w:r>
          </w:p>
        </w:tc>
        <w:tc>
          <w:tcPr>
            <w:tcW w:w="939" w:type="pct"/>
            <w:tcBorders>
              <w:top w:val="dotted" w:sz="4" w:space="0" w:color="auto"/>
              <w:bottom w:val="dotted" w:sz="4" w:space="0" w:color="auto"/>
            </w:tcBorders>
            <w:vAlign w:val="center"/>
          </w:tcPr>
          <w:p w14:paraId="447613A9"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A04F06">
              <w:rPr>
                <w:rFonts w:ascii="Arial" w:hAnsi="Arial" w:cs="Arial"/>
                <w:bCs/>
                <w:sz w:val="18"/>
                <w:szCs w:val="18"/>
              </w:rPr>
              <w:t>Estação seca</w:t>
            </w:r>
          </w:p>
        </w:tc>
        <w:tc>
          <w:tcPr>
            <w:tcW w:w="622" w:type="pct"/>
            <w:tcBorders>
              <w:top w:val="dotted" w:sz="4" w:space="0" w:color="auto"/>
              <w:bottom w:val="dotted" w:sz="4" w:space="0" w:color="auto"/>
            </w:tcBorders>
            <w:shd w:val="clear" w:color="auto" w:fill="auto"/>
            <w:vAlign w:val="center"/>
          </w:tcPr>
          <w:p w14:paraId="00DD09E6"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4</w:t>
            </w:r>
            <w:r>
              <w:rPr>
                <w:rFonts w:ascii="Arial" w:hAnsi="Arial" w:cs="Arial"/>
                <w:bCs/>
                <w:sz w:val="18"/>
                <w:szCs w:val="18"/>
                <w:lang w:val="pt-BR"/>
              </w:rPr>
              <w:t>5</w:t>
            </w:r>
            <w:r w:rsidRPr="0037386C">
              <w:rPr>
                <w:rFonts w:ascii="Arial" w:hAnsi="Arial" w:cs="Arial"/>
                <w:bCs/>
                <w:sz w:val="18"/>
                <w:szCs w:val="18"/>
                <w:lang w:val="pt-BR"/>
              </w:rPr>
              <w:t xml:space="preserve"> mg/L</w:t>
            </w:r>
          </w:p>
        </w:tc>
      </w:tr>
      <w:tr w:rsidR="005E6C61" w:rsidRPr="0037386C" w14:paraId="6053A4A2" w14:textId="77777777" w:rsidTr="009054BA">
        <w:trPr>
          <w:trHeight w:val="307"/>
          <w:jc w:val="center"/>
        </w:trPr>
        <w:tc>
          <w:tcPr>
            <w:tcW w:w="857" w:type="pct"/>
            <w:vMerge/>
            <w:tcBorders>
              <w:top w:val="dotted" w:sz="4" w:space="0" w:color="auto"/>
              <w:bottom w:val="dotted" w:sz="4" w:space="0" w:color="auto"/>
            </w:tcBorders>
            <w:shd w:val="clear" w:color="auto" w:fill="auto"/>
            <w:vAlign w:val="center"/>
          </w:tcPr>
          <w:p w14:paraId="0E28A714"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861" w:type="pct"/>
            <w:vMerge/>
            <w:tcBorders>
              <w:top w:val="dotted" w:sz="4" w:space="0" w:color="auto"/>
              <w:bottom w:val="dotted" w:sz="4" w:space="0" w:color="auto"/>
            </w:tcBorders>
            <w:shd w:val="clear" w:color="auto" w:fill="auto"/>
            <w:vAlign w:val="center"/>
          </w:tcPr>
          <w:p w14:paraId="489E5041"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705" w:type="pct"/>
            <w:vMerge/>
            <w:tcBorders>
              <w:top w:val="dotted" w:sz="4" w:space="0" w:color="auto"/>
              <w:bottom w:val="dotted" w:sz="4" w:space="0" w:color="auto"/>
            </w:tcBorders>
            <w:vAlign w:val="center"/>
          </w:tcPr>
          <w:p w14:paraId="7C79AAF8" w14:textId="77777777" w:rsidR="005E6C61" w:rsidRPr="0037386C" w:rsidRDefault="005E6C61" w:rsidP="005E6C61">
            <w:pPr>
              <w:suppressAutoHyphens w:val="0"/>
              <w:spacing w:after="0" w:line="240" w:lineRule="auto"/>
              <w:jc w:val="center"/>
              <w:rPr>
                <w:rFonts w:ascii="Arial" w:hAnsi="Arial" w:cs="Arial"/>
                <w:bCs/>
                <w:sz w:val="18"/>
                <w:szCs w:val="18"/>
                <w:lang w:val="pt-BR"/>
              </w:rPr>
            </w:pPr>
          </w:p>
        </w:tc>
        <w:tc>
          <w:tcPr>
            <w:tcW w:w="1016" w:type="pct"/>
            <w:vMerge/>
            <w:tcBorders>
              <w:top w:val="dotted" w:sz="4" w:space="0" w:color="auto"/>
              <w:bottom w:val="dotted" w:sz="4" w:space="0" w:color="auto"/>
            </w:tcBorders>
            <w:vAlign w:val="center"/>
          </w:tcPr>
          <w:p w14:paraId="62A0F8BB" w14:textId="77777777" w:rsidR="005E6C61" w:rsidRPr="003B0DC8" w:rsidRDefault="005E6C61" w:rsidP="005E6C61">
            <w:pPr>
              <w:suppressAutoHyphens w:val="0"/>
              <w:spacing w:after="0" w:line="240" w:lineRule="auto"/>
              <w:jc w:val="center"/>
              <w:rPr>
                <w:rFonts w:ascii="Arial" w:hAnsi="Arial" w:cs="Arial"/>
                <w:bCs/>
                <w:sz w:val="18"/>
                <w:szCs w:val="18"/>
                <w:lang w:val="pt-BR"/>
              </w:rPr>
            </w:pPr>
          </w:p>
        </w:tc>
        <w:tc>
          <w:tcPr>
            <w:tcW w:w="939" w:type="pct"/>
            <w:tcBorders>
              <w:top w:val="dotted" w:sz="4" w:space="0" w:color="auto"/>
              <w:bottom w:val="dotted" w:sz="4" w:space="0" w:color="auto"/>
            </w:tcBorders>
            <w:vAlign w:val="center"/>
          </w:tcPr>
          <w:p w14:paraId="54731BE3"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A04F06">
              <w:rPr>
                <w:rFonts w:ascii="Arial" w:hAnsi="Arial" w:cs="Arial"/>
                <w:bCs/>
                <w:sz w:val="18"/>
                <w:szCs w:val="18"/>
              </w:rPr>
              <w:t>Estação chuvosa</w:t>
            </w:r>
          </w:p>
        </w:tc>
        <w:tc>
          <w:tcPr>
            <w:tcW w:w="622" w:type="pct"/>
            <w:tcBorders>
              <w:top w:val="dotted" w:sz="4" w:space="0" w:color="auto"/>
              <w:bottom w:val="dotted" w:sz="4" w:space="0" w:color="auto"/>
            </w:tcBorders>
            <w:shd w:val="clear" w:color="auto" w:fill="auto"/>
            <w:vAlign w:val="center"/>
          </w:tcPr>
          <w:p w14:paraId="5F01BA44"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75</w:t>
            </w:r>
            <w:r w:rsidRPr="0037386C">
              <w:rPr>
                <w:rFonts w:ascii="Arial" w:hAnsi="Arial" w:cs="Arial"/>
                <w:bCs/>
                <w:sz w:val="18"/>
                <w:szCs w:val="18"/>
                <w:lang w:val="pt-BR"/>
              </w:rPr>
              <w:t xml:space="preserve"> mg/L</w:t>
            </w:r>
          </w:p>
        </w:tc>
      </w:tr>
      <w:tr w:rsidR="005E6C61" w:rsidRPr="0037386C" w14:paraId="2E582FA9" w14:textId="77777777" w:rsidTr="009054BA">
        <w:trPr>
          <w:trHeight w:val="600"/>
          <w:jc w:val="center"/>
        </w:trPr>
        <w:tc>
          <w:tcPr>
            <w:tcW w:w="857" w:type="pct"/>
            <w:tcBorders>
              <w:top w:val="dotted" w:sz="4" w:space="0" w:color="auto"/>
              <w:bottom w:val="dotted" w:sz="4" w:space="0" w:color="auto"/>
            </w:tcBorders>
            <w:shd w:val="clear" w:color="auto" w:fill="auto"/>
            <w:vAlign w:val="center"/>
          </w:tcPr>
          <w:p w14:paraId="03DFC434"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NTK</w:t>
            </w:r>
          </w:p>
        </w:tc>
        <w:tc>
          <w:tcPr>
            <w:tcW w:w="861" w:type="pct"/>
            <w:tcBorders>
              <w:top w:val="dotted" w:sz="4" w:space="0" w:color="auto"/>
              <w:bottom w:val="dotted" w:sz="4" w:space="0" w:color="auto"/>
            </w:tcBorders>
            <w:shd w:val="clear" w:color="auto" w:fill="auto"/>
            <w:vAlign w:val="center"/>
          </w:tcPr>
          <w:p w14:paraId="3A76C134"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40 mg/L</w:t>
            </w:r>
          </w:p>
        </w:tc>
        <w:tc>
          <w:tcPr>
            <w:tcW w:w="705" w:type="pct"/>
            <w:tcBorders>
              <w:top w:val="dotted" w:sz="4" w:space="0" w:color="auto"/>
              <w:bottom w:val="dotted" w:sz="4" w:space="0" w:color="auto"/>
            </w:tcBorders>
            <w:vAlign w:val="center"/>
          </w:tcPr>
          <w:p w14:paraId="78DEB836"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25 mg/L</w:t>
            </w:r>
          </w:p>
        </w:tc>
        <w:tc>
          <w:tcPr>
            <w:tcW w:w="2577" w:type="pct"/>
            <w:gridSpan w:val="3"/>
            <w:tcBorders>
              <w:top w:val="dotted" w:sz="4" w:space="0" w:color="auto"/>
              <w:bottom w:val="dotted" w:sz="4" w:space="0" w:color="auto"/>
            </w:tcBorders>
            <w:vAlign w:val="center"/>
          </w:tcPr>
          <w:p w14:paraId="134DE508"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r>
      <w:tr w:rsidR="005E6C61" w:rsidRPr="0037386C" w14:paraId="5E1E406B" w14:textId="77777777" w:rsidTr="009054BA">
        <w:trPr>
          <w:trHeight w:val="600"/>
          <w:jc w:val="center"/>
        </w:trPr>
        <w:tc>
          <w:tcPr>
            <w:tcW w:w="857" w:type="pct"/>
            <w:tcBorders>
              <w:top w:val="dotted" w:sz="4" w:space="0" w:color="auto"/>
              <w:bottom w:val="dotted" w:sz="4" w:space="0" w:color="auto"/>
            </w:tcBorders>
            <w:shd w:val="clear" w:color="auto" w:fill="auto"/>
            <w:vAlign w:val="center"/>
          </w:tcPr>
          <w:p w14:paraId="08293260"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Fósforo total</w:t>
            </w:r>
          </w:p>
        </w:tc>
        <w:tc>
          <w:tcPr>
            <w:tcW w:w="861" w:type="pct"/>
            <w:tcBorders>
              <w:top w:val="dotted" w:sz="4" w:space="0" w:color="auto"/>
              <w:bottom w:val="dotted" w:sz="4" w:space="0" w:color="auto"/>
            </w:tcBorders>
            <w:shd w:val="clear" w:color="auto" w:fill="auto"/>
            <w:vAlign w:val="center"/>
          </w:tcPr>
          <w:p w14:paraId="2F7E4765"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12 mg/L</w:t>
            </w:r>
          </w:p>
        </w:tc>
        <w:tc>
          <w:tcPr>
            <w:tcW w:w="705" w:type="pct"/>
            <w:tcBorders>
              <w:top w:val="dotted" w:sz="4" w:space="0" w:color="auto"/>
              <w:bottom w:val="dotted" w:sz="4" w:space="0" w:color="auto"/>
            </w:tcBorders>
            <w:vAlign w:val="center"/>
          </w:tcPr>
          <w:p w14:paraId="1A85C237"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9</w:t>
            </w:r>
            <w:r w:rsidRPr="0037386C">
              <w:rPr>
                <w:rFonts w:ascii="Arial" w:hAnsi="Arial" w:cs="Arial"/>
                <w:bCs/>
                <w:sz w:val="18"/>
                <w:szCs w:val="18"/>
                <w:lang w:val="pt-BR"/>
              </w:rPr>
              <w:t xml:space="preserve"> mg/L</w:t>
            </w:r>
          </w:p>
        </w:tc>
        <w:tc>
          <w:tcPr>
            <w:tcW w:w="2577" w:type="pct"/>
            <w:gridSpan w:val="3"/>
            <w:tcBorders>
              <w:top w:val="dotted" w:sz="4" w:space="0" w:color="auto"/>
              <w:bottom w:val="dotted" w:sz="4" w:space="0" w:color="auto"/>
            </w:tcBorders>
            <w:vAlign w:val="center"/>
          </w:tcPr>
          <w:p w14:paraId="18786743"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w:t>
            </w:r>
          </w:p>
        </w:tc>
      </w:tr>
      <w:tr w:rsidR="005E6C61" w:rsidRPr="0037386C" w14:paraId="0A238E06" w14:textId="77777777" w:rsidTr="009054BA">
        <w:trPr>
          <w:trHeight w:val="600"/>
          <w:jc w:val="center"/>
        </w:trPr>
        <w:tc>
          <w:tcPr>
            <w:tcW w:w="857" w:type="pct"/>
            <w:tcBorders>
              <w:top w:val="dotted" w:sz="4" w:space="0" w:color="auto"/>
              <w:bottom w:val="dotted" w:sz="4" w:space="0" w:color="auto"/>
            </w:tcBorders>
            <w:shd w:val="clear" w:color="auto" w:fill="auto"/>
            <w:vAlign w:val="center"/>
          </w:tcPr>
          <w:p w14:paraId="499A22DC"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Coliformes fecais</w:t>
            </w:r>
          </w:p>
        </w:tc>
        <w:tc>
          <w:tcPr>
            <w:tcW w:w="861" w:type="pct"/>
            <w:tcBorders>
              <w:top w:val="dotted" w:sz="4" w:space="0" w:color="auto"/>
              <w:bottom w:val="dotted" w:sz="4" w:space="0" w:color="auto"/>
            </w:tcBorders>
            <w:shd w:val="clear" w:color="auto" w:fill="auto"/>
            <w:vAlign w:val="center"/>
          </w:tcPr>
          <w:p w14:paraId="39383188"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2,</w:t>
            </w:r>
            <w:r w:rsidRPr="00E253C3">
              <w:rPr>
                <w:rFonts w:ascii="Arial" w:hAnsi="Arial" w:cs="Arial"/>
                <w:bCs/>
                <w:sz w:val="18"/>
                <w:szCs w:val="18"/>
                <w:lang w:val="pt-BR"/>
              </w:rPr>
              <w:t>0</w:t>
            </w:r>
            <w:r>
              <w:rPr>
                <w:rFonts w:ascii="Arial" w:hAnsi="Arial" w:cs="Arial"/>
                <w:bCs/>
                <w:sz w:val="18"/>
                <w:szCs w:val="18"/>
                <w:lang w:val="pt-BR"/>
              </w:rPr>
              <w:t xml:space="preserve"> </w:t>
            </w:r>
            <w:r w:rsidRPr="00E253C3">
              <w:rPr>
                <w:rFonts w:ascii="Arial" w:hAnsi="Arial" w:cs="Arial"/>
                <w:bCs/>
                <w:sz w:val="18"/>
                <w:szCs w:val="18"/>
                <w:lang w:val="pt-BR"/>
              </w:rPr>
              <w:t>E</w:t>
            </w:r>
            <w:r w:rsidRPr="00E253C3">
              <w:rPr>
                <w:rFonts w:ascii="Arial" w:hAnsi="Arial" w:cs="Arial"/>
                <w:bCs/>
                <w:sz w:val="18"/>
                <w:szCs w:val="18"/>
                <w:vertAlign w:val="superscript"/>
                <w:lang w:val="pt-BR"/>
              </w:rPr>
              <w:t>7</w:t>
            </w:r>
          </w:p>
        </w:tc>
        <w:tc>
          <w:tcPr>
            <w:tcW w:w="705" w:type="pct"/>
            <w:tcBorders>
              <w:top w:val="dotted" w:sz="4" w:space="0" w:color="auto"/>
              <w:bottom w:val="dotted" w:sz="4" w:space="0" w:color="auto"/>
            </w:tcBorders>
            <w:vAlign w:val="center"/>
          </w:tcPr>
          <w:p w14:paraId="3BD0FF8E"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w:t>
            </w:r>
            <w:r w:rsidRPr="00E253C3">
              <w:rPr>
                <w:rFonts w:ascii="Arial" w:hAnsi="Arial" w:cs="Arial"/>
                <w:bCs/>
                <w:sz w:val="18"/>
                <w:szCs w:val="18"/>
                <w:lang w:val="pt-BR"/>
              </w:rPr>
              <w:t>0</w:t>
            </w:r>
            <w:r>
              <w:rPr>
                <w:rFonts w:ascii="Arial" w:hAnsi="Arial" w:cs="Arial"/>
                <w:bCs/>
                <w:sz w:val="18"/>
                <w:szCs w:val="18"/>
                <w:lang w:val="pt-BR"/>
              </w:rPr>
              <w:t xml:space="preserve"> </w:t>
            </w:r>
            <w:r w:rsidRPr="00E253C3">
              <w:rPr>
                <w:rFonts w:ascii="Arial" w:hAnsi="Arial" w:cs="Arial"/>
                <w:bCs/>
                <w:sz w:val="18"/>
                <w:szCs w:val="18"/>
                <w:lang w:val="pt-BR"/>
              </w:rPr>
              <w:t>E</w:t>
            </w:r>
            <w:r>
              <w:rPr>
                <w:rFonts w:ascii="Arial" w:hAnsi="Arial" w:cs="Arial"/>
                <w:bCs/>
                <w:sz w:val="18"/>
                <w:szCs w:val="18"/>
                <w:vertAlign w:val="superscript"/>
                <w:lang w:val="pt-BR"/>
              </w:rPr>
              <w:t>8</w:t>
            </w:r>
          </w:p>
        </w:tc>
        <w:tc>
          <w:tcPr>
            <w:tcW w:w="2577" w:type="pct"/>
            <w:gridSpan w:val="3"/>
            <w:tcBorders>
              <w:top w:val="dotted" w:sz="4" w:space="0" w:color="auto"/>
              <w:bottom w:val="dotted" w:sz="4" w:space="0" w:color="auto"/>
            </w:tcBorders>
            <w:vAlign w:val="center"/>
          </w:tcPr>
          <w:p w14:paraId="5BE8B98F"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1.000</w:t>
            </w:r>
          </w:p>
        </w:tc>
      </w:tr>
      <w:tr w:rsidR="005E6C61" w:rsidRPr="0037386C" w14:paraId="7706F07E" w14:textId="77777777" w:rsidTr="009054BA">
        <w:trPr>
          <w:trHeight w:val="600"/>
          <w:jc w:val="center"/>
        </w:trPr>
        <w:tc>
          <w:tcPr>
            <w:tcW w:w="857" w:type="pct"/>
            <w:tcBorders>
              <w:top w:val="dotted" w:sz="4" w:space="0" w:color="auto"/>
              <w:bottom w:val="dotted" w:sz="4" w:space="0" w:color="auto"/>
            </w:tcBorders>
            <w:shd w:val="clear" w:color="auto" w:fill="auto"/>
            <w:vAlign w:val="center"/>
          </w:tcPr>
          <w:p w14:paraId="110C4550"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Ovos de helminto</w:t>
            </w:r>
          </w:p>
        </w:tc>
        <w:tc>
          <w:tcPr>
            <w:tcW w:w="861" w:type="pct"/>
            <w:tcBorders>
              <w:top w:val="dotted" w:sz="4" w:space="0" w:color="auto"/>
              <w:bottom w:val="dotted" w:sz="4" w:space="0" w:color="auto"/>
            </w:tcBorders>
            <w:shd w:val="clear" w:color="auto" w:fill="auto"/>
            <w:vAlign w:val="center"/>
          </w:tcPr>
          <w:p w14:paraId="1ECBCC55"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4 No/L</w:t>
            </w:r>
          </w:p>
        </w:tc>
        <w:tc>
          <w:tcPr>
            <w:tcW w:w="705" w:type="pct"/>
            <w:tcBorders>
              <w:top w:val="dotted" w:sz="4" w:space="0" w:color="auto"/>
              <w:bottom w:val="dotted" w:sz="4" w:space="0" w:color="auto"/>
            </w:tcBorders>
            <w:vAlign w:val="center"/>
          </w:tcPr>
          <w:p w14:paraId="0B6A8A2F"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sidRPr="0037386C">
              <w:rPr>
                <w:rFonts w:ascii="Arial" w:hAnsi="Arial" w:cs="Arial"/>
                <w:bCs/>
                <w:sz w:val="18"/>
                <w:szCs w:val="18"/>
                <w:lang w:val="pt-BR"/>
              </w:rPr>
              <w:t>7 No/L</w:t>
            </w:r>
          </w:p>
        </w:tc>
        <w:tc>
          <w:tcPr>
            <w:tcW w:w="2577" w:type="pct"/>
            <w:gridSpan w:val="3"/>
            <w:tcBorders>
              <w:top w:val="dotted" w:sz="4" w:space="0" w:color="auto"/>
              <w:bottom w:val="dotted" w:sz="4" w:space="0" w:color="auto"/>
            </w:tcBorders>
            <w:vAlign w:val="center"/>
          </w:tcPr>
          <w:p w14:paraId="1143F47C" w14:textId="77777777" w:rsidR="005E6C61" w:rsidRPr="0037386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1</w:t>
            </w:r>
          </w:p>
        </w:tc>
      </w:tr>
    </w:tbl>
    <w:p w14:paraId="6044FB7F" w14:textId="648403BB" w:rsidR="005E6C61" w:rsidRPr="00A36753" w:rsidRDefault="005E6C61" w:rsidP="005E6C61">
      <w:pPr>
        <w:spacing w:after="0"/>
        <w:rPr>
          <w:rFonts w:ascii="Arial" w:hAnsi="Arial" w:cs="Arial"/>
          <w:szCs w:val="24"/>
          <w:lang w:val="pt-BR"/>
        </w:rPr>
      </w:pPr>
      <w:r w:rsidRPr="00A36753">
        <w:rPr>
          <w:rFonts w:ascii="Arial" w:hAnsi="Arial" w:cs="Arial"/>
          <w:iCs/>
          <w:szCs w:val="24"/>
          <w:lang w:val="pt-BR"/>
        </w:rPr>
        <w:t xml:space="preserve">Fonte: Adaptado de Sandino </w:t>
      </w:r>
      <w:r w:rsidRPr="00A36753">
        <w:rPr>
          <w:rFonts w:ascii="Arial" w:hAnsi="Arial" w:cs="Arial"/>
          <w:i/>
          <w:iCs/>
          <w:szCs w:val="24"/>
          <w:lang w:val="pt-BR"/>
        </w:rPr>
        <w:t>et al</w:t>
      </w:r>
      <w:r w:rsidRPr="00A36753">
        <w:rPr>
          <w:rFonts w:ascii="Arial" w:hAnsi="Arial" w:cs="Arial"/>
          <w:iCs/>
          <w:szCs w:val="24"/>
          <w:lang w:val="pt-BR"/>
        </w:rPr>
        <w:t>. (2012)</w:t>
      </w:r>
      <w:r w:rsidR="00210FED" w:rsidRPr="00A36753">
        <w:rPr>
          <w:rFonts w:ascii="Arial" w:hAnsi="Arial" w:cs="Arial"/>
          <w:szCs w:val="24"/>
          <w:lang w:val="pt-BR"/>
        </w:rPr>
        <w:t>.</w:t>
      </w:r>
    </w:p>
    <w:p w14:paraId="3BE7802C" w14:textId="77777777" w:rsidR="0025579B" w:rsidRPr="0037386C" w:rsidRDefault="0025579B" w:rsidP="005E6C61">
      <w:pPr>
        <w:spacing w:after="0"/>
        <w:rPr>
          <w:rFonts w:ascii="Arial" w:hAnsi="Arial" w:cs="Arial"/>
          <w:sz w:val="22"/>
          <w:szCs w:val="24"/>
          <w:lang w:val="pt-BR"/>
        </w:rPr>
      </w:pPr>
    </w:p>
    <w:p w14:paraId="51711C5D" w14:textId="77777777" w:rsidR="005E6C61" w:rsidRPr="00691EC4" w:rsidRDefault="005E6C61" w:rsidP="005E6C61">
      <w:pPr>
        <w:pStyle w:val="PargrafodaLista"/>
        <w:numPr>
          <w:ilvl w:val="0"/>
          <w:numId w:val="4"/>
        </w:numPr>
        <w:spacing w:after="0"/>
        <w:ind w:left="1248" w:hanging="397"/>
        <w:rPr>
          <w:rFonts w:ascii="Arial" w:hAnsi="Arial" w:cs="Arial"/>
          <w:b/>
          <w:bCs/>
          <w:sz w:val="24"/>
          <w:szCs w:val="24"/>
          <w:lang w:val="pt-BR"/>
        </w:rPr>
      </w:pPr>
      <w:r w:rsidRPr="00691EC4">
        <w:rPr>
          <w:rFonts w:ascii="Arial" w:hAnsi="Arial" w:cs="Arial"/>
          <w:b/>
          <w:bCs/>
          <w:sz w:val="24"/>
          <w:szCs w:val="24"/>
          <w:lang w:val="pt-BR"/>
        </w:rPr>
        <w:t>Fin</w:t>
      </w:r>
      <w:r>
        <w:rPr>
          <w:rFonts w:ascii="Arial" w:hAnsi="Arial" w:cs="Arial"/>
          <w:b/>
          <w:bCs/>
          <w:sz w:val="24"/>
          <w:szCs w:val="24"/>
          <w:lang w:val="pt-BR"/>
        </w:rPr>
        <w:t>anciamento e Política Tarifária</w:t>
      </w:r>
    </w:p>
    <w:p w14:paraId="7B5A04D5" w14:textId="7DA20432" w:rsidR="005E6C61" w:rsidRPr="00691EC4" w:rsidRDefault="005E6C61" w:rsidP="005E6C61">
      <w:pPr>
        <w:spacing w:after="0"/>
        <w:ind w:firstLine="851"/>
        <w:rPr>
          <w:rFonts w:ascii="Arial" w:hAnsi="Arial" w:cs="Arial"/>
          <w:sz w:val="24"/>
          <w:szCs w:val="24"/>
          <w:lang w:val="pt-BR"/>
        </w:rPr>
      </w:pPr>
      <w:r w:rsidRPr="00691EC4">
        <w:rPr>
          <w:rFonts w:ascii="Arial" w:hAnsi="Arial" w:cs="Arial"/>
          <w:sz w:val="24"/>
          <w:szCs w:val="24"/>
          <w:lang w:val="pt-BR"/>
        </w:rPr>
        <w:t xml:space="preserve">A aprovação que </w:t>
      </w:r>
      <w:r>
        <w:rPr>
          <w:rFonts w:ascii="Arial" w:hAnsi="Arial" w:cs="Arial"/>
          <w:sz w:val="24"/>
          <w:szCs w:val="24"/>
          <w:lang w:val="pt-BR"/>
        </w:rPr>
        <w:t xml:space="preserve">a </w:t>
      </w:r>
      <w:r w:rsidRPr="00691EC4">
        <w:rPr>
          <w:rFonts w:ascii="Arial" w:hAnsi="Arial" w:cs="Arial"/>
          <w:sz w:val="24"/>
          <w:szCs w:val="24"/>
          <w:lang w:val="pt-BR"/>
        </w:rPr>
        <w:t xml:space="preserve">Conagua precisava do Governo Federal para prosseguir com o projeto foi obtida em uma época de economia ruim não só para o México, mas para o mundo de forma geral. </w:t>
      </w:r>
      <w:r w:rsidR="005737E1" w:rsidRPr="00691EC4">
        <w:rPr>
          <w:rFonts w:ascii="Arial" w:hAnsi="Arial" w:cs="Arial"/>
          <w:sz w:val="24"/>
          <w:szCs w:val="24"/>
          <w:lang w:val="pt-BR"/>
        </w:rPr>
        <w:t>Nes</w:t>
      </w:r>
      <w:r w:rsidR="005737E1">
        <w:rPr>
          <w:rFonts w:ascii="Arial" w:hAnsi="Arial" w:cs="Arial"/>
          <w:sz w:val="24"/>
          <w:szCs w:val="24"/>
          <w:lang w:val="pt-BR"/>
        </w:rPr>
        <w:t>s</w:t>
      </w:r>
      <w:r w:rsidR="005737E1" w:rsidRPr="00691EC4">
        <w:rPr>
          <w:rFonts w:ascii="Arial" w:hAnsi="Arial" w:cs="Arial"/>
          <w:sz w:val="24"/>
          <w:szCs w:val="24"/>
          <w:lang w:val="pt-BR"/>
        </w:rPr>
        <w:t xml:space="preserve">as </w:t>
      </w:r>
      <w:r w:rsidRPr="00691EC4">
        <w:rPr>
          <w:rFonts w:ascii="Arial" w:hAnsi="Arial" w:cs="Arial"/>
          <w:sz w:val="24"/>
          <w:szCs w:val="24"/>
          <w:lang w:val="pt-BR"/>
        </w:rPr>
        <w:t>circunstâncias, a ETE Avançada Atotonilco foi</w:t>
      </w:r>
      <w:r w:rsidR="005737E1">
        <w:rPr>
          <w:rFonts w:ascii="Arial" w:hAnsi="Arial" w:cs="Arial"/>
          <w:sz w:val="24"/>
          <w:szCs w:val="24"/>
          <w:lang w:val="pt-BR"/>
        </w:rPr>
        <w:t>,</w:t>
      </w:r>
      <w:r w:rsidRPr="00691EC4">
        <w:rPr>
          <w:rFonts w:ascii="Arial" w:hAnsi="Arial" w:cs="Arial"/>
          <w:sz w:val="24"/>
          <w:szCs w:val="24"/>
          <w:lang w:val="pt-BR"/>
        </w:rPr>
        <w:t xml:space="preserve"> por necessidade</w:t>
      </w:r>
      <w:r w:rsidR="005737E1">
        <w:rPr>
          <w:rFonts w:ascii="Arial" w:hAnsi="Arial" w:cs="Arial"/>
          <w:sz w:val="24"/>
          <w:szCs w:val="24"/>
          <w:lang w:val="pt-BR"/>
        </w:rPr>
        <w:t>,</w:t>
      </w:r>
      <w:r w:rsidRPr="00691EC4">
        <w:rPr>
          <w:rFonts w:ascii="Arial" w:hAnsi="Arial" w:cs="Arial"/>
          <w:sz w:val="24"/>
          <w:szCs w:val="24"/>
          <w:lang w:val="pt-BR"/>
        </w:rPr>
        <w:t xml:space="preserve"> uma instalação austera.</w:t>
      </w:r>
    </w:p>
    <w:p w14:paraId="4778528B" w14:textId="4B87DDFC" w:rsidR="005E6C61" w:rsidRPr="00691EC4" w:rsidRDefault="005E6C61" w:rsidP="005E6C61">
      <w:pPr>
        <w:spacing w:after="0"/>
        <w:ind w:firstLine="851"/>
        <w:rPr>
          <w:rFonts w:ascii="Arial" w:hAnsi="Arial" w:cs="Arial"/>
          <w:sz w:val="24"/>
          <w:szCs w:val="24"/>
          <w:lang w:val="pt-BR"/>
        </w:rPr>
      </w:pPr>
      <w:r w:rsidRPr="00691EC4">
        <w:rPr>
          <w:rFonts w:ascii="Arial" w:hAnsi="Arial" w:cs="Arial"/>
          <w:sz w:val="24"/>
          <w:szCs w:val="24"/>
          <w:lang w:val="pt-BR"/>
        </w:rPr>
        <w:t xml:space="preserve">A filosofia de concepção da planta foi de incluir apenas o que fosse absolutamente necessário para atingir os objetivos do projeto e deixar de fora tudo o que pode ser considerado supérfluo ou </w:t>
      </w:r>
      <w:r w:rsidR="005737E1" w:rsidRPr="00691EC4">
        <w:rPr>
          <w:rFonts w:ascii="Arial" w:hAnsi="Arial" w:cs="Arial"/>
          <w:sz w:val="24"/>
          <w:szCs w:val="24"/>
          <w:lang w:val="pt-BR"/>
        </w:rPr>
        <w:t>nã</w:t>
      </w:r>
      <w:r w:rsidR="005737E1">
        <w:rPr>
          <w:rFonts w:ascii="Arial" w:hAnsi="Arial" w:cs="Arial"/>
          <w:sz w:val="24"/>
          <w:szCs w:val="24"/>
          <w:lang w:val="pt-BR"/>
        </w:rPr>
        <w:t xml:space="preserve">o </w:t>
      </w:r>
      <w:r w:rsidR="005737E1" w:rsidRPr="00691EC4">
        <w:rPr>
          <w:rFonts w:ascii="Arial" w:hAnsi="Arial" w:cs="Arial"/>
          <w:sz w:val="24"/>
          <w:szCs w:val="24"/>
          <w:lang w:val="pt-BR"/>
        </w:rPr>
        <w:t>essencial</w:t>
      </w:r>
      <w:r w:rsidRPr="00691EC4">
        <w:rPr>
          <w:rFonts w:ascii="Arial" w:hAnsi="Arial" w:cs="Arial"/>
          <w:sz w:val="24"/>
          <w:szCs w:val="24"/>
          <w:lang w:val="pt-BR"/>
        </w:rPr>
        <w:t>.</w:t>
      </w:r>
    </w:p>
    <w:p w14:paraId="6E037F60" w14:textId="460D1248" w:rsidR="005E6C61" w:rsidRPr="00691EC4" w:rsidRDefault="005E6C61" w:rsidP="005E6C61">
      <w:pPr>
        <w:spacing w:after="0"/>
        <w:ind w:firstLine="851"/>
        <w:rPr>
          <w:rFonts w:ascii="Arial" w:hAnsi="Arial" w:cs="Arial"/>
          <w:sz w:val="24"/>
          <w:szCs w:val="24"/>
          <w:lang w:val="pt-BR"/>
        </w:rPr>
      </w:pPr>
      <w:r w:rsidRPr="00691EC4">
        <w:rPr>
          <w:rFonts w:ascii="Arial" w:hAnsi="Arial" w:cs="Arial"/>
          <w:sz w:val="24"/>
          <w:szCs w:val="24"/>
          <w:lang w:val="pt-BR"/>
        </w:rPr>
        <w:t xml:space="preserve">O custo resultante do projeto reflete </w:t>
      </w:r>
      <w:r w:rsidR="005737E1" w:rsidRPr="00691EC4">
        <w:rPr>
          <w:rFonts w:ascii="Arial" w:hAnsi="Arial" w:cs="Arial"/>
          <w:sz w:val="24"/>
          <w:szCs w:val="24"/>
          <w:lang w:val="pt-BR"/>
        </w:rPr>
        <w:t>es</w:t>
      </w:r>
      <w:r w:rsidR="005737E1">
        <w:rPr>
          <w:rFonts w:ascii="Arial" w:hAnsi="Arial" w:cs="Arial"/>
          <w:sz w:val="24"/>
          <w:szCs w:val="24"/>
          <w:lang w:val="pt-BR"/>
        </w:rPr>
        <w:t>s</w:t>
      </w:r>
      <w:r w:rsidR="005737E1" w:rsidRPr="00691EC4">
        <w:rPr>
          <w:rFonts w:ascii="Arial" w:hAnsi="Arial" w:cs="Arial"/>
          <w:sz w:val="24"/>
          <w:szCs w:val="24"/>
          <w:lang w:val="pt-BR"/>
        </w:rPr>
        <w:t xml:space="preserve">a </w:t>
      </w:r>
      <w:r w:rsidRPr="00691EC4">
        <w:rPr>
          <w:rFonts w:ascii="Arial" w:hAnsi="Arial" w:cs="Arial"/>
          <w:sz w:val="24"/>
          <w:szCs w:val="24"/>
          <w:lang w:val="pt-BR"/>
        </w:rPr>
        <w:t xml:space="preserve">preocupação com o orçamento. O pagamento anual médio para o contratante, estimado no ano 2011, foi de </w:t>
      </w:r>
      <w:r w:rsidR="00AF5380">
        <w:rPr>
          <w:rFonts w:ascii="Arial" w:hAnsi="Arial" w:cs="Arial"/>
          <w:sz w:val="24"/>
          <w:szCs w:val="24"/>
          <w:lang w:val="pt-BR"/>
        </w:rPr>
        <w:t xml:space="preserve">US$ </w:t>
      </w:r>
      <w:r w:rsidRPr="00691EC4">
        <w:rPr>
          <w:rFonts w:ascii="Arial" w:hAnsi="Arial" w:cs="Arial"/>
          <w:sz w:val="24"/>
          <w:szCs w:val="24"/>
          <w:lang w:val="pt-BR"/>
        </w:rPr>
        <w:t>120</w:t>
      </w:r>
      <w:r w:rsidR="00AF5380" w:rsidRPr="00AF5380">
        <w:rPr>
          <w:lang w:val="pt-BR"/>
        </w:rPr>
        <w:t xml:space="preserve"> </w:t>
      </w:r>
      <w:r w:rsidR="00AF5380" w:rsidRPr="00AF5380">
        <w:rPr>
          <w:rFonts w:ascii="Arial" w:hAnsi="Arial" w:cs="Arial"/>
          <w:sz w:val="24"/>
          <w:szCs w:val="24"/>
          <w:lang w:val="pt-BR"/>
        </w:rPr>
        <w:t>milhões</w:t>
      </w:r>
      <w:r w:rsidRPr="00691EC4">
        <w:rPr>
          <w:rFonts w:ascii="Arial" w:hAnsi="Arial" w:cs="Arial"/>
          <w:sz w:val="24"/>
          <w:szCs w:val="24"/>
          <w:lang w:val="pt-BR"/>
        </w:rPr>
        <w:t xml:space="preserve">, incluindo a construção e todos os custos de operação e manutenção, bem como os custos de financiamento para os 51% dos custos de construção pelo contratante. O resultado final é de cerca de </w:t>
      </w:r>
      <w:r w:rsidR="00AF5380">
        <w:rPr>
          <w:rFonts w:ascii="Arial" w:hAnsi="Arial" w:cs="Arial"/>
          <w:sz w:val="24"/>
          <w:szCs w:val="24"/>
          <w:lang w:val="pt-BR"/>
        </w:rPr>
        <w:t xml:space="preserve">US$ </w:t>
      </w:r>
      <w:r w:rsidR="00AF5380" w:rsidRPr="00691EC4">
        <w:rPr>
          <w:rFonts w:ascii="Arial" w:hAnsi="Arial" w:cs="Arial"/>
          <w:sz w:val="24"/>
          <w:szCs w:val="24"/>
          <w:lang w:val="pt-BR"/>
        </w:rPr>
        <w:t>12</w:t>
      </w:r>
      <w:r w:rsidR="00AF5380" w:rsidRPr="00AF5380">
        <w:rPr>
          <w:lang w:val="pt-BR"/>
        </w:rPr>
        <w:t xml:space="preserve"> </w:t>
      </w:r>
      <w:r w:rsidR="00AF5380" w:rsidRPr="00AF5380">
        <w:rPr>
          <w:rFonts w:ascii="Arial" w:hAnsi="Arial" w:cs="Arial"/>
          <w:sz w:val="24"/>
          <w:szCs w:val="24"/>
          <w:lang w:val="pt-BR"/>
        </w:rPr>
        <w:t>milhões</w:t>
      </w:r>
      <w:r w:rsidR="00AF5380">
        <w:rPr>
          <w:rFonts w:ascii="Arial" w:hAnsi="Arial" w:cs="Arial"/>
          <w:sz w:val="24"/>
          <w:szCs w:val="24"/>
          <w:lang w:val="pt-BR"/>
        </w:rPr>
        <w:t xml:space="preserve"> </w:t>
      </w:r>
      <w:r w:rsidRPr="00691EC4">
        <w:rPr>
          <w:rFonts w:ascii="Arial" w:hAnsi="Arial" w:cs="Arial"/>
          <w:sz w:val="24"/>
          <w:szCs w:val="24"/>
          <w:lang w:val="pt-BR"/>
        </w:rPr>
        <w:t xml:space="preserve">por mês, para tratar o efluente sanitário de um equivalente de população de 12 milhões de pessoas, ou seja, </w:t>
      </w:r>
      <w:r w:rsidR="00AF5380">
        <w:rPr>
          <w:rFonts w:ascii="Arial" w:hAnsi="Arial" w:cs="Arial"/>
          <w:sz w:val="24"/>
          <w:szCs w:val="24"/>
          <w:lang w:val="pt-BR"/>
        </w:rPr>
        <w:t xml:space="preserve">US$ </w:t>
      </w:r>
      <w:r w:rsidR="00AF5380" w:rsidRPr="00691EC4">
        <w:rPr>
          <w:rFonts w:ascii="Arial" w:hAnsi="Arial" w:cs="Arial"/>
          <w:sz w:val="24"/>
          <w:szCs w:val="24"/>
          <w:lang w:val="pt-BR"/>
        </w:rPr>
        <w:t>1</w:t>
      </w:r>
      <w:r w:rsidR="00AF5380">
        <w:rPr>
          <w:rFonts w:ascii="Arial" w:hAnsi="Arial" w:cs="Arial"/>
          <w:sz w:val="24"/>
          <w:szCs w:val="24"/>
          <w:lang w:val="pt-BR"/>
        </w:rPr>
        <w:t xml:space="preserve">,00 </w:t>
      </w:r>
      <w:r w:rsidRPr="00691EC4">
        <w:rPr>
          <w:rFonts w:ascii="Arial" w:hAnsi="Arial" w:cs="Arial"/>
          <w:sz w:val="24"/>
          <w:szCs w:val="24"/>
          <w:lang w:val="pt-BR"/>
        </w:rPr>
        <w:t xml:space="preserve">por mês por pessoa. </w:t>
      </w:r>
      <w:r w:rsidR="005737E1" w:rsidRPr="00691EC4">
        <w:rPr>
          <w:rFonts w:ascii="Arial" w:hAnsi="Arial" w:cs="Arial"/>
          <w:sz w:val="24"/>
          <w:szCs w:val="24"/>
          <w:lang w:val="pt-BR"/>
        </w:rPr>
        <w:t>Es</w:t>
      </w:r>
      <w:r w:rsidR="005737E1">
        <w:rPr>
          <w:rFonts w:ascii="Arial" w:hAnsi="Arial" w:cs="Arial"/>
          <w:sz w:val="24"/>
          <w:szCs w:val="24"/>
          <w:lang w:val="pt-BR"/>
        </w:rPr>
        <w:t>s</w:t>
      </w:r>
      <w:r w:rsidR="005737E1" w:rsidRPr="00691EC4">
        <w:rPr>
          <w:rFonts w:ascii="Arial" w:hAnsi="Arial" w:cs="Arial"/>
          <w:sz w:val="24"/>
          <w:szCs w:val="24"/>
          <w:lang w:val="pt-BR"/>
        </w:rPr>
        <w:t xml:space="preserve">es </w:t>
      </w:r>
      <w:r w:rsidRPr="00691EC4">
        <w:rPr>
          <w:rFonts w:ascii="Arial" w:hAnsi="Arial" w:cs="Arial"/>
          <w:sz w:val="24"/>
          <w:szCs w:val="24"/>
          <w:lang w:val="pt-BR"/>
        </w:rPr>
        <w:t>custos baixos de tratamento foram, em parte, o resultado de grandes economias em custos de operação através do uso otimizado em larga escala do biogás gerado pelos digestores da planta, a combinação de 65% dos efluentes sendo tratados biologicamente e os 35% restantes tratados no processo de precipitação química, além do baixo custo relativo ao método adotado de descarte de lodo em aterro local.</w:t>
      </w:r>
    </w:p>
    <w:p w14:paraId="173A80C3" w14:textId="57EF6881" w:rsidR="005E6C61" w:rsidRPr="00691EC4"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Para implementação do projeto, a Conagua optou por um contrato de financiamento </w:t>
      </w:r>
      <w:r w:rsidR="00215A8E" w:rsidRPr="00210FED">
        <w:rPr>
          <w:rFonts w:ascii="Arial" w:hAnsi="Arial" w:cs="Arial"/>
          <w:i/>
          <w:iCs/>
          <w:sz w:val="24"/>
          <w:szCs w:val="24"/>
          <w:lang w:val="pt-BR"/>
        </w:rPr>
        <w:t>D</w:t>
      </w:r>
      <w:r w:rsidRPr="00210FED">
        <w:rPr>
          <w:rFonts w:ascii="Arial" w:hAnsi="Arial" w:cs="Arial"/>
          <w:i/>
          <w:iCs/>
          <w:sz w:val="24"/>
          <w:szCs w:val="24"/>
          <w:lang w:val="pt-BR"/>
        </w:rPr>
        <w:t>esign-</w:t>
      </w:r>
      <w:r w:rsidR="00215A8E" w:rsidRPr="00210FED">
        <w:rPr>
          <w:rFonts w:ascii="Arial" w:hAnsi="Arial" w:cs="Arial"/>
          <w:i/>
          <w:iCs/>
          <w:sz w:val="24"/>
          <w:szCs w:val="24"/>
          <w:lang w:val="pt-BR"/>
        </w:rPr>
        <w:t>B</w:t>
      </w:r>
      <w:r w:rsidRPr="00210FED">
        <w:rPr>
          <w:rFonts w:ascii="Arial" w:hAnsi="Arial" w:cs="Arial"/>
          <w:i/>
          <w:iCs/>
          <w:sz w:val="24"/>
          <w:szCs w:val="24"/>
          <w:lang w:val="pt-BR"/>
        </w:rPr>
        <w:t>uild</w:t>
      </w:r>
      <w:r w:rsidR="00215A8E" w:rsidRPr="00210FED">
        <w:rPr>
          <w:rFonts w:ascii="Arial" w:hAnsi="Arial" w:cs="Arial"/>
          <w:i/>
          <w:iCs/>
          <w:sz w:val="24"/>
          <w:szCs w:val="24"/>
          <w:lang w:val="pt-BR"/>
        </w:rPr>
        <w:t>-O</w:t>
      </w:r>
      <w:r w:rsidRPr="00210FED">
        <w:rPr>
          <w:rFonts w:ascii="Arial" w:hAnsi="Arial" w:cs="Arial"/>
          <w:i/>
          <w:iCs/>
          <w:sz w:val="24"/>
          <w:szCs w:val="24"/>
          <w:lang w:val="pt-BR"/>
        </w:rPr>
        <w:t>perate-</w:t>
      </w:r>
      <w:r w:rsidR="00215A8E" w:rsidRPr="00210FED">
        <w:rPr>
          <w:rFonts w:ascii="Arial" w:hAnsi="Arial" w:cs="Arial"/>
          <w:i/>
          <w:iCs/>
          <w:sz w:val="24"/>
          <w:szCs w:val="24"/>
          <w:lang w:val="pt-BR"/>
        </w:rPr>
        <w:t>P</w:t>
      </w:r>
      <w:r w:rsidRPr="00210FED">
        <w:rPr>
          <w:rFonts w:ascii="Arial" w:hAnsi="Arial" w:cs="Arial"/>
          <w:i/>
          <w:iCs/>
          <w:sz w:val="24"/>
          <w:szCs w:val="24"/>
          <w:lang w:val="pt-BR"/>
        </w:rPr>
        <w:t xml:space="preserve">artial, </w:t>
      </w:r>
      <w:r w:rsidRPr="00210FED">
        <w:rPr>
          <w:rFonts w:ascii="Arial" w:hAnsi="Arial" w:cs="Arial"/>
          <w:sz w:val="24"/>
          <w:szCs w:val="24"/>
          <w:lang w:val="pt-BR"/>
        </w:rPr>
        <w:t>com 49</w:t>
      </w:r>
      <w:r w:rsidRPr="00691EC4">
        <w:rPr>
          <w:rFonts w:ascii="Arial" w:hAnsi="Arial" w:cs="Arial"/>
          <w:sz w:val="24"/>
          <w:szCs w:val="24"/>
          <w:lang w:val="pt-BR"/>
        </w:rPr>
        <w:t xml:space="preserve">% dos custos de construção do projeto financiados pelo Fundo de Desenvolvimento do Governo Federal e os outros 51% financiados pelo contratante. O acordo de 25 anos assinado com o empreiteiro inclui três anos para a construção da planta e 22 anos de operação e manutenção, com uma opção para estender o contrato de operação e manutenção sob condições novas, mutuamente acordadas. A seleção da empreiteira se deu </w:t>
      </w:r>
      <w:r w:rsidR="005737E1">
        <w:rPr>
          <w:rFonts w:ascii="Arial" w:hAnsi="Arial" w:cs="Arial"/>
          <w:sz w:val="24"/>
          <w:szCs w:val="24"/>
          <w:lang w:val="pt-BR"/>
        </w:rPr>
        <w:t>mediante</w:t>
      </w:r>
      <w:r w:rsidRPr="00691EC4">
        <w:rPr>
          <w:rFonts w:ascii="Arial" w:hAnsi="Arial" w:cs="Arial"/>
          <w:sz w:val="24"/>
          <w:szCs w:val="24"/>
          <w:lang w:val="pt-BR"/>
        </w:rPr>
        <w:t xml:space="preserve"> processo de licitação internacional, sendo o vencedor um consórcio entre uma empresa mexicana, uma espanhola e uma japonesa, chamado </w:t>
      </w:r>
      <w:r w:rsidRPr="00AD1730">
        <w:rPr>
          <w:rFonts w:ascii="Arial" w:hAnsi="Arial" w:cs="Arial"/>
          <w:sz w:val="24"/>
          <w:szCs w:val="24"/>
          <w:lang w:val="pt-BR"/>
        </w:rPr>
        <w:t>Aguas Tratadas del Valle de México</w:t>
      </w:r>
      <w:r w:rsidRPr="005737E1">
        <w:rPr>
          <w:rFonts w:ascii="Arial" w:hAnsi="Arial" w:cs="Arial"/>
          <w:sz w:val="24"/>
          <w:szCs w:val="24"/>
          <w:lang w:val="pt-BR"/>
        </w:rPr>
        <w:t>,</w:t>
      </w:r>
      <w:r w:rsidRPr="00691EC4">
        <w:rPr>
          <w:rFonts w:ascii="Arial" w:hAnsi="Arial" w:cs="Arial"/>
          <w:sz w:val="24"/>
          <w:szCs w:val="24"/>
          <w:lang w:val="pt-BR"/>
        </w:rPr>
        <w:t xml:space="preserve"> anunciado no final de </w:t>
      </w:r>
      <w:r w:rsidR="005737E1">
        <w:rPr>
          <w:rFonts w:ascii="Arial" w:hAnsi="Arial" w:cs="Arial"/>
          <w:sz w:val="24"/>
          <w:szCs w:val="24"/>
          <w:lang w:val="pt-BR"/>
        </w:rPr>
        <w:t>d</w:t>
      </w:r>
      <w:r w:rsidR="005737E1" w:rsidRPr="00691EC4">
        <w:rPr>
          <w:rFonts w:ascii="Arial" w:hAnsi="Arial" w:cs="Arial"/>
          <w:sz w:val="24"/>
          <w:szCs w:val="24"/>
          <w:lang w:val="pt-BR"/>
        </w:rPr>
        <w:t xml:space="preserve">ezembro </w:t>
      </w:r>
      <w:r w:rsidRPr="00691EC4">
        <w:rPr>
          <w:rFonts w:ascii="Arial" w:hAnsi="Arial" w:cs="Arial"/>
          <w:sz w:val="24"/>
          <w:szCs w:val="24"/>
          <w:lang w:val="pt-BR"/>
        </w:rPr>
        <w:t>de 2009. A construção teve início em julho de 2010, com início parcial de operações em julho de 2013 e data de término do contrato existente em julho de 2035.</w:t>
      </w:r>
    </w:p>
    <w:p w14:paraId="3A6A681F" w14:textId="31745EFB" w:rsidR="005E6C61" w:rsidRPr="00671C29" w:rsidRDefault="005E6C61" w:rsidP="005E6C61">
      <w:pPr>
        <w:spacing w:after="0"/>
        <w:ind w:firstLine="851"/>
        <w:rPr>
          <w:rFonts w:ascii="Arial" w:hAnsi="Arial" w:cs="Arial"/>
          <w:sz w:val="24"/>
          <w:szCs w:val="24"/>
          <w:lang w:val="pt-BR"/>
        </w:rPr>
      </w:pPr>
      <w:r w:rsidRPr="00691EC4">
        <w:rPr>
          <w:rFonts w:ascii="Arial" w:hAnsi="Arial" w:cs="Arial"/>
          <w:sz w:val="24"/>
          <w:szCs w:val="24"/>
          <w:lang w:val="pt-BR"/>
        </w:rPr>
        <w:t xml:space="preserve">Todos os custos (incluindo </w:t>
      </w:r>
      <w:r w:rsidR="00BE0DF0" w:rsidRPr="008D3429">
        <w:rPr>
          <w:rFonts w:ascii="Arial" w:hAnsi="Arial" w:cs="Arial"/>
          <w:i/>
          <w:sz w:val="24"/>
          <w:szCs w:val="24"/>
          <w:lang w:val="pt-BR"/>
        </w:rPr>
        <w:t>Capital Expenditure</w:t>
      </w:r>
      <w:r w:rsidR="001D1735">
        <w:rPr>
          <w:rFonts w:ascii="Arial" w:hAnsi="Arial" w:cs="Arial"/>
          <w:sz w:val="24"/>
          <w:szCs w:val="24"/>
          <w:lang w:val="pt-BR"/>
        </w:rPr>
        <w:t>/</w:t>
      </w:r>
      <w:r w:rsidR="00285CB3" w:rsidRPr="00285CB3">
        <w:rPr>
          <w:rFonts w:ascii="Arial" w:hAnsi="Arial" w:cs="Arial"/>
          <w:sz w:val="24"/>
          <w:szCs w:val="24"/>
          <w:lang w:val="pt-BR"/>
        </w:rPr>
        <w:t>Despesa de Capital</w:t>
      </w:r>
      <w:r w:rsidR="00285CB3">
        <w:rPr>
          <w:rFonts w:ascii="Arial" w:hAnsi="Arial" w:cs="Arial"/>
          <w:sz w:val="24"/>
          <w:szCs w:val="24"/>
          <w:lang w:val="pt-BR"/>
        </w:rPr>
        <w:t xml:space="preserve"> </w:t>
      </w:r>
      <w:r w:rsidR="00BE0DF0">
        <w:rPr>
          <w:rFonts w:ascii="Arial" w:hAnsi="Arial" w:cs="Arial"/>
          <w:sz w:val="24"/>
          <w:szCs w:val="24"/>
          <w:lang w:val="pt-BR"/>
        </w:rPr>
        <w:t xml:space="preserve">– </w:t>
      </w:r>
      <w:r w:rsidRPr="00691EC4">
        <w:rPr>
          <w:rFonts w:ascii="Arial" w:hAnsi="Arial" w:cs="Arial"/>
          <w:sz w:val="24"/>
          <w:szCs w:val="24"/>
          <w:lang w:val="pt-BR"/>
        </w:rPr>
        <w:t>CAPEX</w:t>
      </w:r>
      <w:r w:rsidR="00BE0DF0">
        <w:rPr>
          <w:rFonts w:ascii="Arial" w:hAnsi="Arial" w:cs="Arial"/>
          <w:sz w:val="24"/>
          <w:szCs w:val="24"/>
          <w:lang w:val="pt-BR"/>
        </w:rPr>
        <w:t xml:space="preserve"> </w:t>
      </w:r>
      <w:r w:rsidR="001D1735">
        <w:rPr>
          <w:rFonts w:ascii="Arial" w:hAnsi="Arial" w:cs="Arial"/>
          <w:sz w:val="24"/>
          <w:szCs w:val="24"/>
          <w:lang w:val="pt-BR"/>
        </w:rPr>
        <w:t xml:space="preserve">– e </w:t>
      </w:r>
      <w:r w:rsidR="00BE0DF0" w:rsidRPr="008D3429">
        <w:rPr>
          <w:rFonts w:ascii="Arial" w:hAnsi="Arial" w:cs="Arial"/>
          <w:i/>
          <w:sz w:val="24"/>
          <w:szCs w:val="24"/>
          <w:lang w:val="pt-BR"/>
        </w:rPr>
        <w:t>Operational Expenditure</w:t>
      </w:r>
      <w:r w:rsidR="001D1735">
        <w:rPr>
          <w:rFonts w:ascii="Arial" w:hAnsi="Arial" w:cs="Arial"/>
          <w:sz w:val="24"/>
          <w:szCs w:val="24"/>
          <w:lang w:val="pt-BR"/>
        </w:rPr>
        <w:t>/</w:t>
      </w:r>
      <w:r w:rsidR="00285CB3" w:rsidRPr="00285CB3">
        <w:rPr>
          <w:rFonts w:ascii="Arial" w:hAnsi="Arial" w:cs="Arial"/>
          <w:sz w:val="24"/>
          <w:szCs w:val="24"/>
          <w:lang w:val="pt-BR"/>
        </w:rPr>
        <w:t xml:space="preserve">Despesa </w:t>
      </w:r>
      <w:r w:rsidR="00285CB3">
        <w:rPr>
          <w:rFonts w:ascii="Arial" w:hAnsi="Arial" w:cs="Arial"/>
          <w:sz w:val="24"/>
          <w:szCs w:val="24"/>
          <w:lang w:val="pt-BR"/>
        </w:rPr>
        <w:t xml:space="preserve">Operacional </w:t>
      </w:r>
      <w:r w:rsidR="00BE0DF0">
        <w:rPr>
          <w:rFonts w:ascii="Arial" w:hAnsi="Arial" w:cs="Arial"/>
          <w:sz w:val="24"/>
          <w:szCs w:val="24"/>
          <w:lang w:val="pt-BR"/>
        </w:rPr>
        <w:t>–</w:t>
      </w:r>
      <w:r w:rsidRPr="00691EC4">
        <w:rPr>
          <w:rFonts w:ascii="Arial" w:hAnsi="Arial" w:cs="Arial"/>
          <w:sz w:val="24"/>
          <w:szCs w:val="24"/>
          <w:lang w:val="pt-BR"/>
        </w:rPr>
        <w:t xml:space="preserve"> OPEX e custos de financiamento) serão pagos </w:t>
      </w:r>
      <w:r w:rsidR="005737E1">
        <w:rPr>
          <w:rFonts w:ascii="Arial" w:hAnsi="Arial" w:cs="Arial"/>
          <w:sz w:val="24"/>
          <w:szCs w:val="24"/>
          <w:lang w:val="pt-BR"/>
        </w:rPr>
        <w:t xml:space="preserve">por meio </w:t>
      </w:r>
      <w:r w:rsidRPr="00691EC4">
        <w:rPr>
          <w:rFonts w:ascii="Arial" w:hAnsi="Arial" w:cs="Arial"/>
          <w:sz w:val="24"/>
          <w:szCs w:val="24"/>
          <w:lang w:val="pt-BR"/>
        </w:rPr>
        <w:t xml:space="preserve">da tarifa de esgoto da Cidade de México. Os usuários da água tratada no Vale não contribuem diretamente com </w:t>
      </w:r>
      <w:r w:rsidR="005737E1">
        <w:rPr>
          <w:rFonts w:ascii="Arial" w:hAnsi="Arial" w:cs="Arial"/>
          <w:sz w:val="24"/>
          <w:szCs w:val="24"/>
          <w:lang w:val="pt-BR"/>
        </w:rPr>
        <w:t xml:space="preserve">o </w:t>
      </w:r>
      <w:r w:rsidRPr="00691EC4">
        <w:rPr>
          <w:rFonts w:ascii="Arial" w:hAnsi="Arial" w:cs="Arial"/>
          <w:sz w:val="24"/>
          <w:szCs w:val="24"/>
          <w:lang w:val="pt-BR"/>
        </w:rPr>
        <w:t>projeto</w:t>
      </w:r>
      <w:r w:rsidR="005737E1">
        <w:rPr>
          <w:rFonts w:ascii="Arial" w:hAnsi="Arial" w:cs="Arial"/>
          <w:sz w:val="24"/>
          <w:szCs w:val="24"/>
          <w:lang w:val="pt-BR"/>
        </w:rPr>
        <w:t>,</w:t>
      </w:r>
      <w:r w:rsidRPr="00691EC4">
        <w:rPr>
          <w:rFonts w:ascii="Arial" w:hAnsi="Arial" w:cs="Arial"/>
          <w:sz w:val="24"/>
          <w:szCs w:val="24"/>
          <w:lang w:val="pt-BR"/>
        </w:rPr>
        <w:t xml:space="preserve"> mesm</w:t>
      </w:r>
      <w:r>
        <w:rPr>
          <w:rFonts w:ascii="Arial" w:hAnsi="Arial" w:cs="Arial"/>
          <w:sz w:val="24"/>
          <w:szCs w:val="24"/>
          <w:lang w:val="pt-BR"/>
        </w:rPr>
        <w:t xml:space="preserve">o sendo beneficiários </w:t>
      </w:r>
      <w:r w:rsidR="005737E1">
        <w:rPr>
          <w:rFonts w:ascii="Arial" w:hAnsi="Arial" w:cs="Arial"/>
          <w:sz w:val="24"/>
          <w:szCs w:val="24"/>
          <w:lang w:val="pt-BR"/>
        </w:rPr>
        <w:t>dele</w:t>
      </w:r>
      <w:r w:rsidRPr="00671C29">
        <w:rPr>
          <w:rFonts w:ascii="Arial" w:hAnsi="Arial" w:cs="Arial"/>
          <w:sz w:val="24"/>
          <w:szCs w:val="24"/>
          <w:lang w:val="pt-BR"/>
        </w:rPr>
        <w:t>.</w:t>
      </w:r>
    </w:p>
    <w:p w14:paraId="1F293858" w14:textId="77777777" w:rsidR="005E6C61" w:rsidRPr="00671C29" w:rsidRDefault="005E6C61" w:rsidP="005E6C61">
      <w:pPr>
        <w:pStyle w:val="PargrafodaLista"/>
        <w:numPr>
          <w:ilvl w:val="0"/>
          <w:numId w:val="4"/>
        </w:numPr>
        <w:spacing w:after="0"/>
        <w:ind w:left="1248" w:hanging="397"/>
        <w:rPr>
          <w:rFonts w:ascii="Arial" w:hAnsi="Arial" w:cs="Arial"/>
          <w:b/>
          <w:bCs/>
          <w:sz w:val="24"/>
          <w:szCs w:val="24"/>
          <w:lang w:val="pt-BR"/>
        </w:rPr>
      </w:pPr>
      <w:r w:rsidRPr="00671C29">
        <w:rPr>
          <w:rFonts w:ascii="Arial" w:hAnsi="Arial" w:cs="Arial"/>
          <w:b/>
          <w:bCs/>
          <w:sz w:val="24"/>
          <w:szCs w:val="24"/>
          <w:lang w:val="pt-BR"/>
        </w:rPr>
        <w:t>Domínio da Água</w:t>
      </w:r>
    </w:p>
    <w:p w14:paraId="0B633B99" w14:textId="3B8D4C2E" w:rsidR="00A36753" w:rsidRDefault="005E6C61" w:rsidP="005E6C61">
      <w:pPr>
        <w:spacing w:after="0"/>
        <w:ind w:firstLine="851"/>
        <w:rPr>
          <w:rFonts w:ascii="Arial" w:hAnsi="Arial" w:cs="Arial"/>
          <w:sz w:val="24"/>
          <w:szCs w:val="24"/>
          <w:lang w:val="pt-BR"/>
        </w:rPr>
      </w:pPr>
      <w:r w:rsidRPr="00671C29">
        <w:rPr>
          <w:rFonts w:ascii="Arial" w:hAnsi="Arial" w:cs="Arial"/>
          <w:sz w:val="24"/>
          <w:szCs w:val="24"/>
          <w:lang w:val="pt-BR"/>
        </w:rPr>
        <w:t>Assim como no Brasil, a água no México é um bem da União. A função da ETE Avançada Atotonilco é tratar o efluente que chega do Emissário Central e devolv</w:t>
      </w:r>
      <w:r w:rsidR="00890D9B">
        <w:rPr>
          <w:rFonts w:ascii="Arial" w:hAnsi="Arial" w:cs="Arial"/>
          <w:sz w:val="24"/>
          <w:szCs w:val="24"/>
          <w:lang w:val="pt-BR"/>
        </w:rPr>
        <w:t>ê-lo</w:t>
      </w:r>
      <w:r w:rsidRPr="00671C29">
        <w:rPr>
          <w:rFonts w:ascii="Arial" w:hAnsi="Arial" w:cs="Arial"/>
          <w:sz w:val="24"/>
          <w:szCs w:val="24"/>
          <w:lang w:val="pt-BR"/>
        </w:rPr>
        <w:t xml:space="preserve"> aos canais de irrigação, não tendo nenhum outro direito sobre </w:t>
      </w:r>
      <w:r w:rsidR="005737E1">
        <w:rPr>
          <w:rFonts w:ascii="Arial" w:hAnsi="Arial" w:cs="Arial"/>
          <w:sz w:val="24"/>
          <w:szCs w:val="24"/>
          <w:lang w:val="pt-BR"/>
        </w:rPr>
        <w:t>ele</w:t>
      </w:r>
      <w:r w:rsidRPr="00671C29">
        <w:rPr>
          <w:rFonts w:ascii="Arial" w:hAnsi="Arial" w:cs="Arial"/>
          <w:sz w:val="24"/>
          <w:szCs w:val="24"/>
          <w:lang w:val="pt-BR"/>
        </w:rPr>
        <w:t>. O efluente sanitário tratado devolvido aos canais de irrigação será então captado pelos agricultores, de acordo com o volume que lhes foram outorgados pela Conagua, responsável pela gestão dos recursos hídricos no México.</w:t>
      </w:r>
    </w:p>
    <w:p w14:paraId="36B05C6D" w14:textId="77777777" w:rsidR="00A36753" w:rsidRDefault="00A36753">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78F215D3" w14:textId="77777777" w:rsidR="005E6C61" w:rsidRPr="00671C29" w:rsidRDefault="005E6C61" w:rsidP="005E6C61">
      <w:pPr>
        <w:pStyle w:val="PargrafodaLista"/>
        <w:numPr>
          <w:ilvl w:val="0"/>
          <w:numId w:val="4"/>
        </w:numPr>
        <w:spacing w:after="0"/>
        <w:ind w:left="1248" w:hanging="397"/>
        <w:rPr>
          <w:rFonts w:ascii="Arial" w:hAnsi="Arial" w:cs="Arial"/>
          <w:b/>
          <w:bCs/>
          <w:sz w:val="24"/>
          <w:szCs w:val="24"/>
          <w:lang w:val="pt-BR"/>
        </w:rPr>
      </w:pPr>
      <w:r w:rsidRPr="00671C29">
        <w:rPr>
          <w:rFonts w:ascii="Arial" w:hAnsi="Arial" w:cs="Arial"/>
          <w:b/>
          <w:bCs/>
          <w:sz w:val="24"/>
          <w:szCs w:val="24"/>
          <w:lang w:val="pt-BR"/>
        </w:rPr>
        <w:t>Aceitação Social</w:t>
      </w:r>
    </w:p>
    <w:p w14:paraId="7A3C3729" w14:textId="43E9FBEF" w:rsidR="005E6C61" w:rsidRPr="00671C29" w:rsidRDefault="005E6C61" w:rsidP="005E6C61">
      <w:pPr>
        <w:spacing w:after="0"/>
        <w:ind w:firstLine="851"/>
        <w:rPr>
          <w:rFonts w:ascii="Arial" w:hAnsi="Arial" w:cs="Arial"/>
          <w:sz w:val="24"/>
          <w:szCs w:val="24"/>
          <w:lang w:val="pt-BR"/>
        </w:rPr>
      </w:pPr>
      <w:r w:rsidRPr="00671C29">
        <w:rPr>
          <w:rFonts w:ascii="Arial" w:hAnsi="Arial" w:cs="Arial"/>
          <w:sz w:val="24"/>
          <w:szCs w:val="24"/>
          <w:lang w:val="pt-BR"/>
        </w:rPr>
        <w:t xml:space="preserve">As maiores preocupações da população beneficiada por </w:t>
      </w:r>
      <w:r w:rsidR="005737E1" w:rsidRPr="00671C29">
        <w:rPr>
          <w:rFonts w:ascii="Arial" w:hAnsi="Arial" w:cs="Arial"/>
          <w:sz w:val="24"/>
          <w:szCs w:val="24"/>
          <w:lang w:val="pt-BR"/>
        </w:rPr>
        <w:t>es</w:t>
      </w:r>
      <w:r w:rsidR="005737E1">
        <w:rPr>
          <w:rFonts w:ascii="Arial" w:hAnsi="Arial" w:cs="Arial"/>
          <w:sz w:val="24"/>
          <w:szCs w:val="24"/>
          <w:lang w:val="pt-BR"/>
        </w:rPr>
        <w:t>s</w:t>
      </w:r>
      <w:r w:rsidR="005737E1" w:rsidRPr="00671C29">
        <w:rPr>
          <w:rFonts w:ascii="Arial" w:hAnsi="Arial" w:cs="Arial"/>
          <w:sz w:val="24"/>
          <w:szCs w:val="24"/>
          <w:lang w:val="pt-BR"/>
        </w:rPr>
        <w:t xml:space="preserve">e </w:t>
      </w:r>
      <w:r w:rsidRPr="00671C29">
        <w:rPr>
          <w:rFonts w:ascii="Arial" w:hAnsi="Arial" w:cs="Arial"/>
          <w:sz w:val="24"/>
          <w:szCs w:val="24"/>
          <w:lang w:val="pt-BR"/>
        </w:rPr>
        <w:t xml:space="preserve">projeto eram </w:t>
      </w:r>
      <w:r w:rsidR="005737E1" w:rsidRPr="00671C29">
        <w:rPr>
          <w:rFonts w:ascii="Arial" w:hAnsi="Arial" w:cs="Arial"/>
          <w:sz w:val="24"/>
          <w:szCs w:val="24"/>
          <w:lang w:val="pt-BR"/>
        </w:rPr>
        <w:t>relacionad</w:t>
      </w:r>
      <w:r w:rsidR="005737E1">
        <w:rPr>
          <w:rFonts w:ascii="Arial" w:hAnsi="Arial" w:cs="Arial"/>
          <w:sz w:val="24"/>
          <w:szCs w:val="24"/>
          <w:lang w:val="pt-BR"/>
        </w:rPr>
        <w:t>a</w:t>
      </w:r>
      <w:r w:rsidR="005737E1" w:rsidRPr="00671C29">
        <w:rPr>
          <w:rFonts w:ascii="Arial" w:hAnsi="Arial" w:cs="Arial"/>
          <w:sz w:val="24"/>
          <w:szCs w:val="24"/>
          <w:lang w:val="pt-BR"/>
        </w:rPr>
        <w:t xml:space="preserve">s </w:t>
      </w:r>
      <w:r w:rsidRPr="00671C29">
        <w:rPr>
          <w:rFonts w:ascii="Arial" w:hAnsi="Arial" w:cs="Arial"/>
          <w:sz w:val="24"/>
          <w:szCs w:val="24"/>
          <w:lang w:val="pt-BR"/>
        </w:rPr>
        <w:t xml:space="preserve">ao repasse dos custos do tratamento, se a operação diminuiria a quantidade de água que chega ao Vale do Mezquital e se o processo de tratamento eliminaria os nutrientes presentes no efluente (os agricultores foram informados por muitos anos que era melhor usar efluente bruto para a irrigação do que as águas superficiais naturais). </w:t>
      </w:r>
    </w:p>
    <w:p w14:paraId="731D154E" w14:textId="67301A98" w:rsidR="005E6C61" w:rsidRPr="00210FED" w:rsidRDefault="005E6C61" w:rsidP="005E6C61">
      <w:pPr>
        <w:spacing w:after="0"/>
        <w:ind w:firstLine="851"/>
        <w:rPr>
          <w:rFonts w:ascii="Arial" w:hAnsi="Arial" w:cs="Arial"/>
          <w:sz w:val="24"/>
          <w:szCs w:val="24"/>
          <w:lang w:val="pt-BR"/>
        </w:rPr>
      </w:pPr>
      <w:r w:rsidRPr="00671C29">
        <w:rPr>
          <w:rFonts w:ascii="Arial" w:hAnsi="Arial" w:cs="Arial"/>
          <w:sz w:val="24"/>
          <w:szCs w:val="24"/>
          <w:lang w:val="pt-BR"/>
        </w:rPr>
        <w:t xml:space="preserve">De acordo com a </w:t>
      </w:r>
      <w:r w:rsidR="00890D9B" w:rsidRPr="00671C29">
        <w:rPr>
          <w:rFonts w:ascii="Arial" w:hAnsi="Arial" w:cs="Arial"/>
          <w:sz w:val="24"/>
          <w:szCs w:val="24"/>
          <w:lang w:val="pt-BR"/>
        </w:rPr>
        <w:t>Con</w:t>
      </w:r>
      <w:r w:rsidR="00890D9B">
        <w:rPr>
          <w:rFonts w:ascii="Arial" w:hAnsi="Arial" w:cs="Arial"/>
          <w:sz w:val="24"/>
          <w:szCs w:val="24"/>
          <w:lang w:val="pt-BR"/>
        </w:rPr>
        <w:t>á</w:t>
      </w:r>
      <w:r w:rsidR="00890D9B" w:rsidRPr="00671C29">
        <w:rPr>
          <w:rFonts w:ascii="Arial" w:hAnsi="Arial" w:cs="Arial"/>
          <w:sz w:val="24"/>
          <w:szCs w:val="24"/>
          <w:lang w:val="pt-BR"/>
        </w:rPr>
        <w:t>gua</w:t>
      </w:r>
      <w:r w:rsidRPr="00671C29">
        <w:rPr>
          <w:rFonts w:ascii="Arial" w:hAnsi="Arial" w:cs="Arial"/>
          <w:sz w:val="24"/>
          <w:szCs w:val="24"/>
          <w:lang w:val="pt-BR"/>
        </w:rPr>
        <w:t>, por meio de um programa de conscientização, nenhum repasse será feito aos agricultores do Vale do Mezquital, pois a legislação de controle de poluição determina que quem contamina a água (no caso</w:t>
      </w:r>
      <w:r w:rsidR="00457998">
        <w:rPr>
          <w:rFonts w:ascii="Arial" w:hAnsi="Arial" w:cs="Arial"/>
          <w:sz w:val="24"/>
          <w:szCs w:val="24"/>
          <w:lang w:val="pt-BR"/>
        </w:rPr>
        <w:t>,</w:t>
      </w:r>
      <w:r w:rsidRPr="00671C29">
        <w:rPr>
          <w:rFonts w:ascii="Arial" w:hAnsi="Arial" w:cs="Arial"/>
          <w:sz w:val="24"/>
          <w:szCs w:val="24"/>
          <w:lang w:val="pt-BR"/>
        </w:rPr>
        <w:t xml:space="preserve"> a Região Metropolitana da Cidade do México) é o responsável pelo custeamento das operações de limpeza. O processo não diminui o volume de água disponibilizado para os agricultores, uma vez que a função da ETE Avançada Atotonilco é apenas tratar parte do efluente e o devolver ao canal de irrigação, </w:t>
      </w:r>
      <w:r w:rsidRPr="00210FED">
        <w:rPr>
          <w:rFonts w:ascii="Arial" w:hAnsi="Arial" w:cs="Arial"/>
          <w:sz w:val="24"/>
          <w:szCs w:val="24"/>
          <w:lang w:val="pt-BR"/>
        </w:rPr>
        <w:t xml:space="preserve">além de permitir a conservação da maior quantidade de nutrientes, como </w:t>
      </w:r>
      <w:r w:rsidR="00457998" w:rsidRPr="00210FED">
        <w:rPr>
          <w:rFonts w:ascii="Arial" w:hAnsi="Arial" w:cs="Arial"/>
          <w:sz w:val="24"/>
          <w:szCs w:val="24"/>
          <w:lang w:val="pt-BR"/>
        </w:rPr>
        <w:t xml:space="preserve">nitrogênio </w:t>
      </w:r>
      <w:r w:rsidRPr="00210FED">
        <w:rPr>
          <w:rFonts w:ascii="Arial" w:hAnsi="Arial" w:cs="Arial"/>
          <w:sz w:val="24"/>
          <w:szCs w:val="24"/>
          <w:lang w:val="pt-BR"/>
        </w:rPr>
        <w:t xml:space="preserve">e </w:t>
      </w:r>
      <w:r w:rsidR="00457998" w:rsidRPr="00210FED">
        <w:rPr>
          <w:rFonts w:ascii="Arial" w:hAnsi="Arial" w:cs="Arial"/>
          <w:sz w:val="24"/>
          <w:szCs w:val="24"/>
          <w:lang w:val="pt-BR"/>
        </w:rPr>
        <w:t xml:space="preserve">fósforo </w:t>
      </w:r>
      <w:r w:rsidRPr="00210FED">
        <w:rPr>
          <w:rFonts w:ascii="Arial" w:hAnsi="Arial" w:cs="Arial"/>
          <w:sz w:val="24"/>
          <w:szCs w:val="24"/>
          <w:lang w:val="pt-BR"/>
        </w:rPr>
        <w:t>(Conagua, 2012)</w:t>
      </w:r>
      <w:r w:rsidR="00457998" w:rsidRPr="00210FED">
        <w:rPr>
          <w:rFonts w:ascii="Arial" w:hAnsi="Arial" w:cs="Arial"/>
          <w:sz w:val="24"/>
          <w:szCs w:val="24"/>
          <w:lang w:val="pt-BR"/>
        </w:rPr>
        <w:t>.</w:t>
      </w:r>
    </w:p>
    <w:p w14:paraId="3DC74374" w14:textId="77777777" w:rsidR="005E6C61" w:rsidRPr="00210FED" w:rsidRDefault="005E6C61" w:rsidP="005E6C61">
      <w:pPr>
        <w:pStyle w:val="PargrafodaLista"/>
        <w:numPr>
          <w:ilvl w:val="0"/>
          <w:numId w:val="4"/>
        </w:numPr>
        <w:spacing w:after="0"/>
        <w:ind w:left="1248" w:hanging="397"/>
        <w:rPr>
          <w:rFonts w:ascii="Arial" w:hAnsi="Arial" w:cs="Arial"/>
          <w:b/>
          <w:bCs/>
          <w:sz w:val="24"/>
          <w:szCs w:val="24"/>
          <w:lang w:val="pt-BR"/>
        </w:rPr>
      </w:pPr>
      <w:r w:rsidRPr="00210FED">
        <w:rPr>
          <w:rFonts w:ascii="Arial" w:hAnsi="Arial" w:cs="Arial"/>
          <w:b/>
          <w:bCs/>
          <w:sz w:val="24"/>
          <w:szCs w:val="24"/>
          <w:lang w:val="pt-BR"/>
        </w:rPr>
        <w:t>Outros aspectos relevantes</w:t>
      </w:r>
    </w:p>
    <w:p w14:paraId="20738532" w14:textId="34790918" w:rsidR="005E6C61" w:rsidRPr="00671C29"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 xml:space="preserve">Um aspecto técnico fundamental </w:t>
      </w:r>
      <w:r w:rsidR="00457998" w:rsidRPr="00210FED">
        <w:rPr>
          <w:rFonts w:ascii="Arial" w:hAnsi="Arial" w:cs="Arial"/>
          <w:sz w:val="24"/>
          <w:szCs w:val="24"/>
          <w:lang w:val="pt-BR"/>
        </w:rPr>
        <w:t xml:space="preserve">desse </w:t>
      </w:r>
      <w:r w:rsidRPr="00210FED">
        <w:rPr>
          <w:rFonts w:ascii="Arial" w:hAnsi="Arial" w:cs="Arial"/>
          <w:sz w:val="24"/>
          <w:szCs w:val="24"/>
          <w:lang w:val="pt-BR"/>
        </w:rPr>
        <w:t>projeto, aplicável</w:t>
      </w:r>
      <w:r w:rsidRPr="00671C29">
        <w:rPr>
          <w:rFonts w:ascii="Arial" w:hAnsi="Arial" w:cs="Arial"/>
          <w:sz w:val="24"/>
          <w:szCs w:val="24"/>
          <w:lang w:val="pt-BR"/>
        </w:rPr>
        <w:t xml:space="preserve"> a grandes áreas urbanas com sistemas combinados de esgotos e grandes variações de precipitação ao longo do ano (característica da maioria das megalópoles de países em desenvolvimento localizadas em zonas temperadas), é a incorporação de um sistema relativamente convencional de tratamento biológico de efluentes (configurado com um esquema de otimização da energia gerada pelo lodo) projetado para tratar vazões e cargas orgânicas características de estações secas, além de contar com sistema físico/químico para tratar vazões excedentes e condições extremas de carga orgânica características de estações chuvosas.</w:t>
      </w:r>
    </w:p>
    <w:p w14:paraId="0AC990A8" w14:textId="43A3351A" w:rsidR="005E6C61" w:rsidRPr="00671C29" w:rsidRDefault="005E6C61" w:rsidP="005E6C61">
      <w:pPr>
        <w:spacing w:after="0"/>
        <w:ind w:firstLine="851"/>
        <w:rPr>
          <w:rFonts w:ascii="Arial" w:hAnsi="Arial" w:cs="Arial"/>
          <w:sz w:val="24"/>
          <w:szCs w:val="24"/>
          <w:lang w:val="pt-BR"/>
        </w:rPr>
      </w:pPr>
      <w:r w:rsidRPr="00671C29">
        <w:rPr>
          <w:rFonts w:ascii="Arial" w:hAnsi="Arial" w:cs="Arial"/>
          <w:sz w:val="24"/>
          <w:szCs w:val="24"/>
          <w:lang w:val="pt-BR"/>
        </w:rPr>
        <w:t xml:space="preserve">Em relação às questões econômicas, </w:t>
      </w:r>
      <w:r w:rsidR="00457998">
        <w:rPr>
          <w:rFonts w:ascii="Arial" w:hAnsi="Arial" w:cs="Arial"/>
          <w:sz w:val="24"/>
          <w:szCs w:val="24"/>
          <w:lang w:val="pt-BR"/>
        </w:rPr>
        <w:t>o</w:t>
      </w:r>
      <w:r w:rsidR="00457998" w:rsidRPr="00671C29">
        <w:rPr>
          <w:rFonts w:ascii="Arial" w:hAnsi="Arial" w:cs="Arial"/>
          <w:sz w:val="24"/>
          <w:szCs w:val="24"/>
          <w:lang w:val="pt-BR"/>
        </w:rPr>
        <w:t xml:space="preserve"> </w:t>
      </w:r>
      <w:r w:rsidRPr="00671C29">
        <w:rPr>
          <w:rFonts w:ascii="Arial" w:hAnsi="Arial" w:cs="Arial"/>
          <w:sz w:val="24"/>
          <w:szCs w:val="24"/>
          <w:lang w:val="pt-BR"/>
        </w:rPr>
        <w:t xml:space="preserve">projeto é um exemplo de como as restrições financeiras, que são cada vez mais comuns no cenário de mercado atual, podem ser resolvidas </w:t>
      </w:r>
      <w:r w:rsidR="00457998">
        <w:rPr>
          <w:rFonts w:ascii="Arial" w:hAnsi="Arial" w:cs="Arial"/>
          <w:sz w:val="24"/>
          <w:szCs w:val="24"/>
          <w:lang w:val="pt-BR"/>
        </w:rPr>
        <w:t>com a</w:t>
      </w:r>
      <w:r w:rsidRPr="00671C29">
        <w:rPr>
          <w:rFonts w:ascii="Arial" w:hAnsi="Arial" w:cs="Arial"/>
          <w:sz w:val="24"/>
          <w:szCs w:val="24"/>
          <w:lang w:val="pt-BR"/>
        </w:rPr>
        <w:t xml:space="preserve"> </w:t>
      </w:r>
      <w:r w:rsidR="00457998">
        <w:rPr>
          <w:rFonts w:ascii="Arial" w:hAnsi="Arial" w:cs="Arial"/>
          <w:sz w:val="24"/>
          <w:szCs w:val="24"/>
          <w:lang w:val="pt-BR"/>
        </w:rPr>
        <w:t>contratação</w:t>
      </w:r>
      <w:r w:rsidR="00457998" w:rsidRPr="00671C29">
        <w:rPr>
          <w:rFonts w:ascii="Arial" w:hAnsi="Arial" w:cs="Arial"/>
          <w:sz w:val="24"/>
          <w:szCs w:val="24"/>
          <w:lang w:val="pt-BR"/>
        </w:rPr>
        <w:t xml:space="preserve"> </w:t>
      </w:r>
      <w:r w:rsidRPr="00671C29">
        <w:rPr>
          <w:rFonts w:ascii="Arial" w:hAnsi="Arial" w:cs="Arial"/>
          <w:sz w:val="24"/>
          <w:szCs w:val="24"/>
          <w:lang w:val="pt-BR"/>
        </w:rPr>
        <w:t xml:space="preserve">de parcerias público-privadas, </w:t>
      </w:r>
      <w:r w:rsidR="009F6A8B">
        <w:rPr>
          <w:rFonts w:ascii="Arial" w:hAnsi="Arial" w:cs="Arial"/>
          <w:sz w:val="24"/>
          <w:szCs w:val="24"/>
          <w:lang w:val="pt-BR"/>
        </w:rPr>
        <w:t>em que</w:t>
      </w:r>
      <w:r w:rsidR="009F6A8B" w:rsidRPr="00671C29">
        <w:rPr>
          <w:rFonts w:ascii="Arial" w:hAnsi="Arial" w:cs="Arial"/>
          <w:sz w:val="24"/>
          <w:szCs w:val="24"/>
          <w:lang w:val="pt-BR"/>
        </w:rPr>
        <w:t xml:space="preserve"> </w:t>
      </w:r>
      <w:r w:rsidRPr="00671C29">
        <w:rPr>
          <w:rFonts w:ascii="Arial" w:hAnsi="Arial" w:cs="Arial"/>
          <w:sz w:val="24"/>
          <w:szCs w:val="24"/>
          <w:lang w:val="pt-BR"/>
        </w:rPr>
        <w:t>ambas as partes podem trazer recursos financeiros e conhecimentos especializados ao projeto para concepção e construção de instalações de baixo custo relativo, que possam atender de forma confiável as metas públicas e de proteção ambiental, utilizando o mínimo necessário de recursos.</w:t>
      </w:r>
    </w:p>
    <w:p w14:paraId="71BF2710" w14:textId="110A9AEA" w:rsidR="005E6C61" w:rsidRPr="00671C29" w:rsidRDefault="005E6C61" w:rsidP="005E6C61">
      <w:pPr>
        <w:spacing w:after="0"/>
        <w:ind w:firstLine="851"/>
        <w:rPr>
          <w:rFonts w:ascii="Arial" w:hAnsi="Arial" w:cs="Arial"/>
          <w:sz w:val="24"/>
          <w:szCs w:val="24"/>
          <w:lang w:val="pt-BR"/>
        </w:rPr>
      </w:pPr>
      <w:r w:rsidRPr="00671C29">
        <w:rPr>
          <w:rFonts w:ascii="Arial" w:hAnsi="Arial" w:cs="Arial"/>
          <w:sz w:val="24"/>
          <w:szCs w:val="24"/>
          <w:lang w:val="pt-BR"/>
        </w:rPr>
        <w:t xml:space="preserve">Do ponto de vista político, as entidades responsáveis pela gestão dos sistemas de esgotamento sanitário da Região Metropolitana da Cidade do México (âmbito municipal/estadual) não cumpriram seu papel em relação ao tratamento dos efluentes, de maneira que a Conagua (âmbito federal) decidiu construir a planta e posteriormente cobrar os custos do tratamento dessas entidades. Como a Conagua possui autoridade de gestão das águas no México, </w:t>
      </w:r>
      <w:r w:rsidR="009F6A8B" w:rsidRPr="00671C29">
        <w:rPr>
          <w:rFonts w:ascii="Arial" w:hAnsi="Arial" w:cs="Arial"/>
          <w:sz w:val="24"/>
          <w:szCs w:val="24"/>
          <w:lang w:val="pt-BR"/>
        </w:rPr>
        <w:t>nes</w:t>
      </w:r>
      <w:r w:rsidR="009F6A8B">
        <w:rPr>
          <w:rFonts w:ascii="Arial" w:hAnsi="Arial" w:cs="Arial"/>
          <w:sz w:val="24"/>
          <w:szCs w:val="24"/>
          <w:lang w:val="pt-BR"/>
        </w:rPr>
        <w:t>s</w:t>
      </w:r>
      <w:r w:rsidR="009F6A8B" w:rsidRPr="00671C29">
        <w:rPr>
          <w:rFonts w:ascii="Arial" w:hAnsi="Arial" w:cs="Arial"/>
          <w:sz w:val="24"/>
          <w:szCs w:val="24"/>
          <w:lang w:val="pt-BR"/>
        </w:rPr>
        <w:t xml:space="preserve">e </w:t>
      </w:r>
      <w:r w:rsidRPr="00671C29">
        <w:rPr>
          <w:rFonts w:ascii="Arial" w:hAnsi="Arial" w:cs="Arial"/>
          <w:sz w:val="24"/>
          <w:szCs w:val="24"/>
          <w:lang w:val="pt-BR"/>
        </w:rPr>
        <w:t xml:space="preserve">projeto ela é responsável pela operação da planta </w:t>
      </w:r>
      <w:r w:rsidR="009F6A8B">
        <w:rPr>
          <w:rFonts w:ascii="Arial" w:hAnsi="Arial" w:cs="Arial"/>
          <w:sz w:val="24"/>
          <w:szCs w:val="24"/>
          <w:lang w:val="pt-BR"/>
        </w:rPr>
        <w:t>por meio</w:t>
      </w:r>
      <w:r w:rsidR="009F6A8B" w:rsidRPr="00671C29">
        <w:rPr>
          <w:rFonts w:ascii="Arial" w:hAnsi="Arial" w:cs="Arial"/>
          <w:sz w:val="24"/>
          <w:szCs w:val="24"/>
          <w:lang w:val="pt-BR"/>
        </w:rPr>
        <w:t xml:space="preserve"> </w:t>
      </w:r>
      <w:r w:rsidRPr="00671C29">
        <w:rPr>
          <w:rFonts w:ascii="Arial" w:hAnsi="Arial" w:cs="Arial"/>
          <w:sz w:val="24"/>
          <w:szCs w:val="24"/>
          <w:lang w:val="pt-BR"/>
        </w:rPr>
        <w:t>do consórcio contratado e, ao mesmo tempo, pelo monitoramento, regulamentação, licenciamento e concessão de outorgas.</w:t>
      </w:r>
      <w:r w:rsidR="009F6A8B">
        <w:rPr>
          <w:rStyle w:val="Refdenotaderodap"/>
          <w:rFonts w:ascii="Arial" w:hAnsi="Arial" w:cs="Arial"/>
          <w:sz w:val="24"/>
          <w:szCs w:val="24"/>
          <w:lang w:val="pt-BR"/>
        </w:rPr>
        <w:footnoteReference w:id="16"/>
      </w:r>
    </w:p>
    <w:p w14:paraId="60654497" w14:textId="5EE5CBFD" w:rsidR="005E6C61" w:rsidRPr="008E225E" w:rsidRDefault="005E6C61" w:rsidP="00036DCB">
      <w:pPr>
        <w:spacing w:after="0"/>
        <w:ind w:firstLine="851"/>
        <w:rPr>
          <w:rFonts w:ascii="Arial" w:hAnsi="Arial" w:cs="Arial"/>
          <w:color w:val="FF0000"/>
          <w:sz w:val="24"/>
          <w:szCs w:val="24"/>
          <w:lang w:val="pt-BR"/>
        </w:rPr>
      </w:pPr>
    </w:p>
    <w:p w14:paraId="28053657" w14:textId="77777777" w:rsidR="005E6C61" w:rsidRPr="00E72FBA" w:rsidRDefault="005E6C61" w:rsidP="005E6C61">
      <w:pPr>
        <w:pStyle w:val="PargrafodaLista"/>
        <w:numPr>
          <w:ilvl w:val="0"/>
          <w:numId w:val="8"/>
        </w:numPr>
        <w:spacing w:after="0"/>
        <w:ind w:left="397" w:hanging="397"/>
        <w:rPr>
          <w:rFonts w:ascii="Arial" w:hAnsi="Arial" w:cs="Arial"/>
          <w:bCs/>
          <w:sz w:val="24"/>
          <w:szCs w:val="24"/>
          <w:lang w:val="pt-BR"/>
        </w:rPr>
      </w:pPr>
      <w:r w:rsidRPr="00E72FBA">
        <w:rPr>
          <w:rFonts w:ascii="Arial" w:hAnsi="Arial" w:cs="Arial"/>
          <w:bCs/>
          <w:sz w:val="24"/>
          <w:szCs w:val="24"/>
          <w:lang w:val="pt-BR"/>
        </w:rPr>
        <w:t xml:space="preserve">Projeto </w:t>
      </w:r>
      <w:r>
        <w:rPr>
          <w:rFonts w:ascii="Arial" w:hAnsi="Arial" w:cs="Arial"/>
          <w:bCs/>
          <w:sz w:val="24"/>
          <w:szCs w:val="24"/>
          <w:lang w:val="pt-BR"/>
        </w:rPr>
        <w:t xml:space="preserve">de Windhoek – </w:t>
      </w:r>
      <w:r w:rsidRPr="00E72FBA">
        <w:rPr>
          <w:rFonts w:ascii="Arial" w:hAnsi="Arial" w:cs="Arial"/>
          <w:bCs/>
          <w:sz w:val="24"/>
          <w:szCs w:val="24"/>
          <w:lang w:val="pt-BR"/>
        </w:rPr>
        <w:t>Windhoek</w:t>
      </w:r>
      <w:r>
        <w:rPr>
          <w:rFonts w:ascii="Arial" w:hAnsi="Arial" w:cs="Arial"/>
          <w:bCs/>
          <w:sz w:val="24"/>
          <w:szCs w:val="24"/>
          <w:lang w:val="pt-BR"/>
        </w:rPr>
        <w:t xml:space="preserve"> – Namíbia</w:t>
      </w:r>
    </w:p>
    <w:p w14:paraId="6B026724" w14:textId="77777777" w:rsidR="005E6C61" w:rsidRPr="00671C29" w:rsidRDefault="005E6C61" w:rsidP="005E6C61">
      <w:pPr>
        <w:pStyle w:val="PargrafodaLista"/>
        <w:numPr>
          <w:ilvl w:val="0"/>
          <w:numId w:val="4"/>
        </w:numPr>
        <w:spacing w:after="0"/>
        <w:ind w:left="1248" w:hanging="397"/>
        <w:rPr>
          <w:rFonts w:ascii="Arial" w:hAnsi="Arial" w:cs="Arial"/>
          <w:b/>
          <w:bCs/>
          <w:sz w:val="24"/>
          <w:szCs w:val="24"/>
          <w:lang w:val="pt-BR"/>
        </w:rPr>
      </w:pPr>
      <w:r w:rsidRPr="00465605">
        <w:rPr>
          <w:rFonts w:ascii="Arial" w:hAnsi="Arial" w:cs="Arial"/>
          <w:b/>
          <w:bCs/>
          <w:sz w:val="24"/>
          <w:szCs w:val="24"/>
          <w:lang w:val="pt-BR"/>
        </w:rPr>
        <w:t>Contexto do Projeto</w:t>
      </w:r>
    </w:p>
    <w:p w14:paraId="563BD17A" w14:textId="77777777" w:rsidR="005E6C61" w:rsidRDefault="005E6C61" w:rsidP="005E6C61">
      <w:pPr>
        <w:spacing w:after="0"/>
        <w:ind w:firstLine="851"/>
        <w:rPr>
          <w:rFonts w:ascii="Arial" w:hAnsi="Arial" w:cs="Arial"/>
          <w:sz w:val="24"/>
          <w:szCs w:val="24"/>
          <w:lang w:val="pt-BR"/>
        </w:rPr>
      </w:pPr>
      <w:r w:rsidRPr="00465605">
        <w:rPr>
          <w:rFonts w:ascii="Arial" w:hAnsi="Arial" w:cs="Arial"/>
          <w:sz w:val="24"/>
          <w:szCs w:val="24"/>
          <w:lang w:val="pt-BR"/>
        </w:rPr>
        <w:t>O clima desértico e a ausência de segurança hídrica em Windhoek, capital da</w:t>
      </w:r>
      <w:r>
        <w:rPr>
          <w:rFonts w:ascii="Arial" w:hAnsi="Arial" w:cs="Arial"/>
          <w:sz w:val="24"/>
          <w:szCs w:val="24"/>
          <w:lang w:val="pt-BR"/>
        </w:rPr>
        <w:t xml:space="preserve"> </w:t>
      </w:r>
      <w:r w:rsidRPr="00465605">
        <w:rPr>
          <w:rFonts w:ascii="Arial" w:hAnsi="Arial" w:cs="Arial"/>
          <w:sz w:val="24"/>
          <w:szCs w:val="24"/>
          <w:lang w:val="pt-BR"/>
        </w:rPr>
        <w:t xml:space="preserve">Namíbia, foram os principais impulsionadores do projeto, que faz reúso direto potável desde 1969. </w:t>
      </w:r>
    </w:p>
    <w:p w14:paraId="4FE029D5" w14:textId="755433A5" w:rsidR="005E6C61" w:rsidRPr="00CE732B" w:rsidRDefault="005E6C61" w:rsidP="005E6C61">
      <w:pPr>
        <w:spacing w:after="0"/>
        <w:ind w:firstLine="851"/>
        <w:rPr>
          <w:rFonts w:ascii="Arial" w:hAnsi="Arial" w:cs="Arial"/>
          <w:sz w:val="24"/>
          <w:szCs w:val="24"/>
          <w:lang w:val="pt-BR"/>
        </w:rPr>
      </w:pPr>
      <w:r w:rsidRPr="00CE732B">
        <w:rPr>
          <w:rFonts w:ascii="Arial" w:hAnsi="Arial" w:cs="Arial"/>
          <w:sz w:val="24"/>
          <w:szCs w:val="24"/>
          <w:lang w:val="pt-BR"/>
        </w:rPr>
        <w:t>A ETA de Reúso de Goreangab</w:t>
      </w:r>
      <w:r w:rsidR="00E930EF">
        <w:rPr>
          <w:rFonts w:ascii="Arial" w:hAnsi="Arial" w:cs="Arial"/>
          <w:sz w:val="24"/>
          <w:szCs w:val="24"/>
          <w:lang w:val="pt-BR"/>
        </w:rPr>
        <w:t>, situado no subúrbio</w:t>
      </w:r>
      <w:r w:rsidR="00E930EF" w:rsidRPr="00E930EF">
        <w:rPr>
          <w:rFonts w:ascii="Arial" w:hAnsi="Arial" w:cs="Arial"/>
          <w:sz w:val="24"/>
          <w:szCs w:val="24"/>
          <w:lang w:val="pt-BR"/>
        </w:rPr>
        <w:t xml:space="preserve"> noroeste de Windhoek</w:t>
      </w:r>
      <w:r w:rsidR="00E930EF">
        <w:rPr>
          <w:rFonts w:ascii="Arial" w:hAnsi="Arial" w:cs="Arial"/>
          <w:sz w:val="24"/>
          <w:szCs w:val="24"/>
          <w:lang w:val="pt-BR"/>
        </w:rPr>
        <w:t>,</w:t>
      </w:r>
      <w:r w:rsidRPr="00CE732B">
        <w:rPr>
          <w:rFonts w:ascii="Arial" w:hAnsi="Arial" w:cs="Arial"/>
          <w:sz w:val="24"/>
          <w:szCs w:val="24"/>
          <w:lang w:val="pt-BR"/>
        </w:rPr>
        <w:t xml:space="preserve"> é um exemplo de inovação praticada em um país com recursos limitados, tanto naturais quanto financeiros.</w:t>
      </w:r>
    </w:p>
    <w:p w14:paraId="65B1BB86" w14:textId="77777777" w:rsidR="005E6C61" w:rsidRPr="00CE732B" w:rsidRDefault="005E6C61" w:rsidP="005E6C61">
      <w:pPr>
        <w:pStyle w:val="PargrafodaLista"/>
        <w:numPr>
          <w:ilvl w:val="0"/>
          <w:numId w:val="4"/>
        </w:numPr>
        <w:spacing w:after="0"/>
        <w:ind w:left="1248" w:hanging="397"/>
        <w:rPr>
          <w:rFonts w:ascii="Arial" w:hAnsi="Arial" w:cs="Arial"/>
          <w:b/>
          <w:bCs/>
          <w:sz w:val="24"/>
          <w:szCs w:val="24"/>
          <w:lang w:val="pt-BR"/>
        </w:rPr>
      </w:pPr>
      <w:r w:rsidRPr="00CE732B">
        <w:rPr>
          <w:rFonts w:ascii="Arial" w:hAnsi="Arial" w:cs="Arial"/>
          <w:b/>
          <w:bCs/>
          <w:sz w:val="24"/>
          <w:szCs w:val="24"/>
          <w:lang w:val="pt-BR"/>
        </w:rPr>
        <w:t>Descrição Técnica do Projeto de Reúso</w:t>
      </w:r>
    </w:p>
    <w:p w14:paraId="6E73FA24" w14:textId="1DA2A55D" w:rsidR="005E6C61" w:rsidRPr="00210FED" w:rsidRDefault="005E6C61" w:rsidP="005E6C61">
      <w:pPr>
        <w:spacing w:after="0"/>
        <w:ind w:firstLine="851"/>
        <w:rPr>
          <w:rFonts w:ascii="Arial" w:hAnsi="Arial" w:cs="Arial"/>
          <w:sz w:val="24"/>
          <w:szCs w:val="24"/>
          <w:lang w:val="pt-BR"/>
        </w:rPr>
      </w:pPr>
      <w:r w:rsidRPr="00CE732B">
        <w:rPr>
          <w:rFonts w:ascii="Arial" w:hAnsi="Arial" w:cs="Arial"/>
          <w:sz w:val="24"/>
          <w:szCs w:val="24"/>
          <w:lang w:val="pt-BR"/>
        </w:rPr>
        <w:t xml:space="preserve">A princípio, a ETA de Reúso de Goreangab tratava a água bruta proveniente da represa de Goreangab, até </w:t>
      </w:r>
      <w:r w:rsidRPr="00210FED">
        <w:rPr>
          <w:rFonts w:ascii="Arial" w:hAnsi="Arial" w:cs="Arial"/>
          <w:sz w:val="24"/>
          <w:szCs w:val="24"/>
          <w:lang w:val="pt-BR"/>
        </w:rPr>
        <w:t>que em 1969, por motivos de escassez hídrica, a planta começou a receber o efluente sanitário trata</w:t>
      </w:r>
      <w:r w:rsidR="001007CA" w:rsidRPr="00210FED">
        <w:rPr>
          <w:rFonts w:ascii="Arial" w:hAnsi="Arial" w:cs="Arial"/>
          <w:sz w:val="24"/>
          <w:szCs w:val="24"/>
          <w:lang w:val="pt-BR"/>
        </w:rPr>
        <w:t>do da ETE Gammans, de modo que a ETA</w:t>
      </w:r>
      <w:r w:rsidRPr="00210FED">
        <w:rPr>
          <w:rFonts w:ascii="Arial" w:hAnsi="Arial" w:cs="Arial"/>
          <w:sz w:val="24"/>
          <w:szCs w:val="24"/>
          <w:lang w:val="pt-BR"/>
        </w:rPr>
        <w:t xml:space="preserve"> </w:t>
      </w:r>
      <w:r w:rsidR="001007CA" w:rsidRPr="00210FED">
        <w:rPr>
          <w:rFonts w:ascii="Arial" w:hAnsi="Arial" w:cs="Arial"/>
          <w:sz w:val="24"/>
          <w:szCs w:val="24"/>
          <w:lang w:val="pt-BR"/>
        </w:rPr>
        <w:t>planta</w:t>
      </w:r>
      <w:r w:rsidR="002B32BB" w:rsidRPr="00210FED">
        <w:rPr>
          <w:rFonts w:ascii="Arial" w:hAnsi="Arial" w:cs="Arial"/>
          <w:sz w:val="24"/>
          <w:szCs w:val="24"/>
          <w:lang w:val="pt-BR"/>
        </w:rPr>
        <w:t xml:space="preserve"> </w:t>
      </w:r>
      <w:r w:rsidRPr="00210FED">
        <w:rPr>
          <w:rFonts w:ascii="Arial" w:hAnsi="Arial" w:cs="Arial"/>
          <w:sz w:val="24"/>
          <w:szCs w:val="24"/>
          <w:lang w:val="pt-BR"/>
        </w:rPr>
        <w:t>passou a operar como uma Estação de Tratamento de Água de Reúso (ETAR). A ETAR deixou de captar água da represa de Goreangab pois a qualidade da água da represa era muito inferior ao efluente da ETE Gammans. A Figura 8.9 mostra um esquema simplificado do reúso potável realizado em Windhoek.</w:t>
      </w:r>
    </w:p>
    <w:p w14:paraId="72501795" w14:textId="3F769788" w:rsidR="005E6C61" w:rsidRPr="00210FED"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Um dos pilares para a implantação da ETAR foi o fato de a cidade separar o efluente doméstico do industrial</w:t>
      </w:r>
      <w:r w:rsidR="002B32BB" w:rsidRPr="00210FED">
        <w:rPr>
          <w:rFonts w:ascii="Arial" w:hAnsi="Arial" w:cs="Arial"/>
          <w:sz w:val="24"/>
          <w:szCs w:val="24"/>
          <w:lang w:val="pt-BR"/>
        </w:rPr>
        <w:t>.</w:t>
      </w:r>
      <w:r w:rsidRPr="00210FED">
        <w:rPr>
          <w:rFonts w:ascii="Arial" w:hAnsi="Arial" w:cs="Arial"/>
          <w:sz w:val="24"/>
          <w:szCs w:val="24"/>
          <w:lang w:val="pt-BR"/>
        </w:rPr>
        <w:t xml:space="preserve"> </w:t>
      </w:r>
      <w:r w:rsidR="002B32BB" w:rsidRPr="00210FED">
        <w:rPr>
          <w:rFonts w:ascii="Arial" w:hAnsi="Arial" w:cs="Arial"/>
          <w:sz w:val="24"/>
          <w:szCs w:val="24"/>
          <w:lang w:val="pt-BR"/>
        </w:rPr>
        <w:t xml:space="preserve">O </w:t>
      </w:r>
      <w:r w:rsidRPr="00210FED">
        <w:rPr>
          <w:rFonts w:ascii="Arial" w:hAnsi="Arial" w:cs="Arial"/>
          <w:sz w:val="24"/>
          <w:szCs w:val="24"/>
          <w:lang w:val="pt-BR"/>
        </w:rPr>
        <w:t xml:space="preserve">efluente industrial </w:t>
      </w:r>
      <w:r w:rsidR="002B32BB" w:rsidRPr="00210FED">
        <w:rPr>
          <w:rFonts w:ascii="Arial" w:hAnsi="Arial" w:cs="Arial"/>
          <w:sz w:val="24"/>
          <w:szCs w:val="24"/>
          <w:lang w:val="pt-BR"/>
        </w:rPr>
        <w:t xml:space="preserve">é </w:t>
      </w:r>
      <w:r w:rsidRPr="00210FED">
        <w:rPr>
          <w:rFonts w:ascii="Arial" w:hAnsi="Arial" w:cs="Arial"/>
          <w:sz w:val="24"/>
          <w:szCs w:val="24"/>
          <w:lang w:val="pt-BR"/>
        </w:rPr>
        <w:t xml:space="preserve">enviado para uma estação de tratamento </w:t>
      </w:r>
      <w:r w:rsidR="002B32BB" w:rsidRPr="00210FED">
        <w:rPr>
          <w:rFonts w:ascii="Arial" w:hAnsi="Arial" w:cs="Arial"/>
          <w:sz w:val="24"/>
          <w:szCs w:val="24"/>
          <w:lang w:val="pt-BR"/>
        </w:rPr>
        <w:t xml:space="preserve">à </w:t>
      </w:r>
      <w:r w:rsidRPr="00210FED">
        <w:rPr>
          <w:rFonts w:ascii="Arial" w:hAnsi="Arial" w:cs="Arial"/>
          <w:sz w:val="24"/>
          <w:szCs w:val="24"/>
          <w:lang w:val="pt-BR"/>
        </w:rPr>
        <w:t xml:space="preserve">parte e a ETAR </w:t>
      </w:r>
      <w:r w:rsidR="002B32BB" w:rsidRPr="00210FED">
        <w:rPr>
          <w:rFonts w:ascii="Arial" w:hAnsi="Arial" w:cs="Arial"/>
          <w:sz w:val="24"/>
          <w:szCs w:val="24"/>
          <w:lang w:val="pt-BR"/>
        </w:rPr>
        <w:t xml:space="preserve">recebe </w:t>
      </w:r>
      <w:r w:rsidRPr="00210FED">
        <w:rPr>
          <w:rFonts w:ascii="Arial" w:hAnsi="Arial" w:cs="Arial"/>
          <w:sz w:val="24"/>
          <w:szCs w:val="24"/>
          <w:lang w:val="pt-BR"/>
        </w:rPr>
        <w:t>apenas o efluente de áreas domésticas e comerciais.</w:t>
      </w:r>
    </w:p>
    <w:p w14:paraId="05A5AD89" w14:textId="09F13ED5" w:rsidR="005E6C61" w:rsidRPr="00CE732B" w:rsidRDefault="005E6C61" w:rsidP="005E6C61">
      <w:pPr>
        <w:spacing w:after="0"/>
        <w:ind w:firstLine="851"/>
        <w:rPr>
          <w:rFonts w:ascii="Arial" w:hAnsi="Arial" w:cs="Arial"/>
          <w:sz w:val="24"/>
          <w:szCs w:val="24"/>
          <w:lang w:val="pt-BR"/>
        </w:rPr>
      </w:pPr>
      <w:r w:rsidRPr="00210FED">
        <w:rPr>
          <w:rFonts w:ascii="Arial" w:hAnsi="Arial" w:cs="Arial"/>
          <w:sz w:val="24"/>
          <w:szCs w:val="24"/>
          <w:lang w:val="pt-BR"/>
        </w:rPr>
        <w:t>Após a última modernização da planta</w:t>
      </w:r>
      <w:r w:rsidR="002B32BB" w:rsidRPr="00210FED">
        <w:rPr>
          <w:rFonts w:ascii="Arial" w:hAnsi="Arial" w:cs="Arial"/>
          <w:sz w:val="24"/>
          <w:szCs w:val="24"/>
          <w:lang w:val="pt-BR"/>
        </w:rPr>
        <w:t>,</w:t>
      </w:r>
      <w:r w:rsidRPr="00210FED">
        <w:rPr>
          <w:rFonts w:ascii="Arial" w:hAnsi="Arial" w:cs="Arial"/>
          <w:sz w:val="24"/>
          <w:szCs w:val="24"/>
          <w:lang w:val="pt-BR"/>
        </w:rPr>
        <w:t xml:space="preserve"> em 2002, a ETAR Goreangab conta com o mais moderno processo de tratamento de água de reúso (Figura 8.10).</w:t>
      </w:r>
    </w:p>
    <w:p w14:paraId="3FFF24BB"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7E65EE3A" wp14:editId="27711AC3">
            <wp:extent cx="5033591" cy="28800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1157" t="1441" r="1466" b="1422"/>
                    <a:stretch/>
                  </pic:blipFill>
                  <pic:spPr bwMode="auto">
                    <a:xfrm>
                      <a:off x="0" y="0"/>
                      <a:ext cx="5033591"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3A30EA1C" w14:textId="77777777" w:rsidR="005E6C61" w:rsidRPr="00210FED" w:rsidRDefault="005E6C61" w:rsidP="005E6C61">
      <w:pPr>
        <w:spacing w:after="0"/>
        <w:jc w:val="center"/>
        <w:rPr>
          <w:rFonts w:ascii="Arial" w:hAnsi="Arial" w:cs="Arial"/>
          <w:sz w:val="22"/>
          <w:szCs w:val="22"/>
          <w:lang w:val="pt-BR"/>
        </w:rPr>
      </w:pPr>
      <w:bookmarkStart w:id="177" w:name="_Toc521233196"/>
      <w:bookmarkStart w:id="178" w:name="_Toc523803136"/>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9</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Esquema simplificado do projeto em Windhoek</w:t>
      </w:r>
      <w:bookmarkEnd w:id="177"/>
      <w:bookmarkEnd w:id="178"/>
    </w:p>
    <w:p w14:paraId="0191F54A" w14:textId="77777777" w:rsidR="005E6C61" w:rsidRDefault="005E6C61" w:rsidP="005E6C61">
      <w:pPr>
        <w:spacing w:after="0"/>
        <w:jc w:val="center"/>
        <w:rPr>
          <w:rFonts w:ascii="Arial" w:hAnsi="Arial" w:cs="Arial"/>
          <w:sz w:val="22"/>
          <w:szCs w:val="24"/>
          <w:lang w:val="pt-BR"/>
        </w:rPr>
      </w:pPr>
      <w:r w:rsidRPr="00210FED">
        <w:rPr>
          <w:rFonts w:ascii="Arial" w:hAnsi="Arial" w:cs="Arial"/>
          <w:sz w:val="22"/>
          <w:szCs w:val="24"/>
          <w:lang w:val="pt-BR"/>
        </w:rPr>
        <w:t>Fonte: Adaptado de WABAG</w:t>
      </w:r>
      <w:r w:rsidRPr="002342C1">
        <w:rPr>
          <w:rFonts w:ascii="Arial" w:hAnsi="Arial" w:cs="Arial"/>
          <w:sz w:val="22"/>
          <w:szCs w:val="24"/>
          <w:lang w:val="pt-BR"/>
        </w:rPr>
        <w:t xml:space="preserve"> </w:t>
      </w:r>
      <w:r>
        <w:rPr>
          <w:rFonts w:ascii="Arial" w:hAnsi="Arial" w:cs="Arial"/>
          <w:sz w:val="22"/>
          <w:szCs w:val="24"/>
          <w:lang w:val="pt-BR"/>
        </w:rPr>
        <w:t>(</w:t>
      </w:r>
      <w:r w:rsidRPr="002342C1">
        <w:rPr>
          <w:rFonts w:ascii="Arial" w:hAnsi="Arial" w:cs="Arial"/>
          <w:sz w:val="22"/>
          <w:szCs w:val="24"/>
          <w:lang w:val="pt-BR"/>
        </w:rPr>
        <w:t>2014</w:t>
      </w:r>
      <w:r w:rsidRPr="00F45C94">
        <w:rPr>
          <w:rFonts w:ascii="Arial" w:hAnsi="Arial" w:cs="Arial"/>
          <w:sz w:val="22"/>
          <w:szCs w:val="24"/>
          <w:lang w:val="pt-BR"/>
        </w:rPr>
        <w:t>)</w:t>
      </w:r>
    </w:p>
    <w:p w14:paraId="577BC570" w14:textId="77777777" w:rsidR="005E6C61" w:rsidRPr="00536378" w:rsidRDefault="005E6C61" w:rsidP="005E6C61">
      <w:pPr>
        <w:spacing w:after="0"/>
        <w:ind w:firstLine="851"/>
        <w:rPr>
          <w:rFonts w:ascii="Arial" w:hAnsi="Arial" w:cs="Arial"/>
          <w:color w:val="FF0000"/>
          <w:sz w:val="24"/>
          <w:szCs w:val="24"/>
          <w:lang w:val="pt-BR"/>
        </w:rPr>
      </w:pPr>
    </w:p>
    <w:p w14:paraId="42524450"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391C6FB3" wp14:editId="12F5FD19">
            <wp:extent cx="5144761" cy="288000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61" cy="2880000"/>
                    </a:xfrm>
                    <a:prstGeom prst="rect">
                      <a:avLst/>
                    </a:prstGeom>
                    <a:noFill/>
                  </pic:spPr>
                </pic:pic>
              </a:graphicData>
            </a:graphic>
          </wp:inline>
        </w:drawing>
      </w:r>
    </w:p>
    <w:p w14:paraId="69138235" w14:textId="77777777" w:rsidR="005E6C61" w:rsidRPr="00210FED" w:rsidRDefault="005E6C61" w:rsidP="005E6C61">
      <w:pPr>
        <w:spacing w:after="0"/>
        <w:jc w:val="center"/>
        <w:rPr>
          <w:rFonts w:ascii="Arial" w:hAnsi="Arial" w:cs="Arial"/>
          <w:sz w:val="22"/>
          <w:szCs w:val="22"/>
          <w:lang w:val="pt-BR"/>
        </w:rPr>
      </w:pPr>
      <w:bookmarkStart w:id="179" w:name="_Toc521233197"/>
      <w:bookmarkStart w:id="180" w:name="_Toc523803137"/>
      <w:r w:rsidRPr="00210FED">
        <w:rPr>
          <w:rFonts w:ascii="Arial" w:hAnsi="Arial" w:cs="Arial"/>
          <w:b/>
          <w:sz w:val="22"/>
          <w:szCs w:val="22"/>
          <w:lang w:val="pt-BR"/>
        </w:rPr>
        <w:t xml:space="preserve">Figura </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STYLEREF 1 \s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8</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b/>
          <w:sz w:val="22"/>
          <w:szCs w:val="22"/>
          <w:lang w:val="pt-BR"/>
        </w:rPr>
        <w:fldChar w:fldCharType="begin"/>
      </w:r>
      <w:r w:rsidRPr="00210FED">
        <w:rPr>
          <w:rFonts w:ascii="Arial" w:hAnsi="Arial" w:cs="Arial"/>
          <w:b/>
          <w:sz w:val="22"/>
          <w:szCs w:val="22"/>
          <w:lang w:val="pt-BR"/>
        </w:rPr>
        <w:instrText xml:space="preserve"> SEQ Figura \* ARABIC \s 1 </w:instrText>
      </w:r>
      <w:r w:rsidRPr="00210FED">
        <w:rPr>
          <w:rFonts w:ascii="Arial" w:hAnsi="Arial" w:cs="Arial"/>
          <w:b/>
          <w:sz w:val="22"/>
          <w:szCs w:val="22"/>
          <w:lang w:val="pt-BR"/>
        </w:rPr>
        <w:fldChar w:fldCharType="separate"/>
      </w:r>
      <w:r w:rsidR="000D2980">
        <w:rPr>
          <w:rFonts w:ascii="Arial" w:hAnsi="Arial" w:cs="Arial"/>
          <w:b/>
          <w:noProof/>
          <w:sz w:val="22"/>
          <w:szCs w:val="22"/>
          <w:lang w:val="pt-BR"/>
        </w:rPr>
        <w:t>10</w:t>
      </w:r>
      <w:r w:rsidRPr="00210FED">
        <w:rPr>
          <w:rFonts w:ascii="Arial" w:hAnsi="Arial" w:cs="Arial"/>
          <w:b/>
          <w:sz w:val="22"/>
          <w:szCs w:val="22"/>
          <w:lang w:val="pt-BR"/>
        </w:rPr>
        <w:fldChar w:fldCharType="end"/>
      </w:r>
      <w:r w:rsidRPr="00210FED">
        <w:rPr>
          <w:rFonts w:ascii="Arial" w:hAnsi="Arial" w:cs="Arial"/>
          <w:b/>
          <w:sz w:val="22"/>
          <w:szCs w:val="22"/>
          <w:lang w:val="pt-BR"/>
        </w:rPr>
        <w:t>:</w:t>
      </w:r>
      <w:r w:rsidRPr="00210FED">
        <w:rPr>
          <w:rFonts w:ascii="Arial" w:hAnsi="Arial" w:cs="Arial"/>
          <w:sz w:val="22"/>
          <w:szCs w:val="22"/>
          <w:lang w:val="pt-BR"/>
        </w:rPr>
        <w:t xml:space="preserve"> Fluxograma do processo atual da ETAR Goreangab</w:t>
      </w:r>
      <w:bookmarkEnd w:id="179"/>
      <w:bookmarkEnd w:id="180"/>
    </w:p>
    <w:p w14:paraId="2C772098" w14:textId="77777777" w:rsidR="005E6C61" w:rsidRDefault="005E6C61" w:rsidP="005E6C61">
      <w:pPr>
        <w:spacing w:after="0"/>
        <w:jc w:val="center"/>
        <w:rPr>
          <w:rFonts w:ascii="Arial" w:hAnsi="Arial" w:cs="Arial"/>
          <w:sz w:val="22"/>
          <w:szCs w:val="24"/>
          <w:lang w:val="pt-BR"/>
        </w:rPr>
      </w:pPr>
      <w:r w:rsidRPr="00210FED">
        <w:rPr>
          <w:rFonts w:ascii="Arial" w:hAnsi="Arial" w:cs="Arial"/>
          <w:sz w:val="22"/>
          <w:szCs w:val="24"/>
          <w:lang w:val="pt-BR"/>
        </w:rPr>
        <w:t>Fonte: Adaptado</w:t>
      </w:r>
      <w:r w:rsidRPr="002342C1">
        <w:rPr>
          <w:rFonts w:ascii="Arial" w:hAnsi="Arial" w:cs="Arial"/>
          <w:sz w:val="22"/>
          <w:szCs w:val="24"/>
          <w:lang w:val="pt-BR"/>
        </w:rPr>
        <w:t xml:space="preserve"> de MetCalf</w:t>
      </w:r>
      <w:r>
        <w:rPr>
          <w:rFonts w:ascii="Arial" w:hAnsi="Arial" w:cs="Arial"/>
          <w:sz w:val="22"/>
          <w:szCs w:val="24"/>
          <w:lang w:val="pt-BR"/>
        </w:rPr>
        <w:t xml:space="preserve"> </w:t>
      </w:r>
      <w:r w:rsidRPr="002342C1">
        <w:rPr>
          <w:rFonts w:ascii="Arial" w:hAnsi="Arial" w:cs="Arial"/>
          <w:sz w:val="22"/>
          <w:szCs w:val="24"/>
          <w:lang w:val="pt-BR"/>
        </w:rPr>
        <w:t>&amp;</w:t>
      </w:r>
      <w:r>
        <w:rPr>
          <w:rFonts w:ascii="Arial" w:hAnsi="Arial" w:cs="Arial"/>
          <w:sz w:val="22"/>
          <w:szCs w:val="24"/>
          <w:lang w:val="pt-BR"/>
        </w:rPr>
        <w:t xml:space="preserve"> </w:t>
      </w:r>
      <w:r w:rsidRPr="002342C1">
        <w:rPr>
          <w:rFonts w:ascii="Arial" w:hAnsi="Arial" w:cs="Arial"/>
          <w:sz w:val="22"/>
          <w:szCs w:val="24"/>
          <w:lang w:val="pt-BR"/>
        </w:rPr>
        <w:t xml:space="preserve">Eddy/AECOM </w:t>
      </w:r>
      <w:r>
        <w:rPr>
          <w:rFonts w:ascii="Arial" w:hAnsi="Arial" w:cs="Arial"/>
          <w:sz w:val="22"/>
          <w:szCs w:val="24"/>
          <w:lang w:val="pt-BR"/>
        </w:rPr>
        <w:t>(2007</w:t>
      </w:r>
      <w:r w:rsidRPr="00F45C94">
        <w:rPr>
          <w:rFonts w:ascii="Arial" w:hAnsi="Arial" w:cs="Arial"/>
          <w:sz w:val="22"/>
          <w:szCs w:val="24"/>
          <w:lang w:val="pt-BR"/>
        </w:rPr>
        <w:t>)</w:t>
      </w:r>
    </w:p>
    <w:p w14:paraId="712A2BED" w14:textId="77777777" w:rsidR="005E6C61" w:rsidRDefault="005E6C61" w:rsidP="005E6C61">
      <w:pPr>
        <w:spacing w:after="0"/>
        <w:ind w:firstLine="851"/>
        <w:rPr>
          <w:rFonts w:ascii="Arial" w:hAnsi="Arial" w:cs="Arial"/>
          <w:color w:val="FF0000"/>
          <w:sz w:val="24"/>
          <w:szCs w:val="24"/>
          <w:lang w:val="pt-BR"/>
        </w:rPr>
      </w:pPr>
    </w:p>
    <w:p w14:paraId="79E41296" w14:textId="6D6E787B" w:rsidR="005E6C61" w:rsidRPr="00181CE2" w:rsidRDefault="005E6C61" w:rsidP="005E6C61">
      <w:pPr>
        <w:spacing w:after="0"/>
        <w:ind w:firstLine="851"/>
        <w:rPr>
          <w:rFonts w:ascii="Arial" w:hAnsi="Arial" w:cs="Arial"/>
          <w:sz w:val="24"/>
          <w:szCs w:val="24"/>
          <w:lang w:val="pt-BR"/>
        </w:rPr>
      </w:pPr>
      <w:r w:rsidRPr="00181CE2">
        <w:rPr>
          <w:rFonts w:ascii="Arial" w:hAnsi="Arial" w:cs="Arial"/>
          <w:sz w:val="24"/>
          <w:szCs w:val="24"/>
          <w:lang w:val="pt-BR"/>
        </w:rPr>
        <w:t xml:space="preserve">Embora não </w:t>
      </w:r>
      <w:r w:rsidR="002B32BB">
        <w:rPr>
          <w:rFonts w:ascii="Arial" w:hAnsi="Arial" w:cs="Arial"/>
          <w:sz w:val="24"/>
          <w:szCs w:val="24"/>
          <w:lang w:val="pt-BR"/>
        </w:rPr>
        <w:t>empregue</w:t>
      </w:r>
      <w:r w:rsidR="002B32BB" w:rsidRPr="00181CE2">
        <w:rPr>
          <w:rFonts w:ascii="Arial" w:hAnsi="Arial" w:cs="Arial"/>
          <w:sz w:val="24"/>
          <w:szCs w:val="24"/>
          <w:lang w:val="pt-BR"/>
        </w:rPr>
        <w:t xml:space="preserve"> </w:t>
      </w:r>
      <w:r w:rsidRPr="00181CE2">
        <w:rPr>
          <w:rFonts w:ascii="Arial" w:hAnsi="Arial" w:cs="Arial"/>
          <w:sz w:val="24"/>
          <w:szCs w:val="24"/>
          <w:lang w:val="pt-BR"/>
        </w:rPr>
        <w:t>OR, a planta utiliza o conceito de Múltiplas Barreiras para reduzir as concentrações de substâncias até o limite exigido pela Diretriz de Reúso (principalmente parâmetros microbiológicos) e eliminar riscos associados à saúde pública. Essas barreiras são:</w:t>
      </w:r>
    </w:p>
    <w:p w14:paraId="3DAA0F7C" w14:textId="42110191"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B2139B">
        <w:rPr>
          <w:rFonts w:ascii="Arial" w:hAnsi="Arial" w:cs="Arial"/>
          <w:bCs/>
          <w:sz w:val="24"/>
          <w:szCs w:val="24"/>
          <w:u w:val="single"/>
          <w:lang w:val="pt-BR"/>
        </w:rPr>
        <w:t>Barreiras Não Relacionadas a Tratamento</w:t>
      </w:r>
      <w:r w:rsidRPr="00B2139B">
        <w:rPr>
          <w:rFonts w:ascii="Arial" w:hAnsi="Arial" w:cs="Arial"/>
          <w:bCs/>
          <w:sz w:val="24"/>
          <w:szCs w:val="24"/>
          <w:lang w:val="pt-BR"/>
        </w:rPr>
        <w:t xml:space="preserve">: Ações de segurança que não envolvem o tratamento em si, tais como: Envio do efluente industrial para uma ETE separada; Monitoramento completo do processo de tratamento da ETE Gammans, permitindo ações corretivas antes da chegada do efluente </w:t>
      </w:r>
      <w:r w:rsidR="002B32BB">
        <w:rPr>
          <w:rFonts w:ascii="Arial" w:hAnsi="Arial" w:cs="Arial"/>
          <w:bCs/>
          <w:sz w:val="24"/>
          <w:szCs w:val="24"/>
          <w:lang w:val="pt-BR"/>
        </w:rPr>
        <w:t>à</w:t>
      </w:r>
      <w:r w:rsidR="002B32BB" w:rsidRPr="00B2139B">
        <w:rPr>
          <w:rFonts w:ascii="Arial" w:hAnsi="Arial" w:cs="Arial"/>
          <w:bCs/>
          <w:sz w:val="24"/>
          <w:szCs w:val="24"/>
          <w:lang w:val="pt-BR"/>
        </w:rPr>
        <w:t xml:space="preserve"> </w:t>
      </w:r>
      <w:r w:rsidRPr="00B2139B">
        <w:rPr>
          <w:rFonts w:ascii="Arial" w:hAnsi="Arial" w:cs="Arial"/>
          <w:bCs/>
          <w:sz w:val="24"/>
          <w:szCs w:val="24"/>
          <w:lang w:val="pt-BR"/>
        </w:rPr>
        <w:t xml:space="preserve">ETAR, quando necessário; Monitoramento extensivo da qualidade da água potável; Mistura da água proveniente da ETAR com água tratada de diferentes origens, de modo que o efluente sanitário tratado componha 30% da água potável durante períodos normais e até 50% </w:t>
      </w:r>
      <w:r w:rsidRPr="00210FED">
        <w:rPr>
          <w:rFonts w:ascii="Arial" w:hAnsi="Arial" w:cs="Arial"/>
          <w:bCs/>
          <w:sz w:val="24"/>
          <w:szCs w:val="24"/>
          <w:lang w:val="pt-BR"/>
        </w:rPr>
        <w:t>durante períodos de seca.</w:t>
      </w:r>
    </w:p>
    <w:p w14:paraId="4020DFCA" w14:textId="2175ED52" w:rsidR="005E6C61" w:rsidRPr="00210FED"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u w:val="single"/>
          <w:lang w:val="pt-BR"/>
        </w:rPr>
        <w:t xml:space="preserve">Barreiras </w:t>
      </w:r>
      <w:r w:rsidR="002B32BB" w:rsidRPr="00210FED">
        <w:rPr>
          <w:rFonts w:ascii="Arial" w:hAnsi="Arial" w:cs="Arial"/>
          <w:bCs/>
          <w:sz w:val="24"/>
          <w:szCs w:val="24"/>
          <w:u w:val="single"/>
          <w:lang w:val="pt-BR"/>
        </w:rPr>
        <w:t xml:space="preserve">Através </w:t>
      </w:r>
      <w:r w:rsidRPr="00210FED">
        <w:rPr>
          <w:rFonts w:ascii="Arial" w:hAnsi="Arial" w:cs="Arial"/>
          <w:bCs/>
          <w:sz w:val="24"/>
          <w:szCs w:val="24"/>
          <w:u w:val="single"/>
          <w:lang w:val="pt-BR"/>
        </w:rPr>
        <w:t>do Tratamento:</w:t>
      </w:r>
      <w:r w:rsidRPr="00210FED">
        <w:rPr>
          <w:rFonts w:ascii="Arial" w:hAnsi="Arial" w:cs="Arial"/>
          <w:bCs/>
          <w:sz w:val="24"/>
          <w:szCs w:val="24"/>
          <w:lang w:val="pt-BR"/>
        </w:rPr>
        <w:t xml:space="preserve"> Sistemas contínuos de tratamento para redução de substâncias indesejáveis na água até um nível aceitável (segundo Figura 8.10).</w:t>
      </w:r>
    </w:p>
    <w:p w14:paraId="483616C2" w14:textId="54D277A3" w:rsidR="005E6C61" w:rsidRPr="00B2139B" w:rsidRDefault="005E6C61" w:rsidP="005E6C61">
      <w:pPr>
        <w:pStyle w:val="PargrafodaLista"/>
        <w:numPr>
          <w:ilvl w:val="0"/>
          <w:numId w:val="4"/>
        </w:numPr>
        <w:spacing w:after="0"/>
        <w:ind w:left="1248" w:hanging="397"/>
        <w:rPr>
          <w:rFonts w:ascii="Arial" w:hAnsi="Arial" w:cs="Arial"/>
          <w:bCs/>
          <w:sz w:val="24"/>
          <w:szCs w:val="24"/>
          <w:lang w:val="pt-BR"/>
        </w:rPr>
      </w:pPr>
      <w:r w:rsidRPr="00210FED">
        <w:rPr>
          <w:rFonts w:ascii="Arial" w:hAnsi="Arial" w:cs="Arial"/>
          <w:bCs/>
          <w:sz w:val="24"/>
          <w:szCs w:val="24"/>
          <w:u w:val="single"/>
          <w:lang w:val="pt-BR"/>
        </w:rPr>
        <w:t>Barreiras Operacionais</w:t>
      </w:r>
      <w:r w:rsidRPr="00210FED">
        <w:rPr>
          <w:rFonts w:ascii="Arial" w:hAnsi="Arial" w:cs="Arial"/>
          <w:bCs/>
          <w:sz w:val="24"/>
          <w:szCs w:val="24"/>
          <w:lang w:val="pt-BR"/>
        </w:rPr>
        <w:t>: Barreiras adicionais, como potencial para adição de Carvão Ativado em</w:t>
      </w:r>
      <w:r w:rsidRPr="00B2139B">
        <w:rPr>
          <w:rFonts w:ascii="Arial" w:hAnsi="Arial" w:cs="Arial"/>
          <w:bCs/>
          <w:sz w:val="24"/>
          <w:szCs w:val="24"/>
          <w:lang w:val="pt-BR"/>
        </w:rPr>
        <w:t xml:space="preserve"> Pó, no caso de a capacidade de adsorção do Carvão Granular Ativado estiver muito baixa, ou se a carga orgânica do efluente que chega </w:t>
      </w:r>
      <w:r w:rsidR="002B32BB">
        <w:rPr>
          <w:rFonts w:ascii="Arial" w:hAnsi="Arial" w:cs="Arial"/>
          <w:bCs/>
          <w:sz w:val="24"/>
          <w:szCs w:val="24"/>
          <w:lang w:val="pt-BR"/>
        </w:rPr>
        <w:t>à</w:t>
      </w:r>
      <w:r w:rsidR="002B32BB" w:rsidRPr="00B2139B">
        <w:rPr>
          <w:rFonts w:ascii="Arial" w:hAnsi="Arial" w:cs="Arial"/>
          <w:bCs/>
          <w:sz w:val="24"/>
          <w:szCs w:val="24"/>
          <w:lang w:val="pt-BR"/>
        </w:rPr>
        <w:t xml:space="preserve"> </w:t>
      </w:r>
      <w:r w:rsidRPr="00B2139B">
        <w:rPr>
          <w:rFonts w:ascii="Arial" w:hAnsi="Arial" w:cs="Arial"/>
          <w:bCs/>
          <w:sz w:val="24"/>
          <w:szCs w:val="24"/>
          <w:lang w:val="pt-BR"/>
        </w:rPr>
        <w:t xml:space="preserve">ETAR estiver muito alta; ou potencial para recircular água caso não </w:t>
      </w:r>
      <w:r w:rsidR="002B32BB">
        <w:rPr>
          <w:rFonts w:ascii="Arial" w:hAnsi="Arial" w:cs="Arial"/>
          <w:bCs/>
          <w:sz w:val="24"/>
          <w:szCs w:val="24"/>
          <w:lang w:val="pt-BR"/>
        </w:rPr>
        <w:t>esteja</w:t>
      </w:r>
      <w:r w:rsidR="002B32BB" w:rsidRPr="00B2139B">
        <w:rPr>
          <w:rFonts w:ascii="Arial" w:hAnsi="Arial" w:cs="Arial"/>
          <w:bCs/>
          <w:sz w:val="24"/>
          <w:szCs w:val="24"/>
          <w:lang w:val="pt-BR"/>
        </w:rPr>
        <w:t xml:space="preserve"> </w:t>
      </w:r>
      <w:r w:rsidRPr="00B2139B">
        <w:rPr>
          <w:rFonts w:ascii="Arial" w:hAnsi="Arial" w:cs="Arial"/>
          <w:bCs/>
          <w:sz w:val="24"/>
          <w:szCs w:val="24"/>
          <w:lang w:val="pt-BR"/>
        </w:rPr>
        <w:t>atingindo metas na entrada ou na saída do sistema.</w:t>
      </w:r>
    </w:p>
    <w:p w14:paraId="5E13EA2A" w14:textId="77777777" w:rsidR="005E6C61" w:rsidRPr="00181CE2" w:rsidRDefault="005E6C61" w:rsidP="005E6C61">
      <w:pPr>
        <w:pStyle w:val="PargrafodaLista"/>
        <w:numPr>
          <w:ilvl w:val="0"/>
          <w:numId w:val="4"/>
        </w:numPr>
        <w:spacing w:after="0"/>
        <w:ind w:left="1248" w:hanging="397"/>
        <w:rPr>
          <w:rFonts w:ascii="Arial" w:hAnsi="Arial" w:cs="Arial"/>
          <w:b/>
          <w:bCs/>
          <w:sz w:val="24"/>
          <w:szCs w:val="24"/>
          <w:lang w:val="pt-BR"/>
        </w:rPr>
      </w:pPr>
      <w:r w:rsidRPr="00181CE2">
        <w:rPr>
          <w:rFonts w:ascii="Arial" w:hAnsi="Arial" w:cs="Arial"/>
          <w:b/>
          <w:bCs/>
          <w:sz w:val="24"/>
          <w:szCs w:val="24"/>
          <w:lang w:val="pt-BR"/>
        </w:rPr>
        <w:t>Governança das Unidades de Reúso</w:t>
      </w:r>
    </w:p>
    <w:p w14:paraId="3D0B375B" w14:textId="294487D3"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A Companhia de Windhoek para Operação de Goreangab é uma companhia limitada criada especificamente para operação e manutenção da Nova ETAR Goreangab, com participação das empresas Veolia (67%) e Wabag (33%). A Companhia de Windhoek para Operação de Goreangab firmou um contrato de operação e manutenção de 20 anos (começando em 2002) com a Prefeitura de Windhoek, tornando</w:t>
      </w:r>
      <w:r w:rsidR="002B32BB">
        <w:rPr>
          <w:rFonts w:ascii="Arial" w:hAnsi="Arial" w:cs="Arial"/>
          <w:sz w:val="24"/>
          <w:szCs w:val="24"/>
          <w:lang w:val="pt-BR"/>
        </w:rPr>
        <w:t>-se</w:t>
      </w:r>
      <w:r w:rsidRPr="00B03ED3">
        <w:rPr>
          <w:rFonts w:ascii="Arial" w:hAnsi="Arial" w:cs="Arial"/>
          <w:sz w:val="24"/>
          <w:szCs w:val="24"/>
          <w:lang w:val="pt-BR"/>
        </w:rPr>
        <w:t xml:space="preserve"> responsável pela manutenção total da planta, </w:t>
      </w:r>
      <w:r w:rsidR="002B32BB">
        <w:rPr>
          <w:rFonts w:ascii="Arial" w:hAnsi="Arial" w:cs="Arial"/>
          <w:sz w:val="24"/>
          <w:szCs w:val="24"/>
          <w:lang w:val="pt-BR"/>
        </w:rPr>
        <w:t xml:space="preserve">por </w:t>
      </w:r>
      <w:r w:rsidRPr="00B03ED3">
        <w:rPr>
          <w:rFonts w:ascii="Arial" w:hAnsi="Arial" w:cs="Arial"/>
          <w:sz w:val="24"/>
          <w:szCs w:val="24"/>
          <w:lang w:val="pt-BR"/>
        </w:rPr>
        <w:t>todas as substituições de equipamentos programadas e pela entrega da planta nas condições estipuladas ao final do contrato.</w:t>
      </w:r>
    </w:p>
    <w:p w14:paraId="72577FB0" w14:textId="77777777" w:rsidR="005E6C61" w:rsidRPr="00B03ED3" w:rsidRDefault="005E6C61" w:rsidP="005E6C61">
      <w:pPr>
        <w:pStyle w:val="PargrafodaLista"/>
        <w:numPr>
          <w:ilvl w:val="0"/>
          <w:numId w:val="4"/>
        </w:numPr>
        <w:spacing w:after="0"/>
        <w:ind w:left="1248" w:hanging="397"/>
        <w:rPr>
          <w:rFonts w:ascii="Arial" w:hAnsi="Arial" w:cs="Arial"/>
          <w:b/>
          <w:bCs/>
          <w:sz w:val="24"/>
          <w:szCs w:val="24"/>
          <w:lang w:val="pt-BR"/>
        </w:rPr>
      </w:pPr>
      <w:r w:rsidRPr="00B03ED3">
        <w:rPr>
          <w:rFonts w:ascii="Arial" w:hAnsi="Arial" w:cs="Arial"/>
          <w:b/>
          <w:bCs/>
          <w:sz w:val="24"/>
          <w:szCs w:val="24"/>
          <w:lang w:val="pt-BR"/>
        </w:rPr>
        <w:t>Regulamentação e Fiscalização</w:t>
      </w:r>
    </w:p>
    <w:p w14:paraId="21CA76C7" w14:textId="1BB2F31F"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 xml:space="preserve">Na concepção do projeto, ainda não estavam disponíveis diretrizes para reúso potável direto da água, de modo que para implementação </w:t>
      </w:r>
      <w:r w:rsidR="002B32BB" w:rsidRPr="00B03ED3">
        <w:rPr>
          <w:rFonts w:ascii="Arial" w:hAnsi="Arial" w:cs="Arial"/>
          <w:sz w:val="24"/>
          <w:szCs w:val="24"/>
          <w:lang w:val="pt-BR"/>
        </w:rPr>
        <w:t>des</w:t>
      </w:r>
      <w:r w:rsidR="002B32BB">
        <w:rPr>
          <w:rFonts w:ascii="Arial" w:hAnsi="Arial" w:cs="Arial"/>
          <w:sz w:val="24"/>
          <w:szCs w:val="24"/>
          <w:lang w:val="pt-BR"/>
        </w:rPr>
        <w:t>s</w:t>
      </w:r>
      <w:r w:rsidR="002B32BB" w:rsidRPr="00B03ED3">
        <w:rPr>
          <w:rFonts w:ascii="Arial" w:hAnsi="Arial" w:cs="Arial"/>
          <w:sz w:val="24"/>
          <w:szCs w:val="24"/>
          <w:lang w:val="pt-BR"/>
        </w:rPr>
        <w:t xml:space="preserve">a </w:t>
      </w:r>
      <w:r w:rsidRPr="00B03ED3">
        <w:rPr>
          <w:rFonts w:ascii="Arial" w:hAnsi="Arial" w:cs="Arial"/>
          <w:sz w:val="24"/>
          <w:szCs w:val="24"/>
          <w:lang w:val="pt-BR"/>
        </w:rPr>
        <w:t xml:space="preserve">prática a </w:t>
      </w:r>
      <w:r w:rsidR="002B32BB">
        <w:rPr>
          <w:rFonts w:ascii="Arial" w:hAnsi="Arial" w:cs="Arial"/>
          <w:sz w:val="24"/>
          <w:szCs w:val="24"/>
          <w:lang w:val="pt-BR"/>
        </w:rPr>
        <w:t>c</w:t>
      </w:r>
      <w:r w:rsidR="002B32BB" w:rsidRPr="00B03ED3">
        <w:rPr>
          <w:rFonts w:ascii="Arial" w:hAnsi="Arial" w:cs="Arial"/>
          <w:sz w:val="24"/>
          <w:szCs w:val="24"/>
          <w:lang w:val="pt-BR"/>
        </w:rPr>
        <w:t xml:space="preserve">idade </w:t>
      </w:r>
      <w:r w:rsidRPr="00B03ED3">
        <w:rPr>
          <w:rFonts w:ascii="Arial" w:hAnsi="Arial" w:cs="Arial"/>
          <w:sz w:val="24"/>
          <w:szCs w:val="24"/>
          <w:lang w:val="pt-BR"/>
        </w:rPr>
        <w:t>de Windhoek fez uma compilação dos parâmetros de qualidade de diferentes especificações e diretrizes relevantes, entre elas</w:t>
      </w:r>
      <w:r w:rsidR="002B32BB">
        <w:rPr>
          <w:rFonts w:ascii="Arial" w:hAnsi="Arial" w:cs="Arial"/>
          <w:sz w:val="24"/>
          <w:szCs w:val="24"/>
          <w:lang w:val="pt-BR"/>
        </w:rPr>
        <w:t>,</w:t>
      </w:r>
      <w:r w:rsidRPr="00B03ED3">
        <w:rPr>
          <w:rFonts w:ascii="Arial" w:hAnsi="Arial" w:cs="Arial"/>
          <w:sz w:val="24"/>
          <w:szCs w:val="24"/>
          <w:lang w:val="pt-BR"/>
        </w:rPr>
        <w:t xml:space="preserve"> as Diretrizes de Água Potável da Namíbia e os padrões de qualidade da USEPA, da UE, da OMS e da África do Sul. </w:t>
      </w:r>
      <w:r w:rsidR="002B32BB">
        <w:rPr>
          <w:rFonts w:ascii="Arial" w:hAnsi="Arial" w:cs="Arial"/>
          <w:sz w:val="24"/>
          <w:szCs w:val="24"/>
          <w:lang w:val="pt-BR"/>
        </w:rPr>
        <w:t>A fim de</w:t>
      </w:r>
      <w:r w:rsidR="002B32BB" w:rsidRPr="00B03ED3">
        <w:rPr>
          <w:rFonts w:ascii="Arial" w:hAnsi="Arial" w:cs="Arial"/>
          <w:sz w:val="24"/>
          <w:szCs w:val="24"/>
          <w:lang w:val="pt-BR"/>
        </w:rPr>
        <w:t xml:space="preserve"> </w:t>
      </w:r>
      <w:r w:rsidRPr="00B03ED3">
        <w:rPr>
          <w:rFonts w:ascii="Arial" w:hAnsi="Arial" w:cs="Arial"/>
          <w:sz w:val="24"/>
          <w:szCs w:val="24"/>
          <w:lang w:val="pt-BR"/>
        </w:rPr>
        <w:t xml:space="preserve">assegurar uma melhor performance dos processos, foram estipulados parâmetros intermediários para não impossibilitar a obtenção da qualidade final exigida do efluente, sendo que, caso </w:t>
      </w:r>
      <w:r w:rsidR="002B32BB" w:rsidRPr="00B03ED3">
        <w:rPr>
          <w:rFonts w:ascii="Arial" w:hAnsi="Arial" w:cs="Arial"/>
          <w:sz w:val="24"/>
          <w:szCs w:val="24"/>
          <w:lang w:val="pt-BR"/>
        </w:rPr>
        <w:t>es</w:t>
      </w:r>
      <w:r w:rsidR="002B32BB">
        <w:rPr>
          <w:rFonts w:ascii="Arial" w:hAnsi="Arial" w:cs="Arial"/>
          <w:sz w:val="24"/>
          <w:szCs w:val="24"/>
          <w:lang w:val="pt-BR"/>
        </w:rPr>
        <w:t>s</w:t>
      </w:r>
      <w:r w:rsidR="002B32BB" w:rsidRPr="00B03ED3">
        <w:rPr>
          <w:rFonts w:ascii="Arial" w:hAnsi="Arial" w:cs="Arial"/>
          <w:sz w:val="24"/>
          <w:szCs w:val="24"/>
          <w:lang w:val="pt-BR"/>
        </w:rPr>
        <w:t xml:space="preserve">es </w:t>
      </w:r>
      <w:r w:rsidRPr="00B03ED3">
        <w:rPr>
          <w:rFonts w:ascii="Arial" w:hAnsi="Arial" w:cs="Arial"/>
          <w:sz w:val="24"/>
          <w:szCs w:val="24"/>
          <w:lang w:val="pt-BR"/>
        </w:rPr>
        <w:t>parâmetros não sejam atingidos, a planta entra em modo de reciclagem até o atendimento dos mesmos.</w:t>
      </w:r>
    </w:p>
    <w:p w14:paraId="6F3B833C" w14:textId="3B25B997"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 xml:space="preserve">Desde 2005, a fiscalização regulamentar das operações da planta é realizada pela Bureau Veritas, um órgão regulador independente, que se baseia em normas do Sistema de Gestão de Qualidade da ISO 9001 e em análise de ameaças e Pontos Críticos de Controle. São realizadas auditorias independentes anualmente, enquanto a certificação de conformidade da planta é renovada a cada </w:t>
      </w:r>
      <w:r w:rsidR="002B32BB">
        <w:rPr>
          <w:rFonts w:ascii="Arial" w:hAnsi="Arial" w:cs="Arial"/>
          <w:sz w:val="24"/>
          <w:szCs w:val="24"/>
          <w:lang w:val="pt-BR"/>
        </w:rPr>
        <w:t>três</w:t>
      </w:r>
      <w:r w:rsidR="002B32BB" w:rsidRPr="00B03ED3">
        <w:rPr>
          <w:rFonts w:ascii="Arial" w:hAnsi="Arial" w:cs="Arial"/>
          <w:sz w:val="24"/>
          <w:szCs w:val="24"/>
          <w:lang w:val="pt-BR"/>
        </w:rPr>
        <w:t xml:space="preserve"> </w:t>
      </w:r>
      <w:r w:rsidRPr="00B03ED3">
        <w:rPr>
          <w:rFonts w:ascii="Arial" w:hAnsi="Arial" w:cs="Arial"/>
          <w:sz w:val="24"/>
          <w:szCs w:val="24"/>
          <w:lang w:val="pt-BR"/>
        </w:rPr>
        <w:t>anos.</w:t>
      </w:r>
    </w:p>
    <w:p w14:paraId="592697EC" w14:textId="77777777" w:rsidR="005E6C61" w:rsidRPr="00B03ED3" w:rsidRDefault="005E6C61" w:rsidP="005E6C61">
      <w:pPr>
        <w:pStyle w:val="PargrafodaLista"/>
        <w:numPr>
          <w:ilvl w:val="0"/>
          <w:numId w:val="4"/>
        </w:numPr>
        <w:spacing w:after="0"/>
        <w:ind w:left="1248" w:hanging="397"/>
        <w:rPr>
          <w:rFonts w:ascii="Arial" w:hAnsi="Arial" w:cs="Arial"/>
          <w:b/>
          <w:bCs/>
          <w:sz w:val="24"/>
          <w:szCs w:val="24"/>
          <w:lang w:val="pt-BR"/>
        </w:rPr>
      </w:pPr>
      <w:r w:rsidRPr="00B03ED3">
        <w:rPr>
          <w:rFonts w:ascii="Arial" w:hAnsi="Arial" w:cs="Arial"/>
          <w:b/>
          <w:bCs/>
          <w:sz w:val="24"/>
          <w:szCs w:val="24"/>
          <w:lang w:val="pt-BR"/>
        </w:rPr>
        <w:t>Financiamento e Política Tarifária</w:t>
      </w:r>
    </w:p>
    <w:p w14:paraId="389F0DC7" w14:textId="77777777"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O projeto de modernização da ETAR Goreangab foi financiado com recursos do Banco Europeu de Investimento (45%), do Banco Alemão de Desenvolvimento (50%) e da Prefeitura de Windhoek (5%).</w:t>
      </w:r>
    </w:p>
    <w:p w14:paraId="48E06B5A" w14:textId="314D9AB7"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 xml:space="preserve">Com o recurso financeiro do empréstimo, a </w:t>
      </w:r>
      <w:r w:rsidR="00B77DD9">
        <w:rPr>
          <w:rFonts w:ascii="Arial" w:hAnsi="Arial" w:cs="Arial"/>
          <w:sz w:val="24"/>
          <w:szCs w:val="24"/>
          <w:lang w:val="pt-BR"/>
        </w:rPr>
        <w:t>p</w:t>
      </w:r>
      <w:r w:rsidR="00B77DD9" w:rsidRPr="00B03ED3">
        <w:rPr>
          <w:rFonts w:ascii="Arial" w:hAnsi="Arial" w:cs="Arial"/>
          <w:sz w:val="24"/>
          <w:szCs w:val="24"/>
          <w:lang w:val="pt-BR"/>
        </w:rPr>
        <w:t xml:space="preserve">refeitura </w:t>
      </w:r>
      <w:r w:rsidRPr="00B03ED3">
        <w:rPr>
          <w:rFonts w:ascii="Arial" w:hAnsi="Arial" w:cs="Arial"/>
          <w:sz w:val="24"/>
          <w:szCs w:val="24"/>
          <w:lang w:val="pt-BR"/>
        </w:rPr>
        <w:t xml:space="preserve">firmou um contrato de </w:t>
      </w:r>
      <w:r w:rsidRPr="00B03ED3">
        <w:rPr>
          <w:rFonts w:ascii="Arial" w:hAnsi="Arial" w:cs="Arial"/>
          <w:i/>
          <w:iCs/>
          <w:sz w:val="24"/>
          <w:szCs w:val="24"/>
          <w:lang w:val="pt-BR"/>
        </w:rPr>
        <w:t>Engineering, Procurement, and Construction</w:t>
      </w:r>
      <w:r w:rsidRPr="00B03ED3">
        <w:rPr>
          <w:rFonts w:ascii="Arial" w:hAnsi="Arial" w:cs="Arial"/>
          <w:sz w:val="24"/>
          <w:szCs w:val="24"/>
          <w:lang w:val="pt-BR"/>
        </w:rPr>
        <w:t xml:space="preserve"> com um consórcio entre as empresas DB Thermal e Wabag para construção </w:t>
      </w:r>
      <w:r w:rsidR="00B77DD9">
        <w:rPr>
          <w:rFonts w:ascii="Arial" w:hAnsi="Arial" w:cs="Arial"/>
          <w:sz w:val="24"/>
          <w:szCs w:val="24"/>
          <w:lang w:val="pt-BR"/>
        </w:rPr>
        <w:t xml:space="preserve">da </w:t>
      </w:r>
      <w:r w:rsidRPr="00B03ED3">
        <w:rPr>
          <w:rFonts w:ascii="Arial" w:hAnsi="Arial" w:cs="Arial"/>
          <w:sz w:val="24"/>
          <w:szCs w:val="24"/>
          <w:lang w:val="pt-BR"/>
        </w:rPr>
        <w:t>planta.</w:t>
      </w:r>
    </w:p>
    <w:p w14:paraId="6483304A" w14:textId="0935358D" w:rsidR="005E6C61" w:rsidRPr="00B03ED3" w:rsidRDefault="005E6C61" w:rsidP="005E6C61">
      <w:pPr>
        <w:spacing w:after="0"/>
        <w:ind w:firstLine="851"/>
        <w:rPr>
          <w:rFonts w:ascii="Arial" w:hAnsi="Arial" w:cs="Arial"/>
          <w:sz w:val="24"/>
          <w:szCs w:val="24"/>
          <w:lang w:val="pt-BR"/>
        </w:rPr>
      </w:pPr>
      <w:r w:rsidRPr="00B03ED3">
        <w:rPr>
          <w:rFonts w:ascii="Arial" w:hAnsi="Arial" w:cs="Arial"/>
          <w:sz w:val="24"/>
          <w:szCs w:val="24"/>
          <w:lang w:val="pt-BR"/>
        </w:rPr>
        <w:t>Uma das exigências do Banco Europeu de Investimento foi que a operação e manutenção da planta deveriam ser feitas por empresas internacionalmente reconhecidas durante o termo do empréstimo (20 anos). Por isso</w:t>
      </w:r>
      <w:r w:rsidR="00B77DD9">
        <w:rPr>
          <w:rFonts w:ascii="Arial" w:hAnsi="Arial" w:cs="Arial"/>
          <w:sz w:val="24"/>
          <w:szCs w:val="24"/>
          <w:lang w:val="pt-BR"/>
        </w:rPr>
        <w:t>,</w:t>
      </w:r>
      <w:r w:rsidRPr="00B03ED3">
        <w:rPr>
          <w:rFonts w:ascii="Arial" w:hAnsi="Arial" w:cs="Arial"/>
          <w:sz w:val="24"/>
          <w:szCs w:val="24"/>
          <w:lang w:val="pt-BR"/>
        </w:rPr>
        <w:t xml:space="preserve"> a Prefeitura de Windhoek firmou contrato de operação e manutenção com a Companhia de Windhoek para Operação de Goreangab.</w:t>
      </w:r>
    </w:p>
    <w:p w14:paraId="17E0637F" w14:textId="77777777" w:rsidR="005E6C61" w:rsidRPr="00983DCC" w:rsidRDefault="005E6C61" w:rsidP="005E6C61">
      <w:pPr>
        <w:spacing w:after="0"/>
        <w:ind w:firstLine="851"/>
        <w:rPr>
          <w:rFonts w:ascii="Arial" w:hAnsi="Arial" w:cs="Arial"/>
          <w:sz w:val="24"/>
          <w:szCs w:val="24"/>
          <w:lang w:val="pt-BR"/>
        </w:rPr>
      </w:pPr>
      <w:r w:rsidRPr="00983DCC">
        <w:rPr>
          <w:rFonts w:ascii="Arial" w:hAnsi="Arial" w:cs="Arial"/>
          <w:sz w:val="24"/>
          <w:szCs w:val="24"/>
          <w:lang w:val="pt-BR"/>
        </w:rPr>
        <w:t>Nesse contrato de operação e manutenção estão previstos indicadores de quantidade e qualidade da água de reúso, que estão diretamente ligados ao repasse que é feito pela prefeitura à Companhia de Windhoek para Operação de Goreangab, de maneira a incentivar ao máximo que a planta, em sua operação, atinja os parâmetros quali-quantitativos exigidos pela cidade. Em outras palavras, a receita de operação da companhia depende do atendimento de indicadores de performance contratuais.</w:t>
      </w:r>
    </w:p>
    <w:p w14:paraId="739D6114" w14:textId="7C7126FD" w:rsidR="005E6C61" w:rsidRPr="0032054F" w:rsidRDefault="005E6C61" w:rsidP="0032054F">
      <w:pPr>
        <w:spacing w:after="0"/>
        <w:ind w:firstLine="851"/>
        <w:rPr>
          <w:rFonts w:ascii="Arial" w:hAnsi="Arial" w:cs="Arial"/>
          <w:sz w:val="24"/>
          <w:szCs w:val="24"/>
          <w:lang w:val="pt-BR"/>
        </w:rPr>
      </w:pPr>
      <w:r w:rsidRPr="00BA40D1">
        <w:rPr>
          <w:rFonts w:ascii="Arial" w:hAnsi="Arial" w:cs="Arial"/>
          <w:sz w:val="24"/>
          <w:szCs w:val="24"/>
          <w:lang w:val="pt-BR"/>
        </w:rPr>
        <w:t xml:space="preserve">Podemos assumir que a cidade, por sua vez, repassa os custos da produção da água de reúso à população através da conta de água, uma vez que </w:t>
      </w:r>
      <w:r w:rsidR="00B77DD9" w:rsidRPr="00BA40D1">
        <w:rPr>
          <w:rFonts w:ascii="Arial" w:hAnsi="Arial" w:cs="Arial"/>
          <w:sz w:val="24"/>
          <w:szCs w:val="24"/>
          <w:lang w:val="pt-BR"/>
        </w:rPr>
        <w:t>nes</w:t>
      </w:r>
      <w:r w:rsidR="00B77DD9">
        <w:rPr>
          <w:rFonts w:ascii="Arial" w:hAnsi="Arial" w:cs="Arial"/>
          <w:sz w:val="24"/>
          <w:szCs w:val="24"/>
          <w:lang w:val="pt-BR"/>
        </w:rPr>
        <w:t>s</w:t>
      </w:r>
      <w:r w:rsidR="00B77DD9" w:rsidRPr="00BA40D1">
        <w:rPr>
          <w:rFonts w:ascii="Arial" w:hAnsi="Arial" w:cs="Arial"/>
          <w:sz w:val="24"/>
          <w:szCs w:val="24"/>
          <w:lang w:val="pt-BR"/>
        </w:rPr>
        <w:t xml:space="preserve">e </w:t>
      </w:r>
      <w:r w:rsidRPr="00BA40D1">
        <w:rPr>
          <w:rFonts w:ascii="Arial" w:hAnsi="Arial" w:cs="Arial"/>
          <w:sz w:val="24"/>
          <w:szCs w:val="24"/>
          <w:lang w:val="pt-BR"/>
        </w:rPr>
        <w:t xml:space="preserve">caso é feito reúso potável do efluente sanitário tratado. </w:t>
      </w:r>
      <w:r w:rsidR="00B77DD9" w:rsidRPr="00BA40D1">
        <w:rPr>
          <w:rFonts w:ascii="Arial" w:hAnsi="Arial" w:cs="Arial"/>
          <w:sz w:val="24"/>
          <w:szCs w:val="24"/>
          <w:lang w:val="pt-BR"/>
        </w:rPr>
        <w:t>Es</w:t>
      </w:r>
      <w:r w:rsidR="00B77DD9">
        <w:rPr>
          <w:rFonts w:ascii="Arial" w:hAnsi="Arial" w:cs="Arial"/>
          <w:sz w:val="24"/>
          <w:szCs w:val="24"/>
          <w:lang w:val="pt-BR"/>
        </w:rPr>
        <w:t>s</w:t>
      </w:r>
      <w:r w:rsidR="00B77DD9" w:rsidRPr="00BA40D1">
        <w:rPr>
          <w:rFonts w:ascii="Arial" w:hAnsi="Arial" w:cs="Arial"/>
          <w:sz w:val="24"/>
          <w:szCs w:val="24"/>
          <w:lang w:val="pt-BR"/>
        </w:rPr>
        <w:t xml:space="preserve">es </w:t>
      </w:r>
      <w:r w:rsidRPr="00BA40D1">
        <w:rPr>
          <w:rFonts w:ascii="Arial" w:hAnsi="Arial" w:cs="Arial"/>
          <w:sz w:val="24"/>
          <w:szCs w:val="24"/>
          <w:lang w:val="pt-BR"/>
        </w:rPr>
        <w:t xml:space="preserve">custos são consideravelmente menores do que a captação, tratamento e distribuição de água produzida </w:t>
      </w:r>
      <w:r w:rsidR="00B77DD9">
        <w:rPr>
          <w:rFonts w:ascii="Arial" w:hAnsi="Arial" w:cs="Arial"/>
          <w:sz w:val="24"/>
          <w:szCs w:val="24"/>
          <w:lang w:val="pt-BR"/>
        </w:rPr>
        <w:t>por</w:t>
      </w:r>
      <w:r w:rsidRPr="00BA40D1">
        <w:rPr>
          <w:rFonts w:ascii="Arial" w:hAnsi="Arial" w:cs="Arial"/>
          <w:sz w:val="24"/>
          <w:szCs w:val="24"/>
          <w:lang w:val="pt-BR"/>
        </w:rPr>
        <w:t xml:space="preserve"> outras fontes de recursos </w:t>
      </w:r>
      <w:r w:rsidRPr="00210FED">
        <w:rPr>
          <w:rFonts w:ascii="Arial" w:hAnsi="Arial" w:cs="Arial"/>
          <w:sz w:val="24"/>
          <w:szCs w:val="24"/>
          <w:lang w:val="pt-BR"/>
        </w:rPr>
        <w:t>hídricos (Tabela 8.</w:t>
      </w:r>
      <w:r w:rsidR="0025579B" w:rsidRPr="00210FED">
        <w:rPr>
          <w:rFonts w:ascii="Arial" w:hAnsi="Arial" w:cs="Arial"/>
          <w:sz w:val="24"/>
          <w:szCs w:val="24"/>
          <w:lang w:val="pt-BR"/>
        </w:rPr>
        <w:t>5</w:t>
      </w:r>
      <w:r w:rsidR="0032054F" w:rsidRPr="00210FED">
        <w:rPr>
          <w:rFonts w:ascii="Arial" w:hAnsi="Arial" w:cs="Arial"/>
          <w:sz w:val="24"/>
          <w:szCs w:val="24"/>
          <w:lang w:val="pt-BR"/>
        </w:rPr>
        <w:t>).</w:t>
      </w:r>
    </w:p>
    <w:p w14:paraId="0A7D8E9E" w14:textId="77777777" w:rsidR="00210FED" w:rsidRDefault="00210FED">
      <w:pPr>
        <w:suppressAutoHyphens w:val="0"/>
        <w:spacing w:after="0" w:line="240" w:lineRule="auto"/>
        <w:jc w:val="left"/>
        <w:rPr>
          <w:rFonts w:ascii="Arial" w:hAnsi="Arial"/>
          <w:b/>
          <w:bCs/>
          <w:sz w:val="24"/>
          <w:lang w:val="pt-BR"/>
        </w:rPr>
      </w:pPr>
      <w:r>
        <w:rPr>
          <w:b/>
          <w:lang w:val="pt-BR"/>
        </w:rPr>
        <w:br w:type="page"/>
      </w:r>
    </w:p>
    <w:p w14:paraId="1EC9928E" w14:textId="3B035917" w:rsidR="0032054F" w:rsidRPr="0032054F" w:rsidRDefault="0032054F" w:rsidP="0032054F">
      <w:pPr>
        <w:pStyle w:val="Legenda"/>
        <w:rPr>
          <w:lang w:val="pt-BR"/>
        </w:rPr>
      </w:pPr>
      <w:bookmarkStart w:id="181" w:name="_Toc523803182"/>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5</w:t>
      </w:r>
      <w:r>
        <w:rPr>
          <w:b/>
          <w:lang w:val="pt-BR"/>
        </w:rPr>
        <w:fldChar w:fldCharType="end"/>
      </w:r>
      <w:r w:rsidRPr="0032054F">
        <w:rPr>
          <w:b/>
          <w:lang w:val="pt-BR"/>
        </w:rPr>
        <w:t>:</w:t>
      </w:r>
      <w:r w:rsidRPr="0032054F">
        <w:rPr>
          <w:lang w:val="pt-BR"/>
        </w:rPr>
        <w:t xml:space="preserve"> </w:t>
      </w:r>
      <w:r>
        <w:rPr>
          <w:rFonts w:cs="Arial"/>
          <w:szCs w:val="24"/>
          <w:lang w:val="pt-BR"/>
        </w:rPr>
        <w:t>Custo de produ</w:t>
      </w:r>
      <w:r w:rsidRPr="00250829">
        <w:rPr>
          <w:rFonts w:cs="Arial"/>
          <w:szCs w:val="24"/>
          <w:lang w:val="pt-BR"/>
        </w:rPr>
        <w:t xml:space="preserve">ção </w:t>
      </w:r>
      <w:r>
        <w:rPr>
          <w:rFonts w:cs="Arial"/>
          <w:szCs w:val="24"/>
          <w:lang w:val="pt-BR"/>
        </w:rPr>
        <w:t xml:space="preserve">da água de reúso da ETAR </w:t>
      </w:r>
      <w:r w:rsidRPr="00B03ED3">
        <w:rPr>
          <w:rFonts w:cs="Arial"/>
          <w:szCs w:val="24"/>
          <w:lang w:val="pt-BR"/>
        </w:rPr>
        <w:t>Goreangab</w:t>
      </w:r>
      <w:bookmarkEnd w:id="181"/>
    </w:p>
    <w:tbl>
      <w:tblPr>
        <w:tblW w:w="4998" w:type="pct"/>
        <w:jc w:val="center"/>
        <w:tblLayout w:type="fixed"/>
        <w:tblCellMar>
          <w:left w:w="70" w:type="dxa"/>
          <w:right w:w="70" w:type="dxa"/>
        </w:tblCellMar>
        <w:tblLook w:val="04A0" w:firstRow="1" w:lastRow="0" w:firstColumn="1" w:lastColumn="0" w:noHBand="0" w:noVBand="1"/>
      </w:tblPr>
      <w:tblGrid>
        <w:gridCol w:w="5669"/>
        <w:gridCol w:w="3399"/>
      </w:tblGrid>
      <w:tr w:rsidR="005E6C61" w:rsidRPr="00DE20D0" w14:paraId="6CA5E7C1" w14:textId="77777777" w:rsidTr="005E6C61">
        <w:trPr>
          <w:trHeight w:val="458"/>
          <w:jc w:val="center"/>
        </w:trPr>
        <w:tc>
          <w:tcPr>
            <w:tcW w:w="3126" w:type="pct"/>
            <w:tcBorders>
              <w:top w:val="single" w:sz="4" w:space="0" w:color="auto"/>
              <w:bottom w:val="single" w:sz="4" w:space="0" w:color="auto"/>
            </w:tcBorders>
            <w:shd w:val="clear" w:color="auto" w:fill="D9D9D9" w:themeFill="background1" w:themeFillShade="D9"/>
            <w:vAlign w:val="center"/>
          </w:tcPr>
          <w:p w14:paraId="77A23EB6" w14:textId="77777777" w:rsidR="005E6C61" w:rsidRPr="00DE20D0" w:rsidRDefault="005E6C61" w:rsidP="005E6C61">
            <w:pPr>
              <w:snapToGrid w:val="0"/>
              <w:spacing w:after="0"/>
              <w:jc w:val="center"/>
              <w:rPr>
                <w:rFonts w:ascii="Arial" w:hAnsi="Arial" w:cs="Arial"/>
                <w:b/>
                <w:szCs w:val="24"/>
                <w:lang w:val="pt-BR"/>
              </w:rPr>
            </w:pPr>
            <w:r w:rsidRPr="00375FF8">
              <w:rPr>
                <w:rFonts w:ascii="Arial" w:hAnsi="Arial" w:cs="Arial"/>
                <w:b/>
                <w:szCs w:val="24"/>
                <w:lang w:val="pt-BR"/>
              </w:rPr>
              <w:t>Item</w:t>
            </w:r>
          </w:p>
        </w:tc>
        <w:tc>
          <w:tcPr>
            <w:tcW w:w="1874" w:type="pct"/>
            <w:tcBorders>
              <w:top w:val="single" w:sz="4" w:space="0" w:color="auto"/>
              <w:bottom w:val="single" w:sz="4" w:space="0" w:color="auto"/>
            </w:tcBorders>
            <w:shd w:val="clear" w:color="auto" w:fill="D9D9D9" w:themeFill="background1" w:themeFillShade="D9"/>
            <w:vAlign w:val="center"/>
          </w:tcPr>
          <w:p w14:paraId="264CD576" w14:textId="77777777" w:rsidR="005E6C61" w:rsidRPr="00DE20D0" w:rsidRDefault="005E6C61" w:rsidP="005E6C61">
            <w:pPr>
              <w:snapToGrid w:val="0"/>
              <w:spacing w:after="0"/>
              <w:jc w:val="center"/>
              <w:rPr>
                <w:rFonts w:ascii="Arial" w:hAnsi="Arial" w:cs="Arial"/>
                <w:b/>
                <w:szCs w:val="24"/>
                <w:lang w:val="pt-BR"/>
              </w:rPr>
            </w:pPr>
            <w:r>
              <w:rPr>
                <w:rFonts w:ascii="Arial" w:hAnsi="Arial" w:cs="Arial"/>
                <w:b/>
                <w:szCs w:val="24"/>
                <w:lang w:val="pt-BR"/>
              </w:rPr>
              <w:t>Valor (</w:t>
            </w:r>
            <w:r w:rsidRPr="00375FF8">
              <w:rPr>
                <w:rFonts w:ascii="Arial" w:hAnsi="Arial" w:cs="Arial"/>
                <w:b/>
                <w:szCs w:val="24"/>
                <w:lang w:val="pt-BR"/>
              </w:rPr>
              <w:t xml:space="preserve">€ </w:t>
            </w:r>
            <w:r>
              <w:rPr>
                <w:rFonts w:ascii="Arial" w:hAnsi="Arial" w:cs="Arial"/>
                <w:b/>
                <w:szCs w:val="24"/>
                <w:lang w:val="pt-BR"/>
              </w:rPr>
              <w:t>- Euros)</w:t>
            </w:r>
          </w:p>
        </w:tc>
      </w:tr>
      <w:tr w:rsidR="005E6C61" w:rsidRPr="00DE20D0" w14:paraId="5A6F0EDD" w14:textId="77777777" w:rsidTr="005E6C61">
        <w:trPr>
          <w:trHeight w:val="458"/>
          <w:jc w:val="center"/>
        </w:trPr>
        <w:tc>
          <w:tcPr>
            <w:tcW w:w="3126" w:type="pct"/>
            <w:tcBorders>
              <w:top w:val="dotted" w:sz="4" w:space="0" w:color="auto"/>
              <w:bottom w:val="dotted" w:sz="4" w:space="0" w:color="auto"/>
            </w:tcBorders>
            <w:vAlign w:val="center"/>
          </w:tcPr>
          <w:p w14:paraId="33B8D9CA" w14:textId="4481784F" w:rsidR="005E6C61" w:rsidRPr="00331710" w:rsidRDefault="005E6C61" w:rsidP="00285CB3">
            <w:pPr>
              <w:snapToGrid w:val="0"/>
              <w:spacing w:after="0"/>
              <w:jc w:val="left"/>
              <w:rPr>
                <w:rFonts w:ascii="Arial" w:hAnsi="Arial" w:cs="Arial"/>
                <w:szCs w:val="24"/>
                <w:lang w:val="pt-BR"/>
              </w:rPr>
            </w:pPr>
            <w:r w:rsidRPr="00C86935">
              <w:rPr>
                <w:rFonts w:ascii="Arial" w:hAnsi="Arial" w:cs="Arial"/>
                <w:szCs w:val="24"/>
                <w:lang w:val="pt-BR"/>
              </w:rPr>
              <w:t>CAPEX</w:t>
            </w:r>
            <w:r w:rsidR="00E930EF">
              <w:rPr>
                <w:rFonts w:ascii="Arial" w:hAnsi="Arial" w:cs="Arial"/>
                <w:szCs w:val="24"/>
                <w:lang w:val="pt-BR"/>
              </w:rPr>
              <w:t xml:space="preserve"> (</w:t>
            </w:r>
            <w:r w:rsidR="00E930EF" w:rsidRPr="00E930EF">
              <w:rPr>
                <w:rFonts w:ascii="Arial" w:hAnsi="Arial" w:cs="Arial"/>
                <w:szCs w:val="24"/>
                <w:lang w:val="pt-BR"/>
              </w:rPr>
              <w:t>Despesa de Capita</w:t>
            </w:r>
            <w:r w:rsidR="00285CB3">
              <w:rPr>
                <w:rFonts w:ascii="Arial" w:hAnsi="Arial" w:cs="Arial"/>
                <w:szCs w:val="24"/>
                <w:lang w:val="pt-BR"/>
              </w:rPr>
              <w:t>l</w:t>
            </w:r>
            <w:r w:rsidR="00E930EF">
              <w:rPr>
                <w:rFonts w:ascii="Arial" w:hAnsi="Arial" w:cs="Arial"/>
                <w:szCs w:val="24"/>
                <w:lang w:val="pt-BR"/>
              </w:rPr>
              <w:t>)</w:t>
            </w:r>
          </w:p>
        </w:tc>
        <w:tc>
          <w:tcPr>
            <w:tcW w:w="1874" w:type="pct"/>
            <w:tcBorders>
              <w:top w:val="dotted" w:sz="4" w:space="0" w:color="auto"/>
              <w:bottom w:val="dotted" w:sz="4" w:space="0" w:color="auto"/>
            </w:tcBorders>
            <w:vAlign w:val="center"/>
          </w:tcPr>
          <w:p w14:paraId="5587EBD4" w14:textId="77777777" w:rsidR="005E6C61" w:rsidRPr="00331710" w:rsidRDefault="005E6C61" w:rsidP="005E6C61">
            <w:pPr>
              <w:snapToGrid w:val="0"/>
              <w:spacing w:after="0"/>
              <w:jc w:val="center"/>
              <w:rPr>
                <w:rFonts w:ascii="Arial" w:hAnsi="Arial" w:cs="Arial"/>
                <w:szCs w:val="24"/>
                <w:lang w:val="pt-BR"/>
              </w:rPr>
            </w:pPr>
            <w:r w:rsidRPr="00C86935">
              <w:rPr>
                <w:rFonts w:ascii="Arial" w:hAnsi="Arial" w:cs="Arial"/>
                <w:szCs w:val="24"/>
                <w:lang w:val="pt-BR"/>
              </w:rPr>
              <w:t>8,9 milhões</w:t>
            </w:r>
          </w:p>
        </w:tc>
      </w:tr>
      <w:tr w:rsidR="005E6C61" w:rsidRPr="00DE20D0" w14:paraId="3CD766E8" w14:textId="77777777" w:rsidTr="005E6C61">
        <w:trPr>
          <w:trHeight w:val="458"/>
          <w:jc w:val="center"/>
        </w:trPr>
        <w:tc>
          <w:tcPr>
            <w:tcW w:w="3126" w:type="pct"/>
            <w:tcBorders>
              <w:top w:val="dotted" w:sz="4" w:space="0" w:color="auto"/>
              <w:bottom w:val="dotted" w:sz="4" w:space="0" w:color="auto"/>
            </w:tcBorders>
            <w:vAlign w:val="center"/>
          </w:tcPr>
          <w:p w14:paraId="719A0EDF" w14:textId="77777777" w:rsidR="005E6C61" w:rsidRPr="00C86935" w:rsidRDefault="005E6C61" w:rsidP="005E6C61">
            <w:pPr>
              <w:snapToGrid w:val="0"/>
              <w:spacing w:after="0"/>
              <w:jc w:val="left"/>
              <w:rPr>
                <w:rFonts w:ascii="Arial" w:hAnsi="Arial" w:cs="Arial"/>
                <w:szCs w:val="24"/>
                <w:lang w:val="pt-BR"/>
              </w:rPr>
            </w:pPr>
            <w:r>
              <w:rPr>
                <w:rFonts w:ascii="Arial" w:hAnsi="Arial" w:cs="Arial"/>
                <w:iCs/>
                <w:szCs w:val="24"/>
                <w:lang w:val="pt-BR"/>
              </w:rPr>
              <w:t xml:space="preserve">     </w:t>
            </w:r>
            <w:r w:rsidRPr="00C86935">
              <w:rPr>
                <w:rFonts w:ascii="Arial" w:hAnsi="Arial" w:cs="Arial"/>
                <w:iCs/>
                <w:szCs w:val="24"/>
                <w:lang w:val="pt-BR"/>
              </w:rPr>
              <w:t>Equipamento e I&amp;C</w:t>
            </w:r>
          </w:p>
        </w:tc>
        <w:tc>
          <w:tcPr>
            <w:tcW w:w="1874" w:type="pct"/>
            <w:tcBorders>
              <w:top w:val="dotted" w:sz="4" w:space="0" w:color="auto"/>
              <w:bottom w:val="dotted" w:sz="4" w:space="0" w:color="auto"/>
            </w:tcBorders>
            <w:vAlign w:val="center"/>
          </w:tcPr>
          <w:p w14:paraId="3E397201" w14:textId="77777777" w:rsidR="005E6C61" w:rsidRPr="00C86935" w:rsidRDefault="005E6C61" w:rsidP="005E6C61">
            <w:pPr>
              <w:snapToGrid w:val="0"/>
              <w:spacing w:after="0"/>
              <w:jc w:val="center"/>
              <w:rPr>
                <w:rFonts w:ascii="Arial" w:hAnsi="Arial" w:cs="Arial"/>
                <w:szCs w:val="24"/>
                <w:lang w:val="pt-BR"/>
              </w:rPr>
            </w:pPr>
            <w:r>
              <w:rPr>
                <w:rFonts w:ascii="Arial" w:hAnsi="Arial" w:cs="Arial"/>
                <w:szCs w:val="24"/>
                <w:lang w:val="pt-BR"/>
              </w:rPr>
              <w:t>5</w:t>
            </w:r>
            <w:r w:rsidRPr="00C86935">
              <w:rPr>
                <w:rFonts w:ascii="Arial" w:hAnsi="Arial" w:cs="Arial"/>
                <w:szCs w:val="24"/>
                <w:lang w:val="pt-BR"/>
              </w:rPr>
              <w:t>,9 milhões</w:t>
            </w:r>
          </w:p>
        </w:tc>
      </w:tr>
      <w:tr w:rsidR="005E6C61" w:rsidRPr="00DE20D0" w14:paraId="391925B2" w14:textId="77777777" w:rsidTr="005E6C61">
        <w:trPr>
          <w:trHeight w:val="458"/>
          <w:jc w:val="center"/>
        </w:trPr>
        <w:tc>
          <w:tcPr>
            <w:tcW w:w="3126" w:type="pct"/>
            <w:tcBorders>
              <w:top w:val="dotted" w:sz="4" w:space="0" w:color="auto"/>
              <w:bottom w:val="dotted" w:sz="4" w:space="0" w:color="auto"/>
            </w:tcBorders>
            <w:vAlign w:val="center"/>
          </w:tcPr>
          <w:p w14:paraId="2E93A441" w14:textId="77777777" w:rsidR="005E6C61" w:rsidRPr="00C86935" w:rsidRDefault="005E6C61" w:rsidP="005E6C61">
            <w:pPr>
              <w:snapToGrid w:val="0"/>
              <w:spacing w:after="0"/>
              <w:jc w:val="left"/>
              <w:rPr>
                <w:rFonts w:ascii="Arial" w:hAnsi="Arial" w:cs="Arial"/>
                <w:szCs w:val="24"/>
                <w:lang w:val="pt-BR"/>
              </w:rPr>
            </w:pPr>
            <w:r>
              <w:rPr>
                <w:rFonts w:ascii="Arial" w:hAnsi="Arial" w:cs="Arial"/>
                <w:iCs/>
                <w:szCs w:val="24"/>
                <w:lang w:val="pt-BR"/>
              </w:rPr>
              <w:t xml:space="preserve">     </w:t>
            </w:r>
            <w:r w:rsidRPr="00C86935">
              <w:rPr>
                <w:rFonts w:ascii="Arial" w:hAnsi="Arial" w:cs="Arial"/>
                <w:iCs/>
                <w:szCs w:val="24"/>
                <w:lang w:val="pt-BR"/>
              </w:rPr>
              <w:t>Obras civis</w:t>
            </w:r>
          </w:p>
        </w:tc>
        <w:tc>
          <w:tcPr>
            <w:tcW w:w="1874" w:type="pct"/>
            <w:tcBorders>
              <w:top w:val="dotted" w:sz="4" w:space="0" w:color="auto"/>
              <w:bottom w:val="dotted" w:sz="4" w:space="0" w:color="auto"/>
            </w:tcBorders>
            <w:vAlign w:val="center"/>
          </w:tcPr>
          <w:p w14:paraId="71112083" w14:textId="77777777" w:rsidR="005E6C61" w:rsidRPr="00C86935" w:rsidRDefault="005E6C61" w:rsidP="005E6C61">
            <w:pPr>
              <w:snapToGrid w:val="0"/>
              <w:spacing w:after="0"/>
              <w:jc w:val="center"/>
              <w:rPr>
                <w:rFonts w:ascii="Arial" w:hAnsi="Arial" w:cs="Arial"/>
                <w:szCs w:val="24"/>
                <w:lang w:val="pt-BR"/>
              </w:rPr>
            </w:pPr>
            <w:r>
              <w:rPr>
                <w:rFonts w:ascii="Arial" w:hAnsi="Arial" w:cs="Arial"/>
                <w:szCs w:val="24"/>
                <w:lang w:val="pt-BR"/>
              </w:rPr>
              <w:t>3</w:t>
            </w:r>
            <w:r w:rsidRPr="00C86935">
              <w:rPr>
                <w:rFonts w:ascii="Arial" w:hAnsi="Arial" w:cs="Arial"/>
                <w:szCs w:val="24"/>
                <w:lang w:val="pt-BR"/>
              </w:rPr>
              <w:t>,</w:t>
            </w:r>
            <w:r>
              <w:rPr>
                <w:rFonts w:ascii="Arial" w:hAnsi="Arial" w:cs="Arial"/>
                <w:szCs w:val="24"/>
                <w:lang w:val="pt-BR"/>
              </w:rPr>
              <w:t>0</w:t>
            </w:r>
            <w:r w:rsidRPr="00C86935">
              <w:rPr>
                <w:rFonts w:ascii="Arial" w:hAnsi="Arial" w:cs="Arial"/>
                <w:szCs w:val="24"/>
                <w:lang w:val="pt-BR"/>
              </w:rPr>
              <w:t xml:space="preserve"> milhões</w:t>
            </w:r>
          </w:p>
        </w:tc>
      </w:tr>
      <w:tr w:rsidR="005E6C61" w:rsidRPr="00C86935" w14:paraId="1899A088" w14:textId="77777777" w:rsidTr="005E6C61">
        <w:trPr>
          <w:trHeight w:val="458"/>
          <w:jc w:val="center"/>
        </w:trPr>
        <w:tc>
          <w:tcPr>
            <w:tcW w:w="3126" w:type="pct"/>
            <w:tcBorders>
              <w:top w:val="dotted" w:sz="4" w:space="0" w:color="auto"/>
              <w:bottom w:val="dotted" w:sz="4" w:space="0" w:color="auto"/>
            </w:tcBorders>
            <w:vAlign w:val="center"/>
          </w:tcPr>
          <w:p w14:paraId="14C7EAEB" w14:textId="77777777" w:rsidR="005E6C61" w:rsidRPr="00250829" w:rsidRDefault="005E6C61" w:rsidP="005E6C61">
            <w:pPr>
              <w:snapToGrid w:val="0"/>
              <w:spacing w:after="0"/>
              <w:jc w:val="left"/>
              <w:rPr>
                <w:rFonts w:ascii="Arial" w:hAnsi="Arial" w:cs="Arial"/>
                <w:szCs w:val="24"/>
                <w:lang w:val="pt-BR"/>
              </w:rPr>
            </w:pPr>
            <w:r w:rsidRPr="00C86935">
              <w:rPr>
                <w:rFonts w:ascii="Arial" w:hAnsi="Arial" w:cs="Arial"/>
                <w:szCs w:val="24"/>
                <w:lang w:val="pt-BR"/>
              </w:rPr>
              <w:t>Produção de água de reúso</w:t>
            </w:r>
          </w:p>
        </w:tc>
        <w:tc>
          <w:tcPr>
            <w:tcW w:w="1874" w:type="pct"/>
            <w:tcBorders>
              <w:top w:val="dotted" w:sz="4" w:space="0" w:color="auto"/>
              <w:bottom w:val="dotted" w:sz="4" w:space="0" w:color="auto"/>
            </w:tcBorders>
            <w:vAlign w:val="center"/>
          </w:tcPr>
          <w:p w14:paraId="548BF743" w14:textId="77777777" w:rsidR="005E6C61" w:rsidRPr="00250829" w:rsidRDefault="005E6C61" w:rsidP="005E6C61">
            <w:pPr>
              <w:snapToGrid w:val="0"/>
              <w:spacing w:after="0"/>
              <w:jc w:val="center"/>
              <w:rPr>
                <w:rFonts w:ascii="Arial" w:hAnsi="Arial" w:cs="Arial"/>
                <w:szCs w:val="24"/>
                <w:lang w:val="pt-BR"/>
              </w:rPr>
            </w:pPr>
            <w:r w:rsidRPr="00C86935">
              <w:rPr>
                <w:rFonts w:ascii="Arial" w:hAnsi="Arial" w:cs="Arial"/>
                <w:szCs w:val="24"/>
                <w:lang w:val="pt-BR"/>
              </w:rPr>
              <w:t>16.000 m</w:t>
            </w:r>
            <w:r>
              <w:rPr>
                <w:rFonts w:ascii="Arial" w:hAnsi="Arial" w:cs="Arial"/>
                <w:szCs w:val="24"/>
                <w:lang w:val="pt-BR"/>
              </w:rPr>
              <w:t>³</w:t>
            </w:r>
            <w:r w:rsidRPr="00C86935">
              <w:rPr>
                <w:rFonts w:ascii="Arial" w:hAnsi="Arial" w:cs="Arial"/>
                <w:szCs w:val="24"/>
                <w:lang w:val="pt-BR"/>
              </w:rPr>
              <w:t>/d</w:t>
            </w:r>
          </w:p>
        </w:tc>
      </w:tr>
      <w:tr w:rsidR="005E6C61" w:rsidRPr="00C86935" w14:paraId="6BD0EB25" w14:textId="77777777" w:rsidTr="005E6C61">
        <w:trPr>
          <w:trHeight w:val="458"/>
          <w:jc w:val="center"/>
        </w:trPr>
        <w:tc>
          <w:tcPr>
            <w:tcW w:w="3126" w:type="pct"/>
            <w:tcBorders>
              <w:top w:val="dotted" w:sz="4" w:space="0" w:color="auto"/>
              <w:bottom w:val="dotted" w:sz="4" w:space="0" w:color="auto"/>
            </w:tcBorders>
            <w:vAlign w:val="center"/>
          </w:tcPr>
          <w:p w14:paraId="58B0370E" w14:textId="77777777" w:rsidR="005E6C61" w:rsidRPr="00331710" w:rsidRDefault="005E6C61" w:rsidP="005E6C61">
            <w:pPr>
              <w:snapToGrid w:val="0"/>
              <w:spacing w:after="0"/>
              <w:jc w:val="left"/>
              <w:rPr>
                <w:rFonts w:ascii="Arial" w:hAnsi="Arial" w:cs="Arial"/>
                <w:szCs w:val="24"/>
                <w:lang w:val="pt-BR"/>
              </w:rPr>
            </w:pPr>
            <w:r>
              <w:rPr>
                <w:rFonts w:ascii="Arial" w:hAnsi="Arial" w:cs="Arial"/>
                <w:szCs w:val="24"/>
                <w:lang w:val="pt-BR"/>
              </w:rPr>
              <w:t xml:space="preserve">     </w:t>
            </w:r>
            <w:r w:rsidRPr="00C86935">
              <w:rPr>
                <w:rFonts w:ascii="Arial" w:hAnsi="Arial" w:cs="Arial"/>
                <w:szCs w:val="24"/>
                <w:lang w:val="pt-BR"/>
              </w:rPr>
              <w:t>CAPEX</w:t>
            </w:r>
          </w:p>
        </w:tc>
        <w:tc>
          <w:tcPr>
            <w:tcW w:w="1874" w:type="pct"/>
            <w:tcBorders>
              <w:top w:val="dotted" w:sz="4" w:space="0" w:color="auto"/>
              <w:bottom w:val="dotted" w:sz="4" w:space="0" w:color="auto"/>
            </w:tcBorders>
            <w:vAlign w:val="center"/>
          </w:tcPr>
          <w:p w14:paraId="7B3CF005" w14:textId="77777777" w:rsidR="005E6C61" w:rsidRPr="00250829" w:rsidRDefault="005E6C61" w:rsidP="005E6C61">
            <w:pPr>
              <w:snapToGrid w:val="0"/>
              <w:spacing w:after="0"/>
              <w:jc w:val="center"/>
              <w:rPr>
                <w:rFonts w:ascii="Arial" w:hAnsi="Arial" w:cs="Arial"/>
                <w:szCs w:val="24"/>
                <w:lang w:val="pt-BR"/>
              </w:rPr>
            </w:pPr>
            <w:r>
              <w:rPr>
                <w:rFonts w:ascii="Arial" w:hAnsi="Arial" w:cs="Arial"/>
                <w:szCs w:val="24"/>
                <w:lang w:val="pt-BR"/>
              </w:rPr>
              <w:t>0,14/m³</w:t>
            </w:r>
          </w:p>
        </w:tc>
      </w:tr>
      <w:tr w:rsidR="005E6C61" w:rsidRPr="00C86935" w14:paraId="43142A2C" w14:textId="77777777" w:rsidTr="005E6C61">
        <w:trPr>
          <w:trHeight w:val="458"/>
          <w:jc w:val="center"/>
        </w:trPr>
        <w:tc>
          <w:tcPr>
            <w:tcW w:w="3126" w:type="pct"/>
            <w:tcBorders>
              <w:top w:val="dotted" w:sz="4" w:space="0" w:color="auto"/>
              <w:bottom w:val="dotted" w:sz="4" w:space="0" w:color="auto"/>
            </w:tcBorders>
            <w:vAlign w:val="center"/>
          </w:tcPr>
          <w:p w14:paraId="48D9EA0B" w14:textId="13C404E6" w:rsidR="005E6C61" w:rsidRPr="00E930EF" w:rsidRDefault="005E6C61" w:rsidP="00285CB3">
            <w:pPr>
              <w:snapToGrid w:val="0"/>
              <w:spacing w:after="0"/>
              <w:jc w:val="left"/>
              <w:rPr>
                <w:rFonts w:ascii="Arial" w:hAnsi="Arial" w:cs="Arial"/>
                <w:szCs w:val="24"/>
                <w:lang w:val="pt-BR"/>
              </w:rPr>
            </w:pPr>
            <w:r>
              <w:rPr>
                <w:rFonts w:ascii="Arial" w:hAnsi="Arial" w:cs="Arial"/>
                <w:szCs w:val="24"/>
                <w:lang w:val="pt-BR"/>
              </w:rPr>
              <w:t xml:space="preserve">     </w:t>
            </w:r>
            <w:r w:rsidRPr="00C86935">
              <w:rPr>
                <w:rFonts w:ascii="Arial" w:hAnsi="Arial" w:cs="Arial"/>
                <w:szCs w:val="24"/>
                <w:lang w:val="pt-BR"/>
              </w:rPr>
              <w:t>OPEX</w:t>
            </w:r>
            <w:r w:rsidR="00E930EF">
              <w:rPr>
                <w:rFonts w:ascii="Arial" w:hAnsi="Arial" w:cs="Arial"/>
                <w:szCs w:val="24"/>
                <w:lang w:val="pt-BR"/>
              </w:rPr>
              <w:t xml:space="preserve"> (Despesa </w:t>
            </w:r>
            <w:r w:rsidR="00E930EF" w:rsidRPr="00E930EF">
              <w:rPr>
                <w:rFonts w:ascii="Arial" w:hAnsi="Arial" w:cs="Arial"/>
                <w:szCs w:val="24"/>
                <w:lang w:val="pt-BR"/>
              </w:rPr>
              <w:t>Operaciona</w:t>
            </w:r>
            <w:r w:rsidR="00285CB3">
              <w:rPr>
                <w:rFonts w:ascii="Arial" w:hAnsi="Arial" w:cs="Arial"/>
                <w:szCs w:val="24"/>
                <w:lang w:val="pt-BR"/>
              </w:rPr>
              <w:t>l</w:t>
            </w:r>
            <w:r w:rsidR="00E930EF">
              <w:rPr>
                <w:rFonts w:ascii="Arial" w:hAnsi="Arial" w:cs="Arial"/>
                <w:szCs w:val="24"/>
                <w:lang w:val="pt-BR"/>
              </w:rPr>
              <w:t>)</w:t>
            </w:r>
          </w:p>
        </w:tc>
        <w:tc>
          <w:tcPr>
            <w:tcW w:w="1874" w:type="pct"/>
            <w:tcBorders>
              <w:top w:val="dotted" w:sz="4" w:space="0" w:color="auto"/>
              <w:bottom w:val="dotted" w:sz="4" w:space="0" w:color="auto"/>
            </w:tcBorders>
            <w:vAlign w:val="center"/>
          </w:tcPr>
          <w:p w14:paraId="6AF48EB8" w14:textId="77777777" w:rsidR="005E6C61" w:rsidRPr="00DE20D0" w:rsidRDefault="005E6C61" w:rsidP="005E6C61">
            <w:pPr>
              <w:snapToGrid w:val="0"/>
              <w:spacing w:after="0"/>
              <w:jc w:val="center"/>
              <w:rPr>
                <w:rFonts w:ascii="Arial" w:hAnsi="Arial" w:cs="Arial"/>
                <w:szCs w:val="24"/>
                <w:lang w:val="pt-BR"/>
              </w:rPr>
            </w:pPr>
            <w:r>
              <w:rPr>
                <w:rFonts w:ascii="Arial" w:hAnsi="Arial" w:cs="Arial"/>
                <w:szCs w:val="24"/>
                <w:lang w:val="pt-BR"/>
              </w:rPr>
              <w:t>0,54/m³</w:t>
            </w:r>
          </w:p>
        </w:tc>
      </w:tr>
      <w:tr w:rsidR="005E6C61" w:rsidRPr="00C86935" w14:paraId="588CEFCE" w14:textId="77777777" w:rsidTr="005E6C61">
        <w:trPr>
          <w:trHeight w:val="458"/>
          <w:jc w:val="center"/>
        </w:trPr>
        <w:tc>
          <w:tcPr>
            <w:tcW w:w="3126" w:type="pct"/>
            <w:tcBorders>
              <w:top w:val="dotted" w:sz="4" w:space="0" w:color="auto"/>
              <w:bottom w:val="dotted" w:sz="4" w:space="0" w:color="auto"/>
            </w:tcBorders>
            <w:vAlign w:val="center"/>
          </w:tcPr>
          <w:p w14:paraId="77A2A13D" w14:textId="77777777" w:rsidR="005E6C61" w:rsidRPr="00DE20D0" w:rsidRDefault="005E6C61" w:rsidP="005E6C61">
            <w:pPr>
              <w:snapToGrid w:val="0"/>
              <w:spacing w:after="0"/>
              <w:jc w:val="left"/>
              <w:rPr>
                <w:rFonts w:ascii="Arial" w:hAnsi="Arial" w:cs="Arial"/>
                <w:szCs w:val="24"/>
                <w:lang w:val="pt-BR"/>
              </w:rPr>
            </w:pPr>
            <w:r w:rsidRPr="00C86935">
              <w:rPr>
                <w:rFonts w:ascii="Arial" w:hAnsi="Arial" w:cs="Arial"/>
                <w:szCs w:val="24"/>
                <w:lang w:val="pt-BR"/>
              </w:rPr>
              <w:t>Reúso potável direto</w:t>
            </w:r>
          </w:p>
        </w:tc>
        <w:tc>
          <w:tcPr>
            <w:tcW w:w="1874" w:type="pct"/>
            <w:tcBorders>
              <w:top w:val="dotted" w:sz="4" w:space="0" w:color="auto"/>
              <w:bottom w:val="dotted" w:sz="4" w:space="0" w:color="auto"/>
            </w:tcBorders>
            <w:vAlign w:val="center"/>
          </w:tcPr>
          <w:p w14:paraId="3510976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0,68/m³</w:t>
            </w:r>
          </w:p>
        </w:tc>
      </w:tr>
      <w:tr w:rsidR="005E6C61" w:rsidRPr="00C86935" w14:paraId="4AFD32F4" w14:textId="77777777" w:rsidTr="005E6C61">
        <w:trPr>
          <w:trHeight w:val="458"/>
          <w:jc w:val="center"/>
        </w:trPr>
        <w:tc>
          <w:tcPr>
            <w:tcW w:w="3126" w:type="pct"/>
            <w:tcBorders>
              <w:top w:val="dotted" w:sz="4" w:space="0" w:color="auto"/>
              <w:bottom w:val="dotted" w:sz="4" w:space="0" w:color="auto"/>
            </w:tcBorders>
            <w:vAlign w:val="center"/>
          </w:tcPr>
          <w:p w14:paraId="31D8A42D" w14:textId="77777777" w:rsidR="005E6C61" w:rsidRPr="00DE20D0" w:rsidRDefault="005E6C61" w:rsidP="005E6C61">
            <w:pPr>
              <w:snapToGrid w:val="0"/>
              <w:spacing w:after="0"/>
              <w:jc w:val="left"/>
              <w:rPr>
                <w:rFonts w:ascii="Arial" w:hAnsi="Arial" w:cs="Arial"/>
                <w:szCs w:val="24"/>
                <w:lang w:val="pt-BR"/>
              </w:rPr>
            </w:pPr>
            <w:r w:rsidRPr="00C86935">
              <w:rPr>
                <w:rFonts w:ascii="Arial" w:hAnsi="Arial" w:cs="Arial"/>
                <w:szCs w:val="24"/>
                <w:lang w:val="pt-BR"/>
              </w:rPr>
              <w:t>Alternativa 1: Transposição de água do Rio Okawango</w:t>
            </w:r>
          </w:p>
        </w:tc>
        <w:tc>
          <w:tcPr>
            <w:tcW w:w="1874" w:type="pct"/>
            <w:tcBorders>
              <w:top w:val="dotted" w:sz="4" w:space="0" w:color="auto"/>
              <w:bottom w:val="dotted" w:sz="4" w:space="0" w:color="auto"/>
            </w:tcBorders>
            <w:vAlign w:val="center"/>
          </w:tcPr>
          <w:p w14:paraId="5F1F333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14/m³</w:t>
            </w:r>
          </w:p>
        </w:tc>
      </w:tr>
      <w:tr w:rsidR="005E6C61" w:rsidRPr="00C86935" w14:paraId="609DC6B8" w14:textId="77777777" w:rsidTr="005E6C61">
        <w:trPr>
          <w:trHeight w:val="458"/>
          <w:jc w:val="center"/>
        </w:trPr>
        <w:tc>
          <w:tcPr>
            <w:tcW w:w="3126" w:type="pct"/>
            <w:tcBorders>
              <w:top w:val="dotted" w:sz="4" w:space="0" w:color="auto"/>
              <w:bottom w:val="single" w:sz="4" w:space="0" w:color="auto"/>
            </w:tcBorders>
            <w:vAlign w:val="center"/>
          </w:tcPr>
          <w:p w14:paraId="6E989048" w14:textId="77777777" w:rsidR="005E6C61" w:rsidRPr="00DE20D0" w:rsidRDefault="005E6C61" w:rsidP="005E6C61">
            <w:pPr>
              <w:snapToGrid w:val="0"/>
              <w:spacing w:after="0"/>
              <w:jc w:val="left"/>
              <w:rPr>
                <w:rFonts w:ascii="Arial" w:hAnsi="Arial" w:cs="Arial"/>
                <w:szCs w:val="24"/>
                <w:lang w:val="pt-BR"/>
              </w:rPr>
            </w:pPr>
            <w:r w:rsidRPr="00C86935">
              <w:rPr>
                <w:rFonts w:ascii="Arial" w:hAnsi="Arial" w:cs="Arial"/>
                <w:szCs w:val="24"/>
                <w:lang w:val="pt-BR"/>
              </w:rPr>
              <w:t>Alternativa 2: Água do aquífero Tsumeb</w:t>
            </w:r>
          </w:p>
        </w:tc>
        <w:tc>
          <w:tcPr>
            <w:tcW w:w="1874" w:type="pct"/>
            <w:tcBorders>
              <w:top w:val="dotted" w:sz="4" w:space="0" w:color="auto"/>
              <w:bottom w:val="single" w:sz="4" w:space="0" w:color="auto"/>
            </w:tcBorders>
            <w:vAlign w:val="center"/>
          </w:tcPr>
          <w:p w14:paraId="6DE40B98" w14:textId="77777777" w:rsidR="005E6C61" w:rsidRPr="00DE20D0" w:rsidRDefault="005E6C61" w:rsidP="005E6C61">
            <w:pPr>
              <w:snapToGrid w:val="0"/>
              <w:spacing w:after="0"/>
              <w:jc w:val="center"/>
              <w:rPr>
                <w:rFonts w:ascii="Arial" w:hAnsi="Arial" w:cs="Arial"/>
                <w:szCs w:val="24"/>
                <w:lang w:val="pt-BR"/>
              </w:rPr>
            </w:pPr>
            <w:r>
              <w:rPr>
                <w:rFonts w:ascii="Arial" w:hAnsi="Arial" w:cs="Arial"/>
                <w:szCs w:val="24"/>
                <w:lang w:val="pt-BR"/>
              </w:rPr>
              <w:t>4,0/m³</w:t>
            </w:r>
          </w:p>
        </w:tc>
      </w:tr>
    </w:tbl>
    <w:p w14:paraId="1FDD6E77" w14:textId="77777777" w:rsidR="005E6C61" w:rsidRPr="00A36753" w:rsidRDefault="005E6C61" w:rsidP="005E6C61">
      <w:pPr>
        <w:spacing w:after="0"/>
        <w:rPr>
          <w:rFonts w:ascii="Arial" w:hAnsi="Arial" w:cs="Arial"/>
          <w:szCs w:val="24"/>
          <w:lang w:val="pt-BR"/>
        </w:rPr>
      </w:pPr>
      <w:r w:rsidRPr="00A36753">
        <w:rPr>
          <w:rFonts w:ascii="Arial" w:hAnsi="Arial" w:cs="Arial"/>
          <w:szCs w:val="24"/>
          <w:lang w:val="pt-BR"/>
        </w:rPr>
        <w:t>Fonte: Adaptado de WABAG (2014)</w:t>
      </w:r>
    </w:p>
    <w:p w14:paraId="0CE39B1C" w14:textId="77777777" w:rsidR="005E6C61" w:rsidRDefault="005E6C61" w:rsidP="005E6C61">
      <w:pPr>
        <w:spacing w:after="0"/>
        <w:rPr>
          <w:rFonts w:ascii="Arial" w:hAnsi="Arial" w:cs="Arial"/>
          <w:color w:val="FF0000"/>
          <w:sz w:val="24"/>
          <w:szCs w:val="24"/>
          <w:lang w:val="pt-BR"/>
        </w:rPr>
      </w:pPr>
    </w:p>
    <w:p w14:paraId="1EC5D9FC" w14:textId="77777777" w:rsidR="005E6C61" w:rsidRPr="00C86935" w:rsidRDefault="005E6C61" w:rsidP="005E6C61">
      <w:pPr>
        <w:pStyle w:val="PargrafodaLista"/>
        <w:numPr>
          <w:ilvl w:val="0"/>
          <w:numId w:val="4"/>
        </w:numPr>
        <w:spacing w:after="0"/>
        <w:ind w:left="1248" w:hanging="397"/>
        <w:rPr>
          <w:rFonts w:ascii="Arial" w:hAnsi="Arial" w:cs="Arial"/>
          <w:b/>
          <w:bCs/>
          <w:sz w:val="24"/>
          <w:szCs w:val="24"/>
          <w:lang w:val="pt-BR"/>
        </w:rPr>
      </w:pPr>
      <w:r w:rsidRPr="00C86935">
        <w:rPr>
          <w:rFonts w:ascii="Arial" w:hAnsi="Arial" w:cs="Arial"/>
          <w:b/>
          <w:bCs/>
          <w:sz w:val="24"/>
          <w:szCs w:val="24"/>
          <w:lang w:val="pt-BR"/>
        </w:rPr>
        <w:t>Aceitação Social</w:t>
      </w:r>
    </w:p>
    <w:p w14:paraId="27486C52" w14:textId="796DFBD8" w:rsidR="005E6C61" w:rsidRPr="00C86935" w:rsidRDefault="005E6C61" w:rsidP="005E6C61">
      <w:pPr>
        <w:spacing w:after="0"/>
        <w:ind w:firstLine="851"/>
        <w:rPr>
          <w:rFonts w:ascii="Arial" w:hAnsi="Arial" w:cs="Arial"/>
          <w:sz w:val="24"/>
          <w:szCs w:val="24"/>
          <w:lang w:val="pt-BR"/>
        </w:rPr>
      </w:pPr>
      <w:r w:rsidRPr="00C86935">
        <w:rPr>
          <w:rFonts w:ascii="Arial" w:hAnsi="Arial" w:cs="Arial"/>
          <w:sz w:val="24"/>
          <w:szCs w:val="24"/>
          <w:lang w:val="pt-BR"/>
        </w:rPr>
        <w:t xml:space="preserve">Para obter confiança do público, a estratégia principal da </w:t>
      </w:r>
      <w:r w:rsidR="00B77DD9">
        <w:rPr>
          <w:rFonts w:ascii="Arial" w:hAnsi="Arial" w:cs="Arial"/>
          <w:sz w:val="24"/>
          <w:szCs w:val="24"/>
          <w:lang w:val="pt-BR"/>
        </w:rPr>
        <w:t>c</w:t>
      </w:r>
      <w:r w:rsidR="00B77DD9" w:rsidRPr="00C86935">
        <w:rPr>
          <w:rFonts w:ascii="Arial" w:hAnsi="Arial" w:cs="Arial"/>
          <w:sz w:val="24"/>
          <w:szCs w:val="24"/>
          <w:lang w:val="pt-BR"/>
        </w:rPr>
        <w:t xml:space="preserve">idade </w:t>
      </w:r>
      <w:r w:rsidRPr="00C86935">
        <w:rPr>
          <w:rFonts w:ascii="Arial" w:hAnsi="Arial" w:cs="Arial"/>
          <w:sz w:val="24"/>
          <w:szCs w:val="24"/>
          <w:lang w:val="pt-BR"/>
        </w:rPr>
        <w:t>de Windhoek foi investir no controle e monitoramento da qualidade da água, além de um extenso trabalho de conscientização do público. O monitoramento é feito de forma contínua</w:t>
      </w:r>
      <w:r w:rsidR="00B77DD9">
        <w:rPr>
          <w:rFonts w:ascii="Arial" w:hAnsi="Arial" w:cs="Arial"/>
          <w:sz w:val="24"/>
          <w:szCs w:val="24"/>
          <w:lang w:val="pt-BR"/>
        </w:rPr>
        <w:t>.</w:t>
      </w:r>
      <w:r w:rsidR="00B77DD9" w:rsidRPr="00C86935">
        <w:rPr>
          <w:rFonts w:ascii="Arial" w:hAnsi="Arial" w:cs="Arial"/>
          <w:sz w:val="24"/>
          <w:szCs w:val="24"/>
          <w:lang w:val="pt-BR"/>
        </w:rPr>
        <w:t xml:space="preserve"> </w:t>
      </w:r>
      <w:r w:rsidR="00B77DD9">
        <w:rPr>
          <w:rFonts w:ascii="Arial" w:hAnsi="Arial" w:cs="Arial"/>
          <w:sz w:val="24"/>
          <w:szCs w:val="24"/>
          <w:lang w:val="pt-BR"/>
        </w:rPr>
        <w:t>E</w:t>
      </w:r>
      <w:r w:rsidR="00B77DD9" w:rsidRPr="00C86935">
        <w:rPr>
          <w:rFonts w:ascii="Arial" w:hAnsi="Arial" w:cs="Arial"/>
          <w:sz w:val="24"/>
          <w:szCs w:val="24"/>
          <w:lang w:val="pt-BR"/>
        </w:rPr>
        <w:t xml:space="preserve">m </w:t>
      </w:r>
      <w:r w:rsidRPr="00C86935">
        <w:rPr>
          <w:rFonts w:ascii="Arial" w:hAnsi="Arial" w:cs="Arial"/>
          <w:sz w:val="24"/>
          <w:szCs w:val="24"/>
          <w:lang w:val="pt-BR"/>
        </w:rPr>
        <w:t>cada unidade de processo de tratamento são coletadas amostras de água e, caso algum parâmetro exceda o limite estipulado, a planta imediatamete entra em modo de reciclagem e deixa de produzir água para abastecimento. O produto final também é continuamente monitorado, e todos os parâmetros de qualidade são criteriosamente analisados.</w:t>
      </w:r>
    </w:p>
    <w:p w14:paraId="20703C1D" w14:textId="06194768" w:rsidR="005E6C61" w:rsidRPr="00C86935" w:rsidRDefault="005E6C61" w:rsidP="005E6C61">
      <w:pPr>
        <w:spacing w:after="0"/>
        <w:ind w:firstLine="851"/>
        <w:rPr>
          <w:rFonts w:ascii="Arial" w:hAnsi="Arial" w:cs="Arial"/>
          <w:sz w:val="24"/>
          <w:szCs w:val="24"/>
          <w:lang w:val="pt-BR"/>
        </w:rPr>
      </w:pPr>
      <w:r w:rsidRPr="00C86935">
        <w:rPr>
          <w:rFonts w:ascii="Arial" w:hAnsi="Arial" w:cs="Arial"/>
          <w:sz w:val="24"/>
          <w:szCs w:val="24"/>
          <w:lang w:val="pt-BR"/>
        </w:rPr>
        <w:t>O reúso potável é amplamente divulgado na cidade, a inauguração da planta</w:t>
      </w:r>
      <w:r w:rsidR="00B77DD9">
        <w:rPr>
          <w:rFonts w:ascii="Arial" w:hAnsi="Arial" w:cs="Arial"/>
          <w:sz w:val="24"/>
          <w:szCs w:val="24"/>
          <w:lang w:val="pt-BR"/>
        </w:rPr>
        <w:t xml:space="preserve"> mais recente,</w:t>
      </w:r>
      <w:r w:rsidRPr="00C86935">
        <w:rPr>
          <w:rFonts w:ascii="Arial" w:hAnsi="Arial" w:cs="Arial"/>
          <w:sz w:val="24"/>
          <w:szCs w:val="24"/>
          <w:lang w:val="pt-BR"/>
        </w:rPr>
        <w:t xml:space="preserve"> em 2002</w:t>
      </w:r>
      <w:r w:rsidR="00B77DD9">
        <w:rPr>
          <w:rFonts w:ascii="Arial" w:hAnsi="Arial" w:cs="Arial"/>
          <w:sz w:val="24"/>
          <w:szCs w:val="24"/>
          <w:lang w:val="pt-BR"/>
        </w:rPr>
        <w:t>,</w:t>
      </w:r>
      <w:r w:rsidRPr="00C86935">
        <w:rPr>
          <w:rFonts w:ascii="Arial" w:hAnsi="Arial" w:cs="Arial"/>
          <w:sz w:val="24"/>
          <w:szCs w:val="24"/>
          <w:lang w:val="pt-BR"/>
        </w:rPr>
        <w:t xml:space="preserve"> contou com a presença do presidente do país e com a cobertura da TV e outras mídias. A planta é constantemente visitada por estudantes e pela comunidade científica local e internacional. Não há registros de reclamações em relação à qualidade da água fornecida pela estação por parte dos consumidores, que já estão acostumados com a ideia do reúso potável direto e </w:t>
      </w:r>
      <w:r w:rsidR="00B77DD9" w:rsidRPr="00C86935">
        <w:rPr>
          <w:rFonts w:ascii="Arial" w:hAnsi="Arial" w:cs="Arial"/>
          <w:sz w:val="24"/>
          <w:szCs w:val="24"/>
          <w:lang w:val="pt-BR"/>
        </w:rPr>
        <w:t>t</w:t>
      </w:r>
      <w:r w:rsidR="00B77DD9">
        <w:rPr>
          <w:rFonts w:ascii="Arial" w:hAnsi="Arial" w:cs="Arial"/>
          <w:sz w:val="24"/>
          <w:szCs w:val="24"/>
          <w:lang w:val="pt-BR"/>
        </w:rPr>
        <w:t>ê</w:t>
      </w:r>
      <w:r w:rsidR="00B77DD9" w:rsidRPr="00C86935">
        <w:rPr>
          <w:rFonts w:ascii="Arial" w:hAnsi="Arial" w:cs="Arial"/>
          <w:sz w:val="24"/>
          <w:szCs w:val="24"/>
          <w:lang w:val="pt-BR"/>
        </w:rPr>
        <w:t xml:space="preserve">m </w:t>
      </w:r>
      <w:r w:rsidRPr="00C86935">
        <w:rPr>
          <w:rFonts w:ascii="Arial" w:hAnsi="Arial" w:cs="Arial"/>
          <w:sz w:val="24"/>
          <w:szCs w:val="24"/>
          <w:lang w:val="pt-BR"/>
        </w:rPr>
        <w:t>até certo orgulho, uma vez que a cidade onde vivem é referência mundial na modalidade.</w:t>
      </w:r>
    </w:p>
    <w:p w14:paraId="0CBEF277" w14:textId="77777777" w:rsidR="005E6C61" w:rsidRPr="00C86935" w:rsidRDefault="005E6C61" w:rsidP="005E6C61">
      <w:pPr>
        <w:pStyle w:val="PargrafodaLista"/>
        <w:numPr>
          <w:ilvl w:val="0"/>
          <w:numId w:val="4"/>
        </w:numPr>
        <w:spacing w:after="0"/>
        <w:ind w:left="1248" w:hanging="397"/>
        <w:rPr>
          <w:rFonts w:ascii="Arial" w:hAnsi="Arial" w:cs="Arial"/>
          <w:b/>
          <w:bCs/>
          <w:sz w:val="24"/>
          <w:szCs w:val="24"/>
          <w:lang w:val="pt-BR"/>
        </w:rPr>
      </w:pPr>
      <w:r w:rsidRPr="00C86935">
        <w:rPr>
          <w:rFonts w:ascii="Arial" w:hAnsi="Arial" w:cs="Arial"/>
          <w:b/>
          <w:bCs/>
          <w:sz w:val="24"/>
          <w:szCs w:val="24"/>
          <w:lang w:val="pt-BR"/>
        </w:rPr>
        <w:t>Outros aspectos relevantes</w:t>
      </w:r>
    </w:p>
    <w:p w14:paraId="14686F1D" w14:textId="77777777" w:rsidR="005E6C61" w:rsidRPr="00C86935" w:rsidRDefault="005E6C61" w:rsidP="005E6C61">
      <w:pPr>
        <w:spacing w:after="0"/>
        <w:ind w:firstLine="851"/>
        <w:rPr>
          <w:rFonts w:ascii="Arial" w:hAnsi="Arial" w:cs="Arial"/>
          <w:sz w:val="24"/>
          <w:szCs w:val="24"/>
          <w:lang w:val="pt-BR"/>
        </w:rPr>
      </w:pPr>
      <w:r w:rsidRPr="00C86935">
        <w:rPr>
          <w:rFonts w:ascii="Arial" w:hAnsi="Arial" w:cs="Arial"/>
          <w:sz w:val="24"/>
          <w:szCs w:val="24"/>
          <w:lang w:val="pt-BR"/>
        </w:rPr>
        <w:t>Pelo fato de a Cidade de Windhoek estar inteiramente situada na bacia de Goreangab, a qualidade da água do Reservatório Goreangab é frequentemente pior que o efluente sanitário tratado vindo da ETE Gammans, de modo que a água do Reservatório Goreangab não é mais utilizada no processo de mistura.</w:t>
      </w:r>
    </w:p>
    <w:p w14:paraId="057B61A3" w14:textId="529654A7" w:rsidR="005E6C61" w:rsidRPr="00C86935" w:rsidRDefault="005E6C61" w:rsidP="005E6C61">
      <w:pPr>
        <w:spacing w:after="0"/>
        <w:ind w:firstLine="851"/>
        <w:rPr>
          <w:rFonts w:ascii="Arial" w:hAnsi="Arial" w:cs="Arial"/>
          <w:sz w:val="24"/>
          <w:szCs w:val="24"/>
          <w:lang w:val="pt-BR"/>
        </w:rPr>
      </w:pPr>
      <w:r w:rsidRPr="00C86935">
        <w:rPr>
          <w:rFonts w:ascii="Arial" w:hAnsi="Arial" w:cs="Arial"/>
          <w:sz w:val="24"/>
          <w:szCs w:val="24"/>
          <w:lang w:val="pt-BR"/>
        </w:rPr>
        <w:t>Está sendo considerada a adição de uma etapa de dessalinização no processo de tratamento, uma vez que foi observado um aumento de 50% da salinidade da água potável nos últimos 50 anos. Uma opção considerada é de tratar de 20</w:t>
      </w:r>
      <w:r w:rsidR="00B77DD9">
        <w:rPr>
          <w:rFonts w:ascii="Arial" w:hAnsi="Arial" w:cs="Arial"/>
          <w:sz w:val="24"/>
          <w:szCs w:val="24"/>
          <w:lang w:val="pt-BR"/>
        </w:rPr>
        <w:t>%</w:t>
      </w:r>
      <w:r w:rsidRPr="00C86935">
        <w:rPr>
          <w:rFonts w:ascii="Arial" w:hAnsi="Arial" w:cs="Arial"/>
          <w:sz w:val="24"/>
          <w:szCs w:val="24"/>
          <w:lang w:val="pt-BR"/>
        </w:rPr>
        <w:t xml:space="preserve"> a 30% do permeado da ultrafiltração por meio de membranas de OR e, então, misturar com o restante do permeado da ultrafiltração.</w:t>
      </w:r>
      <w:r w:rsidR="00B77DD9">
        <w:rPr>
          <w:rStyle w:val="Refdenotaderodap"/>
          <w:rFonts w:ascii="Arial" w:hAnsi="Arial" w:cs="Arial"/>
          <w:sz w:val="24"/>
          <w:szCs w:val="24"/>
          <w:lang w:val="pt-BR"/>
        </w:rPr>
        <w:footnoteReference w:id="17"/>
      </w:r>
    </w:p>
    <w:p w14:paraId="3AB865C2" w14:textId="12D5147C" w:rsidR="005E6C61" w:rsidRDefault="005E6C61" w:rsidP="001007CA">
      <w:pPr>
        <w:spacing w:after="0"/>
        <w:ind w:firstLine="851"/>
        <w:rPr>
          <w:rFonts w:ascii="Arial" w:hAnsi="Arial" w:cs="Arial"/>
          <w:color w:val="FF0000"/>
          <w:sz w:val="24"/>
          <w:szCs w:val="24"/>
          <w:lang w:val="pt-BR"/>
        </w:rPr>
      </w:pPr>
    </w:p>
    <w:p w14:paraId="4F248710" w14:textId="2762ACE6" w:rsidR="005E6C61" w:rsidRPr="0053047C" w:rsidRDefault="005E6C61" w:rsidP="005E6C61">
      <w:pPr>
        <w:pStyle w:val="PargrafodaLista"/>
        <w:numPr>
          <w:ilvl w:val="0"/>
          <w:numId w:val="8"/>
        </w:numPr>
        <w:spacing w:after="0"/>
        <w:ind w:left="397" w:hanging="397"/>
        <w:rPr>
          <w:rFonts w:ascii="Arial" w:hAnsi="Arial" w:cs="Arial"/>
          <w:sz w:val="24"/>
          <w:szCs w:val="24"/>
          <w:lang w:val="pt-BR"/>
        </w:rPr>
      </w:pPr>
      <w:r w:rsidRPr="00E72FBA">
        <w:rPr>
          <w:rFonts w:ascii="Arial" w:hAnsi="Arial" w:cs="Arial"/>
          <w:sz w:val="24"/>
          <w:szCs w:val="24"/>
          <w:lang w:val="pt-BR"/>
        </w:rPr>
        <w:t>Projeto de Perth –</w:t>
      </w:r>
      <w:r w:rsidR="00B77DD9">
        <w:rPr>
          <w:rFonts w:ascii="Arial" w:hAnsi="Arial" w:cs="Arial"/>
          <w:sz w:val="24"/>
          <w:szCs w:val="24"/>
          <w:lang w:val="pt-BR"/>
        </w:rPr>
        <w:t xml:space="preserve"> </w:t>
      </w:r>
      <w:r w:rsidRPr="00E72FBA">
        <w:rPr>
          <w:rFonts w:ascii="Arial" w:hAnsi="Arial" w:cs="Arial"/>
          <w:sz w:val="24"/>
          <w:szCs w:val="24"/>
          <w:lang w:val="pt-BR"/>
        </w:rPr>
        <w:t xml:space="preserve">Austrália </w:t>
      </w:r>
      <w:r w:rsidR="00B77DD9">
        <w:rPr>
          <w:rFonts w:ascii="Arial" w:hAnsi="Arial" w:cs="Arial"/>
          <w:sz w:val="24"/>
          <w:szCs w:val="24"/>
          <w:lang w:val="pt-BR"/>
        </w:rPr>
        <w:t xml:space="preserve">Ocidental </w:t>
      </w:r>
      <w:r w:rsidRPr="00E72FBA">
        <w:rPr>
          <w:rFonts w:ascii="Arial" w:hAnsi="Arial" w:cs="Arial"/>
          <w:sz w:val="24"/>
          <w:szCs w:val="24"/>
          <w:lang w:val="pt-BR"/>
        </w:rPr>
        <w:t>– Austrália</w:t>
      </w:r>
    </w:p>
    <w:p w14:paraId="475E4482" w14:textId="0F8FAC5B" w:rsidR="005E6C61" w:rsidRPr="00B77FDA" w:rsidRDefault="005E6C61" w:rsidP="005E6C61">
      <w:pPr>
        <w:pStyle w:val="PargrafodaLista"/>
        <w:numPr>
          <w:ilvl w:val="0"/>
          <w:numId w:val="4"/>
        </w:numPr>
        <w:spacing w:after="0"/>
        <w:ind w:left="1248" w:hanging="397"/>
        <w:rPr>
          <w:rFonts w:ascii="Arial" w:hAnsi="Arial" w:cs="Arial"/>
          <w:b/>
          <w:bCs/>
          <w:sz w:val="24"/>
          <w:szCs w:val="24"/>
          <w:lang w:val="pt-BR"/>
        </w:rPr>
      </w:pPr>
      <w:r w:rsidRPr="00B77FDA">
        <w:rPr>
          <w:rFonts w:ascii="Arial" w:hAnsi="Arial" w:cs="Arial"/>
          <w:b/>
          <w:bCs/>
          <w:sz w:val="24"/>
          <w:szCs w:val="24"/>
          <w:lang w:val="pt-BR"/>
        </w:rPr>
        <w:t>Contexto do Projeto</w:t>
      </w:r>
    </w:p>
    <w:p w14:paraId="067704F3" w14:textId="15E99ECF" w:rsidR="005E6C61" w:rsidRPr="00B77FDA" w:rsidRDefault="005E6C61" w:rsidP="005E6C61">
      <w:pPr>
        <w:spacing w:after="0"/>
        <w:ind w:firstLine="851"/>
        <w:rPr>
          <w:rFonts w:ascii="Arial" w:hAnsi="Arial" w:cs="Arial"/>
          <w:sz w:val="24"/>
          <w:szCs w:val="24"/>
          <w:lang w:val="pt-BR"/>
        </w:rPr>
      </w:pPr>
      <w:r w:rsidRPr="00B77FDA">
        <w:rPr>
          <w:rFonts w:ascii="Arial" w:hAnsi="Arial" w:cs="Arial"/>
          <w:sz w:val="24"/>
          <w:szCs w:val="24"/>
          <w:lang w:val="pt-BR"/>
        </w:rPr>
        <w:t xml:space="preserve">Perth é a capital e a maior cidade do estado </w:t>
      </w:r>
      <w:r w:rsidR="00B77DD9">
        <w:rPr>
          <w:rFonts w:ascii="Arial" w:hAnsi="Arial" w:cs="Arial"/>
          <w:sz w:val="24"/>
          <w:szCs w:val="24"/>
          <w:lang w:val="pt-BR"/>
        </w:rPr>
        <w:t>da Austrália Ocidental</w:t>
      </w:r>
      <w:r w:rsidRPr="00B77FDA">
        <w:rPr>
          <w:rFonts w:ascii="Arial" w:hAnsi="Arial" w:cs="Arial"/>
          <w:sz w:val="24"/>
          <w:szCs w:val="24"/>
          <w:lang w:val="pt-BR"/>
        </w:rPr>
        <w:t xml:space="preserve">, quarta cidade mais populosa na Austrália, com aproximadamente 2 milhões de habitantes em sua região metropolitana. Possui clima similar ao clima mediterrâneo. A região sudoeste do estado de </w:t>
      </w:r>
      <w:r w:rsidR="00B77DD9" w:rsidRPr="00AD1730">
        <w:rPr>
          <w:rFonts w:ascii="Arial" w:hAnsi="Arial" w:cs="Arial"/>
          <w:iCs/>
          <w:sz w:val="24"/>
          <w:szCs w:val="24"/>
          <w:lang w:val="pt-BR"/>
        </w:rPr>
        <w:t>Austrália Ocidental</w:t>
      </w:r>
      <w:r w:rsidRPr="00B77FDA">
        <w:rPr>
          <w:rFonts w:ascii="Arial" w:hAnsi="Arial" w:cs="Arial"/>
          <w:sz w:val="24"/>
          <w:szCs w:val="24"/>
          <w:lang w:val="pt-BR"/>
        </w:rPr>
        <w:t xml:space="preserve"> passou por uma severa mudança climática nos últimos 30</w:t>
      </w:r>
      <w:r w:rsidR="00B77DD9">
        <w:rPr>
          <w:rFonts w:ascii="Arial" w:hAnsi="Arial" w:cs="Arial"/>
          <w:sz w:val="24"/>
          <w:szCs w:val="24"/>
          <w:lang w:val="pt-BR"/>
        </w:rPr>
        <w:t xml:space="preserve">, </w:t>
      </w:r>
      <w:r w:rsidRPr="00B77FDA">
        <w:rPr>
          <w:rFonts w:ascii="Arial" w:hAnsi="Arial" w:cs="Arial"/>
          <w:sz w:val="24"/>
          <w:szCs w:val="24"/>
          <w:lang w:val="pt-BR"/>
        </w:rPr>
        <w:t>40 anos. A diminuição do volume de chuva reduziu as vazões nos cursos d’água para menos de um terço de suas médias históricas (</w:t>
      </w:r>
      <w:r w:rsidRPr="00D804A9">
        <w:rPr>
          <w:rFonts w:ascii="Arial" w:hAnsi="Arial" w:cs="Arial"/>
          <w:iCs/>
          <w:sz w:val="24"/>
          <w:szCs w:val="24"/>
          <w:lang w:val="pt-BR"/>
        </w:rPr>
        <w:t>Water Corporation</w:t>
      </w:r>
      <w:r w:rsidRPr="00D804A9">
        <w:rPr>
          <w:rFonts w:ascii="Arial" w:hAnsi="Arial" w:cs="Arial"/>
          <w:sz w:val="24"/>
          <w:szCs w:val="24"/>
          <w:lang w:val="pt-BR"/>
        </w:rPr>
        <w:t>,</w:t>
      </w:r>
      <w:r w:rsidRPr="00B77FDA">
        <w:rPr>
          <w:rFonts w:ascii="Arial" w:hAnsi="Arial" w:cs="Arial"/>
          <w:sz w:val="24"/>
          <w:szCs w:val="24"/>
          <w:lang w:val="pt-BR"/>
        </w:rPr>
        <w:t xml:space="preserve"> 2009). </w:t>
      </w:r>
      <w:r w:rsidR="00B77DD9" w:rsidRPr="00B77FDA">
        <w:rPr>
          <w:rFonts w:ascii="Arial" w:hAnsi="Arial" w:cs="Arial"/>
          <w:sz w:val="24"/>
          <w:szCs w:val="24"/>
          <w:lang w:val="pt-BR"/>
        </w:rPr>
        <w:t>Es</w:t>
      </w:r>
      <w:r w:rsidR="00B77DD9">
        <w:rPr>
          <w:rFonts w:ascii="Arial" w:hAnsi="Arial" w:cs="Arial"/>
          <w:sz w:val="24"/>
          <w:szCs w:val="24"/>
          <w:lang w:val="pt-BR"/>
        </w:rPr>
        <w:t>s</w:t>
      </w:r>
      <w:r w:rsidR="00B77DD9" w:rsidRPr="00B77FDA">
        <w:rPr>
          <w:rFonts w:ascii="Arial" w:hAnsi="Arial" w:cs="Arial"/>
          <w:sz w:val="24"/>
          <w:szCs w:val="24"/>
          <w:lang w:val="pt-BR"/>
        </w:rPr>
        <w:t xml:space="preserve">e </w:t>
      </w:r>
      <w:r w:rsidRPr="00B77FDA">
        <w:rPr>
          <w:rFonts w:ascii="Arial" w:hAnsi="Arial" w:cs="Arial"/>
          <w:sz w:val="24"/>
          <w:szCs w:val="24"/>
          <w:lang w:val="pt-BR"/>
        </w:rPr>
        <w:t xml:space="preserve">período coincidiu com o rápido crescimento populacional e o desenvolvimento econômico de Perth e da região sudoeste </w:t>
      </w:r>
      <w:r w:rsidR="00B77DD9">
        <w:rPr>
          <w:rFonts w:ascii="Arial" w:hAnsi="Arial" w:cs="Arial"/>
          <w:sz w:val="24"/>
          <w:szCs w:val="24"/>
          <w:lang w:val="pt-BR"/>
        </w:rPr>
        <w:t>do estado</w:t>
      </w:r>
      <w:r w:rsidRPr="00B77FDA">
        <w:rPr>
          <w:rFonts w:ascii="Arial" w:hAnsi="Arial" w:cs="Arial"/>
          <w:sz w:val="24"/>
          <w:szCs w:val="24"/>
          <w:lang w:val="pt-BR"/>
        </w:rPr>
        <w:t xml:space="preserve"> em geral.</w:t>
      </w:r>
    </w:p>
    <w:p w14:paraId="1F0589F6" w14:textId="08239C3F" w:rsidR="005E6C61" w:rsidRPr="00203C0F" w:rsidRDefault="005E6C61" w:rsidP="005E6C61">
      <w:pPr>
        <w:spacing w:after="0"/>
        <w:ind w:firstLine="851"/>
        <w:rPr>
          <w:rFonts w:ascii="Arial" w:hAnsi="Arial" w:cs="Arial"/>
          <w:sz w:val="24"/>
          <w:szCs w:val="24"/>
          <w:lang w:val="pt-BR"/>
        </w:rPr>
      </w:pPr>
      <w:r w:rsidRPr="00B77FDA">
        <w:rPr>
          <w:rFonts w:ascii="Arial" w:hAnsi="Arial" w:cs="Arial"/>
          <w:sz w:val="24"/>
          <w:szCs w:val="24"/>
          <w:lang w:val="pt-BR"/>
        </w:rPr>
        <w:t xml:space="preserve">Historicamente, a fonte de recursos hídricos para a Região Metropolitana de Perth eram as águas superficiais (por meio de reservatórios) e </w:t>
      </w:r>
      <w:r w:rsidR="00B77DD9">
        <w:rPr>
          <w:rFonts w:ascii="Arial" w:hAnsi="Arial" w:cs="Arial"/>
          <w:sz w:val="24"/>
          <w:szCs w:val="24"/>
          <w:lang w:val="pt-BR"/>
        </w:rPr>
        <w:t xml:space="preserve">os </w:t>
      </w:r>
      <w:r w:rsidRPr="00B77FDA">
        <w:rPr>
          <w:rFonts w:ascii="Arial" w:hAnsi="Arial" w:cs="Arial"/>
          <w:sz w:val="24"/>
          <w:szCs w:val="24"/>
          <w:lang w:val="pt-BR"/>
        </w:rPr>
        <w:t xml:space="preserve">aquíferos subterrâneos. Porém, houve uma drástica queda na vazão de entrada dos reservatórios de aproximadamente 338 </w:t>
      </w:r>
      <w:r w:rsidR="00B77DD9">
        <w:rPr>
          <w:rFonts w:ascii="Arial" w:hAnsi="Arial" w:cs="Arial"/>
          <w:sz w:val="24"/>
          <w:szCs w:val="24"/>
          <w:lang w:val="pt-BR"/>
        </w:rPr>
        <w:t>M</w:t>
      </w:r>
      <w:r>
        <w:rPr>
          <w:rFonts w:ascii="Arial" w:hAnsi="Arial" w:cs="Arial"/>
          <w:sz w:val="24"/>
          <w:szCs w:val="24"/>
          <w:lang w:val="pt-BR"/>
        </w:rPr>
        <w:t>m³</w:t>
      </w:r>
      <w:r w:rsidRPr="00DE20D0">
        <w:rPr>
          <w:rFonts w:ascii="Arial" w:hAnsi="Arial" w:cs="Arial"/>
          <w:sz w:val="24"/>
          <w:szCs w:val="24"/>
          <w:lang w:val="pt-BR"/>
        </w:rPr>
        <w:t xml:space="preserve"> </w:t>
      </w:r>
      <w:r w:rsidRPr="00B77FDA">
        <w:rPr>
          <w:rFonts w:ascii="Arial" w:hAnsi="Arial" w:cs="Arial"/>
          <w:sz w:val="24"/>
          <w:szCs w:val="24"/>
          <w:lang w:val="pt-BR"/>
        </w:rPr>
        <w:t xml:space="preserve">entre 1935 e 1974, para 75,3 </w:t>
      </w:r>
      <w:r w:rsidR="00B77DD9">
        <w:rPr>
          <w:rFonts w:ascii="Arial" w:hAnsi="Arial" w:cs="Arial"/>
          <w:sz w:val="24"/>
          <w:szCs w:val="24"/>
          <w:lang w:val="pt-BR"/>
        </w:rPr>
        <w:t>Mm³</w:t>
      </w:r>
      <w:r w:rsidR="00B77DD9" w:rsidRPr="00DE20D0">
        <w:rPr>
          <w:rFonts w:ascii="Arial" w:hAnsi="Arial" w:cs="Arial"/>
          <w:sz w:val="24"/>
          <w:szCs w:val="24"/>
          <w:lang w:val="pt-BR"/>
        </w:rPr>
        <w:t xml:space="preserve"> </w:t>
      </w:r>
      <w:r w:rsidRPr="00203C0F">
        <w:rPr>
          <w:rFonts w:ascii="Arial" w:hAnsi="Arial" w:cs="Arial"/>
          <w:sz w:val="24"/>
          <w:szCs w:val="24"/>
          <w:lang w:val="pt-BR"/>
        </w:rPr>
        <w:t>entre 2006 e 2010. Em 2010, foi registrada a menor vazão de entrada de todos os tempos, sendo suficiente para atender à demanda de consumo equivalente a apenas 13 dias de verão.</w:t>
      </w:r>
    </w:p>
    <w:p w14:paraId="328A783C" w14:textId="5021A12D" w:rsidR="005E6C61" w:rsidRPr="00203C0F" w:rsidRDefault="005E6C61" w:rsidP="005E6C61">
      <w:pPr>
        <w:spacing w:after="0"/>
        <w:ind w:firstLine="851"/>
        <w:rPr>
          <w:rFonts w:ascii="Arial" w:hAnsi="Arial" w:cs="Arial"/>
          <w:sz w:val="24"/>
          <w:szCs w:val="24"/>
          <w:lang w:val="pt-BR"/>
        </w:rPr>
      </w:pPr>
      <w:r w:rsidRPr="00203C0F">
        <w:rPr>
          <w:rFonts w:ascii="Arial" w:hAnsi="Arial" w:cs="Arial"/>
          <w:sz w:val="24"/>
          <w:szCs w:val="24"/>
          <w:lang w:val="pt-BR"/>
        </w:rPr>
        <w:t xml:space="preserve">Com </w:t>
      </w:r>
      <w:r w:rsidR="00B77DD9" w:rsidRPr="00203C0F">
        <w:rPr>
          <w:rFonts w:ascii="Arial" w:hAnsi="Arial" w:cs="Arial"/>
          <w:sz w:val="24"/>
          <w:szCs w:val="24"/>
          <w:lang w:val="pt-BR"/>
        </w:rPr>
        <w:t>es</w:t>
      </w:r>
      <w:r w:rsidR="00B77DD9">
        <w:rPr>
          <w:rFonts w:ascii="Arial" w:hAnsi="Arial" w:cs="Arial"/>
          <w:sz w:val="24"/>
          <w:szCs w:val="24"/>
          <w:lang w:val="pt-BR"/>
        </w:rPr>
        <w:t>s</w:t>
      </w:r>
      <w:r w:rsidR="00B77DD9" w:rsidRPr="00203C0F">
        <w:rPr>
          <w:rFonts w:ascii="Arial" w:hAnsi="Arial" w:cs="Arial"/>
          <w:sz w:val="24"/>
          <w:szCs w:val="24"/>
          <w:lang w:val="pt-BR"/>
        </w:rPr>
        <w:t xml:space="preserve">e </w:t>
      </w:r>
      <w:r w:rsidRPr="00203C0F">
        <w:rPr>
          <w:rFonts w:ascii="Arial" w:hAnsi="Arial" w:cs="Arial"/>
          <w:sz w:val="24"/>
          <w:szCs w:val="24"/>
          <w:lang w:val="pt-BR"/>
        </w:rPr>
        <w:t>declínio drástico na produção e previsões</w:t>
      </w:r>
      <w:r w:rsidR="00B77DD9">
        <w:rPr>
          <w:rFonts w:ascii="Arial" w:hAnsi="Arial" w:cs="Arial"/>
          <w:sz w:val="24"/>
          <w:szCs w:val="24"/>
          <w:lang w:val="pt-BR"/>
        </w:rPr>
        <w:t xml:space="preserve"> de</w:t>
      </w:r>
      <w:r w:rsidRPr="00203C0F">
        <w:rPr>
          <w:rFonts w:ascii="Arial" w:hAnsi="Arial" w:cs="Arial"/>
          <w:sz w:val="24"/>
          <w:szCs w:val="24"/>
          <w:lang w:val="pt-BR"/>
        </w:rPr>
        <w:t xml:space="preserve"> que a chuva vai diminuir ainda mais durante os próximos 50 anos, o Governo </w:t>
      </w:r>
      <w:r w:rsidR="00B77DD9">
        <w:rPr>
          <w:rFonts w:ascii="Arial" w:hAnsi="Arial" w:cs="Arial"/>
          <w:sz w:val="24"/>
          <w:szCs w:val="24"/>
          <w:lang w:val="pt-BR"/>
        </w:rPr>
        <w:t>da Austrália Ocidental</w:t>
      </w:r>
      <w:r w:rsidRPr="00203C0F">
        <w:rPr>
          <w:rFonts w:ascii="Arial" w:hAnsi="Arial" w:cs="Arial"/>
          <w:sz w:val="24"/>
          <w:szCs w:val="24"/>
          <w:lang w:val="pt-BR"/>
        </w:rPr>
        <w:t xml:space="preserve">, por meio da </w:t>
      </w:r>
      <w:r w:rsidRPr="00AD1730">
        <w:rPr>
          <w:rFonts w:ascii="Arial" w:hAnsi="Arial" w:cs="Arial"/>
          <w:iCs/>
          <w:sz w:val="24"/>
          <w:szCs w:val="24"/>
          <w:lang w:val="pt-BR"/>
        </w:rPr>
        <w:t>Water Corporation</w:t>
      </w:r>
      <w:r w:rsidR="00B77DD9">
        <w:rPr>
          <w:rFonts w:ascii="Arial" w:hAnsi="Arial" w:cs="Arial"/>
          <w:iCs/>
          <w:sz w:val="24"/>
          <w:szCs w:val="24"/>
          <w:lang w:val="pt-BR"/>
        </w:rPr>
        <w:t>,</w:t>
      </w:r>
      <w:r w:rsidRPr="00203C0F">
        <w:rPr>
          <w:rFonts w:ascii="Arial" w:hAnsi="Arial" w:cs="Arial"/>
          <w:i/>
          <w:iCs/>
          <w:sz w:val="24"/>
          <w:szCs w:val="24"/>
          <w:lang w:val="pt-BR"/>
        </w:rPr>
        <w:t xml:space="preserve"> </w:t>
      </w:r>
      <w:r w:rsidRPr="00203C0F">
        <w:rPr>
          <w:rFonts w:ascii="Arial" w:hAnsi="Arial" w:cs="Arial"/>
          <w:sz w:val="24"/>
          <w:szCs w:val="24"/>
          <w:lang w:val="pt-BR"/>
        </w:rPr>
        <w:t xml:space="preserve">desenvolveu um plano estratégico de 50 anos para o abastecimento de água chamado </w:t>
      </w:r>
      <w:r w:rsidRPr="00203C0F">
        <w:rPr>
          <w:rFonts w:ascii="Arial" w:hAnsi="Arial" w:cs="Arial"/>
          <w:i/>
          <w:iCs/>
          <w:sz w:val="24"/>
          <w:szCs w:val="24"/>
          <w:lang w:val="pt-BR"/>
        </w:rPr>
        <w:t xml:space="preserve">Water Forever: Toward Climate Resilience </w:t>
      </w:r>
      <w:r w:rsidRPr="00203C0F">
        <w:rPr>
          <w:rFonts w:ascii="Arial" w:hAnsi="Arial" w:cs="Arial"/>
          <w:sz w:val="24"/>
          <w:szCs w:val="24"/>
          <w:lang w:val="pt-BR"/>
        </w:rPr>
        <w:t>(Água para Sempre: Rumo à Resiliência Climática). O plano inclui medidas de conservação de água para reduzir o consumo em 25%, o desenvolvimento de fontes alternativas (</w:t>
      </w:r>
      <w:r w:rsidR="00B77DD9">
        <w:rPr>
          <w:rFonts w:ascii="Arial" w:hAnsi="Arial" w:cs="Arial"/>
          <w:sz w:val="24"/>
          <w:szCs w:val="24"/>
          <w:lang w:val="pt-BR"/>
        </w:rPr>
        <w:t>por exemplo,</w:t>
      </w:r>
      <w:r w:rsidRPr="00203C0F">
        <w:rPr>
          <w:rFonts w:ascii="Arial" w:hAnsi="Arial" w:cs="Arial"/>
          <w:sz w:val="24"/>
          <w:szCs w:val="24"/>
          <w:lang w:val="pt-BR"/>
        </w:rPr>
        <w:t xml:space="preserve"> construção de estações de dessalinização), além do aumento em 60% do reúso de água, que inclui o tratamento avançado e reúso de efluentes sanitários através da recarga de lençóis freáticos.</w:t>
      </w:r>
    </w:p>
    <w:p w14:paraId="053375C9" w14:textId="36294E11" w:rsidR="005E6C61" w:rsidRDefault="005E6C61" w:rsidP="005E6C61">
      <w:pPr>
        <w:spacing w:after="0"/>
        <w:ind w:firstLine="851"/>
        <w:rPr>
          <w:rFonts w:ascii="Arial" w:hAnsi="Arial" w:cs="Arial"/>
          <w:sz w:val="24"/>
          <w:szCs w:val="24"/>
          <w:lang w:val="pt-BR"/>
        </w:rPr>
      </w:pPr>
      <w:r w:rsidRPr="00203C0F">
        <w:rPr>
          <w:rFonts w:ascii="Arial" w:hAnsi="Arial" w:cs="Arial"/>
          <w:sz w:val="24"/>
          <w:szCs w:val="24"/>
          <w:lang w:val="pt-BR"/>
        </w:rPr>
        <w:t xml:space="preserve">Dentro do plano a longo prazo, está o </w:t>
      </w:r>
      <w:r w:rsidRPr="00203C0F">
        <w:rPr>
          <w:rFonts w:ascii="Arial" w:hAnsi="Arial" w:cs="Arial"/>
          <w:i/>
          <w:iCs/>
          <w:sz w:val="24"/>
          <w:szCs w:val="24"/>
          <w:lang w:val="pt-BR"/>
        </w:rPr>
        <w:t xml:space="preserve">Water Forever: Whatever the Weather </w:t>
      </w:r>
      <w:r w:rsidRPr="00203C0F">
        <w:rPr>
          <w:rFonts w:ascii="Arial" w:hAnsi="Arial" w:cs="Arial"/>
          <w:sz w:val="24"/>
          <w:szCs w:val="24"/>
          <w:lang w:val="pt-BR"/>
        </w:rPr>
        <w:t xml:space="preserve">(Água para Sempre: Independentemente do </w:t>
      </w:r>
      <w:r w:rsidRPr="00210FED">
        <w:rPr>
          <w:rFonts w:ascii="Arial" w:hAnsi="Arial" w:cs="Arial"/>
          <w:sz w:val="24"/>
          <w:szCs w:val="24"/>
          <w:lang w:val="pt-BR"/>
        </w:rPr>
        <w:t xml:space="preserve">Clima), um plano estratégico de 10 anos para abastecimento de Perth. A recarga de lençóis freáticos (esquema da Figura 8.11) é um dos componentes principais </w:t>
      </w:r>
      <w:r w:rsidR="00B77DD9" w:rsidRPr="00210FED">
        <w:rPr>
          <w:rFonts w:ascii="Arial" w:hAnsi="Arial" w:cs="Arial"/>
          <w:sz w:val="24"/>
          <w:szCs w:val="24"/>
          <w:lang w:val="pt-BR"/>
        </w:rPr>
        <w:t xml:space="preserve">desse </w:t>
      </w:r>
      <w:r w:rsidRPr="00210FED">
        <w:rPr>
          <w:rFonts w:ascii="Arial" w:hAnsi="Arial" w:cs="Arial"/>
          <w:sz w:val="24"/>
          <w:szCs w:val="24"/>
          <w:lang w:val="pt-BR"/>
        </w:rPr>
        <w:t xml:space="preserve">plano que visa tornar a cidade </w:t>
      </w:r>
      <w:r w:rsidR="00B77DD9" w:rsidRPr="00210FED">
        <w:rPr>
          <w:rFonts w:ascii="Arial" w:hAnsi="Arial" w:cs="Arial"/>
          <w:sz w:val="24"/>
          <w:szCs w:val="24"/>
          <w:lang w:val="pt-BR"/>
        </w:rPr>
        <w:t xml:space="preserve">à </w:t>
      </w:r>
      <w:r w:rsidRPr="00210FED">
        <w:rPr>
          <w:rFonts w:ascii="Arial" w:hAnsi="Arial" w:cs="Arial"/>
          <w:sz w:val="24"/>
          <w:szCs w:val="24"/>
          <w:lang w:val="pt-BR"/>
        </w:rPr>
        <w:t>prova de seca até 2022.</w:t>
      </w:r>
    </w:p>
    <w:p w14:paraId="223A4749"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01FB5E1C" wp14:editId="23560A3A">
            <wp:extent cx="3837165" cy="324000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37165" cy="3240000"/>
                    </a:xfrm>
                    <a:prstGeom prst="rect">
                      <a:avLst/>
                    </a:prstGeom>
                    <a:noFill/>
                  </pic:spPr>
                </pic:pic>
              </a:graphicData>
            </a:graphic>
          </wp:inline>
        </w:drawing>
      </w:r>
    </w:p>
    <w:p w14:paraId="30CD75E4" w14:textId="77777777" w:rsidR="005E6C61" w:rsidRPr="009054BA" w:rsidRDefault="005E6C61" w:rsidP="005E6C61">
      <w:pPr>
        <w:spacing w:after="0"/>
        <w:jc w:val="center"/>
        <w:rPr>
          <w:rFonts w:ascii="Arial" w:hAnsi="Arial" w:cs="Arial"/>
          <w:sz w:val="22"/>
          <w:szCs w:val="22"/>
          <w:lang w:val="pt-BR"/>
        </w:rPr>
      </w:pPr>
      <w:bookmarkStart w:id="182" w:name="_Toc521233198"/>
      <w:bookmarkStart w:id="183" w:name="_Toc523803138"/>
      <w:r w:rsidRPr="009054BA">
        <w:rPr>
          <w:rFonts w:ascii="Arial" w:hAnsi="Arial" w:cs="Arial"/>
          <w:b/>
          <w:sz w:val="22"/>
          <w:szCs w:val="22"/>
          <w:lang w:val="pt-BR"/>
        </w:rPr>
        <w:t xml:space="preserve">Figura </w:t>
      </w:r>
      <w:r w:rsidRPr="009054BA">
        <w:rPr>
          <w:rFonts w:ascii="Arial" w:hAnsi="Arial" w:cs="Arial"/>
          <w:b/>
          <w:sz w:val="22"/>
          <w:szCs w:val="22"/>
          <w:lang w:val="pt-BR"/>
        </w:rPr>
        <w:fldChar w:fldCharType="begin"/>
      </w:r>
      <w:r w:rsidRPr="009054BA">
        <w:rPr>
          <w:rFonts w:ascii="Arial" w:hAnsi="Arial" w:cs="Arial"/>
          <w:b/>
          <w:sz w:val="22"/>
          <w:szCs w:val="22"/>
          <w:lang w:val="pt-BR"/>
        </w:rPr>
        <w:instrText xml:space="preserve"> STYLEREF 1 \s </w:instrText>
      </w:r>
      <w:r w:rsidRPr="009054BA">
        <w:rPr>
          <w:rFonts w:ascii="Arial" w:hAnsi="Arial" w:cs="Arial"/>
          <w:b/>
          <w:sz w:val="22"/>
          <w:szCs w:val="22"/>
          <w:lang w:val="pt-BR"/>
        </w:rPr>
        <w:fldChar w:fldCharType="separate"/>
      </w:r>
      <w:r w:rsidR="000D2980">
        <w:rPr>
          <w:rFonts w:ascii="Arial" w:hAnsi="Arial" w:cs="Arial"/>
          <w:b/>
          <w:noProof/>
          <w:sz w:val="22"/>
          <w:szCs w:val="22"/>
          <w:lang w:val="pt-BR"/>
        </w:rPr>
        <w:t>8</w:t>
      </w:r>
      <w:r w:rsidRPr="009054BA">
        <w:rPr>
          <w:rFonts w:ascii="Arial" w:hAnsi="Arial" w:cs="Arial"/>
          <w:b/>
          <w:sz w:val="22"/>
          <w:szCs w:val="22"/>
          <w:lang w:val="pt-BR"/>
        </w:rPr>
        <w:fldChar w:fldCharType="end"/>
      </w:r>
      <w:r w:rsidRPr="009054BA">
        <w:rPr>
          <w:rFonts w:ascii="Arial" w:hAnsi="Arial" w:cs="Arial"/>
          <w:b/>
          <w:sz w:val="22"/>
          <w:szCs w:val="22"/>
          <w:lang w:val="pt-BR"/>
        </w:rPr>
        <w:t>.</w:t>
      </w:r>
      <w:r w:rsidRPr="009054BA">
        <w:rPr>
          <w:rFonts w:ascii="Arial" w:hAnsi="Arial" w:cs="Arial"/>
          <w:b/>
          <w:sz w:val="22"/>
          <w:szCs w:val="22"/>
          <w:lang w:val="pt-BR"/>
        </w:rPr>
        <w:fldChar w:fldCharType="begin"/>
      </w:r>
      <w:r w:rsidRPr="009054BA">
        <w:rPr>
          <w:rFonts w:ascii="Arial" w:hAnsi="Arial" w:cs="Arial"/>
          <w:b/>
          <w:sz w:val="22"/>
          <w:szCs w:val="22"/>
          <w:lang w:val="pt-BR"/>
        </w:rPr>
        <w:instrText xml:space="preserve"> SEQ Figura \* ARABIC \s 1 </w:instrText>
      </w:r>
      <w:r w:rsidRPr="009054BA">
        <w:rPr>
          <w:rFonts w:ascii="Arial" w:hAnsi="Arial" w:cs="Arial"/>
          <w:b/>
          <w:sz w:val="22"/>
          <w:szCs w:val="22"/>
          <w:lang w:val="pt-BR"/>
        </w:rPr>
        <w:fldChar w:fldCharType="separate"/>
      </w:r>
      <w:r w:rsidR="000D2980">
        <w:rPr>
          <w:rFonts w:ascii="Arial" w:hAnsi="Arial" w:cs="Arial"/>
          <w:b/>
          <w:noProof/>
          <w:sz w:val="22"/>
          <w:szCs w:val="22"/>
          <w:lang w:val="pt-BR"/>
        </w:rPr>
        <w:t>11</w:t>
      </w:r>
      <w:r w:rsidRPr="009054BA">
        <w:rPr>
          <w:rFonts w:ascii="Arial" w:hAnsi="Arial" w:cs="Arial"/>
          <w:b/>
          <w:sz w:val="22"/>
          <w:szCs w:val="22"/>
          <w:lang w:val="pt-BR"/>
        </w:rPr>
        <w:fldChar w:fldCharType="end"/>
      </w:r>
      <w:r w:rsidRPr="009054BA">
        <w:rPr>
          <w:rFonts w:ascii="Arial" w:hAnsi="Arial" w:cs="Arial"/>
          <w:b/>
          <w:sz w:val="22"/>
          <w:szCs w:val="22"/>
          <w:lang w:val="pt-BR"/>
        </w:rPr>
        <w:t>:</w:t>
      </w:r>
      <w:r w:rsidRPr="009054BA">
        <w:rPr>
          <w:rFonts w:ascii="Arial" w:hAnsi="Arial" w:cs="Arial"/>
          <w:sz w:val="22"/>
          <w:szCs w:val="22"/>
          <w:lang w:val="pt-BR"/>
        </w:rPr>
        <w:t xml:space="preserve"> Esquema do projeto de recarga de lençóis freáticos de Perth</w:t>
      </w:r>
      <w:bookmarkEnd w:id="182"/>
      <w:bookmarkEnd w:id="183"/>
    </w:p>
    <w:p w14:paraId="55307269"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Water Corporation (2013)</w:t>
      </w:r>
    </w:p>
    <w:p w14:paraId="3EA20408" w14:textId="77777777" w:rsidR="005E6C61" w:rsidRDefault="005E6C61" w:rsidP="005E6C61">
      <w:pPr>
        <w:spacing w:after="0"/>
        <w:jc w:val="center"/>
        <w:rPr>
          <w:rFonts w:ascii="Arial" w:hAnsi="Arial" w:cs="Arial"/>
          <w:sz w:val="22"/>
          <w:szCs w:val="24"/>
          <w:lang w:val="pt-BR"/>
        </w:rPr>
      </w:pPr>
    </w:p>
    <w:p w14:paraId="6881713C" w14:textId="77777777" w:rsidR="005E6C61" w:rsidRPr="00203C0F" w:rsidRDefault="005E6C61" w:rsidP="005E6C61">
      <w:pPr>
        <w:pStyle w:val="PargrafodaLista"/>
        <w:numPr>
          <w:ilvl w:val="0"/>
          <w:numId w:val="4"/>
        </w:numPr>
        <w:spacing w:after="0"/>
        <w:ind w:left="1248" w:hanging="397"/>
        <w:rPr>
          <w:rFonts w:ascii="Arial" w:hAnsi="Arial" w:cs="Arial"/>
          <w:b/>
          <w:bCs/>
          <w:sz w:val="24"/>
          <w:szCs w:val="24"/>
          <w:lang w:val="pt-BR"/>
        </w:rPr>
      </w:pPr>
      <w:r w:rsidRPr="00203C0F">
        <w:rPr>
          <w:rFonts w:ascii="Arial" w:hAnsi="Arial" w:cs="Arial"/>
          <w:b/>
          <w:bCs/>
          <w:sz w:val="24"/>
          <w:szCs w:val="24"/>
          <w:lang w:val="pt-BR"/>
        </w:rPr>
        <w:t>Descrição Técnica do Projeto de Reúso</w:t>
      </w:r>
    </w:p>
    <w:p w14:paraId="48E1EBD4" w14:textId="77777777" w:rsidR="005E6C61" w:rsidRPr="00203C0F" w:rsidRDefault="005E6C61" w:rsidP="005E6C61">
      <w:pPr>
        <w:spacing w:after="0"/>
        <w:ind w:firstLine="851"/>
        <w:rPr>
          <w:rFonts w:ascii="Arial" w:hAnsi="Arial" w:cs="Arial"/>
          <w:sz w:val="24"/>
          <w:szCs w:val="24"/>
          <w:lang w:val="pt-BR"/>
        </w:rPr>
      </w:pPr>
      <w:r w:rsidRPr="00203C0F">
        <w:rPr>
          <w:rFonts w:ascii="Arial" w:hAnsi="Arial" w:cs="Arial"/>
          <w:sz w:val="24"/>
          <w:szCs w:val="24"/>
          <w:lang w:val="pt-BR"/>
        </w:rPr>
        <w:t xml:space="preserve">Antes da implementação da recarga de lençóis freáticos em larga escala, foi realizado um projeto piloto que envolveu a construção e operação de uma ETAR, que tratava o efluente secundário da ETE Beenyup. O processo contava com desinfecção por ultrafiltração, OR e </w:t>
      </w:r>
      <w:r w:rsidRPr="00D43C90">
        <w:rPr>
          <w:rFonts w:ascii="Arial" w:hAnsi="Arial" w:cs="Arial"/>
          <w:sz w:val="24"/>
          <w:szCs w:val="24"/>
          <w:lang w:val="pt-BR"/>
        </w:rPr>
        <w:t>ultravioleta para produzir água com qualidade suficiente para atender às Diretrizes Australianas de Água Potável. A Figura 8.12 ilustra o fluxograma do projeto piloto de recarga de lençóis freáticos.</w:t>
      </w:r>
    </w:p>
    <w:p w14:paraId="1E210679" w14:textId="69A4C5FA" w:rsidR="005E6C61" w:rsidRPr="00D43C90" w:rsidRDefault="005E6C61" w:rsidP="005E6C61">
      <w:pPr>
        <w:spacing w:after="0"/>
        <w:ind w:firstLine="851"/>
        <w:rPr>
          <w:rFonts w:ascii="Arial" w:hAnsi="Arial" w:cs="Arial"/>
          <w:sz w:val="24"/>
          <w:szCs w:val="24"/>
          <w:lang w:val="pt-BR"/>
        </w:rPr>
      </w:pPr>
      <w:r w:rsidRPr="00203C0F">
        <w:rPr>
          <w:rFonts w:ascii="Arial" w:hAnsi="Arial" w:cs="Arial"/>
          <w:sz w:val="24"/>
          <w:szCs w:val="24"/>
          <w:lang w:val="pt-BR"/>
        </w:rPr>
        <w:t xml:space="preserve">Após reciclada, a água era então enviada ao aquífero confinado de Leederville, a uma profundidade de aproximadamente 120 a 215 metros. A qualidade da água era monitorada durante todo o processo de tratamento e posteriormente </w:t>
      </w:r>
      <w:r w:rsidR="00B77DD9">
        <w:rPr>
          <w:rFonts w:ascii="Arial" w:hAnsi="Arial" w:cs="Arial"/>
          <w:sz w:val="24"/>
          <w:szCs w:val="24"/>
          <w:lang w:val="pt-BR"/>
        </w:rPr>
        <w:t xml:space="preserve">enviada </w:t>
      </w:r>
      <w:r w:rsidRPr="00203C0F">
        <w:rPr>
          <w:rFonts w:ascii="Arial" w:hAnsi="Arial" w:cs="Arial"/>
          <w:sz w:val="24"/>
          <w:szCs w:val="24"/>
          <w:lang w:val="pt-BR"/>
        </w:rPr>
        <w:t xml:space="preserve">por uma rede extensiva de 22 </w:t>
      </w:r>
      <w:r w:rsidRPr="00D43C90">
        <w:rPr>
          <w:rFonts w:ascii="Arial" w:hAnsi="Arial" w:cs="Arial"/>
          <w:sz w:val="24"/>
          <w:szCs w:val="24"/>
          <w:lang w:val="pt-BR"/>
        </w:rPr>
        <w:t>poços de monitoramento ao longo da ETE e da ETAR. O projeto piloto, supervisionado pelo Departamento de Saúde (DoH), Departamento de Água (DoW) e Departamento Ambiental e de Conservação (DEC), além de consultores técnicos</w:t>
      </w:r>
      <w:r w:rsidR="00B77DD9" w:rsidRPr="00D43C90">
        <w:rPr>
          <w:rFonts w:ascii="Arial" w:hAnsi="Arial" w:cs="Arial"/>
          <w:sz w:val="24"/>
          <w:szCs w:val="24"/>
          <w:lang w:val="pt-BR"/>
        </w:rPr>
        <w:t>,</w:t>
      </w:r>
      <w:r w:rsidRPr="00D43C90">
        <w:rPr>
          <w:rFonts w:ascii="Arial" w:hAnsi="Arial" w:cs="Arial"/>
          <w:sz w:val="24"/>
          <w:szCs w:val="24"/>
          <w:lang w:val="pt-BR"/>
        </w:rPr>
        <w:t xml:space="preserve"> tinha três objetivos principais:</w:t>
      </w:r>
    </w:p>
    <w:p w14:paraId="74021D5B" w14:textId="77777777" w:rsidR="005E6C61" w:rsidRDefault="005E6C61" w:rsidP="005E6C61">
      <w:pPr>
        <w:pStyle w:val="PargrafodaLista"/>
        <w:numPr>
          <w:ilvl w:val="0"/>
          <w:numId w:val="4"/>
        </w:numPr>
        <w:spacing w:after="0"/>
        <w:ind w:left="1248" w:hanging="397"/>
        <w:rPr>
          <w:rFonts w:ascii="Arial" w:hAnsi="Arial" w:cs="Arial"/>
          <w:bCs/>
          <w:sz w:val="24"/>
          <w:szCs w:val="24"/>
          <w:lang w:val="pt-BR"/>
        </w:rPr>
      </w:pPr>
      <w:r w:rsidRPr="00D43C90">
        <w:rPr>
          <w:rFonts w:ascii="Arial" w:hAnsi="Arial" w:cs="Arial"/>
          <w:bCs/>
          <w:sz w:val="24"/>
          <w:szCs w:val="24"/>
          <w:lang w:val="pt-BR"/>
        </w:rPr>
        <w:t>Constituir um quadro propício para as três agências</w:t>
      </w:r>
      <w:r w:rsidRPr="00203C0F">
        <w:rPr>
          <w:rFonts w:ascii="Arial" w:hAnsi="Arial" w:cs="Arial"/>
          <w:bCs/>
          <w:sz w:val="24"/>
          <w:szCs w:val="24"/>
          <w:lang w:val="pt-BR"/>
        </w:rPr>
        <w:t xml:space="preserve"> reguladoras desenvolverem normas ambientais e de saúde e uma política pa</w:t>
      </w:r>
      <w:r>
        <w:rPr>
          <w:rFonts w:ascii="Arial" w:hAnsi="Arial" w:cs="Arial"/>
          <w:bCs/>
          <w:sz w:val="24"/>
          <w:szCs w:val="24"/>
          <w:lang w:val="pt-BR"/>
        </w:rPr>
        <w:t>ra recarga de lençóis freáticos;</w:t>
      </w:r>
    </w:p>
    <w:p w14:paraId="102D1E41" w14:textId="77777777" w:rsidR="005E6C61" w:rsidRPr="00203C0F" w:rsidRDefault="005E6C61" w:rsidP="005E6C61">
      <w:pPr>
        <w:pStyle w:val="PargrafodaLista"/>
        <w:numPr>
          <w:ilvl w:val="0"/>
          <w:numId w:val="4"/>
        </w:numPr>
        <w:spacing w:after="0"/>
        <w:ind w:left="1248" w:hanging="397"/>
        <w:rPr>
          <w:rFonts w:ascii="Arial" w:hAnsi="Arial" w:cs="Arial"/>
          <w:bCs/>
          <w:sz w:val="24"/>
          <w:szCs w:val="24"/>
          <w:lang w:val="pt-BR"/>
        </w:rPr>
      </w:pPr>
      <w:r w:rsidRPr="00203C0F">
        <w:rPr>
          <w:rFonts w:ascii="Arial" w:hAnsi="Arial" w:cs="Arial"/>
          <w:bCs/>
          <w:sz w:val="24"/>
          <w:szCs w:val="24"/>
          <w:lang w:val="pt-BR"/>
        </w:rPr>
        <w:t>Demonstrar a viabilidade técnica do processo de tratamento e a resposta do aquífero em atender com segurança aos regulamentos ambientais e de qual</w:t>
      </w:r>
      <w:r>
        <w:rPr>
          <w:rFonts w:ascii="Arial" w:hAnsi="Arial" w:cs="Arial"/>
          <w:bCs/>
          <w:sz w:val="24"/>
          <w:szCs w:val="24"/>
          <w:lang w:val="pt-BR"/>
        </w:rPr>
        <w:t>idade da água;</w:t>
      </w:r>
    </w:p>
    <w:p w14:paraId="2DEE5032" w14:textId="77777777" w:rsidR="005E6C61" w:rsidRPr="00203C0F" w:rsidRDefault="005E6C61" w:rsidP="005E6C61">
      <w:pPr>
        <w:pStyle w:val="PargrafodaLista"/>
        <w:numPr>
          <w:ilvl w:val="0"/>
          <w:numId w:val="4"/>
        </w:numPr>
        <w:spacing w:after="0"/>
        <w:ind w:left="1248" w:hanging="397"/>
        <w:rPr>
          <w:rFonts w:ascii="Arial" w:hAnsi="Arial" w:cs="Arial"/>
          <w:bCs/>
          <w:sz w:val="24"/>
          <w:szCs w:val="24"/>
          <w:lang w:val="pt-BR"/>
        </w:rPr>
      </w:pPr>
      <w:r w:rsidRPr="00203C0F">
        <w:rPr>
          <w:rFonts w:ascii="Arial" w:hAnsi="Arial" w:cs="Arial"/>
          <w:bCs/>
          <w:sz w:val="24"/>
          <w:szCs w:val="24"/>
          <w:lang w:val="pt-BR"/>
        </w:rPr>
        <w:t>Conscientizar e encorajar a comunidade acerca da recarga de lençóis freáticos e seu potencial futuro como fonte de água potável.</w:t>
      </w:r>
    </w:p>
    <w:p w14:paraId="2A876AED" w14:textId="77777777" w:rsidR="005E6C61" w:rsidRPr="00951C6C" w:rsidRDefault="005E6C61" w:rsidP="005E6C61">
      <w:pPr>
        <w:spacing w:after="0"/>
        <w:ind w:firstLine="851"/>
        <w:rPr>
          <w:rFonts w:ascii="Arial" w:hAnsi="Arial" w:cs="Arial"/>
          <w:sz w:val="24"/>
          <w:szCs w:val="24"/>
          <w:lang w:val="pt-BR"/>
        </w:rPr>
      </w:pPr>
      <w:r w:rsidRPr="00951C6C">
        <w:rPr>
          <w:rFonts w:ascii="Arial" w:hAnsi="Arial" w:cs="Arial"/>
          <w:sz w:val="24"/>
          <w:szCs w:val="24"/>
          <w:lang w:val="pt-BR"/>
        </w:rPr>
        <w:t>O projeto piloto operou de novembro de 2010 até dezembro de 2012.</w:t>
      </w:r>
    </w:p>
    <w:p w14:paraId="281DDAFE" w14:textId="77777777" w:rsidR="005E6C61" w:rsidRDefault="005E6C61" w:rsidP="005E6C61">
      <w:pPr>
        <w:spacing w:after="0"/>
        <w:ind w:firstLine="851"/>
        <w:rPr>
          <w:rFonts w:ascii="Arial" w:hAnsi="Arial" w:cs="Arial"/>
          <w:sz w:val="24"/>
          <w:szCs w:val="24"/>
          <w:lang w:val="pt-BR"/>
        </w:rPr>
      </w:pPr>
    </w:p>
    <w:p w14:paraId="1C671466"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36D31370" wp14:editId="5A9D7B4A">
            <wp:extent cx="4334092" cy="288000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4092" cy="2880000"/>
                    </a:xfrm>
                    <a:prstGeom prst="rect">
                      <a:avLst/>
                    </a:prstGeom>
                    <a:noFill/>
                  </pic:spPr>
                </pic:pic>
              </a:graphicData>
            </a:graphic>
          </wp:inline>
        </w:drawing>
      </w:r>
    </w:p>
    <w:p w14:paraId="39864387" w14:textId="714C05EC" w:rsidR="005E6C61" w:rsidRPr="00D43C90" w:rsidRDefault="005E6C61" w:rsidP="005E6C61">
      <w:pPr>
        <w:spacing w:after="0"/>
        <w:jc w:val="center"/>
        <w:rPr>
          <w:rFonts w:ascii="Arial" w:hAnsi="Arial" w:cs="Arial"/>
          <w:sz w:val="22"/>
          <w:szCs w:val="22"/>
          <w:lang w:val="pt-BR"/>
        </w:rPr>
      </w:pPr>
      <w:bookmarkStart w:id="184" w:name="_Toc521233199"/>
      <w:bookmarkStart w:id="185" w:name="_Toc523803139"/>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12</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Fluxograma do projeto piloto de recarga de lençóis freáticos de Perth</w:t>
      </w:r>
      <w:bookmarkEnd w:id="184"/>
      <w:bookmarkEnd w:id="185"/>
    </w:p>
    <w:p w14:paraId="6ED96DE7"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Water Corporation (2013)</w:t>
      </w:r>
    </w:p>
    <w:p w14:paraId="265A2B49" w14:textId="77777777" w:rsidR="005E6C61" w:rsidRDefault="005E6C61" w:rsidP="005E6C61">
      <w:pPr>
        <w:spacing w:after="0"/>
        <w:jc w:val="center"/>
        <w:rPr>
          <w:rFonts w:ascii="Arial" w:hAnsi="Arial" w:cs="Arial"/>
          <w:sz w:val="22"/>
          <w:szCs w:val="24"/>
          <w:lang w:val="pt-BR"/>
        </w:rPr>
      </w:pPr>
    </w:p>
    <w:p w14:paraId="6C3B4671" w14:textId="77777777" w:rsidR="005E6C61" w:rsidRPr="00951C6C" w:rsidRDefault="005E6C61" w:rsidP="005E6C61">
      <w:pPr>
        <w:spacing w:after="0"/>
        <w:ind w:firstLine="851"/>
        <w:rPr>
          <w:rFonts w:ascii="Arial" w:hAnsi="Arial" w:cs="Arial"/>
          <w:sz w:val="24"/>
          <w:szCs w:val="24"/>
          <w:lang w:val="pt-BR"/>
        </w:rPr>
      </w:pPr>
      <w:r w:rsidRPr="00951C6C">
        <w:rPr>
          <w:rFonts w:ascii="Arial" w:hAnsi="Arial" w:cs="Arial"/>
          <w:sz w:val="24"/>
          <w:szCs w:val="24"/>
          <w:lang w:val="pt-BR"/>
        </w:rPr>
        <w:t xml:space="preserve">Para assegurar que tanto a ETE quanto a ETAR piloto operavam de maneira segura e consistente para atender aos critérios de qualidade da água, proteção da saúde humana e proteção ambiental do aquífero, a </w:t>
      </w:r>
      <w:r w:rsidRPr="00AD1730">
        <w:rPr>
          <w:rFonts w:ascii="Arial" w:hAnsi="Arial" w:cs="Arial"/>
          <w:iCs/>
          <w:sz w:val="24"/>
          <w:szCs w:val="24"/>
          <w:lang w:val="pt-BR"/>
        </w:rPr>
        <w:t xml:space="preserve">Water </w:t>
      </w:r>
      <w:r w:rsidRPr="00D43C90">
        <w:rPr>
          <w:rFonts w:ascii="Arial" w:hAnsi="Arial" w:cs="Arial"/>
          <w:iCs/>
          <w:sz w:val="24"/>
          <w:szCs w:val="24"/>
          <w:lang w:val="pt-BR"/>
        </w:rPr>
        <w:t>Corporation</w:t>
      </w:r>
      <w:r w:rsidRPr="00D43C90">
        <w:rPr>
          <w:rFonts w:ascii="Arial" w:hAnsi="Arial" w:cs="Arial"/>
          <w:i/>
          <w:iCs/>
          <w:sz w:val="24"/>
          <w:szCs w:val="24"/>
          <w:lang w:val="pt-BR"/>
        </w:rPr>
        <w:t xml:space="preserve"> </w:t>
      </w:r>
      <w:r w:rsidRPr="00D43C90">
        <w:rPr>
          <w:rFonts w:ascii="Arial" w:hAnsi="Arial" w:cs="Arial"/>
          <w:sz w:val="24"/>
          <w:szCs w:val="24"/>
          <w:lang w:val="pt-BR"/>
        </w:rPr>
        <w:t>criou Pontos Críticos de Controle (PCC) ao longo do processo de tratamento. Sempre que um parâmetro não atendesse ao critério em um PCC, a água era desviada do processo. O diagrama ilustrado na Figura 8.13 mostra os PCC estabelecidos para</w:t>
      </w:r>
      <w:r w:rsidRPr="00951C6C">
        <w:rPr>
          <w:rFonts w:ascii="Arial" w:hAnsi="Arial" w:cs="Arial"/>
          <w:sz w:val="24"/>
          <w:szCs w:val="24"/>
          <w:lang w:val="pt-BR"/>
        </w:rPr>
        <w:t xml:space="preserve"> a ETAR piloto. O processo de tratamento atendia aos critérios dos </w:t>
      </w:r>
      <w:r w:rsidRPr="00296332">
        <w:rPr>
          <w:rFonts w:ascii="Arial" w:hAnsi="Arial" w:cs="Arial"/>
          <w:sz w:val="24"/>
          <w:szCs w:val="24"/>
          <w:lang w:val="pt-BR"/>
        </w:rPr>
        <w:t>PCC</w:t>
      </w:r>
      <w:r w:rsidRPr="00951C6C">
        <w:rPr>
          <w:rFonts w:ascii="Arial" w:hAnsi="Arial" w:cs="Arial"/>
          <w:sz w:val="24"/>
          <w:szCs w:val="24"/>
          <w:lang w:val="pt-BR"/>
        </w:rPr>
        <w:t xml:space="preserve"> em 99,93% do tempo.</w:t>
      </w:r>
    </w:p>
    <w:p w14:paraId="390A3C5C"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668FAA49" wp14:editId="30849BA5">
            <wp:extent cx="4644550" cy="2880000"/>
            <wp:effectExtent l="0" t="0" r="381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4550" cy="2880000"/>
                    </a:xfrm>
                    <a:prstGeom prst="rect">
                      <a:avLst/>
                    </a:prstGeom>
                    <a:noFill/>
                  </pic:spPr>
                </pic:pic>
              </a:graphicData>
            </a:graphic>
          </wp:inline>
        </w:drawing>
      </w:r>
    </w:p>
    <w:p w14:paraId="58BA710F" w14:textId="77777777" w:rsidR="005E6C61" w:rsidRPr="00D43C90" w:rsidRDefault="005E6C61" w:rsidP="005E6C61">
      <w:pPr>
        <w:spacing w:after="0"/>
        <w:jc w:val="center"/>
        <w:rPr>
          <w:rFonts w:ascii="Arial" w:hAnsi="Arial" w:cs="Arial"/>
          <w:sz w:val="22"/>
          <w:szCs w:val="22"/>
          <w:lang w:val="pt-BR"/>
        </w:rPr>
      </w:pPr>
      <w:bookmarkStart w:id="186" w:name="_Toc521233200"/>
      <w:bookmarkStart w:id="187" w:name="_Toc523803140"/>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13</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PCC da ETAR Piloto</w:t>
      </w:r>
      <w:bookmarkEnd w:id="186"/>
      <w:bookmarkEnd w:id="187"/>
    </w:p>
    <w:p w14:paraId="03902BE9"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Water Corporation (2013)</w:t>
      </w:r>
    </w:p>
    <w:p w14:paraId="4CF14CDB" w14:textId="77777777" w:rsidR="005E6C61" w:rsidRDefault="005E6C61" w:rsidP="005E6C61">
      <w:pPr>
        <w:spacing w:after="0"/>
        <w:jc w:val="center"/>
        <w:rPr>
          <w:rFonts w:ascii="Arial" w:hAnsi="Arial" w:cs="Arial"/>
          <w:sz w:val="22"/>
          <w:szCs w:val="24"/>
          <w:lang w:val="pt-BR"/>
        </w:rPr>
      </w:pPr>
    </w:p>
    <w:p w14:paraId="601E44C6" w14:textId="03D3ACDA"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 xml:space="preserve">Após a conclusão dos testes na ETAR piloto, o DoH, o DEC e o DoW determinaram que a recarga de lençóis freáticos é uma fonte de recursos hídricos segura e sustentável. Em agosto de 2013, o Governo do Estado </w:t>
      </w:r>
      <w:r w:rsidR="00B77DD9">
        <w:rPr>
          <w:rFonts w:ascii="Arial" w:hAnsi="Arial" w:cs="Arial"/>
          <w:sz w:val="24"/>
          <w:szCs w:val="24"/>
          <w:lang w:val="pt-BR"/>
        </w:rPr>
        <w:t>da Austrália Ocidental</w:t>
      </w:r>
      <w:r w:rsidRPr="00666917">
        <w:rPr>
          <w:rFonts w:ascii="Arial" w:hAnsi="Arial" w:cs="Arial"/>
          <w:sz w:val="24"/>
          <w:szCs w:val="24"/>
          <w:lang w:val="pt-BR"/>
        </w:rPr>
        <w:t xml:space="preserve"> anunciou que a recarga de lençóis freáticos se tornaria a nova fonte de recursos hídricos independente de fatores climáticos para abastecimento de Perth.</w:t>
      </w:r>
    </w:p>
    <w:p w14:paraId="04414A42" w14:textId="0BE5EF14"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 xml:space="preserve">A </w:t>
      </w:r>
      <w:r w:rsidRPr="00AD1730">
        <w:rPr>
          <w:rFonts w:ascii="Arial" w:hAnsi="Arial" w:cs="Arial"/>
          <w:iCs/>
          <w:sz w:val="24"/>
          <w:szCs w:val="24"/>
          <w:lang w:val="pt-BR"/>
        </w:rPr>
        <w:t>Water Corporation</w:t>
      </w:r>
      <w:r w:rsidRPr="00666917">
        <w:rPr>
          <w:rFonts w:ascii="Arial" w:hAnsi="Arial" w:cs="Arial"/>
          <w:i/>
          <w:iCs/>
          <w:sz w:val="24"/>
          <w:szCs w:val="24"/>
          <w:lang w:val="pt-BR"/>
        </w:rPr>
        <w:t xml:space="preserve"> </w:t>
      </w:r>
      <w:r w:rsidRPr="00666917">
        <w:rPr>
          <w:rFonts w:ascii="Arial" w:hAnsi="Arial" w:cs="Arial"/>
          <w:sz w:val="24"/>
          <w:szCs w:val="24"/>
          <w:lang w:val="pt-BR"/>
        </w:rPr>
        <w:t xml:space="preserve">então emitiu Termos de Referência para propostas de serviços de engenharia, construção e comissionamento de uma ETAR em larga escala através de uma aliança competitiva. Em novembro de 2013, selecionou duas equipes para elaborar um projeto preliminar e estimar o custo total da execução para três fases distintas da ETAR: 7, 14 e 28 </w:t>
      </w:r>
      <w:r w:rsidR="00F92776">
        <w:rPr>
          <w:rFonts w:ascii="Arial" w:hAnsi="Arial" w:cs="Arial"/>
          <w:sz w:val="24"/>
          <w:szCs w:val="24"/>
          <w:lang w:val="pt-BR"/>
        </w:rPr>
        <w:t>M</w:t>
      </w:r>
      <w:r w:rsidRPr="00666917">
        <w:rPr>
          <w:rFonts w:ascii="Arial" w:hAnsi="Arial" w:cs="Arial"/>
          <w:sz w:val="24"/>
          <w:szCs w:val="24"/>
          <w:lang w:val="pt-BR"/>
        </w:rPr>
        <w:t xml:space="preserve">m³/ano. Em julho de 2014, selecionou o consórcio entre CH2m HILL e </w:t>
      </w:r>
      <w:r w:rsidRPr="00AD1730">
        <w:rPr>
          <w:rFonts w:ascii="Arial" w:hAnsi="Arial" w:cs="Arial"/>
          <w:iCs/>
          <w:sz w:val="24"/>
          <w:szCs w:val="24"/>
          <w:lang w:val="pt-BR"/>
        </w:rPr>
        <w:t>Thiess Construtors</w:t>
      </w:r>
      <w:r w:rsidRPr="00666917">
        <w:rPr>
          <w:rFonts w:ascii="Arial" w:hAnsi="Arial" w:cs="Arial"/>
          <w:i/>
          <w:iCs/>
          <w:sz w:val="24"/>
          <w:szCs w:val="24"/>
          <w:lang w:val="pt-BR"/>
        </w:rPr>
        <w:t xml:space="preserve"> </w:t>
      </w:r>
      <w:r w:rsidRPr="00666917">
        <w:rPr>
          <w:rFonts w:ascii="Arial" w:hAnsi="Arial" w:cs="Arial"/>
          <w:sz w:val="24"/>
          <w:szCs w:val="24"/>
          <w:lang w:val="pt-BR"/>
        </w:rPr>
        <w:t>para executar o projeto detalhado, construção e comissionamento da ETAR</w:t>
      </w:r>
      <w:r w:rsidR="00F92776">
        <w:rPr>
          <w:rFonts w:ascii="Arial" w:hAnsi="Arial" w:cs="Arial"/>
          <w:sz w:val="24"/>
          <w:szCs w:val="24"/>
          <w:lang w:val="pt-BR"/>
        </w:rPr>
        <w:t>,</w:t>
      </w:r>
      <w:r w:rsidRPr="00666917">
        <w:rPr>
          <w:rFonts w:ascii="Arial" w:hAnsi="Arial" w:cs="Arial"/>
          <w:sz w:val="24"/>
          <w:szCs w:val="24"/>
          <w:lang w:val="pt-BR"/>
        </w:rPr>
        <w:t xml:space="preserve"> com capacidade de 14 </w:t>
      </w:r>
      <w:r w:rsidR="00F92776">
        <w:rPr>
          <w:rFonts w:ascii="Arial" w:hAnsi="Arial" w:cs="Arial"/>
          <w:sz w:val="24"/>
          <w:szCs w:val="24"/>
          <w:lang w:val="pt-BR"/>
        </w:rPr>
        <w:t>M</w:t>
      </w:r>
      <w:r w:rsidRPr="00666917">
        <w:rPr>
          <w:rFonts w:ascii="Arial" w:hAnsi="Arial" w:cs="Arial"/>
          <w:sz w:val="24"/>
          <w:szCs w:val="24"/>
          <w:lang w:val="pt-BR"/>
        </w:rPr>
        <w:t>m³/ano a ser construída nas imediações da ETE Beenyup, e a chamou de ETAR Beenyup.</w:t>
      </w:r>
    </w:p>
    <w:p w14:paraId="57CA6FC9" w14:textId="0F118213"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 xml:space="preserve">O processo de tratamento ETAR Beenyup, </w:t>
      </w:r>
      <w:r w:rsidRPr="00D43C90">
        <w:rPr>
          <w:rFonts w:ascii="Arial" w:hAnsi="Arial" w:cs="Arial"/>
          <w:sz w:val="24"/>
          <w:szCs w:val="24"/>
          <w:lang w:val="pt-BR"/>
        </w:rPr>
        <w:t>como mostrado na Figura 8.14, é muito semelhante ao processo utilizado no projeto piloto. Além de ultrafiltração, OR e ultravioleta, o processo inclui grades grossas e finas para proteger</w:t>
      </w:r>
      <w:r w:rsidRPr="00666917">
        <w:rPr>
          <w:rFonts w:ascii="Arial" w:hAnsi="Arial" w:cs="Arial"/>
          <w:sz w:val="24"/>
          <w:szCs w:val="24"/>
          <w:lang w:val="pt-BR"/>
        </w:rPr>
        <w:t xml:space="preserve"> as membranas de ultrafiltração; dosagem de cloraminas pré-formadas antes das grades finas para evitar a incrustação nas unidades de processamento a jusante; dosagem de anti</w:t>
      </w:r>
      <w:r w:rsidR="00F92776">
        <w:rPr>
          <w:rFonts w:ascii="Arial" w:hAnsi="Arial" w:cs="Arial"/>
          <w:sz w:val="24"/>
          <w:szCs w:val="24"/>
          <w:lang w:val="pt-BR"/>
        </w:rPr>
        <w:t>-</w:t>
      </w:r>
      <w:r w:rsidRPr="00666917">
        <w:rPr>
          <w:rFonts w:ascii="Arial" w:hAnsi="Arial" w:cs="Arial"/>
          <w:sz w:val="24"/>
          <w:szCs w:val="24"/>
          <w:lang w:val="pt-BR"/>
        </w:rPr>
        <w:t>incrustante e ácido na entrada da OR para evitar a precipitação de sais pouco solúveis em água, principalmente carbonato de cálcio, fosfato de cálcio e sulfato de bário; remoção de gás (completa ou parcial) do permeado da OR para remover o excesso de dióxido de carbono; e dosagem cáustica para o efluente do ultravioleta.</w:t>
      </w:r>
    </w:p>
    <w:p w14:paraId="0C2F5980"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6A53DCB5" wp14:editId="2E470ECE">
            <wp:extent cx="5118328" cy="2340000"/>
            <wp:effectExtent l="0" t="0" r="6350" b="317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18328" cy="2340000"/>
                    </a:xfrm>
                    <a:prstGeom prst="rect">
                      <a:avLst/>
                    </a:prstGeom>
                    <a:noFill/>
                  </pic:spPr>
                </pic:pic>
              </a:graphicData>
            </a:graphic>
          </wp:inline>
        </w:drawing>
      </w:r>
    </w:p>
    <w:p w14:paraId="0F89310F" w14:textId="77777777" w:rsidR="005E6C61" w:rsidRPr="00D43C90" w:rsidRDefault="005E6C61" w:rsidP="005E6C61">
      <w:pPr>
        <w:spacing w:after="0"/>
        <w:jc w:val="center"/>
        <w:rPr>
          <w:rFonts w:ascii="Arial" w:hAnsi="Arial" w:cs="Arial"/>
          <w:sz w:val="22"/>
          <w:szCs w:val="22"/>
          <w:lang w:val="pt-BR"/>
        </w:rPr>
      </w:pPr>
      <w:bookmarkStart w:id="188" w:name="_Toc521233201"/>
      <w:bookmarkStart w:id="189" w:name="_Toc523803141"/>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14</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Fluxograma do processo de tratamento da ETAR Beenyup</w:t>
      </w:r>
      <w:bookmarkEnd w:id="188"/>
      <w:bookmarkEnd w:id="189"/>
    </w:p>
    <w:p w14:paraId="1D2BD0B6"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Water Corporation (2013)</w:t>
      </w:r>
    </w:p>
    <w:p w14:paraId="34F29BCD" w14:textId="77777777" w:rsidR="005E6C61" w:rsidRDefault="005E6C61" w:rsidP="005E6C61">
      <w:pPr>
        <w:spacing w:after="0"/>
        <w:jc w:val="center"/>
        <w:rPr>
          <w:rFonts w:ascii="Arial" w:hAnsi="Arial" w:cs="Arial"/>
          <w:sz w:val="22"/>
          <w:szCs w:val="24"/>
          <w:lang w:val="pt-BR"/>
        </w:rPr>
      </w:pPr>
    </w:p>
    <w:p w14:paraId="5A4FDE77" w14:textId="77777777" w:rsidR="005E6C61" w:rsidRPr="00666917" w:rsidRDefault="005E6C61" w:rsidP="005E6C61">
      <w:pPr>
        <w:pStyle w:val="PargrafodaLista"/>
        <w:numPr>
          <w:ilvl w:val="0"/>
          <w:numId w:val="4"/>
        </w:numPr>
        <w:spacing w:after="0"/>
        <w:ind w:left="1248" w:hanging="397"/>
        <w:rPr>
          <w:rFonts w:ascii="Arial" w:hAnsi="Arial" w:cs="Arial"/>
          <w:b/>
          <w:bCs/>
          <w:sz w:val="24"/>
          <w:szCs w:val="24"/>
          <w:lang w:val="pt-BR"/>
        </w:rPr>
      </w:pPr>
      <w:r w:rsidRPr="00666917">
        <w:rPr>
          <w:rFonts w:ascii="Arial" w:hAnsi="Arial" w:cs="Arial"/>
          <w:b/>
          <w:bCs/>
          <w:sz w:val="24"/>
          <w:szCs w:val="24"/>
          <w:lang w:val="pt-BR"/>
        </w:rPr>
        <w:t>Governança das Unidades de Reúso</w:t>
      </w:r>
    </w:p>
    <w:p w14:paraId="451650A6" w14:textId="7D9B9068"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 xml:space="preserve">A ETAR piloto e a de larga escala são propriedades da </w:t>
      </w:r>
      <w:r w:rsidRPr="00AD1730">
        <w:rPr>
          <w:rFonts w:ascii="Arial" w:hAnsi="Arial" w:cs="Arial"/>
          <w:sz w:val="24"/>
          <w:szCs w:val="24"/>
          <w:lang w:val="pt-BR"/>
        </w:rPr>
        <w:t>Water Corporation</w:t>
      </w:r>
      <w:r w:rsidR="00F92776">
        <w:rPr>
          <w:rFonts w:ascii="Arial" w:hAnsi="Arial" w:cs="Arial"/>
          <w:sz w:val="24"/>
          <w:szCs w:val="24"/>
          <w:lang w:val="pt-BR"/>
        </w:rPr>
        <w:t>, que</w:t>
      </w:r>
      <w:r w:rsidRPr="00666917">
        <w:rPr>
          <w:rFonts w:ascii="Arial" w:hAnsi="Arial" w:cs="Arial"/>
          <w:sz w:val="24"/>
          <w:szCs w:val="24"/>
          <w:lang w:val="pt-BR"/>
        </w:rPr>
        <w:t xml:space="preserve"> também é responsável pelos serviços de água e esgoto na região. </w:t>
      </w:r>
    </w:p>
    <w:p w14:paraId="0420CCD8" w14:textId="77777777" w:rsidR="005E6C61" w:rsidRPr="00666917" w:rsidRDefault="005E6C61" w:rsidP="005E6C61">
      <w:pPr>
        <w:pStyle w:val="PargrafodaLista"/>
        <w:numPr>
          <w:ilvl w:val="0"/>
          <w:numId w:val="4"/>
        </w:numPr>
        <w:spacing w:after="0"/>
        <w:ind w:left="1248" w:hanging="397"/>
        <w:rPr>
          <w:rFonts w:ascii="Arial" w:hAnsi="Arial" w:cs="Arial"/>
          <w:b/>
          <w:bCs/>
          <w:sz w:val="24"/>
          <w:szCs w:val="24"/>
          <w:lang w:val="pt-BR"/>
        </w:rPr>
      </w:pPr>
      <w:r w:rsidRPr="00666917">
        <w:rPr>
          <w:rFonts w:ascii="Arial" w:hAnsi="Arial" w:cs="Arial"/>
          <w:b/>
          <w:bCs/>
          <w:sz w:val="24"/>
          <w:szCs w:val="24"/>
          <w:lang w:val="pt-BR"/>
        </w:rPr>
        <w:t>Regulamentação e Fiscalização</w:t>
      </w:r>
    </w:p>
    <w:p w14:paraId="795F3A74" w14:textId="78605F5B" w:rsidR="005E6C61" w:rsidRPr="00A36753" w:rsidRDefault="005E6C61" w:rsidP="005E6C61">
      <w:pPr>
        <w:spacing w:after="0"/>
        <w:ind w:firstLine="851"/>
        <w:rPr>
          <w:rFonts w:ascii="Arial" w:hAnsi="Arial" w:cs="Arial"/>
          <w:spacing w:val="4"/>
          <w:sz w:val="24"/>
          <w:szCs w:val="24"/>
          <w:lang w:val="pt-BR"/>
        </w:rPr>
      </w:pPr>
      <w:r w:rsidRPr="00A36753">
        <w:rPr>
          <w:rFonts w:ascii="Arial" w:hAnsi="Arial" w:cs="Arial"/>
          <w:spacing w:val="4"/>
          <w:sz w:val="24"/>
          <w:szCs w:val="24"/>
          <w:lang w:val="pt-BR"/>
        </w:rPr>
        <w:t xml:space="preserve">Em maio de 2008, o </w:t>
      </w:r>
      <w:r w:rsidR="00F92776" w:rsidRPr="00A36753">
        <w:rPr>
          <w:rFonts w:ascii="Arial" w:hAnsi="Arial" w:cs="Arial"/>
          <w:spacing w:val="4"/>
          <w:sz w:val="24"/>
          <w:szCs w:val="24"/>
          <w:lang w:val="pt-BR"/>
        </w:rPr>
        <w:t xml:space="preserve">Governo Federal </w:t>
      </w:r>
      <w:r w:rsidRPr="00A36753">
        <w:rPr>
          <w:rFonts w:ascii="Arial" w:hAnsi="Arial" w:cs="Arial"/>
          <w:spacing w:val="4"/>
          <w:sz w:val="24"/>
          <w:szCs w:val="24"/>
          <w:lang w:val="pt-BR"/>
        </w:rPr>
        <w:t xml:space="preserve">australiano, </w:t>
      </w:r>
      <w:r w:rsidR="00F92776" w:rsidRPr="00A36753">
        <w:rPr>
          <w:rFonts w:ascii="Arial" w:hAnsi="Arial" w:cs="Arial"/>
          <w:spacing w:val="4"/>
          <w:sz w:val="24"/>
          <w:szCs w:val="24"/>
          <w:lang w:val="pt-BR"/>
        </w:rPr>
        <w:t xml:space="preserve">por meio </w:t>
      </w:r>
      <w:r w:rsidRPr="00A36753">
        <w:rPr>
          <w:rFonts w:ascii="Arial" w:hAnsi="Arial" w:cs="Arial"/>
          <w:spacing w:val="4"/>
          <w:sz w:val="24"/>
          <w:szCs w:val="24"/>
          <w:lang w:val="pt-BR"/>
        </w:rPr>
        <w:t xml:space="preserve">dos conselhos do meio ambiente, de saúde e de gestão de recursos naturais, publicou a fase 2 das Diretrizes Australianas para Reúso de Água, que diz respeito à Expansão de Fontes de Água Potável. </w:t>
      </w:r>
      <w:r w:rsidR="00F92776" w:rsidRPr="00A36753">
        <w:rPr>
          <w:rFonts w:ascii="Arial" w:hAnsi="Arial" w:cs="Arial"/>
          <w:spacing w:val="4"/>
          <w:sz w:val="24"/>
          <w:szCs w:val="24"/>
          <w:lang w:val="pt-BR"/>
        </w:rPr>
        <w:t xml:space="preserve">Esse </w:t>
      </w:r>
      <w:r w:rsidRPr="00A36753">
        <w:rPr>
          <w:rFonts w:ascii="Arial" w:hAnsi="Arial" w:cs="Arial"/>
          <w:spacing w:val="4"/>
          <w:sz w:val="24"/>
          <w:szCs w:val="24"/>
          <w:lang w:val="pt-BR"/>
        </w:rPr>
        <w:t>documento é referência obrigatória para regulação dos sistemas de reúso, ficando cada estado responsável por desenvolver as regulações próprias.</w:t>
      </w:r>
    </w:p>
    <w:p w14:paraId="555278FD" w14:textId="0ED1EC11"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 xml:space="preserve">No caso do projeto de Perth, o governo do estado </w:t>
      </w:r>
      <w:r w:rsidR="00F92776">
        <w:rPr>
          <w:rFonts w:ascii="Arial" w:hAnsi="Arial" w:cs="Arial"/>
          <w:sz w:val="24"/>
          <w:szCs w:val="24"/>
          <w:lang w:val="pt-BR"/>
        </w:rPr>
        <w:t>da Austrália Ocidental</w:t>
      </w:r>
      <w:r w:rsidRPr="00666917">
        <w:rPr>
          <w:rFonts w:ascii="Arial" w:hAnsi="Arial" w:cs="Arial"/>
          <w:sz w:val="24"/>
          <w:szCs w:val="24"/>
          <w:lang w:val="pt-BR"/>
        </w:rPr>
        <w:t xml:space="preserve">, </w:t>
      </w:r>
      <w:r w:rsidR="00F92776">
        <w:rPr>
          <w:rFonts w:ascii="Arial" w:hAnsi="Arial" w:cs="Arial"/>
          <w:sz w:val="24"/>
          <w:szCs w:val="24"/>
          <w:lang w:val="pt-BR"/>
        </w:rPr>
        <w:t>por meio</w:t>
      </w:r>
      <w:r w:rsidR="00F92776" w:rsidRPr="00666917">
        <w:rPr>
          <w:rFonts w:ascii="Arial" w:hAnsi="Arial" w:cs="Arial"/>
          <w:sz w:val="24"/>
          <w:szCs w:val="24"/>
          <w:lang w:val="pt-BR"/>
        </w:rPr>
        <w:t xml:space="preserve"> </w:t>
      </w:r>
      <w:r w:rsidRPr="00666917">
        <w:rPr>
          <w:rFonts w:ascii="Arial" w:hAnsi="Arial" w:cs="Arial"/>
          <w:sz w:val="24"/>
          <w:szCs w:val="24"/>
          <w:lang w:val="pt-BR"/>
        </w:rPr>
        <w:t xml:space="preserve">do Departamento de Águas, desenvolveu a Política de Recarga Controlada de Aquíferos e a publicou em janeiro de 2011. Essa política estabelece os requisitos para obtenção de licença para recarga de aquífero. </w:t>
      </w:r>
    </w:p>
    <w:p w14:paraId="57F85DB2" w14:textId="77777777" w:rsidR="005E6C61" w:rsidRPr="00666917" w:rsidRDefault="005E6C61" w:rsidP="005E6C61">
      <w:pPr>
        <w:spacing w:after="0"/>
        <w:ind w:firstLine="851"/>
        <w:rPr>
          <w:rFonts w:ascii="Arial" w:hAnsi="Arial" w:cs="Arial"/>
          <w:sz w:val="24"/>
          <w:szCs w:val="24"/>
          <w:lang w:val="pt-BR"/>
        </w:rPr>
      </w:pPr>
      <w:r w:rsidRPr="00666917">
        <w:rPr>
          <w:rFonts w:ascii="Arial" w:hAnsi="Arial" w:cs="Arial"/>
          <w:sz w:val="24"/>
          <w:szCs w:val="24"/>
          <w:lang w:val="pt-BR"/>
        </w:rPr>
        <w:t>A água produzida pela ETAR piloto devia atender a 254 critérios de qualidade da água (que exigiam análise de 292 parâmetros de qualidade da água de reúso) e 18 indicadores definidos pelo DoH e DEC no ponto de</w:t>
      </w:r>
      <w:r>
        <w:rPr>
          <w:rFonts w:ascii="Arial" w:hAnsi="Arial" w:cs="Arial"/>
          <w:sz w:val="24"/>
          <w:szCs w:val="24"/>
          <w:lang w:val="pt-BR"/>
        </w:rPr>
        <w:t xml:space="preserve"> recarga</w:t>
      </w:r>
      <w:r w:rsidRPr="00666917">
        <w:rPr>
          <w:rFonts w:ascii="Arial" w:hAnsi="Arial" w:cs="Arial"/>
          <w:sz w:val="24"/>
          <w:szCs w:val="24"/>
          <w:lang w:val="pt-BR"/>
        </w:rPr>
        <w:t>.</w:t>
      </w:r>
    </w:p>
    <w:p w14:paraId="6E2F630F" w14:textId="77777777" w:rsidR="005E6C61" w:rsidRPr="00BB5CFE" w:rsidRDefault="005E6C61" w:rsidP="005E6C61">
      <w:pPr>
        <w:spacing w:after="0"/>
        <w:ind w:firstLine="851"/>
        <w:rPr>
          <w:rFonts w:ascii="Arial" w:hAnsi="Arial" w:cs="Arial"/>
          <w:sz w:val="24"/>
          <w:szCs w:val="24"/>
          <w:lang w:val="pt-BR"/>
        </w:rPr>
      </w:pPr>
      <w:r w:rsidRPr="00BB5CFE">
        <w:rPr>
          <w:rFonts w:ascii="Arial" w:hAnsi="Arial" w:cs="Arial"/>
          <w:sz w:val="24"/>
          <w:szCs w:val="24"/>
          <w:lang w:val="pt-BR"/>
        </w:rPr>
        <w:t>O programa extensivo de amostragem, que consistiu em 4.104 amostras de conformidade separadas realizadas na fase piloto, demonstrou que o produto do tratamento avançado de efluentes sanitários atendia a todas os critérios de qualidade da água.</w:t>
      </w:r>
    </w:p>
    <w:p w14:paraId="2AF817C8" w14:textId="77777777" w:rsidR="005E6C61" w:rsidRPr="00BB5CFE" w:rsidRDefault="005E6C61" w:rsidP="005E6C61">
      <w:pPr>
        <w:pStyle w:val="PargrafodaLista"/>
        <w:numPr>
          <w:ilvl w:val="0"/>
          <w:numId w:val="4"/>
        </w:numPr>
        <w:spacing w:after="0"/>
        <w:ind w:left="1248" w:hanging="397"/>
        <w:rPr>
          <w:rFonts w:ascii="Arial" w:hAnsi="Arial" w:cs="Arial"/>
          <w:b/>
          <w:bCs/>
          <w:sz w:val="24"/>
          <w:szCs w:val="24"/>
          <w:lang w:val="pt-BR"/>
        </w:rPr>
      </w:pPr>
      <w:r w:rsidRPr="00BB5CFE">
        <w:rPr>
          <w:rFonts w:ascii="Arial" w:hAnsi="Arial" w:cs="Arial"/>
          <w:b/>
          <w:bCs/>
          <w:sz w:val="24"/>
          <w:szCs w:val="24"/>
          <w:lang w:val="pt-BR"/>
        </w:rPr>
        <w:t>Financiamento e Política Tarifária</w:t>
      </w:r>
    </w:p>
    <w:p w14:paraId="0AB52BB3" w14:textId="3B793227" w:rsidR="005E6C61" w:rsidRPr="00BB5CFE" w:rsidRDefault="005E6C61" w:rsidP="005E6C61">
      <w:pPr>
        <w:spacing w:after="0"/>
        <w:ind w:firstLine="851"/>
        <w:rPr>
          <w:rFonts w:ascii="Arial" w:hAnsi="Arial" w:cs="Arial"/>
          <w:sz w:val="24"/>
          <w:szCs w:val="24"/>
          <w:lang w:val="pt-BR"/>
        </w:rPr>
      </w:pPr>
      <w:r w:rsidRPr="00BB5CFE">
        <w:rPr>
          <w:rFonts w:ascii="Arial" w:hAnsi="Arial" w:cs="Arial"/>
          <w:sz w:val="24"/>
          <w:szCs w:val="24"/>
          <w:lang w:val="pt-BR"/>
        </w:rPr>
        <w:t xml:space="preserve">Todos os custos associados ao projeto são pagos </w:t>
      </w:r>
      <w:r w:rsidR="00F92776">
        <w:rPr>
          <w:rFonts w:ascii="Arial" w:hAnsi="Arial" w:cs="Arial"/>
          <w:sz w:val="24"/>
          <w:szCs w:val="24"/>
          <w:lang w:val="pt-BR"/>
        </w:rPr>
        <w:t>via</w:t>
      </w:r>
      <w:r w:rsidRPr="00BB5CFE">
        <w:rPr>
          <w:rFonts w:ascii="Arial" w:hAnsi="Arial" w:cs="Arial"/>
          <w:sz w:val="24"/>
          <w:szCs w:val="24"/>
          <w:lang w:val="pt-BR"/>
        </w:rPr>
        <w:t xml:space="preserve"> tarifas de água e esgoto cobradas </w:t>
      </w:r>
      <w:r w:rsidRPr="00D43C90">
        <w:rPr>
          <w:rFonts w:ascii="Arial" w:hAnsi="Arial" w:cs="Arial"/>
          <w:sz w:val="24"/>
          <w:szCs w:val="24"/>
          <w:lang w:val="pt-BR"/>
        </w:rPr>
        <w:t xml:space="preserve">da população. A Water Corporation, como a maioria das empresas de saneamento na Austrália, estabelece o preço da conta de água de acordo com o </w:t>
      </w:r>
      <w:r w:rsidR="00E930EF">
        <w:rPr>
          <w:rFonts w:ascii="Arial" w:hAnsi="Arial" w:cs="Arial"/>
          <w:sz w:val="24"/>
          <w:szCs w:val="24"/>
          <w:lang w:val="pt-BR"/>
        </w:rPr>
        <w:t>volume consumido</w:t>
      </w:r>
      <w:r w:rsidRPr="00D43C90">
        <w:rPr>
          <w:rFonts w:ascii="Arial" w:hAnsi="Arial" w:cs="Arial"/>
          <w:sz w:val="24"/>
          <w:szCs w:val="24"/>
          <w:lang w:val="pt-BR"/>
        </w:rPr>
        <w:t xml:space="preserve">. A Figura 8.15 ilustra </w:t>
      </w:r>
      <w:r w:rsidR="00F92776" w:rsidRPr="00D43C90">
        <w:rPr>
          <w:rFonts w:ascii="Arial" w:hAnsi="Arial" w:cs="Arial"/>
          <w:sz w:val="24"/>
          <w:szCs w:val="24"/>
          <w:lang w:val="pt-BR"/>
        </w:rPr>
        <w:t xml:space="preserve">essa </w:t>
      </w:r>
      <w:r w:rsidRPr="00D43C90">
        <w:rPr>
          <w:rFonts w:ascii="Arial" w:hAnsi="Arial" w:cs="Arial"/>
          <w:sz w:val="24"/>
          <w:szCs w:val="24"/>
          <w:lang w:val="pt-BR"/>
        </w:rPr>
        <w:t>estrutura tarifária e dá um exemplo de valores da conta de água de acordo com</w:t>
      </w:r>
      <w:r w:rsidRPr="00BB5CFE">
        <w:rPr>
          <w:rFonts w:ascii="Arial" w:hAnsi="Arial" w:cs="Arial"/>
          <w:sz w:val="24"/>
          <w:szCs w:val="24"/>
          <w:lang w:val="pt-BR"/>
        </w:rPr>
        <w:t xml:space="preserve"> o volume utilizado bimestralmente. Parte do dinheiro arrecadado com </w:t>
      </w:r>
      <w:r w:rsidR="00F92776" w:rsidRPr="00BB5CFE">
        <w:rPr>
          <w:rFonts w:ascii="Arial" w:hAnsi="Arial" w:cs="Arial"/>
          <w:sz w:val="24"/>
          <w:szCs w:val="24"/>
          <w:lang w:val="pt-BR"/>
        </w:rPr>
        <w:t>es</w:t>
      </w:r>
      <w:r w:rsidR="00F92776">
        <w:rPr>
          <w:rFonts w:ascii="Arial" w:hAnsi="Arial" w:cs="Arial"/>
          <w:sz w:val="24"/>
          <w:szCs w:val="24"/>
          <w:lang w:val="pt-BR"/>
        </w:rPr>
        <w:t>s</w:t>
      </w:r>
      <w:r w:rsidR="00F92776" w:rsidRPr="00BB5CFE">
        <w:rPr>
          <w:rFonts w:ascii="Arial" w:hAnsi="Arial" w:cs="Arial"/>
          <w:sz w:val="24"/>
          <w:szCs w:val="24"/>
          <w:lang w:val="pt-BR"/>
        </w:rPr>
        <w:t xml:space="preserve">as </w:t>
      </w:r>
      <w:r w:rsidRPr="00BB5CFE">
        <w:rPr>
          <w:rFonts w:ascii="Arial" w:hAnsi="Arial" w:cs="Arial"/>
          <w:sz w:val="24"/>
          <w:szCs w:val="24"/>
          <w:lang w:val="pt-BR"/>
        </w:rPr>
        <w:t>tarifas é destinado ao desenvolvimento de fontes alternativas de recursos hídricos, entre elas</w:t>
      </w:r>
      <w:r w:rsidR="00F92776">
        <w:rPr>
          <w:rFonts w:ascii="Arial" w:hAnsi="Arial" w:cs="Arial"/>
          <w:sz w:val="24"/>
          <w:szCs w:val="24"/>
          <w:lang w:val="pt-BR"/>
        </w:rPr>
        <w:t>,</w:t>
      </w:r>
      <w:r w:rsidRPr="00BB5CFE">
        <w:rPr>
          <w:rFonts w:ascii="Arial" w:hAnsi="Arial" w:cs="Arial"/>
          <w:sz w:val="24"/>
          <w:szCs w:val="24"/>
          <w:lang w:val="pt-BR"/>
        </w:rPr>
        <w:t xml:space="preserve"> a recarga de aquíferos.</w:t>
      </w:r>
    </w:p>
    <w:p w14:paraId="635A35E9"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770FC2C2" wp14:editId="32AF8915">
            <wp:extent cx="4290146" cy="288000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a:extLst>
                        <a:ext uri="{28A0092B-C50C-407E-A947-70E740481C1C}">
                          <a14:useLocalDpi xmlns:a14="http://schemas.microsoft.com/office/drawing/2010/main" val="0"/>
                        </a:ext>
                      </a:extLst>
                    </a:blip>
                    <a:srcRect l="1108" t="992" r="1847" b="1743"/>
                    <a:stretch/>
                  </pic:blipFill>
                  <pic:spPr bwMode="auto">
                    <a:xfrm>
                      <a:off x="0" y="0"/>
                      <a:ext cx="4290146"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16D31B37" w14:textId="77777777" w:rsidR="005E6C61" w:rsidRPr="00D43C90" w:rsidRDefault="005E6C61" w:rsidP="005E6C61">
      <w:pPr>
        <w:spacing w:after="0"/>
        <w:jc w:val="center"/>
        <w:rPr>
          <w:rFonts w:ascii="Arial" w:hAnsi="Arial" w:cs="Arial"/>
          <w:sz w:val="22"/>
          <w:szCs w:val="22"/>
          <w:lang w:val="pt-BR"/>
        </w:rPr>
      </w:pPr>
      <w:bookmarkStart w:id="190" w:name="_Toc521233202"/>
      <w:bookmarkStart w:id="191" w:name="_Toc523803142"/>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15</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Estrutura tarifaria de Perth</w:t>
      </w:r>
      <w:bookmarkEnd w:id="190"/>
      <w:bookmarkEnd w:id="191"/>
    </w:p>
    <w:p w14:paraId="3BC7D237" w14:textId="14C174A6"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Adaptado de Water Corporation (</w:t>
      </w:r>
      <w:r w:rsidRPr="00A36753">
        <w:rPr>
          <w:rFonts w:ascii="Arial" w:hAnsi="Arial" w:cs="Arial"/>
          <w:iCs/>
          <w:szCs w:val="24"/>
          <w:lang w:val="pt-BR"/>
        </w:rPr>
        <w:t>2018</w:t>
      </w:r>
      <w:r w:rsidRPr="00A36753">
        <w:rPr>
          <w:rFonts w:ascii="Arial" w:hAnsi="Arial" w:cs="Arial"/>
          <w:szCs w:val="24"/>
          <w:lang w:val="pt-BR"/>
        </w:rPr>
        <w:t>); (em dólares australianos; 1</w:t>
      </w:r>
      <w:r w:rsidR="00F92776" w:rsidRPr="00A36753">
        <w:rPr>
          <w:rFonts w:ascii="Arial" w:hAnsi="Arial" w:cs="Arial"/>
          <w:szCs w:val="24"/>
          <w:lang w:val="pt-BR"/>
        </w:rPr>
        <w:t xml:space="preserve"> </w:t>
      </w:r>
      <w:r w:rsidRPr="00A36753">
        <w:rPr>
          <w:rFonts w:ascii="Arial" w:hAnsi="Arial" w:cs="Arial"/>
          <w:szCs w:val="24"/>
          <w:lang w:val="pt-BR"/>
        </w:rPr>
        <w:t>kL = 1</w:t>
      </w:r>
      <w:r w:rsidR="00F92776" w:rsidRPr="00A36753">
        <w:rPr>
          <w:rFonts w:ascii="Arial" w:hAnsi="Arial" w:cs="Arial"/>
          <w:szCs w:val="24"/>
          <w:lang w:val="pt-BR"/>
        </w:rPr>
        <w:t xml:space="preserve"> </w:t>
      </w:r>
      <w:r w:rsidRPr="00A36753">
        <w:rPr>
          <w:rFonts w:ascii="Arial" w:hAnsi="Arial" w:cs="Arial"/>
          <w:szCs w:val="24"/>
          <w:lang w:val="pt-BR"/>
        </w:rPr>
        <w:t>m³)</w:t>
      </w:r>
    </w:p>
    <w:p w14:paraId="7BD85B86" w14:textId="77777777" w:rsidR="005E6C61" w:rsidRDefault="005E6C61" w:rsidP="005E6C61">
      <w:pPr>
        <w:spacing w:after="0"/>
        <w:jc w:val="center"/>
        <w:rPr>
          <w:rFonts w:ascii="Arial" w:hAnsi="Arial" w:cs="Arial"/>
          <w:sz w:val="22"/>
          <w:szCs w:val="24"/>
          <w:lang w:val="pt-BR"/>
        </w:rPr>
      </w:pPr>
    </w:p>
    <w:p w14:paraId="363C11D3" w14:textId="1375E50E" w:rsidR="005E6C61" w:rsidRPr="00455A8B"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 xml:space="preserve">O custo capital (em dólares australianos) para implementação da primeira fase do projeto em larga escala (capacidade de produção de 14 </w:t>
      </w:r>
      <w:r w:rsidR="00F92776">
        <w:rPr>
          <w:rFonts w:ascii="Arial" w:hAnsi="Arial" w:cs="Arial"/>
          <w:sz w:val="24"/>
          <w:szCs w:val="24"/>
          <w:lang w:val="pt-BR"/>
        </w:rPr>
        <w:t>M</w:t>
      </w:r>
      <w:r>
        <w:rPr>
          <w:rFonts w:ascii="Arial" w:hAnsi="Arial" w:cs="Arial"/>
          <w:sz w:val="24"/>
          <w:szCs w:val="24"/>
          <w:lang w:val="pt-BR"/>
        </w:rPr>
        <w:t>m³</w:t>
      </w:r>
      <w:r w:rsidRPr="00DE20D0">
        <w:rPr>
          <w:rFonts w:ascii="Arial" w:hAnsi="Arial" w:cs="Arial"/>
          <w:sz w:val="24"/>
          <w:szCs w:val="24"/>
          <w:lang w:val="pt-BR"/>
        </w:rPr>
        <w:t xml:space="preserve"> </w:t>
      </w:r>
      <w:r w:rsidRPr="00455A8B">
        <w:rPr>
          <w:rFonts w:ascii="Arial" w:hAnsi="Arial" w:cs="Arial"/>
          <w:sz w:val="24"/>
          <w:szCs w:val="24"/>
          <w:lang w:val="pt-BR"/>
        </w:rPr>
        <w:t xml:space="preserve">de água por ano) foi de </w:t>
      </w:r>
      <w:r w:rsidR="00F92776" w:rsidRPr="00455A8B">
        <w:rPr>
          <w:rFonts w:ascii="Arial" w:hAnsi="Arial" w:cs="Arial"/>
          <w:sz w:val="24"/>
          <w:szCs w:val="24"/>
          <w:lang w:val="pt-BR"/>
        </w:rPr>
        <w:t xml:space="preserve">100 milhões </w:t>
      </w:r>
      <w:r w:rsidRPr="00455A8B">
        <w:rPr>
          <w:rFonts w:ascii="Arial" w:hAnsi="Arial" w:cs="Arial"/>
          <w:sz w:val="24"/>
          <w:szCs w:val="24"/>
          <w:lang w:val="pt-BR"/>
        </w:rPr>
        <w:t xml:space="preserve">dólares australianos. O custo operacional é estimado em </w:t>
      </w:r>
      <w:r w:rsidR="00F92776" w:rsidRPr="00455A8B">
        <w:rPr>
          <w:rFonts w:ascii="Arial" w:hAnsi="Arial" w:cs="Arial"/>
          <w:sz w:val="24"/>
          <w:szCs w:val="24"/>
          <w:lang w:val="pt-BR"/>
        </w:rPr>
        <w:t xml:space="preserve">8,85 milhões </w:t>
      </w:r>
      <w:r w:rsidR="00F92776">
        <w:rPr>
          <w:rFonts w:ascii="Arial" w:hAnsi="Arial" w:cs="Arial"/>
          <w:sz w:val="24"/>
          <w:szCs w:val="24"/>
          <w:lang w:val="pt-BR"/>
        </w:rPr>
        <w:t xml:space="preserve">de </w:t>
      </w:r>
      <w:r w:rsidRPr="00455A8B">
        <w:rPr>
          <w:rFonts w:ascii="Arial" w:hAnsi="Arial" w:cs="Arial"/>
          <w:sz w:val="24"/>
          <w:szCs w:val="24"/>
          <w:lang w:val="pt-BR"/>
        </w:rPr>
        <w:t xml:space="preserve">dólares australianos por ano (aproximadamentee </w:t>
      </w:r>
      <w:r w:rsidR="00F92776" w:rsidRPr="00455A8B">
        <w:rPr>
          <w:rFonts w:ascii="Arial" w:hAnsi="Arial" w:cs="Arial"/>
          <w:sz w:val="24"/>
          <w:szCs w:val="24"/>
          <w:lang w:val="pt-BR"/>
        </w:rPr>
        <w:t>0,63 dóla</w:t>
      </w:r>
      <w:r w:rsidR="00F92776">
        <w:rPr>
          <w:rFonts w:ascii="Arial" w:hAnsi="Arial" w:cs="Arial"/>
          <w:sz w:val="24"/>
          <w:szCs w:val="24"/>
          <w:lang w:val="pt-BR"/>
        </w:rPr>
        <w:t>r</w:t>
      </w:r>
      <w:r w:rsidR="00F92776" w:rsidRPr="00455A8B">
        <w:rPr>
          <w:rFonts w:ascii="Arial" w:hAnsi="Arial" w:cs="Arial"/>
          <w:sz w:val="24"/>
          <w:szCs w:val="24"/>
          <w:lang w:val="pt-BR"/>
        </w:rPr>
        <w:t xml:space="preserve"> australian</w:t>
      </w:r>
      <w:r w:rsidR="00F92776">
        <w:rPr>
          <w:rFonts w:ascii="Arial" w:hAnsi="Arial" w:cs="Arial"/>
          <w:sz w:val="24"/>
          <w:szCs w:val="24"/>
          <w:lang w:val="pt-BR"/>
        </w:rPr>
        <w:t>o</w:t>
      </w:r>
      <w:r w:rsidR="00F92776" w:rsidRPr="00455A8B">
        <w:rPr>
          <w:rFonts w:ascii="Arial" w:hAnsi="Arial" w:cs="Arial"/>
          <w:sz w:val="24"/>
          <w:szCs w:val="24"/>
          <w:lang w:val="pt-BR"/>
        </w:rPr>
        <w:t xml:space="preserve"> </w:t>
      </w:r>
      <w:r w:rsidRPr="00455A8B">
        <w:rPr>
          <w:rFonts w:ascii="Arial" w:hAnsi="Arial" w:cs="Arial"/>
          <w:sz w:val="24"/>
          <w:szCs w:val="24"/>
          <w:lang w:val="pt-BR"/>
        </w:rPr>
        <w:t xml:space="preserve">por </w:t>
      </w:r>
      <w:r w:rsidR="00F92776">
        <w:rPr>
          <w:rFonts w:ascii="Arial" w:hAnsi="Arial" w:cs="Arial"/>
          <w:sz w:val="24"/>
          <w:szCs w:val="24"/>
          <w:lang w:val="pt-BR"/>
        </w:rPr>
        <w:t>metro cúbico</w:t>
      </w:r>
      <w:r w:rsidRPr="00455A8B">
        <w:rPr>
          <w:rFonts w:ascii="Arial" w:hAnsi="Arial" w:cs="Arial"/>
          <w:sz w:val="24"/>
          <w:szCs w:val="24"/>
          <w:lang w:val="pt-BR"/>
        </w:rPr>
        <w:t>).</w:t>
      </w:r>
      <w:r w:rsidR="00F92776">
        <w:rPr>
          <w:rFonts w:ascii="Arial" w:hAnsi="Arial" w:cs="Arial"/>
          <w:sz w:val="24"/>
          <w:szCs w:val="24"/>
          <w:lang w:val="pt-BR"/>
        </w:rPr>
        <w:t xml:space="preserve"> </w:t>
      </w:r>
    </w:p>
    <w:p w14:paraId="3984A617" w14:textId="2CC140E8" w:rsidR="005E6C61" w:rsidRPr="00455A8B"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 xml:space="preserve">Na Austrália em geral, projetos individuais não são financiados diretamente </w:t>
      </w:r>
      <w:r w:rsidR="00F92776">
        <w:rPr>
          <w:rFonts w:ascii="Arial" w:hAnsi="Arial" w:cs="Arial"/>
          <w:sz w:val="24"/>
          <w:szCs w:val="24"/>
          <w:lang w:val="pt-BR"/>
        </w:rPr>
        <w:t>por meio</w:t>
      </w:r>
      <w:r w:rsidR="00F92776" w:rsidRPr="00455A8B">
        <w:rPr>
          <w:rFonts w:ascii="Arial" w:hAnsi="Arial" w:cs="Arial"/>
          <w:sz w:val="24"/>
          <w:szCs w:val="24"/>
          <w:lang w:val="pt-BR"/>
        </w:rPr>
        <w:t xml:space="preserve"> </w:t>
      </w:r>
      <w:r w:rsidRPr="00455A8B">
        <w:rPr>
          <w:rFonts w:ascii="Arial" w:hAnsi="Arial" w:cs="Arial"/>
          <w:sz w:val="24"/>
          <w:szCs w:val="24"/>
          <w:lang w:val="pt-BR"/>
        </w:rPr>
        <w:t xml:space="preserve">de empréstimos específicos; estes são financiados </w:t>
      </w:r>
      <w:r w:rsidR="00F92776">
        <w:rPr>
          <w:rFonts w:ascii="Arial" w:hAnsi="Arial" w:cs="Arial"/>
          <w:sz w:val="24"/>
          <w:szCs w:val="24"/>
          <w:lang w:val="pt-BR"/>
        </w:rPr>
        <w:t>via</w:t>
      </w:r>
      <w:r w:rsidRPr="00455A8B">
        <w:rPr>
          <w:rFonts w:ascii="Arial" w:hAnsi="Arial" w:cs="Arial"/>
          <w:sz w:val="24"/>
          <w:szCs w:val="24"/>
          <w:lang w:val="pt-BR"/>
        </w:rPr>
        <w:t xml:space="preserve"> fluxo de caixa operacional</w:t>
      </w:r>
      <w:r w:rsidR="00F92776">
        <w:rPr>
          <w:rFonts w:ascii="Arial" w:hAnsi="Arial" w:cs="Arial"/>
          <w:sz w:val="24"/>
          <w:szCs w:val="24"/>
          <w:lang w:val="pt-BR"/>
        </w:rPr>
        <w:t>,</w:t>
      </w:r>
      <w:r w:rsidRPr="00455A8B">
        <w:rPr>
          <w:rFonts w:ascii="Arial" w:hAnsi="Arial" w:cs="Arial"/>
          <w:sz w:val="24"/>
          <w:szCs w:val="24"/>
          <w:lang w:val="pt-BR"/>
        </w:rPr>
        <w:t xml:space="preserve"> e o financiamento das operações em geral são realizados </w:t>
      </w:r>
      <w:r w:rsidR="00F92776">
        <w:rPr>
          <w:rFonts w:ascii="Arial" w:hAnsi="Arial" w:cs="Arial"/>
          <w:sz w:val="24"/>
          <w:szCs w:val="24"/>
          <w:lang w:val="pt-BR"/>
        </w:rPr>
        <w:t>mediante a concessão</w:t>
      </w:r>
      <w:r w:rsidR="00F92776" w:rsidRPr="00455A8B">
        <w:rPr>
          <w:rFonts w:ascii="Arial" w:hAnsi="Arial" w:cs="Arial"/>
          <w:sz w:val="24"/>
          <w:szCs w:val="24"/>
          <w:lang w:val="pt-BR"/>
        </w:rPr>
        <w:t xml:space="preserve"> </w:t>
      </w:r>
      <w:r w:rsidRPr="00455A8B">
        <w:rPr>
          <w:rFonts w:ascii="Arial" w:hAnsi="Arial" w:cs="Arial"/>
          <w:sz w:val="24"/>
          <w:szCs w:val="24"/>
          <w:lang w:val="pt-BR"/>
        </w:rPr>
        <w:t xml:space="preserve">de empréstimos, se necessário. A </w:t>
      </w:r>
      <w:r w:rsidRPr="00AD1730">
        <w:rPr>
          <w:rFonts w:ascii="Arial" w:hAnsi="Arial" w:cs="Arial"/>
          <w:sz w:val="24"/>
          <w:szCs w:val="24"/>
          <w:lang w:val="pt-BR"/>
        </w:rPr>
        <w:t>Water Corporation</w:t>
      </w:r>
      <w:r w:rsidRPr="00F92776">
        <w:rPr>
          <w:rFonts w:ascii="Arial" w:hAnsi="Arial" w:cs="Arial"/>
          <w:sz w:val="24"/>
          <w:szCs w:val="24"/>
          <w:lang w:val="pt-BR"/>
        </w:rPr>
        <w:t xml:space="preserve"> </w:t>
      </w:r>
      <w:r w:rsidRPr="00455A8B">
        <w:rPr>
          <w:rFonts w:ascii="Arial" w:hAnsi="Arial" w:cs="Arial"/>
          <w:sz w:val="24"/>
          <w:szCs w:val="24"/>
          <w:lang w:val="pt-BR"/>
        </w:rPr>
        <w:t xml:space="preserve">é uma companhia de saneamento extremamente </w:t>
      </w:r>
      <w:r w:rsidR="00F92776">
        <w:rPr>
          <w:rFonts w:ascii="Arial" w:hAnsi="Arial" w:cs="Arial"/>
          <w:sz w:val="24"/>
          <w:szCs w:val="24"/>
          <w:lang w:val="pt-BR"/>
        </w:rPr>
        <w:t>bem-</w:t>
      </w:r>
      <w:r w:rsidR="00F92776" w:rsidRPr="00455A8B">
        <w:rPr>
          <w:rFonts w:ascii="Arial" w:hAnsi="Arial" w:cs="Arial"/>
          <w:sz w:val="24"/>
          <w:szCs w:val="24"/>
          <w:lang w:val="pt-BR"/>
        </w:rPr>
        <w:t xml:space="preserve">sucedida </w:t>
      </w:r>
      <w:r w:rsidRPr="00455A8B">
        <w:rPr>
          <w:rFonts w:ascii="Arial" w:hAnsi="Arial" w:cs="Arial"/>
          <w:sz w:val="24"/>
          <w:szCs w:val="24"/>
          <w:lang w:val="pt-BR"/>
        </w:rPr>
        <w:t xml:space="preserve">financeiramente, </w:t>
      </w:r>
      <w:r w:rsidR="00F92776">
        <w:rPr>
          <w:rFonts w:ascii="Arial" w:hAnsi="Arial" w:cs="Arial"/>
          <w:sz w:val="24"/>
          <w:szCs w:val="24"/>
          <w:lang w:val="pt-BR"/>
        </w:rPr>
        <w:t xml:space="preserve">tendo </w:t>
      </w:r>
      <w:r w:rsidR="00F92776" w:rsidRPr="00455A8B">
        <w:rPr>
          <w:rFonts w:ascii="Arial" w:hAnsi="Arial" w:cs="Arial"/>
          <w:sz w:val="24"/>
          <w:szCs w:val="24"/>
          <w:lang w:val="pt-BR"/>
        </w:rPr>
        <w:t>retorn</w:t>
      </w:r>
      <w:r w:rsidR="00F92776">
        <w:rPr>
          <w:rFonts w:ascii="Arial" w:hAnsi="Arial" w:cs="Arial"/>
          <w:sz w:val="24"/>
          <w:szCs w:val="24"/>
          <w:lang w:val="pt-BR"/>
        </w:rPr>
        <w:t>ad</w:t>
      </w:r>
      <w:r w:rsidR="00F92776" w:rsidRPr="00455A8B">
        <w:rPr>
          <w:rFonts w:ascii="Arial" w:hAnsi="Arial" w:cs="Arial"/>
          <w:sz w:val="24"/>
          <w:szCs w:val="24"/>
          <w:lang w:val="pt-BR"/>
        </w:rPr>
        <w:t xml:space="preserve">o </w:t>
      </w:r>
      <w:r w:rsidRPr="00455A8B">
        <w:rPr>
          <w:rFonts w:ascii="Arial" w:hAnsi="Arial" w:cs="Arial"/>
          <w:sz w:val="24"/>
          <w:szCs w:val="24"/>
          <w:lang w:val="pt-BR"/>
        </w:rPr>
        <w:t xml:space="preserve">aproximadamente 500 milhões </w:t>
      </w:r>
      <w:r w:rsidR="00F92776">
        <w:rPr>
          <w:rFonts w:ascii="Arial" w:hAnsi="Arial" w:cs="Arial"/>
          <w:sz w:val="24"/>
          <w:szCs w:val="24"/>
          <w:lang w:val="pt-BR"/>
        </w:rPr>
        <w:t xml:space="preserve">de </w:t>
      </w:r>
      <w:r w:rsidR="00F92776" w:rsidRPr="00455A8B">
        <w:rPr>
          <w:rFonts w:ascii="Arial" w:hAnsi="Arial" w:cs="Arial"/>
          <w:sz w:val="24"/>
          <w:szCs w:val="24"/>
          <w:lang w:val="pt-BR"/>
        </w:rPr>
        <w:t xml:space="preserve">dólares australianos </w:t>
      </w:r>
      <w:r w:rsidRPr="00455A8B">
        <w:rPr>
          <w:rFonts w:ascii="Arial" w:hAnsi="Arial" w:cs="Arial"/>
          <w:sz w:val="24"/>
          <w:szCs w:val="24"/>
          <w:lang w:val="pt-BR"/>
        </w:rPr>
        <w:t xml:space="preserve">em dividendos ao seu único acionista (o Governo </w:t>
      </w:r>
      <w:r w:rsidR="00F92776">
        <w:rPr>
          <w:rFonts w:ascii="Arial" w:hAnsi="Arial" w:cs="Arial"/>
          <w:i/>
          <w:sz w:val="24"/>
          <w:szCs w:val="24"/>
          <w:lang w:val="pt-BR"/>
        </w:rPr>
        <w:t xml:space="preserve">da </w:t>
      </w:r>
      <w:r w:rsidR="00F92776" w:rsidRPr="00AD1730">
        <w:rPr>
          <w:rFonts w:ascii="Arial" w:hAnsi="Arial" w:cs="Arial"/>
          <w:sz w:val="24"/>
          <w:szCs w:val="24"/>
          <w:lang w:val="pt-BR"/>
        </w:rPr>
        <w:t>Austrália Ocidental</w:t>
      </w:r>
      <w:r w:rsidRPr="00455A8B">
        <w:rPr>
          <w:rFonts w:ascii="Arial" w:hAnsi="Arial" w:cs="Arial"/>
          <w:sz w:val="24"/>
          <w:szCs w:val="24"/>
          <w:lang w:val="pt-BR"/>
        </w:rPr>
        <w:t>) em 2015.</w:t>
      </w:r>
    </w:p>
    <w:p w14:paraId="30E4A369" w14:textId="77777777" w:rsidR="005E6C61" w:rsidRPr="00455A8B" w:rsidRDefault="005E6C61" w:rsidP="005E6C61">
      <w:pPr>
        <w:pStyle w:val="PargrafodaLista"/>
        <w:numPr>
          <w:ilvl w:val="0"/>
          <w:numId w:val="4"/>
        </w:numPr>
        <w:spacing w:after="0"/>
        <w:ind w:left="1248" w:hanging="397"/>
        <w:rPr>
          <w:rFonts w:ascii="Arial" w:hAnsi="Arial" w:cs="Arial"/>
          <w:b/>
          <w:bCs/>
          <w:sz w:val="24"/>
          <w:szCs w:val="24"/>
          <w:lang w:val="pt-BR"/>
        </w:rPr>
      </w:pPr>
      <w:r w:rsidRPr="00455A8B">
        <w:rPr>
          <w:rFonts w:ascii="Arial" w:hAnsi="Arial" w:cs="Arial"/>
          <w:b/>
          <w:bCs/>
          <w:sz w:val="24"/>
          <w:szCs w:val="24"/>
          <w:lang w:val="pt-BR"/>
        </w:rPr>
        <w:t>Domínio da Água</w:t>
      </w:r>
    </w:p>
    <w:p w14:paraId="4E5DD1EE" w14:textId="7E5C382C" w:rsidR="005E6C61" w:rsidRPr="00455A8B"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 xml:space="preserve">De acordo com o </w:t>
      </w:r>
      <w:r w:rsidRPr="00455A8B">
        <w:rPr>
          <w:rFonts w:ascii="Arial" w:hAnsi="Arial" w:cs="Arial"/>
          <w:i/>
          <w:iCs/>
          <w:sz w:val="24"/>
          <w:szCs w:val="24"/>
          <w:lang w:val="pt-BR"/>
        </w:rPr>
        <w:t xml:space="preserve">Rights in Water and Irrigation Act 1914, </w:t>
      </w:r>
      <w:r w:rsidRPr="00455A8B">
        <w:rPr>
          <w:rFonts w:ascii="Arial" w:hAnsi="Arial" w:cs="Arial"/>
          <w:sz w:val="24"/>
          <w:szCs w:val="24"/>
          <w:lang w:val="pt-BR"/>
        </w:rPr>
        <w:t xml:space="preserve">do governo </w:t>
      </w:r>
      <w:r w:rsidR="00F92776" w:rsidRPr="00455A8B">
        <w:rPr>
          <w:rFonts w:ascii="Arial" w:hAnsi="Arial" w:cs="Arial"/>
          <w:sz w:val="24"/>
          <w:szCs w:val="24"/>
          <w:lang w:val="pt-BR"/>
        </w:rPr>
        <w:t>d</w:t>
      </w:r>
      <w:r w:rsidR="00F92776">
        <w:rPr>
          <w:rFonts w:ascii="Arial" w:hAnsi="Arial" w:cs="Arial"/>
          <w:sz w:val="24"/>
          <w:szCs w:val="24"/>
          <w:lang w:val="pt-BR"/>
        </w:rPr>
        <w:t>a</w:t>
      </w:r>
      <w:r w:rsidR="00F92776" w:rsidRPr="00F92776">
        <w:rPr>
          <w:rFonts w:ascii="Arial" w:hAnsi="Arial" w:cs="Arial"/>
          <w:sz w:val="24"/>
          <w:szCs w:val="24"/>
          <w:lang w:val="pt-BR"/>
        </w:rPr>
        <w:t xml:space="preserve"> </w:t>
      </w:r>
      <w:r w:rsidR="00F92776" w:rsidRPr="00AD1730">
        <w:rPr>
          <w:rFonts w:ascii="Arial" w:hAnsi="Arial" w:cs="Arial"/>
          <w:sz w:val="24"/>
          <w:szCs w:val="24"/>
          <w:lang w:val="pt-BR"/>
        </w:rPr>
        <w:t>Austrália Ocidental</w:t>
      </w:r>
      <w:r w:rsidRPr="00455A8B">
        <w:rPr>
          <w:rFonts w:ascii="Arial" w:hAnsi="Arial" w:cs="Arial"/>
          <w:sz w:val="24"/>
          <w:szCs w:val="24"/>
          <w:lang w:val="pt-BR"/>
        </w:rPr>
        <w:t xml:space="preserve">, o domínio e o controle da água estão sob a “coroa” (propriedade do governo). O DoW administra a captação de águas subterrâneas e estabelece limites de captação através do </w:t>
      </w:r>
      <w:r w:rsidRPr="00AD1730">
        <w:rPr>
          <w:rFonts w:ascii="Arial" w:hAnsi="Arial" w:cs="Arial"/>
          <w:iCs/>
          <w:sz w:val="24"/>
          <w:szCs w:val="24"/>
          <w:lang w:val="pt-BR"/>
        </w:rPr>
        <w:t>South West Groundwater Areas Allocation Plan</w:t>
      </w:r>
      <w:r w:rsidRPr="00455A8B">
        <w:rPr>
          <w:rFonts w:ascii="Arial" w:hAnsi="Arial" w:cs="Arial"/>
          <w:i/>
          <w:iCs/>
          <w:sz w:val="24"/>
          <w:szCs w:val="24"/>
          <w:lang w:val="pt-BR"/>
        </w:rPr>
        <w:t xml:space="preserve">; </w:t>
      </w:r>
      <w:r w:rsidRPr="00455A8B">
        <w:rPr>
          <w:rFonts w:ascii="Arial" w:hAnsi="Arial" w:cs="Arial"/>
          <w:sz w:val="24"/>
          <w:szCs w:val="24"/>
          <w:lang w:val="pt-BR"/>
        </w:rPr>
        <w:t xml:space="preserve">também emite licenças e outorgas para captação de água, construção de poços e obras que interfiram </w:t>
      </w:r>
      <w:r w:rsidR="00F92776">
        <w:rPr>
          <w:rFonts w:ascii="Arial" w:hAnsi="Arial" w:cs="Arial"/>
          <w:sz w:val="24"/>
          <w:szCs w:val="24"/>
          <w:lang w:val="pt-BR"/>
        </w:rPr>
        <w:t>no</w:t>
      </w:r>
      <w:r w:rsidRPr="00455A8B">
        <w:rPr>
          <w:rFonts w:ascii="Arial" w:hAnsi="Arial" w:cs="Arial"/>
          <w:sz w:val="24"/>
          <w:szCs w:val="24"/>
          <w:lang w:val="pt-BR"/>
        </w:rPr>
        <w:t xml:space="preserve">leito e margens de um curso d’água. Os usuários de água (inclusive a </w:t>
      </w:r>
      <w:r w:rsidRPr="00AD1730">
        <w:rPr>
          <w:rFonts w:ascii="Arial" w:hAnsi="Arial" w:cs="Arial"/>
          <w:iCs/>
          <w:sz w:val="24"/>
          <w:szCs w:val="24"/>
          <w:lang w:val="pt-BR"/>
        </w:rPr>
        <w:t>Water Corporation</w:t>
      </w:r>
      <w:r w:rsidRPr="00455A8B">
        <w:rPr>
          <w:rFonts w:ascii="Arial" w:hAnsi="Arial" w:cs="Arial"/>
          <w:i/>
          <w:iCs/>
          <w:sz w:val="24"/>
          <w:szCs w:val="24"/>
          <w:lang w:val="pt-BR"/>
        </w:rPr>
        <w:t xml:space="preserve">, </w:t>
      </w:r>
      <w:r w:rsidRPr="00455A8B">
        <w:rPr>
          <w:rFonts w:ascii="Arial" w:hAnsi="Arial" w:cs="Arial"/>
          <w:sz w:val="24"/>
          <w:szCs w:val="24"/>
          <w:lang w:val="pt-BR"/>
        </w:rPr>
        <w:t xml:space="preserve">que capta água dos aquíferos para abastecimento de Perth) enviam solicitações para o DoW a fim de obter licenças de captação de águas subterrâneas de acordo com os limites estabelecidos no plano de alocação de recursos hídricos. O </w:t>
      </w:r>
      <w:r w:rsidRPr="00455A8B">
        <w:rPr>
          <w:rFonts w:ascii="Arial" w:hAnsi="Arial" w:cs="Arial"/>
          <w:i/>
          <w:iCs/>
          <w:sz w:val="24"/>
          <w:szCs w:val="24"/>
          <w:lang w:val="pt-BR"/>
        </w:rPr>
        <w:t xml:space="preserve">Water Services Act 2012 </w:t>
      </w:r>
      <w:r w:rsidRPr="00455A8B">
        <w:rPr>
          <w:rFonts w:ascii="Arial" w:hAnsi="Arial" w:cs="Arial"/>
          <w:sz w:val="24"/>
          <w:szCs w:val="24"/>
          <w:lang w:val="pt-BR"/>
        </w:rPr>
        <w:t>fornece isenções no licenciamento para serviços públicos de água.</w:t>
      </w:r>
    </w:p>
    <w:p w14:paraId="004B68B0" w14:textId="77777777" w:rsidR="005E6C61" w:rsidRPr="00455A8B" w:rsidRDefault="005E6C61" w:rsidP="005E6C61">
      <w:pPr>
        <w:pStyle w:val="PargrafodaLista"/>
        <w:numPr>
          <w:ilvl w:val="0"/>
          <w:numId w:val="4"/>
        </w:numPr>
        <w:spacing w:after="0"/>
        <w:ind w:left="1248" w:hanging="397"/>
        <w:rPr>
          <w:rFonts w:ascii="Arial" w:hAnsi="Arial" w:cs="Arial"/>
          <w:b/>
          <w:bCs/>
          <w:sz w:val="24"/>
          <w:szCs w:val="24"/>
          <w:lang w:val="pt-BR"/>
        </w:rPr>
      </w:pPr>
      <w:r w:rsidRPr="00455A8B">
        <w:rPr>
          <w:rFonts w:ascii="Arial" w:hAnsi="Arial" w:cs="Arial"/>
          <w:b/>
          <w:bCs/>
          <w:sz w:val="24"/>
          <w:szCs w:val="24"/>
          <w:lang w:val="pt-BR"/>
        </w:rPr>
        <w:t>Aceitação Social</w:t>
      </w:r>
    </w:p>
    <w:p w14:paraId="67FBD784" w14:textId="6C06C441" w:rsidR="005E6C61" w:rsidRPr="00455A8B"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 xml:space="preserve">A estratégia para engajamento da comunidade e das partes interessadas foi baseada principalmente em uma abordagem </w:t>
      </w:r>
      <w:r w:rsidRPr="00455A8B">
        <w:rPr>
          <w:rFonts w:ascii="Arial" w:hAnsi="Arial" w:cs="Arial"/>
          <w:i/>
          <w:sz w:val="24"/>
          <w:szCs w:val="24"/>
          <w:lang w:val="pt-BR"/>
        </w:rPr>
        <w:t>face to face</w:t>
      </w:r>
      <w:r w:rsidRPr="00455A8B">
        <w:rPr>
          <w:rFonts w:ascii="Arial" w:hAnsi="Arial" w:cs="Arial"/>
          <w:sz w:val="24"/>
          <w:szCs w:val="24"/>
          <w:lang w:val="pt-BR"/>
        </w:rPr>
        <w:t xml:space="preserve"> para construir a confiança ainda na fase piloto do projeto, em vez de depender exclusivamente de meios de comunicação social em massa.</w:t>
      </w:r>
    </w:p>
    <w:p w14:paraId="4387C9E8" w14:textId="77777777" w:rsidR="005E6C61" w:rsidRPr="00455A8B"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Foi estabelecido um painel consultivo comunitário trimestral representando os setores, incluindo a comunidade, a saúde pública e o meio ambiente. O painel desempenhou um papel fundamental no fornecimento de comentários detalhados sobre todos os aspectos do projeto piloto.</w:t>
      </w:r>
    </w:p>
    <w:p w14:paraId="4B59A12C" w14:textId="38784BDC" w:rsidR="005E6C61" w:rsidRDefault="005E6C61" w:rsidP="005E6C61">
      <w:pPr>
        <w:spacing w:after="0"/>
        <w:ind w:firstLine="851"/>
        <w:rPr>
          <w:rFonts w:ascii="Arial" w:hAnsi="Arial" w:cs="Arial"/>
          <w:sz w:val="24"/>
          <w:szCs w:val="24"/>
          <w:lang w:val="pt-BR"/>
        </w:rPr>
      </w:pPr>
      <w:r w:rsidRPr="00455A8B">
        <w:rPr>
          <w:rFonts w:ascii="Arial" w:hAnsi="Arial" w:cs="Arial"/>
          <w:sz w:val="24"/>
          <w:szCs w:val="24"/>
          <w:lang w:val="pt-BR"/>
        </w:rPr>
        <w:t>Foi criado um website para o projeto piloto que incluía relatórios periódicos de qualidade da água</w:t>
      </w:r>
      <w:r w:rsidR="00F92776">
        <w:rPr>
          <w:rFonts w:ascii="Arial" w:hAnsi="Arial" w:cs="Arial"/>
          <w:sz w:val="24"/>
          <w:szCs w:val="24"/>
          <w:lang w:val="pt-BR"/>
        </w:rPr>
        <w:t>.</w:t>
      </w:r>
      <w:r w:rsidRPr="00455A8B">
        <w:rPr>
          <w:rFonts w:ascii="Arial" w:hAnsi="Arial" w:cs="Arial"/>
          <w:sz w:val="24"/>
          <w:szCs w:val="24"/>
          <w:lang w:val="pt-BR"/>
        </w:rPr>
        <w:t xml:space="preserve"> </w:t>
      </w:r>
      <w:r w:rsidR="00F92776">
        <w:rPr>
          <w:rFonts w:ascii="Arial" w:hAnsi="Arial" w:cs="Arial"/>
          <w:sz w:val="24"/>
          <w:szCs w:val="24"/>
          <w:lang w:val="pt-BR"/>
        </w:rPr>
        <w:t>A</w:t>
      </w:r>
      <w:r w:rsidRPr="00455A8B">
        <w:rPr>
          <w:rFonts w:ascii="Arial" w:hAnsi="Arial" w:cs="Arial"/>
          <w:sz w:val="24"/>
          <w:szCs w:val="24"/>
          <w:lang w:val="pt-BR"/>
        </w:rPr>
        <w:t xml:space="preserve">lém disso, os mais diversos canais de comunicação de mídia social foram utilizados, permitindo plataformas alternativas de consulta e interação com o público. </w:t>
      </w:r>
      <w:r w:rsidR="00F92776" w:rsidRPr="00455A8B">
        <w:rPr>
          <w:rFonts w:ascii="Arial" w:hAnsi="Arial" w:cs="Arial"/>
          <w:sz w:val="24"/>
          <w:szCs w:val="24"/>
          <w:lang w:val="pt-BR"/>
        </w:rPr>
        <w:t>Is</w:t>
      </w:r>
      <w:r w:rsidR="00F92776">
        <w:rPr>
          <w:rFonts w:ascii="Arial" w:hAnsi="Arial" w:cs="Arial"/>
          <w:sz w:val="24"/>
          <w:szCs w:val="24"/>
          <w:lang w:val="pt-BR"/>
        </w:rPr>
        <w:t>s</w:t>
      </w:r>
      <w:r w:rsidR="00F92776" w:rsidRPr="00455A8B">
        <w:rPr>
          <w:rFonts w:ascii="Arial" w:hAnsi="Arial" w:cs="Arial"/>
          <w:sz w:val="24"/>
          <w:szCs w:val="24"/>
          <w:lang w:val="pt-BR"/>
        </w:rPr>
        <w:t xml:space="preserve">o </w:t>
      </w:r>
      <w:r w:rsidRPr="00455A8B">
        <w:rPr>
          <w:rFonts w:ascii="Arial" w:hAnsi="Arial" w:cs="Arial"/>
          <w:sz w:val="24"/>
          <w:szCs w:val="24"/>
          <w:lang w:val="pt-BR"/>
        </w:rPr>
        <w:t xml:space="preserve">incluiu: Facebook e Twitter para diálogo informal; YouTube para postar atualizações rápidas, entrevistas e clipes de informação; Fórum Online – </w:t>
      </w:r>
      <w:r w:rsidRPr="00455A8B">
        <w:rPr>
          <w:rFonts w:ascii="Arial" w:hAnsi="Arial" w:cs="Arial"/>
          <w:i/>
          <w:iCs/>
          <w:sz w:val="24"/>
          <w:szCs w:val="24"/>
          <w:lang w:val="pt-BR"/>
        </w:rPr>
        <w:t>Have Your Say</w:t>
      </w:r>
      <w:r w:rsidRPr="00455A8B">
        <w:rPr>
          <w:rFonts w:ascii="Arial" w:hAnsi="Arial" w:cs="Arial"/>
          <w:sz w:val="24"/>
          <w:szCs w:val="24"/>
          <w:lang w:val="pt-BR"/>
        </w:rPr>
        <w:t xml:space="preserve"> para promover discussões independentes da </w:t>
      </w:r>
      <w:r w:rsidRPr="00AD1730">
        <w:rPr>
          <w:rFonts w:ascii="Arial" w:hAnsi="Arial" w:cs="Arial"/>
          <w:sz w:val="24"/>
          <w:szCs w:val="24"/>
          <w:lang w:val="pt-BR"/>
        </w:rPr>
        <w:t>Water Corporation</w:t>
      </w:r>
      <w:r w:rsidRPr="00455A8B">
        <w:rPr>
          <w:rFonts w:ascii="Arial" w:hAnsi="Arial" w:cs="Arial"/>
          <w:sz w:val="24"/>
          <w:szCs w:val="24"/>
          <w:lang w:val="pt-BR"/>
        </w:rPr>
        <w:t xml:space="preserve">; </w:t>
      </w:r>
      <w:r w:rsidR="00F92776">
        <w:rPr>
          <w:rFonts w:ascii="Arial" w:hAnsi="Arial" w:cs="Arial"/>
          <w:sz w:val="24"/>
          <w:szCs w:val="24"/>
          <w:lang w:val="pt-BR"/>
        </w:rPr>
        <w:t>d</w:t>
      </w:r>
      <w:r w:rsidR="00F92776" w:rsidRPr="00455A8B">
        <w:rPr>
          <w:rFonts w:ascii="Arial" w:hAnsi="Arial" w:cs="Arial"/>
          <w:sz w:val="24"/>
          <w:szCs w:val="24"/>
          <w:lang w:val="pt-BR"/>
        </w:rPr>
        <w:t xml:space="preserve">istribuição </w:t>
      </w:r>
      <w:r w:rsidRPr="00455A8B">
        <w:rPr>
          <w:rFonts w:ascii="Arial" w:hAnsi="Arial" w:cs="Arial"/>
          <w:sz w:val="24"/>
          <w:szCs w:val="24"/>
          <w:lang w:val="pt-BR"/>
        </w:rPr>
        <w:t>eletrônica de boletins trimestrais.</w:t>
      </w:r>
    </w:p>
    <w:p w14:paraId="4888F14C" w14:textId="79D824CA" w:rsidR="005E6C61" w:rsidRDefault="005E6C61" w:rsidP="005E6C61">
      <w:pPr>
        <w:spacing w:after="0"/>
        <w:ind w:firstLine="851"/>
        <w:rPr>
          <w:rFonts w:ascii="Arial" w:hAnsi="Arial" w:cs="Arial"/>
          <w:i/>
          <w:iCs/>
          <w:sz w:val="24"/>
          <w:szCs w:val="24"/>
          <w:lang w:val="pt-BR"/>
        </w:rPr>
      </w:pPr>
      <w:r w:rsidRPr="004824B8">
        <w:rPr>
          <w:rFonts w:ascii="Arial" w:hAnsi="Arial" w:cs="Arial"/>
          <w:sz w:val="24"/>
          <w:szCs w:val="24"/>
          <w:lang w:val="pt-BR"/>
        </w:rPr>
        <w:t>Foram feitas apresentações a mais de 70 grupos de partes interessadas dos setores de saúde, meio</w:t>
      </w:r>
      <w:r>
        <w:rPr>
          <w:rFonts w:ascii="Arial" w:hAnsi="Arial" w:cs="Arial"/>
          <w:sz w:val="24"/>
          <w:szCs w:val="24"/>
          <w:lang w:val="pt-BR"/>
        </w:rPr>
        <w:t xml:space="preserve"> </w:t>
      </w:r>
      <w:r w:rsidRPr="004824B8">
        <w:rPr>
          <w:rFonts w:ascii="Arial" w:hAnsi="Arial" w:cs="Arial"/>
          <w:sz w:val="24"/>
          <w:szCs w:val="24"/>
          <w:lang w:val="pt-BR"/>
        </w:rPr>
        <w:t>ambiente e governo local, incluindo conselhos locais e outras autoridades responsáveis por tomadas</w:t>
      </w:r>
      <w:r>
        <w:rPr>
          <w:rFonts w:ascii="Arial" w:hAnsi="Arial" w:cs="Arial"/>
          <w:sz w:val="24"/>
          <w:szCs w:val="24"/>
          <w:lang w:val="pt-BR"/>
        </w:rPr>
        <w:t xml:space="preserve"> </w:t>
      </w:r>
      <w:r w:rsidRPr="004824B8">
        <w:rPr>
          <w:rFonts w:ascii="Arial" w:hAnsi="Arial" w:cs="Arial"/>
          <w:sz w:val="24"/>
          <w:szCs w:val="24"/>
          <w:lang w:val="pt-BR"/>
        </w:rPr>
        <w:t xml:space="preserve">de decisão, além de grupos de </w:t>
      </w:r>
      <w:r w:rsidR="00F92776">
        <w:rPr>
          <w:rFonts w:ascii="Arial" w:hAnsi="Arial" w:cs="Arial"/>
          <w:sz w:val="24"/>
          <w:szCs w:val="24"/>
          <w:lang w:val="pt-BR"/>
        </w:rPr>
        <w:t>a</w:t>
      </w:r>
      <w:r w:rsidR="00F92776" w:rsidRPr="004824B8">
        <w:rPr>
          <w:rFonts w:ascii="Arial" w:hAnsi="Arial" w:cs="Arial"/>
          <w:sz w:val="24"/>
          <w:szCs w:val="24"/>
          <w:lang w:val="pt-BR"/>
        </w:rPr>
        <w:t xml:space="preserve">borígenes </w:t>
      </w:r>
      <w:r w:rsidRPr="004824B8">
        <w:rPr>
          <w:rFonts w:ascii="Arial" w:hAnsi="Arial" w:cs="Arial"/>
          <w:sz w:val="24"/>
          <w:szCs w:val="24"/>
          <w:lang w:val="pt-BR"/>
        </w:rPr>
        <w:t>e da comunidade local. Mais de 7.400 adultos e crianças</w:t>
      </w:r>
      <w:r>
        <w:rPr>
          <w:rFonts w:ascii="Arial" w:hAnsi="Arial" w:cs="Arial"/>
          <w:sz w:val="24"/>
          <w:szCs w:val="24"/>
          <w:lang w:val="pt-BR"/>
        </w:rPr>
        <w:t xml:space="preserve"> </w:t>
      </w:r>
      <w:r w:rsidRPr="004824B8">
        <w:rPr>
          <w:rFonts w:ascii="Arial" w:hAnsi="Arial" w:cs="Arial"/>
          <w:sz w:val="24"/>
          <w:szCs w:val="24"/>
          <w:lang w:val="pt-BR"/>
        </w:rPr>
        <w:t>em idade escolar visitaram a estação</w:t>
      </w:r>
      <w:r>
        <w:rPr>
          <w:rFonts w:ascii="Arial" w:hAnsi="Arial" w:cs="Arial"/>
          <w:sz w:val="24"/>
          <w:szCs w:val="24"/>
          <w:lang w:val="pt-BR"/>
        </w:rPr>
        <w:t xml:space="preserve"> piloto de tratamento avançado. </w:t>
      </w:r>
      <w:r w:rsidRPr="004824B8">
        <w:rPr>
          <w:rFonts w:ascii="Arial" w:hAnsi="Arial" w:cs="Arial"/>
          <w:sz w:val="24"/>
          <w:szCs w:val="24"/>
          <w:lang w:val="pt-BR"/>
        </w:rPr>
        <w:t xml:space="preserve">A </w:t>
      </w:r>
      <w:r w:rsidRPr="00AD1730">
        <w:rPr>
          <w:rFonts w:ascii="Arial" w:hAnsi="Arial" w:cs="Arial"/>
          <w:sz w:val="24"/>
          <w:szCs w:val="24"/>
          <w:lang w:val="pt-BR"/>
        </w:rPr>
        <w:t>Water Corporation</w:t>
      </w:r>
      <w:r>
        <w:rPr>
          <w:rFonts w:ascii="Arial" w:hAnsi="Arial" w:cs="Arial"/>
          <w:sz w:val="24"/>
          <w:szCs w:val="24"/>
          <w:lang w:val="pt-BR"/>
        </w:rPr>
        <w:t xml:space="preserve"> </w:t>
      </w:r>
      <w:r w:rsidRPr="004824B8">
        <w:rPr>
          <w:rFonts w:ascii="Arial" w:hAnsi="Arial" w:cs="Arial"/>
          <w:sz w:val="24"/>
          <w:szCs w:val="24"/>
          <w:lang w:val="pt-BR"/>
        </w:rPr>
        <w:t xml:space="preserve">recebeu feedback positivo por </w:t>
      </w:r>
      <w:r w:rsidR="00F92776" w:rsidRPr="004824B8">
        <w:rPr>
          <w:rFonts w:ascii="Arial" w:hAnsi="Arial" w:cs="Arial"/>
          <w:sz w:val="24"/>
          <w:szCs w:val="24"/>
          <w:lang w:val="pt-BR"/>
        </w:rPr>
        <w:t>es</w:t>
      </w:r>
      <w:r w:rsidR="00F92776">
        <w:rPr>
          <w:rFonts w:ascii="Arial" w:hAnsi="Arial" w:cs="Arial"/>
          <w:sz w:val="24"/>
          <w:szCs w:val="24"/>
          <w:lang w:val="pt-BR"/>
        </w:rPr>
        <w:t>s</w:t>
      </w:r>
      <w:r w:rsidR="00F92776" w:rsidRPr="004824B8">
        <w:rPr>
          <w:rFonts w:ascii="Arial" w:hAnsi="Arial" w:cs="Arial"/>
          <w:sz w:val="24"/>
          <w:szCs w:val="24"/>
          <w:lang w:val="pt-BR"/>
        </w:rPr>
        <w:t xml:space="preserve">a </w:t>
      </w:r>
      <w:r w:rsidRPr="004824B8">
        <w:rPr>
          <w:rFonts w:ascii="Arial" w:hAnsi="Arial" w:cs="Arial"/>
          <w:sz w:val="24"/>
          <w:szCs w:val="24"/>
          <w:lang w:val="pt-BR"/>
        </w:rPr>
        <w:t>abordagem, com membros da comunidade promovendo debates</w:t>
      </w:r>
      <w:r>
        <w:rPr>
          <w:rFonts w:ascii="Arial" w:hAnsi="Arial" w:cs="Arial"/>
          <w:sz w:val="24"/>
          <w:szCs w:val="24"/>
          <w:lang w:val="pt-BR"/>
        </w:rPr>
        <w:t xml:space="preserve"> </w:t>
      </w:r>
      <w:r w:rsidRPr="004824B8">
        <w:rPr>
          <w:rFonts w:ascii="Arial" w:hAnsi="Arial" w:cs="Arial"/>
          <w:sz w:val="24"/>
          <w:szCs w:val="24"/>
          <w:lang w:val="pt-BR"/>
        </w:rPr>
        <w:t xml:space="preserve">e buscando mais informações ativamente. A recarga do aquífero foi positivamente </w:t>
      </w:r>
      <w:r w:rsidR="00F92776" w:rsidRPr="004824B8">
        <w:rPr>
          <w:rFonts w:ascii="Arial" w:hAnsi="Arial" w:cs="Arial"/>
          <w:sz w:val="24"/>
          <w:szCs w:val="24"/>
          <w:lang w:val="pt-BR"/>
        </w:rPr>
        <w:t>recebid</w:t>
      </w:r>
      <w:r w:rsidR="00F92776">
        <w:rPr>
          <w:rFonts w:ascii="Arial" w:hAnsi="Arial" w:cs="Arial"/>
          <w:sz w:val="24"/>
          <w:szCs w:val="24"/>
          <w:lang w:val="pt-BR"/>
        </w:rPr>
        <w:t>a</w:t>
      </w:r>
      <w:r w:rsidR="00F92776" w:rsidRPr="004824B8">
        <w:rPr>
          <w:rFonts w:ascii="Arial" w:hAnsi="Arial" w:cs="Arial"/>
          <w:sz w:val="24"/>
          <w:szCs w:val="24"/>
          <w:lang w:val="pt-BR"/>
        </w:rPr>
        <w:t xml:space="preserve"> </w:t>
      </w:r>
      <w:r w:rsidRPr="004824B8">
        <w:rPr>
          <w:rFonts w:ascii="Arial" w:hAnsi="Arial" w:cs="Arial"/>
          <w:sz w:val="24"/>
          <w:szCs w:val="24"/>
          <w:lang w:val="pt-BR"/>
        </w:rPr>
        <w:t>e apoiada</w:t>
      </w:r>
      <w:r>
        <w:rPr>
          <w:rFonts w:ascii="Arial" w:hAnsi="Arial" w:cs="Arial"/>
          <w:sz w:val="24"/>
          <w:szCs w:val="24"/>
          <w:lang w:val="pt-BR"/>
        </w:rPr>
        <w:t xml:space="preserve"> </w:t>
      </w:r>
      <w:r w:rsidRPr="004824B8">
        <w:rPr>
          <w:rFonts w:ascii="Arial" w:hAnsi="Arial" w:cs="Arial"/>
          <w:sz w:val="24"/>
          <w:szCs w:val="24"/>
          <w:lang w:val="pt-BR"/>
        </w:rPr>
        <w:t>publicamente por todos. As pesquisas indicaram que aproximadamente 93% da população apoia a</w:t>
      </w:r>
      <w:r>
        <w:rPr>
          <w:rFonts w:ascii="Arial" w:hAnsi="Arial" w:cs="Arial"/>
          <w:sz w:val="24"/>
          <w:szCs w:val="24"/>
          <w:lang w:val="pt-BR"/>
        </w:rPr>
        <w:t xml:space="preserve"> </w:t>
      </w:r>
      <w:r w:rsidRPr="004824B8">
        <w:rPr>
          <w:rFonts w:ascii="Arial" w:hAnsi="Arial" w:cs="Arial"/>
          <w:sz w:val="24"/>
          <w:szCs w:val="24"/>
          <w:lang w:val="pt-BR"/>
        </w:rPr>
        <w:t xml:space="preserve">construção da ETAR em larga escala, enquanto </w:t>
      </w:r>
      <w:r>
        <w:rPr>
          <w:rFonts w:ascii="Arial" w:hAnsi="Arial" w:cs="Arial"/>
          <w:sz w:val="24"/>
          <w:szCs w:val="24"/>
          <w:lang w:val="pt-BR"/>
        </w:rPr>
        <w:t>menos de 2% é contra o projeto</w:t>
      </w:r>
      <w:r w:rsidRPr="004824B8">
        <w:rPr>
          <w:rFonts w:ascii="Arial" w:hAnsi="Arial" w:cs="Arial"/>
          <w:sz w:val="24"/>
          <w:szCs w:val="24"/>
          <w:lang w:val="pt-BR"/>
        </w:rPr>
        <w:t xml:space="preserve"> </w:t>
      </w:r>
      <w:r w:rsidRPr="00AD1730">
        <w:rPr>
          <w:rFonts w:ascii="Arial" w:hAnsi="Arial" w:cs="Arial"/>
          <w:iCs/>
          <w:sz w:val="24"/>
          <w:szCs w:val="24"/>
          <w:lang w:val="pt-BR"/>
        </w:rPr>
        <w:t xml:space="preserve">(Water Corporation, </w:t>
      </w:r>
      <w:r w:rsidRPr="00F92776">
        <w:rPr>
          <w:rFonts w:ascii="Arial" w:hAnsi="Arial" w:cs="Arial"/>
          <w:iCs/>
          <w:sz w:val="24"/>
          <w:szCs w:val="24"/>
          <w:lang w:val="pt-BR"/>
        </w:rPr>
        <w:t>2018).</w:t>
      </w:r>
      <w:r w:rsidR="00F92776">
        <w:rPr>
          <w:rStyle w:val="Refdenotaderodap"/>
          <w:rFonts w:ascii="Arial" w:hAnsi="Arial" w:cs="Arial"/>
          <w:iCs/>
          <w:sz w:val="24"/>
          <w:szCs w:val="24"/>
          <w:lang w:val="pt-BR"/>
        </w:rPr>
        <w:footnoteReference w:id="18"/>
      </w:r>
    </w:p>
    <w:p w14:paraId="56D1F123" w14:textId="74084EDE" w:rsidR="005E6C61" w:rsidRDefault="005E6C61" w:rsidP="00A511B1">
      <w:pPr>
        <w:spacing w:after="0"/>
        <w:ind w:firstLine="851"/>
        <w:rPr>
          <w:rFonts w:ascii="Arial" w:hAnsi="Arial" w:cs="Arial"/>
          <w:color w:val="FF0000"/>
          <w:sz w:val="24"/>
          <w:szCs w:val="24"/>
          <w:lang w:val="pt-BR"/>
        </w:rPr>
      </w:pPr>
    </w:p>
    <w:p w14:paraId="4F1CA242" w14:textId="66A0C57B" w:rsidR="005E6C61" w:rsidRPr="00D43C90" w:rsidRDefault="005E6C61" w:rsidP="005E6C61">
      <w:pPr>
        <w:pStyle w:val="PargrafodaLista"/>
        <w:numPr>
          <w:ilvl w:val="0"/>
          <w:numId w:val="8"/>
        </w:numPr>
        <w:spacing w:after="0"/>
        <w:ind w:left="397" w:hanging="397"/>
        <w:rPr>
          <w:rFonts w:ascii="Arial" w:hAnsi="Arial" w:cs="Arial"/>
          <w:sz w:val="24"/>
          <w:szCs w:val="24"/>
          <w:lang w:val="pt-BR"/>
        </w:rPr>
      </w:pPr>
      <w:r w:rsidRPr="00D43C90">
        <w:rPr>
          <w:rFonts w:ascii="Arial" w:hAnsi="Arial" w:cs="Arial"/>
          <w:sz w:val="24"/>
          <w:szCs w:val="24"/>
          <w:lang w:val="pt-BR"/>
        </w:rPr>
        <w:t xml:space="preserve">Considerações em relação </w:t>
      </w:r>
      <w:r w:rsidR="00F92776" w:rsidRPr="00D43C90">
        <w:rPr>
          <w:rFonts w:ascii="Arial" w:hAnsi="Arial" w:cs="Arial"/>
          <w:sz w:val="24"/>
          <w:szCs w:val="24"/>
          <w:lang w:val="pt-BR"/>
        </w:rPr>
        <w:t xml:space="preserve">a </w:t>
      </w:r>
      <w:r w:rsidRPr="00D43C90">
        <w:rPr>
          <w:rFonts w:ascii="Arial" w:hAnsi="Arial" w:cs="Arial"/>
          <w:sz w:val="24"/>
          <w:szCs w:val="24"/>
          <w:lang w:val="pt-BR"/>
        </w:rPr>
        <w:t>outros projetos</w:t>
      </w:r>
    </w:p>
    <w:p w14:paraId="18898FF3" w14:textId="77777777" w:rsidR="005E6C61" w:rsidRPr="00D43C90" w:rsidRDefault="005E6C61" w:rsidP="005E6C61">
      <w:pPr>
        <w:pStyle w:val="PargrafodaLista"/>
        <w:numPr>
          <w:ilvl w:val="0"/>
          <w:numId w:val="4"/>
        </w:numPr>
        <w:spacing w:after="0"/>
        <w:ind w:left="1248" w:hanging="397"/>
        <w:rPr>
          <w:rFonts w:ascii="Arial" w:hAnsi="Arial" w:cs="Arial"/>
          <w:b/>
          <w:bCs/>
          <w:sz w:val="24"/>
          <w:szCs w:val="24"/>
          <w:lang w:val="pt-BR"/>
        </w:rPr>
      </w:pPr>
      <w:r w:rsidRPr="00D43C90">
        <w:rPr>
          <w:rFonts w:ascii="Arial" w:hAnsi="Arial" w:cs="Arial"/>
          <w:b/>
          <w:bCs/>
          <w:sz w:val="24"/>
          <w:szCs w:val="24"/>
          <w:lang w:val="pt-BR"/>
        </w:rPr>
        <w:t xml:space="preserve">Projeto </w:t>
      </w:r>
      <w:r w:rsidRPr="00D43C90">
        <w:rPr>
          <w:rFonts w:ascii="Arial" w:hAnsi="Arial" w:cs="Arial"/>
          <w:b/>
          <w:sz w:val="24"/>
          <w:szCs w:val="24"/>
          <w:lang w:val="pt-BR"/>
        </w:rPr>
        <w:t>SAFIR – UE</w:t>
      </w:r>
    </w:p>
    <w:p w14:paraId="70642C2D" w14:textId="40C4E177" w:rsidR="005E6C61" w:rsidRPr="008654B3"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SAFIR (</w:t>
      </w:r>
      <w:r w:rsidR="00AB7C5B" w:rsidRPr="00D43C90">
        <w:rPr>
          <w:rFonts w:ascii="Arial" w:hAnsi="Arial" w:cs="Arial"/>
          <w:sz w:val="24"/>
          <w:szCs w:val="24"/>
          <w:lang w:val="pt-BR"/>
        </w:rPr>
        <w:t>Safe and High Quality Food</w:t>
      </w:r>
      <w:r w:rsidR="00AB7C5B" w:rsidRPr="00AD1730">
        <w:rPr>
          <w:rFonts w:ascii="Arial" w:hAnsi="Arial" w:cs="Arial"/>
          <w:sz w:val="24"/>
          <w:szCs w:val="24"/>
          <w:lang w:val="pt-BR"/>
        </w:rPr>
        <w:t xml:space="preserve"> Production Using Poor Quality Waters and Improved Irrigation Systems and Management</w:t>
      </w:r>
      <w:r w:rsidRPr="008654B3">
        <w:rPr>
          <w:rFonts w:ascii="Arial" w:hAnsi="Arial" w:cs="Arial"/>
          <w:sz w:val="24"/>
          <w:szCs w:val="24"/>
          <w:lang w:val="pt-BR"/>
        </w:rPr>
        <w:t xml:space="preserve">) é um projeto de pesquisa que foi financiado pela </w:t>
      </w:r>
      <w:r w:rsidR="002F6183">
        <w:rPr>
          <w:rFonts w:ascii="Arial" w:hAnsi="Arial" w:cs="Arial"/>
          <w:sz w:val="24"/>
          <w:szCs w:val="24"/>
          <w:lang w:val="pt-BR"/>
        </w:rPr>
        <w:t xml:space="preserve">UE </w:t>
      </w:r>
      <w:r w:rsidRPr="008654B3">
        <w:rPr>
          <w:rFonts w:ascii="Arial" w:hAnsi="Arial" w:cs="Arial"/>
          <w:sz w:val="24"/>
          <w:szCs w:val="24"/>
          <w:lang w:val="pt-BR"/>
        </w:rPr>
        <w:t>entre 200</w:t>
      </w:r>
      <w:r>
        <w:rPr>
          <w:rFonts w:ascii="Arial" w:hAnsi="Arial" w:cs="Arial"/>
          <w:sz w:val="24"/>
          <w:szCs w:val="24"/>
          <w:lang w:val="pt-BR"/>
        </w:rPr>
        <w:t>2</w:t>
      </w:r>
      <w:r w:rsidRPr="008654B3">
        <w:rPr>
          <w:rFonts w:ascii="Arial" w:hAnsi="Arial" w:cs="Arial"/>
          <w:sz w:val="24"/>
          <w:szCs w:val="24"/>
          <w:lang w:val="pt-BR"/>
        </w:rPr>
        <w:t>-200</w:t>
      </w:r>
      <w:r>
        <w:rPr>
          <w:rFonts w:ascii="Arial" w:hAnsi="Arial" w:cs="Arial"/>
          <w:sz w:val="24"/>
          <w:szCs w:val="24"/>
          <w:lang w:val="pt-BR"/>
        </w:rPr>
        <w:t>6</w:t>
      </w:r>
      <w:r w:rsidRPr="008654B3">
        <w:rPr>
          <w:rFonts w:ascii="Arial" w:hAnsi="Arial" w:cs="Arial"/>
          <w:sz w:val="24"/>
          <w:szCs w:val="24"/>
          <w:lang w:val="pt-BR"/>
        </w:rPr>
        <w:t xml:space="preserve"> dentro do programa Sexto Programa-Quadro de Investigação e Desenvolvimento Tecnológico (EU 6th Framework Research Programme). </w:t>
      </w:r>
    </w:p>
    <w:p w14:paraId="4DFF9E74" w14:textId="34AC91AC" w:rsidR="005E6C61" w:rsidRDefault="00AB7C5B" w:rsidP="005E6C61">
      <w:pPr>
        <w:spacing w:after="0"/>
        <w:ind w:firstLine="851"/>
        <w:rPr>
          <w:rFonts w:ascii="Arial" w:hAnsi="Arial" w:cs="Arial"/>
          <w:sz w:val="24"/>
          <w:szCs w:val="24"/>
          <w:lang w:val="pt-BR"/>
        </w:rPr>
      </w:pPr>
      <w:r w:rsidRPr="008654B3">
        <w:rPr>
          <w:rFonts w:ascii="Arial" w:hAnsi="Arial" w:cs="Arial"/>
          <w:sz w:val="24"/>
          <w:szCs w:val="24"/>
          <w:lang w:val="pt-BR"/>
        </w:rPr>
        <w:t>Es</w:t>
      </w:r>
      <w:r>
        <w:rPr>
          <w:rFonts w:ascii="Arial" w:hAnsi="Arial" w:cs="Arial"/>
          <w:sz w:val="24"/>
          <w:szCs w:val="24"/>
          <w:lang w:val="pt-BR"/>
        </w:rPr>
        <w:t>s</w:t>
      </w:r>
      <w:r w:rsidRPr="008654B3">
        <w:rPr>
          <w:rFonts w:ascii="Arial" w:hAnsi="Arial" w:cs="Arial"/>
          <w:sz w:val="24"/>
          <w:szCs w:val="24"/>
          <w:lang w:val="pt-BR"/>
        </w:rPr>
        <w:t xml:space="preserve">e </w:t>
      </w:r>
      <w:r w:rsidR="005E6C61" w:rsidRPr="008654B3">
        <w:rPr>
          <w:rFonts w:ascii="Arial" w:hAnsi="Arial" w:cs="Arial"/>
          <w:sz w:val="24"/>
          <w:szCs w:val="24"/>
          <w:lang w:val="pt-BR"/>
        </w:rPr>
        <w:t xml:space="preserve">programa visou assegurar a saúde e o bem-estar dos cidadãos europeus através de uma melhor compreensão da influência da ingestão alimentar e dos fatores ambientais na saúde humana. Também pretendeu proporcionar aos consumidores europeus alimentos mais seguros, de alta qualidade e promotores da saúde. </w:t>
      </w:r>
      <w:r w:rsidRPr="008654B3">
        <w:rPr>
          <w:rFonts w:ascii="Arial" w:hAnsi="Arial" w:cs="Arial"/>
          <w:sz w:val="24"/>
          <w:szCs w:val="24"/>
          <w:lang w:val="pt-BR"/>
        </w:rPr>
        <w:t>Is</w:t>
      </w:r>
      <w:r>
        <w:rPr>
          <w:rFonts w:ascii="Arial" w:hAnsi="Arial" w:cs="Arial"/>
          <w:sz w:val="24"/>
          <w:szCs w:val="24"/>
          <w:lang w:val="pt-BR"/>
        </w:rPr>
        <w:t>s</w:t>
      </w:r>
      <w:r w:rsidRPr="008654B3">
        <w:rPr>
          <w:rFonts w:ascii="Arial" w:hAnsi="Arial" w:cs="Arial"/>
          <w:sz w:val="24"/>
          <w:szCs w:val="24"/>
          <w:lang w:val="pt-BR"/>
        </w:rPr>
        <w:t xml:space="preserve">o </w:t>
      </w:r>
      <w:r>
        <w:rPr>
          <w:rFonts w:ascii="Arial" w:hAnsi="Arial" w:cs="Arial"/>
          <w:sz w:val="24"/>
          <w:szCs w:val="24"/>
          <w:lang w:val="pt-BR"/>
        </w:rPr>
        <w:t xml:space="preserve">se deu </w:t>
      </w:r>
      <w:r w:rsidR="005E6C61" w:rsidRPr="008654B3">
        <w:rPr>
          <w:rFonts w:ascii="Arial" w:hAnsi="Arial" w:cs="Arial"/>
          <w:sz w:val="24"/>
          <w:szCs w:val="24"/>
          <w:lang w:val="pt-BR"/>
        </w:rPr>
        <w:t>por meio de pesquisas de sistemas de produção totalmente controlados e integrados, originários da agricultura, da aquicultura e da pesca, onde o reúso de água pode ser também pesquisado.</w:t>
      </w:r>
      <w:r>
        <w:rPr>
          <w:rStyle w:val="Refdenotaderodap"/>
          <w:rFonts w:ascii="Arial" w:hAnsi="Arial" w:cs="Arial"/>
          <w:sz w:val="24"/>
          <w:szCs w:val="24"/>
          <w:lang w:val="pt-BR"/>
        </w:rPr>
        <w:footnoteReference w:id="19"/>
      </w:r>
    </w:p>
    <w:p w14:paraId="561F593A" w14:textId="77777777" w:rsidR="00BC510B" w:rsidRPr="008654B3" w:rsidRDefault="00BC510B" w:rsidP="005E6C61">
      <w:pPr>
        <w:spacing w:after="0"/>
        <w:ind w:firstLine="851"/>
        <w:rPr>
          <w:rFonts w:ascii="Arial" w:hAnsi="Arial" w:cs="Arial"/>
          <w:sz w:val="24"/>
          <w:szCs w:val="24"/>
          <w:lang w:val="pt-BR"/>
        </w:rPr>
      </w:pPr>
    </w:p>
    <w:p w14:paraId="47660195" w14:textId="77777777" w:rsidR="005E6C61" w:rsidRPr="008654B3" w:rsidRDefault="005E6C61" w:rsidP="005E6C61">
      <w:pPr>
        <w:pStyle w:val="PargrafodaLista"/>
        <w:numPr>
          <w:ilvl w:val="0"/>
          <w:numId w:val="4"/>
        </w:numPr>
        <w:spacing w:after="0"/>
        <w:ind w:left="1248" w:hanging="397"/>
        <w:rPr>
          <w:rFonts w:ascii="Arial" w:hAnsi="Arial" w:cs="Arial"/>
          <w:b/>
          <w:bCs/>
          <w:sz w:val="24"/>
          <w:szCs w:val="24"/>
          <w:lang w:val="pt-BR"/>
        </w:rPr>
      </w:pPr>
      <w:r w:rsidRPr="008654B3">
        <w:rPr>
          <w:rFonts w:ascii="Arial" w:hAnsi="Arial" w:cs="Arial"/>
          <w:b/>
          <w:bCs/>
          <w:sz w:val="24"/>
          <w:szCs w:val="24"/>
          <w:lang w:val="pt-BR"/>
        </w:rPr>
        <w:t xml:space="preserve">FRAME (2015-2018) </w:t>
      </w:r>
    </w:p>
    <w:p w14:paraId="4FECAF97" w14:textId="385C2C82" w:rsidR="00AB7C5B" w:rsidRPr="00BC497E" w:rsidRDefault="005E6C61" w:rsidP="0076413B">
      <w:pPr>
        <w:spacing w:after="0"/>
        <w:ind w:firstLine="851"/>
        <w:rPr>
          <w:rFonts w:ascii="Arial" w:hAnsi="Arial" w:cs="Arial"/>
          <w:sz w:val="24"/>
          <w:szCs w:val="24"/>
          <w:lang w:val="pt-BR"/>
        </w:rPr>
      </w:pPr>
      <w:r w:rsidRPr="00BC497E">
        <w:rPr>
          <w:rFonts w:ascii="Arial" w:hAnsi="Arial" w:cs="Arial"/>
          <w:sz w:val="24"/>
          <w:szCs w:val="24"/>
          <w:lang w:val="pt-BR"/>
        </w:rPr>
        <w:t xml:space="preserve">Sob a égide da iniciativa europeia de investigação “Water JPI (Iniciativa de Programação Conjunta; Desafios da Água para um Mundo em Mudança), o projeto FRAME foi financiado por </w:t>
      </w:r>
      <w:r w:rsidR="00AB7C5B">
        <w:rPr>
          <w:rFonts w:ascii="Arial" w:hAnsi="Arial" w:cs="Arial"/>
          <w:sz w:val="24"/>
          <w:szCs w:val="24"/>
          <w:lang w:val="pt-BR"/>
        </w:rPr>
        <w:t>três</w:t>
      </w:r>
      <w:r w:rsidR="00AB7C5B" w:rsidRPr="00BC497E">
        <w:rPr>
          <w:rFonts w:ascii="Arial" w:hAnsi="Arial" w:cs="Arial"/>
          <w:sz w:val="24"/>
          <w:szCs w:val="24"/>
          <w:lang w:val="pt-BR"/>
        </w:rPr>
        <w:t xml:space="preserve"> </w:t>
      </w:r>
      <w:r w:rsidRPr="00BC497E">
        <w:rPr>
          <w:rFonts w:ascii="Arial" w:hAnsi="Arial" w:cs="Arial"/>
          <w:sz w:val="24"/>
          <w:szCs w:val="24"/>
          <w:lang w:val="pt-BR"/>
        </w:rPr>
        <w:t xml:space="preserve">anos (2015-2018). Os principais centros de pesquisa europeus de quatro países (Alemanha, Itália, França e Noruega) trabalharam juntos para desenvolver novas estratégias para minimizar os impactos de uma ampla gama de contaminantes químicos e biológicos ao reutilizar águas residuárias municipais tratadas para recarga de aquíferos </w:t>
      </w:r>
      <w:r w:rsidR="00AB7C5B">
        <w:rPr>
          <w:rFonts w:ascii="Arial" w:hAnsi="Arial" w:cs="Arial"/>
          <w:sz w:val="24"/>
          <w:szCs w:val="24"/>
          <w:lang w:val="pt-BR"/>
        </w:rPr>
        <w:t>com o objetivo de</w:t>
      </w:r>
      <w:r w:rsidR="00AB7C5B" w:rsidRPr="00BC497E">
        <w:rPr>
          <w:rFonts w:ascii="Arial" w:hAnsi="Arial" w:cs="Arial"/>
          <w:sz w:val="24"/>
          <w:szCs w:val="24"/>
          <w:lang w:val="pt-BR"/>
        </w:rPr>
        <w:t xml:space="preserve"> </w:t>
      </w:r>
      <w:r w:rsidRPr="00BC497E">
        <w:rPr>
          <w:rFonts w:ascii="Arial" w:hAnsi="Arial" w:cs="Arial"/>
          <w:sz w:val="24"/>
          <w:szCs w:val="24"/>
          <w:lang w:val="pt-BR"/>
        </w:rPr>
        <w:t>aumentar os recursos hídricos disponíveis de água potável.</w:t>
      </w:r>
      <w:r w:rsidR="00AB7C5B">
        <w:rPr>
          <w:rStyle w:val="Refdenotaderodap"/>
          <w:rFonts w:ascii="Arial" w:hAnsi="Arial" w:cs="Arial"/>
          <w:sz w:val="24"/>
          <w:szCs w:val="24"/>
          <w:lang w:val="pt-BR"/>
        </w:rPr>
        <w:footnoteReference w:id="20"/>
      </w:r>
    </w:p>
    <w:p w14:paraId="6B25339F" w14:textId="77777777" w:rsidR="005E6C61" w:rsidRPr="00BC497E" w:rsidRDefault="005E6C61" w:rsidP="005E6C61">
      <w:pPr>
        <w:pStyle w:val="PargrafodaLista"/>
        <w:numPr>
          <w:ilvl w:val="0"/>
          <w:numId w:val="4"/>
        </w:numPr>
        <w:spacing w:after="0"/>
        <w:ind w:left="1248" w:hanging="397"/>
        <w:rPr>
          <w:rFonts w:ascii="Arial" w:hAnsi="Arial" w:cs="Arial"/>
          <w:b/>
          <w:bCs/>
          <w:sz w:val="24"/>
          <w:szCs w:val="24"/>
          <w:lang w:val="pt-BR"/>
        </w:rPr>
      </w:pPr>
      <w:r w:rsidRPr="00BC497E">
        <w:rPr>
          <w:rFonts w:ascii="Arial" w:hAnsi="Arial" w:cs="Arial"/>
          <w:b/>
          <w:bCs/>
          <w:sz w:val="24"/>
          <w:szCs w:val="24"/>
          <w:lang w:val="pt-BR"/>
        </w:rPr>
        <w:t>Projeto MEDAWARE</w:t>
      </w:r>
    </w:p>
    <w:p w14:paraId="0D3A5619" w14:textId="40ECA729" w:rsidR="005E6C61" w:rsidRPr="00AB40BA" w:rsidRDefault="00AB7C5B" w:rsidP="005E6C61">
      <w:pPr>
        <w:spacing w:after="0"/>
        <w:ind w:firstLine="851"/>
        <w:rPr>
          <w:rFonts w:ascii="Arial" w:hAnsi="Arial" w:cs="Arial"/>
          <w:sz w:val="24"/>
          <w:szCs w:val="24"/>
          <w:lang w:val="pt-BR"/>
        </w:rPr>
      </w:pPr>
      <w:r>
        <w:rPr>
          <w:rFonts w:ascii="Arial" w:hAnsi="Arial" w:cs="Arial"/>
          <w:sz w:val="24"/>
          <w:szCs w:val="24"/>
          <w:lang w:val="pt-BR"/>
        </w:rPr>
        <w:t>Trata-se de</w:t>
      </w:r>
      <w:r w:rsidR="005E6C61" w:rsidRPr="00AB40BA">
        <w:rPr>
          <w:rFonts w:ascii="Arial" w:hAnsi="Arial" w:cs="Arial"/>
          <w:sz w:val="24"/>
          <w:szCs w:val="24"/>
          <w:lang w:val="pt-BR"/>
        </w:rPr>
        <w:t xml:space="preserve"> um projeto fundado pela parceria Euro-mediterrânea, </w:t>
      </w:r>
      <w:r w:rsidRPr="00AB40BA">
        <w:rPr>
          <w:rFonts w:ascii="Arial" w:hAnsi="Arial" w:cs="Arial"/>
          <w:sz w:val="24"/>
          <w:szCs w:val="24"/>
          <w:lang w:val="pt-BR"/>
        </w:rPr>
        <w:t>m</w:t>
      </w:r>
      <w:r>
        <w:rPr>
          <w:rFonts w:ascii="Arial" w:hAnsi="Arial" w:cs="Arial"/>
          <w:sz w:val="24"/>
          <w:szCs w:val="24"/>
          <w:lang w:val="pt-BR"/>
        </w:rPr>
        <w:t>ai</w:t>
      </w:r>
      <w:r w:rsidRPr="00AB40BA">
        <w:rPr>
          <w:rFonts w:ascii="Arial" w:hAnsi="Arial" w:cs="Arial"/>
          <w:sz w:val="24"/>
          <w:szCs w:val="24"/>
          <w:lang w:val="pt-BR"/>
        </w:rPr>
        <w:t xml:space="preserve">s </w:t>
      </w:r>
      <w:r w:rsidR="005E6C61" w:rsidRPr="00AB40BA">
        <w:rPr>
          <w:rFonts w:ascii="Arial" w:hAnsi="Arial" w:cs="Arial"/>
          <w:sz w:val="24"/>
          <w:szCs w:val="24"/>
          <w:lang w:val="pt-BR"/>
        </w:rPr>
        <w:t xml:space="preserve">especificamente pelo </w:t>
      </w:r>
      <w:r w:rsidR="005E6C61" w:rsidRPr="00472F37">
        <w:rPr>
          <w:rFonts w:ascii="Arial" w:hAnsi="Arial" w:cs="Arial"/>
          <w:sz w:val="24"/>
          <w:szCs w:val="24"/>
          <w:lang w:val="pt-BR"/>
        </w:rPr>
        <w:t>Programa de Gestão Local de Água</w:t>
      </w:r>
      <w:r w:rsidR="005E6C61" w:rsidRPr="00AB40BA">
        <w:rPr>
          <w:rFonts w:ascii="Arial" w:hAnsi="Arial" w:cs="Arial"/>
          <w:sz w:val="24"/>
          <w:szCs w:val="24"/>
          <w:lang w:val="pt-BR"/>
        </w:rPr>
        <w:t xml:space="preserve">. Os países que </w:t>
      </w:r>
      <w:r>
        <w:rPr>
          <w:rFonts w:ascii="Arial" w:hAnsi="Arial" w:cs="Arial"/>
          <w:sz w:val="24"/>
          <w:szCs w:val="24"/>
          <w:lang w:val="pt-BR"/>
        </w:rPr>
        <w:t xml:space="preserve">dele </w:t>
      </w:r>
      <w:r w:rsidR="005E6C61" w:rsidRPr="00AB40BA">
        <w:rPr>
          <w:rFonts w:ascii="Arial" w:hAnsi="Arial" w:cs="Arial"/>
          <w:sz w:val="24"/>
          <w:szCs w:val="24"/>
          <w:lang w:val="pt-BR"/>
        </w:rPr>
        <w:t xml:space="preserve">participam são Chipre (Instituto de Pesquisa Agrícola), Jordânia (Universidade de Ciência e Tecnologia da Jordânia), Líbano (Universidade Americana de Beirute), Marrocos (Universidade Chouaib Doukkali), Autoridade Palestina (Ministério de Assuntos Ambientais), Turquia (universidade Técnica de Istambul e Universidade Técnica do Oriente Médio), Espanha (Centro Tecnológico CARTIF) e Grécia (Universidade Técnica Nacional de Atenas e Sistemas de Prospecto). </w:t>
      </w:r>
    </w:p>
    <w:p w14:paraId="1205AFF6" w14:textId="0AD7FA40" w:rsidR="005E6C61" w:rsidRPr="00472F37" w:rsidRDefault="005E6C61" w:rsidP="005E6C61">
      <w:pPr>
        <w:spacing w:after="0"/>
        <w:ind w:firstLine="851"/>
        <w:rPr>
          <w:rFonts w:ascii="Arial" w:hAnsi="Arial" w:cs="Arial"/>
          <w:sz w:val="24"/>
          <w:szCs w:val="24"/>
          <w:highlight w:val="yellow"/>
          <w:lang w:val="pt-BR"/>
        </w:rPr>
      </w:pPr>
      <w:r w:rsidRPr="00472F37">
        <w:rPr>
          <w:rFonts w:ascii="Arial" w:hAnsi="Arial" w:cs="Arial"/>
          <w:sz w:val="24"/>
          <w:szCs w:val="24"/>
          <w:lang w:val="pt-BR"/>
        </w:rPr>
        <w:t xml:space="preserve">O objetivo principal do projeto MEDAWARE foi abordar a questão significativa do tratamento e reúso de águas residuárias urbanas para produção agrícola através da promoção de tecnologias eficazes e práticas seguras. O projeto se concentrou no desenvolvimento de especificações técnicas para tecnologias e sistemas de tratamento de águas residuárias urbanos (incluindo os inovadores) e para o seu reúso. O projeto visou aumentar a reutilização segura de águas residuárias na agricultura com o objetivo geral de economia de água, descarte seguro de efluentes e proteção do meio ambiente e da saúde pública a partir da reutilização descontrolada de efluentes brutos ou de baixa qualidade. Em específico, o projeto visou apoiar as autoridades competentes e todos os atores envolvidos no tratamento e reutilização de águas residuárias urbanas, fornecendo ferramentas e métodos para a promoção de melhores práticas (adaptadas às necessidades e limitações locais) em relação ao tratamento de águas </w:t>
      </w:r>
      <w:r w:rsidR="00AB7C5B" w:rsidRPr="00472F37">
        <w:rPr>
          <w:rFonts w:ascii="Arial" w:hAnsi="Arial" w:cs="Arial"/>
          <w:sz w:val="24"/>
          <w:szCs w:val="24"/>
          <w:lang w:val="pt-BR"/>
        </w:rPr>
        <w:t>residu</w:t>
      </w:r>
      <w:r w:rsidR="00AB7C5B">
        <w:rPr>
          <w:rFonts w:ascii="Arial" w:hAnsi="Arial" w:cs="Arial"/>
          <w:sz w:val="24"/>
          <w:szCs w:val="24"/>
          <w:lang w:val="pt-BR"/>
        </w:rPr>
        <w:t>árias</w:t>
      </w:r>
      <w:r w:rsidR="00AB7C5B" w:rsidRPr="00472F37">
        <w:rPr>
          <w:rFonts w:ascii="Arial" w:hAnsi="Arial" w:cs="Arial"/>
          <w:sz w:val="24"/>
          <w:szCs w:val="24"/>
          <w:lang w:val="pt-BR"/>
        </w:rPr>
        <w:t xml:space="preserve"> </w:t>
      </w:r>
      <w:r w:rsidRPr="00472F37">
        <w:rPr>
          <w:rFonts w:ascii="Arial" w:hAnsi="Arial" w:cs="Arial"/>
          <w:sz w:val="24"/>
          <w:szCs w:val="24"/>
          <w:lang w:val="pt-BR"/>
        </w:rPr>
        <w:t xml:space="preserve">e </w:t>
      </w:r>
      <w:r w:rsidR="00AB7C5B" w:rsidRPr="00472F37">
        <w:rPr>
          <w:rFonts w:ascii="Arial" w:hAnsi="Arial" w:cs="Arial"/>
          <w:sz w:val="24"/>
          <w:szCs w:val="24"/>
          <w:lang w:val="pt-BR"/>
        </w:rPr>
        <w:t>re</w:t>
      </w:r>
      <w:r w:rsidR="00AB7C5B">
        <w:rPr>
          <w:rFonts w:ascii="Arial" w:hAnsi="Arial" w:cs="Arial"/>
          <w:sz w:val="24"/>
          <w:szCs w:val="24"/>
          <w:lang w:val="pt-BR"/>
        </w:rPr>
        <w:t>ú</w:t>
      </w:r>
      <w:r w:rsidR="00AB7C5B" w:rsidRPr="00472F37">
        <w:rPr>
          <w:rFonts w:ascii="Arial" w:hAnsi="Arial" w:cs="Arial"/>
          <w:sz w:val="24"/>
          <w:szCs w:val="24"/>
          <w:lang w:val="pt-BR"/>
        </w:rPr>
        <w:t>so</w:t>
      </w:r>
      <w:r w:rsidRPr="00472F37">
        <w:rPr>
          <w:rFonts w:ascii="Arial" w:hAnsi="Arial" w:cs="Arial"/>
          <w:sz w:val="24"/>
          <w:szCs w:val="24"/>
          <w:lang w:val="pt-BR"/>
        </w:rPr>
        <w:t>.</w:t>
      </w:r>
      <w:r w:rsidR="00AB7C5B">
        <w:rPr>
          <w:rStyle w:val="Refdenotaderodap"/>
          <w:rFonts w:ascii="Arial" w:hAnsi="Arial" w:cs="Arial"/>
          <w:sz w:val="24"/>
          <w:szCs w:val="24"/>
          <w:lang w:val="pt-BR"/>
        </w:rPr>
        <w:footnoteReference w:id="21"/>
      </w:r>
    </w:p>
    <w:p w14:paraId="43237107" w14:textId="77777777" w:rsidR="005E6C61" w:rsidRPr="001C6671" w:rsidRDefault="005E6C61" w:rsidP="005E6C61">
      <w:pPr>
        <w:pStyle w:val="Ttulo3"/>
        <w:numPr>
          <w:ilvl w:val="2"/>
          <w:numId w:val="1"/>
        </w:numPr>
        <w:ind w:left="0" w:firstLine="0"/>
        <w:rPr>
          <w:lang w:val="pt-BR"/>
        </w:rPr>
      </w:pPr>
      <w:bookmarkStart w:id="192" w:name="_Toc521233315"/>
      <w:bookmarkStart w:id="193" w:name="_Toc523803946"/>
      <w:r w:rsidRPr="001C6671">
        <w:rPr>
          <w:lang w:val="pt-BR"/>
        </w:rPr>
        <w:t>Análise dos Projetos</w:t>
      </w:r>
      <w:bookmarkEnd w:id="192"/>
      <w:bookmarkEnd w:id="193"/>
    </w:p>
    <w:p w14:paraId="41B3E4D9" w14:textId="0A82925C" w:rsidR="005E6C61" w:rsidRPr="00D9040C"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O Quadro 8.</w:t>
      </w:r>
      <w:r w:rsidR="0025579B" w:rsidRPr="00D43C90">
        <w:rPr>
          <w:rFonts w:ascii="Arial" w:hAnsi="Arial" w:cs="Arial"/>
          <w:sz w:val="24"/>
          <w:szCs w:val="24"/>
          <w:lang w:val="pt-BR"/>
        </w:rPr>
        <w:t xml:space="preserve">1 </w:t>
      </w:r>
      <w:r w:rsidRPr="00D43C90">
        <w:rPr>
          <w:rFonts w:ascii="Arial" w:hAnsi="Arial" w:cs="Arial"/>
          <w:sz w:val="24"/>
          <w:szCs w:val="24"/>
          <w:lang w:val="pt-BR"/>
        </w:rPr>
        <w:t xml:space="preserve">analisa cada projeto internacional detalhado acima com base nas </w:t>
      </w:r>
      <w:r w:rsidR="00AB7C5B" w:rsidRPr="00D43C90">
        <w:rPr>
          <w:rFonts w:ascii="Arial" w:hAnsi="Arial" w:cs="Arial"/>
          <w:sz w:val="24"/>
          <w:szCs w:val="24"/>
          <w:lang w:val="pt-BR"/>
        </w:rPr>
        <w:t xml:space="preserve">questões mais </w:t>
      </w:r>
      <w:r w:rsidRPr="00D43C90">
        <w:rPr>
          <w:rFonts w:ascii="Arial" w:hAnsi="Arial" w:cs="Arial"/>
          <w:sz w:val="24"/>
          <w:szCs w:val="24"/>
          <w:lang w:val="pt-BR"/>
        </w:rPr>
        <w:t>relevantes, a saber</w:t>
      </w:r>
      <w:r w:rsidRPr="00D9040C">
        <w:rPr>
          <w:rFonts w:ascii="Arial" w:hAnsi="Arial" w:cs="Arial"/>
          <w:sz w:val="24"/>
          <w:szCs w:val="24"/>
          <w:lang w:val="pt-BR"/>
        </w:rPr>
        <w:t xml:space="preserve">: </w:t>
      </w:r>
    </w:p>
    <w:p w14:paraId="2D5F215D" w14:textId="77777777" w:rsidR="005E6C61" w:rsidRPr="001C6671" w:rsidRDefault="005E6C61" w:rsidP="005E6C61">
      <w:pPr>
        <w:pStyle w:val="PargrafodaLista"/>
        <w:numPr>
          <w:ilvl w:val="0"/>
          <w:numId w:val="4"/>
        </w:numPr>
        <w:spacing w:after="0"/>
        <w:ind w:left="1248" w:hanging="397"/>
        <w:rPr>
          <w:rFonts w:ascii="Arial" w:hAnsi="Arial" w:cs="Arial"/>
          <w:bCs/>
          <w:sz w:val="24"/>
          <w:szCs w:val="24"/>
          <w:lang w:val="pt-BR"/>
        </w:rPr>
      </w:pPr>
      <w:r w:rsidRPr="001C6671">
        <w:rPr>
          <w:rFonts w:ascii="Arial" w:hAnsi="Arial" w:cs="Arial"/>
          <w:bCs/>
          <w:sz w:val="24"/>
          <w:szCs w:val="24"/>
          <w:lang w:val="pt-BR"/>
        </w:rPr>
        <w:t>Qual o cenário internacional em relação ao reúso?</w:t>
      </w:r>
    </w:p>
    <w:p w14:paraId="358FC008"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 xml:space="preserve">Quais semelhanças e diferenças esses países resguardam com o Brasil? </w:t>
      </w:r>
    </w:p>
    <w:p w14:paraId="66C6C52D" w14:textId="1ABB7BA3"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Quais os potenciais e</w:t>
      </w:r>
      <w:r w:rsidR="00AB7C5B">
        <w:rPr>
          <w:rFonts w:ascii="Arial" w:hAnsi="Arial" w:cs="Arial"/>
          <w:bCs/>
          <w:sz w:val="24"/>
          <w:szCs w:val="24"/>
          <w:lang w:val="pt-BR"/>
        </w:rPr>
        <w:t xml:space="preserve">as </w:t>
      </w:r>
      <w:r w:rsidRPr="00D53856">
        <w:rPr>
          <w:rFonts w:ascii="Arial" w:hAnsi="Arial" w:cs="Arial"/>
          <w:bCs/>
          <w:sz w:val="24"/>
          <w:szCs w:val="24"/>
          <w:lang w:val="pt-BR"/>
        </w:rPr>
        <w:t xml:space="preserve"> limitações de reúso para cada modalidade? </w:t>
      </w:r>
    </w:p>
    <w:p w14:paraId="72873A1E"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Quem será responsável pelos riscos de saúde pública associados ao reúso? Como será a divisão das responsabilidades?</w:t>
      </w:r>
    </w:p>
    <w:p w14:paraId="48CD8AE2"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O reúso indireto necessita de padrões específicos? Ou os padrões de lançamento são suficientes?</w:t>
      </w:r>
    </w:p>
    <w:p w14:paraId="1055CEDB"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Qual o papel dos entes federados quanto à regulação e fiscalização do reúso?</w:t>
      </w:r>
    </w:p>
    <w:p w14:paraId="46ED575D"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 xml:space="preserve">Quem tem o domínio do efluente sanitário tratado? </w:t>
      </w:r>
    </w:p>
    <w:p w14:paraId="1A3D6048" w14:textId="2582E56C"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 xml:space="preserve">Quais são os pressupostos e </w:t>
      </w:r>
      <w:r w:rsidR="00AB7C5B">
        <w:rPr>
          <w:rFonts w:ascii="Arial" w:hAnsi="Arial" w:cs="Arial"/>
          <w:bCs/>
          <w:sz w:val="24"/>
          <w:szCs w:val="24"/>
          <w:lang w:val="pt-BR"/>
        </w:rPr>
        <w:t xml:space="preserve">a </w:t>
      </w:r>
      <w:r w:rsidRPr="00D53856">
        <w:rPr>
          <w:rFonts w:ascii="Arial" w:hAnsi="Arial" w:cs="Arial"/>
          <w:bCs/>
          <w:sz w:val="24"/>
          <w:szCs w:val="24"/>
          <w:lang w:val="pt-BR"/>
        </w:rPr>
        <w:t>metodologia a adotar para analisar a viabilidade financeira e econômica dos sistemas de reúso?</w:t>
      </w:r>
    </w:p>
    <w:p w14:paraId="3FA3674C"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Quando praticado o reúso indireto, quem paga pelos custos do tratamento? O consumidor ou o comitê de bacias?</w:t>
      </w:r>
    </w:p>
    <w:p w14:paraId="7ABEB0D6" w14:textId="77777777" w:rsidR="005E6C61" w:rsidRPr="00D43C90" w:rsidRDefault="005E6C61" w:rsidP="005E6C61">
      <w:pPr>
        <w:pStyle w:val="PargrafodaLista"/>
        <w:numPr>
          <w:ilvl w:val="0"/>
          <w:numId w:val="4"/>
        </w:numPr>
        <w:spacing w:after="0"/>
        <w:ind w:left="1248" w:hanging="397"/>
        <w:rPr>
          <w:rFonts w:ascii="Arial" w:hAnsi="Arial" w:cs="Arial"/>
          <w:bCs/>
          <w:spacing w:val="-4"/>
          <w:sz w:val="24"/>
          <w:szCs w:val="24"/>
          <w:lang w:val="pt-BR"/>
        </w:rPr>
      </w:pPr>
      <w:r w:rsidRPr="00D43C90">
        <w:rPr>
          <w:rFonts w:ascii="Arial" w:hAnsi="Arial" w:cs="Arial"/>
          <w:bCs/>
          <w:spacing w:val="-4"/>
          <w:sz w:val="24"/>
          <w:szCs w:val="24"/>
          <w:lang w:val="pt-BR"/>
        </w:rPr>
        <w:t>Que tipos de incentivos devem ser fornecidos para fomentar o reúso? Onde (região de maior escassez hídrica, ou de maior potencial de demanda)?</w:t>
      </w:r>
    </w:p>
    <w:p w14:paraId="009306F8" w14:textId="77777777" w:rsidR="005E6C61" w:rsidRPr="00D53856" w:rsidRDefault="005E6C61" w:rsidP="005E6C61">
      <w:pPr>
        <w:pStyle w:val="PargrafodaLista"/>
        <w:numPr>
          <w:ilvl w:val="0"/>
          <w:numId w:val="4"/>
        </w:numPr>
        <w:spacing w:after="0"/>
        <w:ind w:left="1248" w:hanging="397"/>
        <w:rPr>
          <w:rFonts w:ascii="Arial" w:hAnsi="Arial" w:cs="Arial"/>
          <w:bCs/>
          <w:sz w:val="24"/>
          <w:szCs w:val="24"/>
          <w:lang w:val="pt-BR"/>
        </w:rPr>
      </w:pPr>
      <w:r w:rsidRPr="00D53856">
        <w:rPr>
          <w:rFonts w:ascii="Arial" w:hAnsi="Arial" w:cs="Arial"/>
          <w:bCs/>
          <w:sz w:val="24"/>
          <w:szCs w:val="24"/>
          <w:lang w:val="pt-BR"/>
        </w:rPr>
        <w:t>Qual deve ser a política tarifária para os sistemas de reúso?</w:t>
      </w:r>
    </w:p>
    <w:p w14:paraId="237F0A13" w14:textId="77777777" w:rsidR="005E6C61" w:rsidRDefault="005E6C61" w:rsidP="005E6C61">
      <w:pPr>
        <w:spacing w:after="0"/>
        <w:rPr>
          <w:rFonts w:ascii="Arial" w:hAnsi="Arial" w:cs="Arial"/>
          <w:color w:val="FF0000"/>
          <w:sz w:val="24"/>
          <w:szCs w:val="24"/>
          <w:lang w:val="pt-BR"/>
        </w:rPr>
      </w:pPr>
    </w:p>
    <w:p w14:paraId="5BB2344C" w14:textId="77777777" w:rsidR="005E6C61" w:rsidRDefault="005E6C61" w:rsidP="005E6C61">
      <w:pPr>
        <w:pStyle w:val="Legenda"/>
        <w:rPr>
          <w:rFonts w:cs="Arial"/>
          <w:b/>
          <w:szCs w:val="24"/>
          <w:highlight w:val="yellow"/>
          <w:lang w:val="pt-BR"/>
        </w:rPr>
      </w:pPr>
      <w:bookmarkStart w:id="194" w:name="_Toc521233248"/>
    </w:p>
    <w:p w14:paraId="5E8D3231" w14:textId="77777777" w:rsidR="005E6C61" w:rsidRDefault="005E6C61" w:rsidP="005E6C61">
      <w:pPr>
        <w:pStyle w:val="Legenda"/>
        <w:rPr>
          <w:rFonts w:cs="Arial"/>
          <w:b/>
          <w:szCs w:val="24"/>
          <w:highlight w:val="yellow"/>
          <w:lang w:val="pt-BR"/>
        </w:rPr>
        <w:sectPr w:rsidR="005E6C61" w:rsidSect="005E6C61">
          <w:pgSz w:w="11907" w:h="16840" w:code="9"/>
          <w:pgMar w:top="1701" w:right="1134" w:bottom="1134" w:left="1701" w:header="561" w:footer="391" w:gutter="0"/>
          <w:cols w:space="708"/>
          <w:docGrid w:linePitch="360"/>
        </w:sectPr>
      </w:pPr>
    </w:p>
    <w:p w14:paraId="31C1F242" w14:textId="63E9D40F" w:rsidR="0032054F" w:rsidRPr="0032054F" w:rsidRDefault="0032054F" w:rsidP="0032054F">
      <w:pPr>
        <w:pStyle w:val="Legenda"/>
        <w:rPr>
          <w:lang w:val="pt-BR"/>
        </w:rPr>
      </w:pPr>
      <w:bookmarkStart w:id="195" w:name="_Toc523803203"/>
      <w:bookmarkEnd w:id="194"/>
      <w:r w:rsidRPr="0032054F">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8</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1</w:t>
      </w:r>
      <w:r w:rsidR="00AD1730">
        <w:rPr>
          <w:b/>
          <w:lang w:val="pt-BR"/>
        </w:rPr>
        <w:fldChar w:fldCharType="end"/>
      </w:r>
      <w:r w:rsidRPr="0032054F">
        <w:rPr>
          <w:b/>
          <w:lang w:val="pt-BR"/>
        </w:rPr>
        <w:t>:</w:t>
      </w:r>
      <w:r w:rsidRPr="0032054F">
        <w:rPr>
          <w:lang w:val="pt-BR"/>
        </w:rPr>
        <w:t xml:space="preserve"> </w:t>
      </w:r>
      <w:r>
        <w:rPr>
          <w:rFonts w:cs="Arial"/>
          <w:szCs w:val="24"/>
          <w:lang w:val="pt-BR"/>
        </w:rPr>
        <w:t>Análise dos projetos</w:t>
      </w:r>
      <w:r w:rsidRPr="006806E8">
        <w:rPr>
          <w:rFonts w:cs="Arial"/>
          <w:szCs w:val="24"/>
          <w:lang w:val="pt-BR"/>
        </w:rPr>
        <w:t xml:space="preserve"> internacionais</w:t>
      </w:r>
      <w:r>
        <w:rPr>
          <w:rFonts w:cs="Arial"/>
          <w:szCs w:val="24"/>
          <w:lang w:val="pt-BR"/>
        </w:rPr>
        <w:t xml:space="preserve"> (</w:t>
      </w:r>
      <w:r>
        <w:rPr>
          <w:rFonts w:cs="Arial"/>
          <w:i/>
          <w:szCs w:val="24"/>
          <w:lang w:val="pt-BR"/>
        </w:rPr>
        <w:t>continua</w:t>
      </w:r>
      <w:r>
        <w:rPr>
          <w:rFonts w:cs="Arial"/>
          <w:szCs w:val="24"/>
          <w:lang w:val="pt-BR"/>
        </w:rPr>
        <w:t>)</w:t>
      </w:r>
      <w:bookmarkEnd w:id="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5E6C61" w:rsidRPr="00E350E6" w14:paraId="3C9EFC9E" w14:textId="77777777" w:rsidTr="005E6C61">
        <w:trPr>
          <w:trHeight w:val="600"/>
          <w:jc w:val="center"/>
        </w:trPr>
        <w:tc>
          <w:tcPr>
            <w:tcW w:w="657" w:type="pct"/>
            <w:shd w:val="clear" w:color="auto" w:fill="D9D9D9" w:themeFill="background1" w:themeFillShade="D9"/>
            <w:vAlign w:val="center"/>
          </w:tcPr>
          <w:p w14:paraId="3E9D99AA"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3F1CF51C" w14:textId="77777777" w:rsidR="005E6C61" w:rsidRPr="000A4AD4" w:rsidRDefault="005E6C61" w:rsidP="005E6C61">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54F411A8"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325635BF"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3058A074"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5310413B"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31A34C07" w14:textId="7B536CDB"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w:t>
            </w:r>
            <w:r w:rsidR="00A732B1">
              <w:rPr>
                <w:rFonts w:ascii="Arial" w:hAnsi="Arial" w:cs="Arial"/>
                <w:b/>
                <w:bCs/>
                <w:sz w:val="18"/>
                <w:szCs w:val="18"/>
                <w:lang w:val="pt-BR"/>
              </w:rPr>
              <w:t xml:space="preserve">a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60A868FB"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37D0471E" w14:textId="77777777" w:rsidR="005E6C61" w:rsidRPr="00A3218F"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4C450CE2"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100C22C8"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2C65ED01" w14:textId="77777777" w:rsidTr="005E6C61">
        <w:trPr>
          <w:trHeight w:val="600"/>
          <w:jc w:val="center"/>
        </w:trPr>
        <w:tc>
          <w:tcPr>
            <w:tcW w:w="657" w:type="pct"/>
            <w:shd w:val="clear" w:color="auto" w:fill="auto"/>
            <w:vAlign w:val="center"/>
          </w:tcPr>
          <w:p w14:paraId="3A4E0873" w14:textId="77777777" w:rsidR="005E6C61" w:rsidRPr="00F64A75" w:rsidRDefault="005E6C61" w:rsidP="005E6C61">
            <w:pPr>
              <w:suppressAutoHyphens w:val="0"/>
              <w:spacing w:after="0" w:line="240" w:lineRule="auto"/>
              <w:jc w:val="center"/>
              <w:rPr>
                <w:rFonts w:ascii="Arial" w:hAnsi="Arial" w:cs="Arial"/>
                <w:bCs/>
                <w:sz w:val="18"/>
                <w:szCs w:val="18"/>
              </w:rPr>
            </w:pPr>
            <w:r w:rsidRPr="00F64A75">
              <w:rPr>
                <w:rFonts w:ascii="Arial" w:hAnsi="Arial" w:cs="Arial"/>
                <w:bCs/>
                <w:sz w:val="18"/>
                <w:szCs w:val="18"/>
              </w:rPr>
              <w:t>Upper Occoquan Service Authority (UOSA); Virginia – EUA</w:t>
            </w:r>
          </w:p>
        </w:tc>
        <w:tc>
          <w:tcPr>
            <w:tcW w:w="658" w:type="pct"/>
            <w:shd w:val="clear" w:color="auto" w:fill="auto"/>
            <w:vAlign w:val="center"/>
          </w:tcPr>
          <w:p w14:paraId="5EA6EF74"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Departamento de</w:t>
            </w:r>
            <w:r>
              <w:rPr>
                <w:rFonts w:ascii="Arial" w:hAnsi="Arial" w:cs="Arial"/>
                <w:bCs/>
                <w:sz w:val="18"/>
                <w:szCs w:val="18"/>
                <w:lang w:val="pt-BR"/>
              </w:rPr>
              <w:t xml:space="preserve"> </w:t>
            </w:r>
            <w:r w:rsidRPr="00F64A75">
              <w:rPr>
                <w:rFonts w:ascii="Arial" w:hAnsi="Arial" w:cs="Arial"/>
                <w:bCs/>
                <w:sz w:val="18"/>
                <w:szCs w:val="18"/>
                <w:lang w:val="pt-BR"/>
              </w:rPr>
              <w:t>Qualidade de Água do</w:t>
            </w:r>
            <w:r>
              <w:rPr>
                <w:rFonts w:ascii="Arial" w:hAnsi="Arial" w:cs="Arial"/>
                <w:bCs/>
                <w:sz w:val="18"/>
                <w:szCs w:val="18"/>
                <w:lang w:val="pt-BR"/>
              </w:rPr>
              <w:t xml:space="preserve"> </w:t>
            </w:r>
            <w:r w:rsidRPr="00F64A75">
              <w:rPr>
                <w:rFonts w:ascii="Arial" w:hAnsi="Arial" w:cs="Arial"/>
                <w:bCs/>
                <w:sz w:val="18"/>
                <w:szCs w:val="18"/>
                <w:lang w:val="pt-BR"/>
              </w:rPr>
              <w:t>Estado de Virgínia</w:t>
            </w:r>
          </w:p>
        </w:tc>
        <w:tc>
          <w:tcPr>
            <w:tcW w:w="506" w:type="pct"/>
            <w:shd w:val="clear" w:color="auto" w:fill="auto"/>
            <w:vAlign w:val="center"/>
          </w:tcPr>
          <w:p w14:paraId="453D2083" w14:textId="7825C479"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 xml:space="preserve">Necessitou </w:t>
            </w:r>
            <w:r w:rsidR="00A732B1">
              <w:rPr>
                <w:rFonts w:ascii="Arial" w:hAnsi="Arial" w:cs="Arial"/>
                <w:bCs/>
                <w:sz w:val="18"/>
                <w:szCs w:val="18"/>
                <w:lang w:val="pt-BR"/>
              </w:rPr>
              <w:t xml:space="preserve">de </w:t>
            </w:r>
            <w:r w:rsidRPr="00F64A75">
              <w:rPr>
                <w:rFonts w:ascii="Arial" w:hAnsi="Arial" w:cs="Arial"/>
                <w:bCs/>
                <w:sz w:val="18"/>
                <w:szCs w:val="18"/>
                <w:lang w:val="pt-BR"/>
              </w:rPr>
              <w:t>padrões</w:t>
            </w:r>
            <w:r>
              <w:rPr>
                <w:rFonts w:ascii="Arial" w:hAnsi="Arial" w:cs="Arial"/>
                <w:bCs/>
                <w:sz w:val="18"/>
                <w:szCs w:val="18"/>
                <w:lang w:val="pt-BR"/>
              </w:rPr>
              <w:t xml:space="preserve"> </w:t>
            </w:r>
            <w:r w:rsidRPr="00F64A75">
              <w:rPr>
                <w:rFonts w:ascii="Arial" w:hAnsi="Arial" w:cs="Arial"/>
                <w:bCs/>
                <w:sz w:val="18"/>
                <w:szCs w:val="18"/>
                <w:lang w:val="pt-BR"/>
              </w:rPr>
              <w:t>suplementares que foram</w:t>
            </w:r>
            <w:r>
              <w:rPr>
                <w:rFonts w:ascii="Arial" w:hAnsi="Arial" w:cs="Arial"/>
                <w:bCs/>
                <w:sz w:val="18"/>
                <w:szCs w:val="18"/>
                <w:lang w:val="pt-BR"/>
              </w:rPr>
              <w:t xml:space="preserve"> </w:t>
            </w:r>
            <w:r w:rsidRPr="00F64A75">
              <w:rPr>
                <w:rFonts w:ascii="Arial" w:hAnsi="Arial" w:cs="Arial"/>
                <w:bCs/>
                <w:sz w:val="18"/>
                <w:szCs w:val="18"/>
                <w:lang w:val="pt-BR"/>
              </w:rPr>
              <w:t>definidos na Política</w:t>
            </w:r>
            <w:r>
              <w:rPr>
                <w:rFonts w:ascii="Arial" w:hAnsi="Arial" w:cs="Arial"/>
                <w:bCs/>
                <w:sz w:val="18"/>
                <w:szCs w:val="18"/>
                <w:lang w:val="pt-BR"/>
              </w:rPr>
              <w:t xml:space="preserve"> </w:t>
            </w:r>
            <w:r w:rsidRPr="00F64A75">
              <w:rPr>
                <w:rFonts w:ascii="Arial" w:hAnsi="Arial" w:cs="Arial"/>
                <w:bCs/>
                <w:sz w:val="18"/>
                <w:szCs w:val="18"/>
                <w:lang w:val="pt-BR"/>
              </w:rPr>
              <w:t>Occoquan</w:t>
            </w:r>
          </w:p>
        </w:tc>
        <w:tc>
          <w:tcPr>
            <w:tcW w:w="507" w:type="pct"/>
            <w:vAlign w:val="center"/>
          </w:tcPr>
          <w:p w14:paraId="55152698"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ente federado é</w:t>
            </w:r>
            <w:r>
              <w:rPr>
                <w:rFonts w:ascii="Arial" w:hAnsi="Arial" w:cs="Arial"/>
                <w:bCs/>
                <w:sz w:val="18"/>
                <w:szCs w:val="18"/>
                <w:lang w:val="pt-BR"/>
              </w:rPr>
              <w:t xml:space="preserve"> responsável pela </w:t>
            </w:r>
            <w:r w:rsidRPr="00F64A75">
              <w:rPr>
                <w:rFonts w:ascii="Arial" w:hAnsi="Arial" w:cs="Arial"/>
                <w:bCs/>
                <w:sz w:val="18"/>
                <w:szCs w:val="18"/>
                <w:lang w:val="pt-BR"/>
              </w:rPr>
              <w:t>regulação e</w:t>
            </w:r>
            <w:r>
              <w:rPr>
                <w:rFonts w:ascii="Arial" w:hAnsi="Arial" w:cs="Arial"/>
                <w:bCs/>
                <w:sz w:val="18"/>
                <w:szCs w:val="18"/>
                <w:lang w:val="pt-BR"/>
              </w:rPr>
              <w:t xml:space="preserve"> </w:t>
            </w:r>
            <w:r w:rsidRPr="00F64A75">
              <w:rPr>
                <w:rFonts w:ascii="Arial" w:hAnsi="Arial" w:cs="Arial"/>
                <w:bCs/>
                <w:sz w:val="18"/>
                <w:szCs w:val="18"/>
                <w:lang w:val="pt-BR"/>
              </w:rPr>
              <w:t>fiscalização. O</w:t>
            </w:r>
            <w:r>
              <w:rPr>
                <w:rFonts w:ascii="Arial" w:hAnsi="Arial" w:cs="Arial"/>
                <w:bCs/>
                <w:sz w:val="18"/>
                <w:szCs w:val="18"/>
                <w:lang w:val="pt-BR"/>
              </w:rPr>
              <w:t xml:space="preserve"> </w:t>
            </w:r>
            <w:r w:rsidRPr="00F64A75">
              <w:rPr>
                <w:rFonts w:ascii="Arial" w:hAnsi="Arial" w:cs="Arial"/>
                <w:bCs/>
                <w:sz w:val="18"/>
                <w:szCs w:val="18"/>
                <w:lang w:val="pt-BR"/>
              </w:rPr>
              <w:t>governo federal</w:t>
            </w:r>
            <w:r>
              <w:rPr>
                <w:rFonts w:ascii="Arial" w:hAnsi="Arial" w:cs="Arial"/>
                <w:bCs/>
                <w:sz w:val="18"/>
                <w:szCs w:val="18"/>
                <w:lang w:val="pt-BR"/>
              </w:rPr>
              <w:t xml:space="preserve"> </w:t>
            </w:r>
            <w:r w:rsidRPr="00F64A75">
              <w:rPr>
                <w:rFonts w:ascii="Arial" w:hAnsi="Arial" w:cs="Arial"/>
                <w:bCs/>
                <w:sz w:val="18"/>
                <w:szCs w:val="18"/>
                <w:lang w:val="pt-BR"/>
              </w:rPr>
              <w:t>define apenas</w:t>
            </w:r>
            <w:r>
              <w:rPr>
                <w:rFonts w:ascii="Arial" w:hAnsi="Arial" w:cs="Arial"/>
                <w:bCs/>
                <w:sz w:val="18"/>
                <w:szCs w:val="18"/>
                <w:lang w:val="pt-BR"/>
              </w:rPr>
              <w:t xml:space="preserve"> </w:t>
            </w:r>
            <w:r w:rsidRPr="00F64A75">
              <w:rPr>
                <w:rFonts w:ascii="Arial" w:hAnsi="Arial" w:cs="Arial"/>
                <w:bCs/>
                <w:sz w:val="18"/>
                <w:szCs w:val="18"/>
                <w:lang w:val="pt-BR"/>
              </w:rPr>
              <w:t>diretrizes (que não</w:t>
            </w:r>
            <w:r>
              <w:rPr>
                <w:rFonts w:ascii="Arial" w:hAnsi="Arial" w:cs="Arial"/>
                <w:bCs/>
                <w:sz w:val="18"/>
                <w:szCs w:val="18"/>
                <w:lang w:val="pt-BR"/>
              </w:rPr>
              <w:t xml:space="preserve"> </w:t>
            </w:r>
            <w:r w:rsidRPr="00F64A75">
              <w:rPr>
                <w:rFonts w:ascii="Arial" w:hAnsi="Arial" w:cs="Arial"/>
                <w:bCs/>
                <w:sz w:val="18"/>
                <w:szCs w:val="18"/>
                <w:lang w:val="pt-BR"/>
              </w:rPr>
              <w:t>existia na época do</w:t>
            </w:r>
            <w:r>
              <w:rPr>
                <w:rFonts w:ascii="Arial" w:hAnsi="Arial" w:cs="Arial"/>
                <w:bCs/>
                <w:sz w:val="18"/>
                <w:szCs w:val="18"/>
                <w:lang w:val="pt-BR"/>
              </w:rPr>
              <w:t xml:space="preserve"> </w:t>
            </w:r>
            <w:r w:rsidRPr="00F64A75">
              <w:rPr>
                <w:rFonts w:ascii="Arial" w:hAnsi="Arial" w:cs="Arial"/>
                <w:bCs/>
                <w:sz w:val="18"/>
                <w:szCs w:val="18"/>
                <w:lang w:val="pt-BR"/>
              </w:rPr>
              <w:t>projeto original).</w:t>
            </w:r>
          </w:p>
        </w:tc>
        <w:tc>
          <w:tcPr>
            <w:tcW w:w="405" w:type="pct"/>
            <w:vAlign w:val="center"/>
          </w:tcPr>
          <w:p w14:paraId="2776695D" w14:textId="0467FBA6"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Os direitos sobre a água</w:t>
            </w:r>
            <w:r>
              <w:rPr>
                <w:rFonts w:ascii="Arial" w:hAnsi="Arial" w:cs="Arial"/>
                <w:bCs/>
                <w:sz w:val="18"/>
                <w:szCs w:val="18"/>
                <w:lang w:val="pt-BR"/>
              </w:rPr>
              <w:t xml:space="preserve"> </w:t>
            </w:r>
            <w:r w:rsidRPr="00F64A75">
              <w:rPr>
                <w:rFonts w:ascii="Arial" w:hAnsi="Arial" w:cs="Arial"/>
                <w:bCs/>
                <w:sz w:val="18"/>
                <w:szCs w:val="18"/>
                <w:lang w:val="pt-BR"/>
              </w:rPr>
              <w:t>(efluente tratado) foram</w:t>
            </w:r>
            <w:r>
              <w:rPr>
                <w:rFonts w:ascii="Arial" w:hAnsi="Arial" w:cs="Arial"/>
                <w:bCs/>
                <w:sz w:val="18"/>
                <w:szCs w:val="18"/>
                <w:lang w:val="pt-BR"/>
              </w:rPr>
              <w:t xml:space="preserve"> </w:t>
            </w:r>
            <w:r w:rsidRPr="00F64A75">
              <w:rPr>
                <w:rFonts w:ascii="Arial" w:hAnsi="Arial" w:cs="Arial"/>
                <w:bCs/>
                <w:sz w:val="18"/>
                <w:szCs w:val="18"/>
                <w:lang w:val="pt-BR"/>
              </w:rPr>
              <w:t>estabele</w:t>
            </w:r>
            <w:r w:rsidR="00C059DB">
              <w:rPr>
                <w:rFonts w:ascii="Arial" w:hAnsi="Arial" w:cs="Arial"/>
                <w:bCs/>
                <w:sz w:val="18"/>
                <w:szCs w:val="18"/>
                <w:lang w:val="pt-BR"/>
              </w:rPr>
              <w:t>-</w:t>
            </w:r>
            <w:r w:rsidRPr="00F64A75">
              <w:rPr>
                <w:rFonts w:ascii="Arial" w:hAnsi="Arial" w:cs="Arial"/>
                <w:bCs/>
                <w:sz w:val="18"/>
                <w:szCs w:val="18"/>
                <w:lang w:val="pt-BR"/>
              </w:rPr>
              <w:t>cidos pela</w:t>
            </w:r>
            <w:r>
              <w:rPr>
                <w:rFonts w:ascii="Arial" w:hAnsi="Arial" w:cs="Arial"/>
                <w:bCs/>
                <w:sz w:val="18"/>
                <w:szCs w:val="18"/>
                <w:lang w:val="pt-BR"/>
              </w:rPr>
              <w:t xml:space="preserve"> </w:t>
            </w:r>
            <w:r w:rsidRPr="00F64A75">
              <w:rPr>
                <w:rFonts w:ascii="Arial" w:hAnsi="Arial" w:cs="Arial"/>
                <w:bCs/>
                <w:sz w:val="18"/>
                <w:szCs w:val="18"/>
                <w:lang w:val="pt-BR"/>
              </w:rPr>
              <w:t>Common</w:t>
            </w:r>
            <w:r w:rsidR="00C059DB">
              <w:rPr>
                <w:rFonts w:ascii="Arial" w:hAnsi="Arial" w:cs="Arial"/>
                <w:bCs/>
                <w:sz w:val="18"/>
                <w:szCs w:val="18"/>
                <w:lang w:val="pt-BR"/>
              </w:rPr>
              <w:t>-</w:t>
            </w:r>
            <w:r w:rsidRPr="00F64A75">
              <w:rPr>
                <w:rFonts w:ascii="Arial" w:hAnsi="Arial" w:cs="Arial"/>
                <w:bCs/>
                <w:sz w:val="18"/>
                <w:szCs w:val="18"/>
                <w:lang w:val="pt-BR"/>
              </w:rPr>
              <w:t>wealth para o caso</w:t>
            </w:r>
            <w:r>
              <w:rPr>
                <w:rFonts w:ascii="Arial" w:hAnsi="Arial" w:cs="Arial"/>
                <w:bCs/>
                <w:sz w:val="18"/>
                <w:szCs w:val="18"/>
                <w:lang w:val="pt-BR"/>
              </w:rPr>
              <w:t xml:space="preserve"> </w:t>
            </w:r>
            <w:r w:rsidRPr="00F64A75">
              <w:rPr>
                <w:rFonts w:ascii="Arial" w:hAnsi="Arial" w:cs="Arial"/>
                <w:bCs/>
                <w:sz w:val="18"/>
                <w:szCs w:val="18"/>
                <w:lang w:val="pt-BR"/>
              </w:rPr>
              <w:t>especial da UOSA como uma</w:t>
            </w:r>
            <w:r>
              <w:rPr>
                <w:rFonts w:ascii="Arial" w:hAnsi="Arial" w:cs="Arial"/>
                <w:bCs/>
                <w:sz w:val="18"/>
                <w:szCs w:val="18"/>
                <w:lang w:val="pt-BR"/>
              </w:rPr>
              <w:t xml:space="preserve"> </w:t>
            </w:r>
            <w:r w:rsidRPr="00F64A75">
              <w:rPr>
                <w:rFonts w:ascii="Arial" w:hAnsi="Arial" w:cs="Arial"/>
                <w:bCs/>
                <w:sz w:val="18"/>
                <w:szCs w:val="18"/>
                <w:lang w:val="pt-BR"/>
              </w:rPr>
              <w:t>planta de reúso. Por decreto, a</w:t>
            </w:r>
            <w:r>
              <w:rPr>
                <w:rFonts w:ascii="Arial" w:hAnsi="Arial" w:cs="Arial"/>
                <w:bCs/>
                <w:sz w:val="18"/>
                <w:szCs w:val="18"/>
                <w:lang w:val="pt-BR"/>
              </w:rPr>
              <w:t xml:space="preserve"> </w:t>
            </w:r>
            <w:r w:rsidRPr="00F64A75">
              <w:rPr>
                <w:rFonts w:ascii="Arial" w:hAnsi="Arial" w:cs="Arial"/>
                <w:bCs/>
                <w:sz w:val="18"/>
                <w:szCs w:val="18"/>
                <w:lang w:val="pt-BR"/>
              </w:rPr>
              <w:t>UOSA pode promover reúso</w:t>
            </w:r>
            <w:r>
              <w:rPr>
                <w:rFonts w:ascii="Arial" w:hAnsi="Arial" w:cs="Arial"/>
                <w:bCs/>
                <w:sz w:val="18"/>
                <w:szCs w:val="18"/>
                <w:lang w:val="pt-BR"/>
              </w:rPr>
              <w:t xml:space="preserve"> </w:t>
            </w:r>
            <w:r w:rsidRPr="00F64A75">
              <w:rPr>
                <w:rFonts w:ascii="Arial" w:hAnsi="Arial" w:cs="Arial"/>
                <w:bCs/>
                <w:sz w:val="18"/>
                <w:szCs w:val="18"/>
                <w:lang w:val="pt-BR"/>
              </w:rPr>
              <w:t>direto quando viável (i.e. tem</w:t>
            </w:r>
            <w:r>
              <w:rPr>
                <w:rFonts w:ascii="Arial" w:hAnsi="Arial" w:cs="Arial"/>
                <w:bCs/>
                <w:sz w:val="18"/>
                <w:szCs w:val="18"/>
                <w:lang w:val="pt-BR"/>
              </w:rPr>
              <w:t xml:space="preserve"> </w:t>
            </w:r>
            <w:r w:rsidRPr="00F64A75">
              <w:rPr>
                <w:rFonts w:ascii="Arial" w:hAnsi="Arial" w:cs="Arial"/>
                <w:bCs/>
                <w:sz w:val="18"/>
                <w:szCs w:val="18"/>
                <w:lang w:val="pt-BR"/>
              </w:rPr>
              <w:t>direito ao uso da água).</w:t>
            </w:r>
          </w:p>
        </w:tc>
        <w:tc>
          <w:tcPr>
            <w:tcW w:w="658" w:type="pct"/>
            <w:vAlign w:val="center"/>
          </w:tcPr>
          <w:p w14:paraId="04B4EDF4"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projeto</w:t>
            </w:r>
            <w:r>
              <w:rPr>
                <w:rFonts w:ascii="Arial" w:hAnsi="Arial" w:cs="Arial"/>
                <w:bCs/>
                <w:sz w:val="18"/>
                <w:szCs w:val="18"/>
                <w:lang w:val="pt-BR"/>
              </w:rPr>
              <w:t xml:space="preserve"> </w:t>
            </w:r>
            <w:r w:rsidRPr="00F64A75">
              <w:rPr>
                <w:rFonts w:ascii="Arial" w:hAnsi="Arial" w:cs="Arial"/>
                <w:bCs/>
                <w:sz w:val="18"/>
                <w:szCs w:val="18"/>
                <w:lang w:val="pt-BR"/>
              </w:rPr>
              <w:t>proporcionou o</w:t>
            </w:r>
            <w:r>
              <w:rPr>
                <w:rFonts w:ascii="Arial" w:hAnsi="Arial" w:cs="Arial"/>
                <w:bCs/>
                <w:sz w:val="18"/>
                <w:szCs w:val="18"/>
                <w:lang w:val="pt-BR"/>
              </w:rPr>
              <w:t xml:space="preserve"> </w:t>
            </w:r>
            <w:r w:rsidRPr="00F64A75">
              <w:rPr>
                <w:rFonts w:ascii="Arial" w:hAnsi="Arial" w:cs="Arial"/>
                <w:bCs/>
                <w:sz w:val="18"/>
                <w:szCs w:val="18"/>
                <w:lang w:val="pt-BR"/>
              </w:rPr>
              <w:t>tratamento necessário</w:t>
            </w:r>
            <w:r>
              <w:rPr>
                <w:rFonts w:ascii="Arial" w:hAnsi="Arial" w:cs="Arial"/>
                <w:bCs/>
                <w:sz w:val="18"/>
                <w:szCs w:val="18"/>
                <w:lang w:val="pt-BR"/>
              </w:rPr>
              <w:t xml:space="preserve"> </w:t>
            </w:r>
            <w:r w:rsidRPr="00F64A75">
              <w:rPr>
                <w:rFonts w:ascii="Arial" w:hAnsi="Arial" w:cs="Arial"/>
                <w:bCs/>
                <w:sz w:val="18"/>
                <w:szCs w:val="18"/>
                <w:lang w:val="pt-BR"/>
              </w:rPr>
              <w:t>para preservação da</w:t>
            </w:r>
            <w:r>
              <w:rPr>
                <w:rFonts w:ascii="Arial" w:hAnsi="Arial" w:cs="Arial"/>
                <w:bCs/>
                <w:sz w:val="18"/>
                <w:szCs w:val="18"/>
                <w:lang w:val="pt-BR"/>
              </w:rPr>
              <w:t xml:space="preserve"> </w:t>
            </w:r>
            <w:r w:rsidRPr="00F64A75">
              <w:rPr>
                <w:rFonts w:ascii="Arial" w:hAnsi="Arial" w:cs="Arial"/>
                <w:bCs/>
                <w:sz w:val="18"/>
                <w:szCs w:val="18"/>
                <w:lang w:val="pt-BR"/>
              </w:rPr>
              <w:t>qualidade da água no</w:t>
            </w:r>
            <w:r>
              <w:rPr>
                <w:rFonts w:ascii="Arial" w:hAnsi="Arial" w:cs="Arial"/>
                <w:bCs/>
                <w:sz w:val="18"/>
                <w:szCs w:val="18"/>
                <w:lang w:val="pt-BR"/>
              </w:rPr>
              <w:t xml:space="preserve"> </w:t>
            </w:r>
            <w:r w:rsidRPr="00F64A75">
              <w:rPr>
                <w:rFonts w:ascii="Arial" w:hAnsi="Arial" w:cs="Arial"/>
                <w:bCs/>
                <w:sz w:val="18"/>
                <w:szCs w:val="18"/>
                <w:lang w:val="pt-BR"/>
              </w:rPr>
              <w:t>reservatório, não havia</w:t>
            </w:r>
            <w:r>
              <w:rPr>
                <w:rFonts w:ascii="Arial" w:hAnsi="Arial" w:cs="Arial"/>
                <w:bCs/>
                <w:sz w:val="18"/>
                <w:szCs w:val="18"/>
                <w:lang w:val="pt-BR"/>
              </w:rPr>
              <w:t xml:space="preserve"> </w:t>
            </w:r>
            <w:r w:rsidRPr="00F64A75">
              <w:rPr>
                <w:rFonts w:ascii="Arial" w:hAnsi="Arial" w:cs="Arial"/>
                <w:bCs/>
                <w:sz w:val="18"/>
                <w:szCs w:val="18"/>
                <w:lang w:val="pt-BR"/>
              </w:rPr>
              <w:t>outra alternativa no</w:t>
            </w:r>
            <w:r>
              <w:rPr>
                <w:rFonts w:ascii="Arial" w:hAnsi="Arial" w:cs="Arial"/>
                <w:bCs/>
                <w:sz w:val="18"/>
                <w:szCs w:val="18"/>
                <w:lang w:val="pt-BR"/>
              </w:rPr>
              <w:t xml:space="preserve"> </w:t>
            </w:r>
            <w:r w:rsidRPr="00F64A75">
              <w:rPr>
                <w:rFonts w:ascii="Arial" w:hAnsi="Arial" w:cs="Arial"/>
                <w:bCs/>
                <w:sz w:val="18"/>
                <w:szCs w:val="18"/>
                <w:lang w:val="pt-BR"/>
              </w:rPr>
              <w:t>contexto local.</w:t>
            </w:r>
          </w:p>
        </w:tc>
        <w:tc>
          <w:tcPr>
            <w:tcW w:w="557" w:type="pct"/>
            <w:vAlign w:val="center"/>
          </w:tcPr>
          <w:p w14:paraId="2C1962F6"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Os custos do</w:t>
            </w:r>
            <w:r>
              <w:rPr>
                <w:rFonts w:ascii="Arial" w:hAnsi="Arial" w:cs="Arial"/>
                <w:bCs/>
                <w:sz w:val="18"/>
                <w:szCs w:val="18"/>
                <w:lang w:val="pt-BR"/>
              </w:rPr>
              <w:t xml:space="preserve"> </w:t>
            </w:r>
            <w:r w:rsidRPr="00F64A75">
              <w:rPr>
                <w:rFonts w:ascii="Arial" w:hAnsi="Arial" w:cs="Arial"/>
                <w:bCs/>
                <w:sz w:val="18"/>
                <w:szCs w:val="18"/>
                <w:lang w:val="pt-BR"/>
              </w:rPr>
              <w:t>tratamento avançado</w:t>
            </w:r>
            <w:r>
              <w:rPr>
                <w:rFonts w:ascii="Arial" w:hAnsi="Arial" w:cs="Arial"/>
                <w:bCs/>
                <w:sz w:val="18"/>
                <w:szCs w:val="18"/>
                <w:lang w:val="pt-BR"/>
              </w:rPr>
              <w:t xml:space="preserve"> </w:t>
            </w:r>
            <w:r w:rsidRPr="00F64A75">
              <w:rPr>
                <w:rFonts w:ascii="Arial" w:hAnsi="Arial" w:cs="Arial"/>
                <w:bCs/>
                <w:sz w:val="18"/>
                <w:szCs w:val="18"/>
                <w:lang w:val="pt-BR"/>
              </w:rPr>
              <w:t>são pagos através das</w:t>
            </w:r>
            <w:r>
              <w:rPr>
                <w:rFonts w:ascii="Arial" w:hAnsi="Arial" w:cs="Arial"/>
                <w:bCs/>
                <w:sz w:val="18"/>
                <w:szCs w:val="18"/>
                <w:lang w:val="pt-BR"/>
              </w:rPr>
              <w:t xml:space="preserve"> </w:t>
            </w:r>
            <w:r w:rsidRPr="00F64A75">
              <w:rPr>
                <w:rFonts w:ascii="Arial" w:hAnsi="Arial" w:cs="Arial"/>
                <w:bCs/>
                <w:sz w:val="18"/>
                <w:szCs w:val="18"/>
                <w:lang w:val="pt-BR"/>
              </w:rPr>
              <w:t>tarifas de água e</w:t>
            </w:r>
            <w:r>
              <w:rPr>
                <w:rFonts w:ascii="Arial" w:hAnsi="Arial" w:cs="Arial"/>
                <w:bCs/>
                <w:sz w:val="18"/>
                <w:szCs w:val="18"/>
                <w:lang w:val="pt-BR"/>
              </w:rPr>
              <w:t xml:space="preserve"> </w:t>
            </w:r>
            <w:r w:rsidRPr="00F64A75">
              <w:rPr>
                <w:rFonts w:ascii="Arial" w:hAnsi="Arial" w:cs="Arial"/>
                <w:bCs/>
                <w:sz w:val="18"/>
                <w:szCs w:val="18"/>
                <w:lang w:val="pt-BR"/>
              </w:rPr>
              <w:t>esgoto (paga pelo</w:t>
            </w:r>
            <w:r>
              <w:rPr>
                <w:rFonts w:ascii="Arial" w:hAnsi="Arial" w:cs="Arial"/>
                <w:bCs/>
                <w:sz w:val="18"/>
                <w:szCs w:val="18"/>
                <w:lang w:val="pt-BR"/>
              </w:rPr>
              <w:t xml:space="preserve"> </w:t>
            </w:r>
            <w:r w:rsidRPr="00F64A75">
              <w:rPr>
                <w:rFonts w:ascii="Arial" w:hAnsi="Arial" w:cs="Arial"/>
                <w:bCs/>
                <w:sz w:val="18"/>
                <w:szCs w:val="18"/>
                <w:lang w:val="pt-BR"/>
              </w:rPr>
              <w:t>consumidor)</w:t>
            </w:r>
          </w:p>
        </w:tc>
        <w:tc>
          <w:tcPr>
            <w:tcW w:w="645" w:type="pct"/>
            <w:vAlign w:val="center"/>
          </w:tcPr>
          <w:p w14:paraId="64F64F7B"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projeto original se</w:t>
            </w:r>
            <w:r>
              <w:rPr>
                <w:rFonts w:ascii="Arial" w:hAnsi="Arial" w:cs="Arial"/>
                <w:bCs/>
                <w:sz w:val="18"/>
                <w:szCs w:val="18"/>
                <w:lang w:val="pt-BR"/>
              </w:rPr>
              <w:t xml:space="preserve"> </w:t>
            </w:r>
            <w:r w:rsidRPr="00F64A75">
              <w:rPr>
                <w:rFonts w:ascii="Arial" w:hAnsi="Arial" w:cs="Arial"/>
                <w:bCs/>
                <w:sz w:val="18"/>
                <w:szCs w:val="18"/>
                <w:lang w:val="pt-BR"/>
              </w:rPr>
              <w:t>beneficiou de incentivos</w:t>
            </w:r>
            <w:r>
              <w:rPr>
                <w:rFonts w:ascii="Arial" w:hAnsi="Arial" w:cs="Arial"/>
                <w:bCs/>
                <w:sz w:val="18"/>
                <w:szCs w:val="18"/>
                <w:lang w:val="pt-BR"/>
              </w:rPr>
              <w:t xml:space="preserve"> </w:t>
            </w:r>
            <w:r w:rsidRPr="00F64A75">
              <w:rPr>
                <w:rFonts w:ascii="Arial" w:hAnsi="Arial" w:cs="Arial"/>
                <w:bCs/>
                <w:sz w:val="18"/>
                <w:szCs w:val="18"/>
                <w:lang w:val="pt-BR"/>
              </w:rPr>
              <w:t>financeiros do governo</w:t>
            </w:r>
            <w:r>
              <w:rPr>
                <w:rFonts w:ascii="Arial" w:hAnsi="Arial" w:cs="Arial"/>
                <w:bCs/>
                <w:sz w:val="18"/>
                <w:szCs w:val="18"/>
                <w:lang w:val="pt-BR"/>
              </w:rPr>
              <w:t xml:space="preserve"> </w:t>
            </w:r>
            <w:r w:rsidRPr="00F64A75">
              <w:rPr>
                <w:rFonts w:ascii="Arial" w:hAnsi="Arial" w:cs="Arial"/>
                <w:bCs/>
                <w:sz w:val="18"/>
                <w:szCs w:val="18"/>
                <w:lang w:val="pt-BR"/>
              </w:rPr>
              <w:t>federal na forma de</w:t>
            </w:r>
            <w:r>
              <w:rPr>
                <w:rFonts w:ascii="Arial" w:hAnsi="Arial" w:cs="Arial"/>
                <w:bCs/>
                <w:sz w:val="18"/>
                <w:szCs w:val="18"/>
                <w:lang w:val="pt-BR"/>
              </w:rPr>
              <w:t xml:space="preserve"> </w:t>
            </w:r>
            <w:r w:rsidRPr="00F64A75">
              <w:rPr>
                <w:rFonts w:ascii="Arial" w:hAnsi="Arial" w:cs="Arial"/>
                <w:bCs/>
                <w:sz w:val="18"/>
                <w:szCs w:val="18"/>
                <w:lang w:val="pt-BR"/>
              </w:rPr>
              <w:t>subsídios para</w:t>
            </w:r>
            <w:r>
              <w:rPr>
                <w:rFonts w:ascii="Arial" w:hAnsi="Arial" w:cs="Arial"/>
                <w:bCs/>
                <w:sz w:val="18"/>
                <w:szCs w:val="18"/>
                <w:lang w:val="pt-BR"/>
              </w:rPr>
              <w:t xml:space="preserve"> </w:t>
            </w:r>
            <w:r w:rsidRPr="00F64A75">
              <w:rPr>
                <w:rFonts w:ascii="Arial" w:hAnsi="Arial" w:cs="Arial"/>
                <w:bCs/>
                <w:sz w:val="18"/>
                <w:szCs w:val="18"/>
                <w:lang w:val="pt-BR"/>
              </w:rPr>
              <w:t>financiamento de 50% do</w:t>
            </w:r>
            <w:r>
              <w:rPr>
                <w:rFonts w:ascii="Arial" w:hAnsi="Arial" w:cs="Arial"/>
                <w:bCs/>
                <w:sz w:val="18"/>
                <w:szCs w:val="18"/>
                <w:lang w:val="pt-BR"/>
              </w:rPr>
              <w:t xml:space="preserve"> </w:t>
            </w:r>
            <w:r w:rsidRPr="00F64A75">
              <w:rPr>
                <w:rFonts w:ascii="Arial" w:hAnsi="Arial" w:cs="Arial"/>
                <w:bCs/>
                <w:sz w:val="18"/>
                <w:szCs w:val="18"/>
                <w:lang w:val="pt-BR"/>
              </w:rPr>
              <w:t>CAPEX.</w:t>
            </w:r>
          </w:p>
        </w:tc>
        <w:tc>
          <w:tcPr>
            <w:tcW w:w="407" w:type="pct"/>
            <w:vAlign w:val="center"/>
          </w:tcPr>
          <w:p w14:paraId="585412E6"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há uma política</w:t>
            </w:r>
            <w:r>
              <w:rPr>
                <w:rFonts w:ascii="Arial" w:hAnsi="Arial" w:cs="Arial"/>
                <w:bCs/>
                <w:sz w:val="18"/>
                <w:szCs w:val="18"/>
                <w:lang w:val="pt-BR"/>
              </w:rPr>
              <w:t xml:space="preserve"> </w:t>
            </w:r>
            <w:r w:rsidRPr="00F64A75">
              <w:rPr>
                <w:rFonts w:ascii="Arial" w:hAnsi="Arial" w:cs="Arial"/>
                <w:bCs/>
                <w:sz w:val="18"/>
                <w:szCs w:val="18"/>
                <w:lang w:val="pt-BR"/>
              </w:rPr>
              <w:t>tarifária separada para o</w:t>
            </w:r>
            <w:r>
              <w:rPr>
                <w:rFonts w:ascii="Arial" w:hAnsi="Arial" w:cs="Arial"/>
                <w:bCs/>
                <w:sz w:val="18"/>
                <w:szCs w:val="18"/>
                <w:lang w:val="pt-BR"/>
              </w:rPr>
              <w:t xml:space="preserve"> </w:t>
            </w:r>
            <w:r w:rsidRPr="00F64A75">
              <w:rPr>
                <w:rFonts w:ascii="Arial" w:hAnsi="Arial" w:cs="Arial"/>
                <w:bCs/>
                <w:sz w:val="18"/>
                <w:szCs w:val="18"/>
                <w:lang w:val="pt-BR"/>
              </w:rPr>
              <w:t>sistema de reúso. O projeto</w:t>
            </w:r>
            <w:r>
              <w:rPr>
                <w:rFonts w:ascii="Arial" w:hAnsi="Arial" w:cs="Arial"/>
                <w:bCs/>
                <w:sz w:val="18"/>
                <w:szCs w:val="18"/>
                <w:lang w:val="pt-BR"/>
              </w:rPr>
              <w:t xml:space="preserve"> </w:t>
            </w:r>
            <w:r w:rsidRPr="00F64A75">
              <w:rPr>
                <w:rFonts w:ascii="Arial" w:hAnsi="Arial" w:cs="Arial"/>
                <w:bCs/>
                <w:sz w:val="18"/>
                <w:szCs w:val="18"/>
                <w:lang w:val="pt-BR"/>
              </w:rPr>
              <w:t>é pago através a tarifa de</w:t>
            </w:r>
            <w:r>
              <w:rPr>
                <w:rFonts w:ascii="Arial" w:hAnsi="Arial" w:cs="Arial"/>
                <w:bCs/>
                <w:sz w:val="18"/>
                <w:szCs w:val="18"/>
                <w:lang w:val="pt-BR"/>
              </w:rPr>
              <w:t xml:space="preserve"> </w:t>
            </w:r>
            <w:r w:rsidRPr="00F64A75">
              <w:rPr>
                <w:rFonts w:ascii="Arial" w:hAnsi="Arial" w:cs="Arial"/>
                <w:bCs/>
                <w:sz w:val="18"/>
                <w:szCs w:val="18"/>
                <w:lang w:val="pt-BR"/>
              </w:rPr>
              <w:t>água e esgoto</w:t>
            </w:r>
          </w:p>
        </w:tc>
      </w:tr>
    </w:tbl>
    <w:p w14:paraId="13DC6D72" w14:textId="5253BED1" w:rsidR="00D12007" w:rsidRPr="00D12007" w:rsidRDefault="00D12007" w:rsidP="00D12007">
      <w:pPr>
        <w:pStyle w:val="Legenda"/>
        <w:rPr>
          <w:lang w:val="pt-BR"/>
        </w:rPr>
      </w:pPr>
      <w:r w:rsidRPr="00D12007">
        <w:rPr>
          <w:b/>
          <w:lang w:val="pt-BR"/>
        </w:rPr>
        <w:t xml:space="preserve">Quadro </w:t>
      </w:r>
      <w:r w:rsidRPr="00D12007">
        <w:rPr>
          <w:b/>
        </w:rPr>
        <w:fldChar w:fldCharType="begin"/>
      </w:r>
      <w:r w:rsidRPr="00D12007">
        <w:rPr>
          <w:b/>
          <w:lang w:val="pt-BR"/>
        </w:rPr>
        <w:instrText xml:space="preserve"> STYLEREF 1 \s </w:instrText>
      </w:r>
      <w:r w:rsidRPr="00D12007">
        <w:rPr>
          <w:b/>
        </w:rPr>
        <w:fldChar w:fldCharType="separate"/>
      </w:r>
      <w:r w:rsidR="000D2980">
        <w:rPr>
          <w:b/>
          <w:noProof/>
          <w:lang w:val="pt-BR"/>
        </w:rPr>
        <w:t>8</w:t>
      </w:r>
      <w:r w:rsidRPr="00D12007">
        <w:rPr>
          <w:b/>
        </w:rPr>
        <w:fldChar w:fldCharType="end"/>
      </w:r>
      <w:r w:rsidRPr="00D12007">
        <w:rPr>
          <w:b/>
          <w:lang w:val="pt-BR"/>
        </w:rPr>
        <w:t>.1:</w:t>
      </w:r>
      <w:r w:rsidRPr="00D12007">
        <w:rPr>
          <w:lang w:val="pt-BR"/>
        </w:rPr>
        <w:t xml:space="preserve"> </w:t>
      </w:r>
      <w:r>
        <w:rPr>
          <w:rFonts w:cs="Arial"/>
          <w:szCs w:val="24"/>
          <w:lang w:val="pt-BR"/>
        </w:rPr>
        <w:t>Análise dos projetos</w:t>
      </w:r>
      <w:r w:rsidRPr="006806E8">
        <w:rPr>
          <w:rFonts w:cs="Arial"/>
          <w:szCs w:val="24"/>
          <w:lang w:val="pt-BR"/>
        </w:rPr>
        <w:t xml:space="preserve"> internacionais</w:t>
      </w:r>
      <w:r>
        <w:rPr>
          <w:rFonts w:cs="Arial"/>
          <w:szCs w:val="24"/>
          <w:lang w:val="pt-BR"/>
        </w:rPr>
        <w:t xml:space="preserve"> (</w:t>
      </w:r>
      <w:r>
        <w:rPr>
          <w:rFonts w:cs="Arial"/>
          <w:i/>
          <w:szCs w:val="24"/>
          <w:lang w:val="pt-BR"/>
        </w:rPr>
        <w:t>continua</w:t>
      </w:r>
      <w:r>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D12007" w:rsidRPr="00E350E6" w14:paraId="6D6DFCA3" w14:textId="77777777" w:rsidTr="00D12007">
        <w:trPr>
          <w:trHeight w:val="600"/>
          <w:jc w:val="center"/>
        </w:trPr>
        <w:tc>
          <w:tcPr>
            <w:tcW w:w="657" w:type="pct"/>
            <w:shd w:val="clear" w:color="auto" w:fill="D9D9D9" w:themeFill="background1" w:themeFillShade="D9"/>
            <w:vAlign w:val="center"/>
          </w:tcPr>
          <w:p w14:paraId="0A5F71C7"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0A9C9E16" w14:textId="77777777" w:rsidR="00D12007" w:rsidRPr="000A4AD4"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35696DB6"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28A2B00B"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04485012"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65346D3F"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274FF842"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a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41F3C4CF"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3FD201F4" w14:textId="77777777" w:rsidR="00D12007" w:rsidRPr="00A3218F"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76A1D5CA"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399392A8"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34C5DAB5" w14:textId="77777777" w:rsidTr="005E6C61">
        <w:trPr>
          <w:trHeight w:val="600"/>
          <w:jc w:val="center"/>
        </w:trPr>
        <w:tc>
          <w:tcPr>
            <w:tcW w:w="657" w:type="pct"/>
            <w:shd w:val="clear" w:color="auto" w:fill="auto"/>
            <w:vAlign w:val="center"/>
          </w:tcPr>
          <w:p w14:paraId="5D4204F8" w14:textId="392FC609" w:rsidR="005E6C61" w:rsidRPr="00D9040C" w:rsidRDefault="005E6C61" w:rsidP="005E6C61">
            <w:pPr>
              <w:suppressAutoHyphens w:val="0"/>
              <w:spacing w:after="0" w:line="240" w:lineRule="auto"/>
              <w:jc w:val="center"/>
              <w:rPr>
                <w:rFonts w:ascii="Arial" w:hAnsi="Arial" w:cs="Arial"/>
                <w:bCs/>
                <w:sz w:val="18"/>
                <w:szCs w:val="18"/>
                <w:lang w:val="pt-BR"/>
              </w:rPr>
            </w:pPr>
            <w:r w:rsidRPr="001D6D14">
              <w:rPr>
                <w:rFonts w:ascii="Arial" w:hAnsi="Arial" w:cs="Arial"/>
                <w:bCs/>
                <w:sz w:val="18"/>
                <w:szCs w:val="18"/>
                <w:lang w:val="pt-BR"/>
              </w:rPr>
              <w:t>Projeto de Atotonilco, Vale de</w:t>
            </w:r>
            <w:r>
              <w:rPr>
                <w:rFonts w:ascii="Arial" w:hAnsi="Arial" w:cs="Arial"/>
                <w:bCs/>
                <w:sz w:val="18"/>
                <w:szCs w:val="18"/>
                <w:lang w:val="pt-BR"/>
              </w:rPr>
              <w:t xml:space="preserve"> </w:t>
            </w:r>
            <w:r w:rsidRPr="001D6D14">
              <w:rPr>
                <w:rFonts w:ascii="Arial" w:hAnsi="Arial" w:cs="Arial"/>
                <w:bCs/>
                <w:sz w:val="18"/>
                <w:szCs w:val="18"/>
                <w:lang w:val="pt-BR"/>
              </w:rPr>
              <w:t>Mezquital</w:t>
            </w:r>
            <w:r>
              <w:rPr>
                <w:rFonts w:ascii="Arial" w:hAnsi="Arial" w:cs="Arial"/>
                <w:bCs/>
                <w:sz w:val="18"/>
                <w:szCs w:val="18"/>
                <w:lang w:val="pt-BR"/>
              </w:rPr>
              <w:t xml:space="preserve">; </w:t>
            </w:r>
            <w:r w:rsidRPr="00D9040C">
              <w:rPr>
                <w:rFonts w:ascii="Arial" w:hAnsi="Arial" w:cs="Arial"/>
                <w:bCs/>
                <w:sz w:val="18"/>
                <w:szCs w:val="18"/>
                <w:lang w:val="pt-BR"/>
              </w:rPr>
              <w:t>Cidade do México – México</w:t>
            </w:r>
          </w:p>
        </w:tc>
        <w:tc>
          <w:tcPr>
            <w:tcW w:w="658" w:type="pct"/>
            <w:shd w:val="clear" w:color="auto" w:fill="auto"/>
            <w:vAlign w:val="center"/>
          </w:tcPr>
          <w:p w14:paraId="48C5947B" w14:textId="242DB6B8" w:rsidR="005E6C61" w:rsidRPr="000A4AD4"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C</w:t>
            </w:r>
            <w:r>
              <w:rPr>
                <w:rFonts w:ascii="Arial" w:hAnsi="Arial" w:cs="Arial"/>
                <w:bCs/>
                <w:sz w:val="18"/>
                <w:szCs w:val="18"/>
                <w:lang w:val="pt-BR"/>
              </w:rPr>
              <w:t>onagua (n</w:t>
            </w:r>
            <w:r w:rsidRPr="00F64A75">
              <w:rPr>
                <w:rFonts w:ascii="Arial" w:hAnsi="Arial" w:cs="Arial"/>
                <w:bCs/>
                <w:sz w:val="18"/>
                <w:szCs w:val="18"/>
                <w:lang w:val="pt-BR"/>
              </w:rPr>
              <w:t>este caso, a</w:t>
            </w:r>
            <w:r>
              <w:rPr>
                <w:rFonts w:ascii="Arial" w:hAnsi="Arial" w:cs="Arial"/>
                <w:bCs/>
                <w:sz w:val="18"/>
                <w:szCs w:val="18"/>
                <w:lang w:val="pt-BR"/>
              </w:rPr>
              <w:t xml:space="preserve"> </w:t>
            </w:r>
            <w:r w:rsidRPr="00F64A75">
              <w:rPr>
                <w:rFonts w:ascii="Arial" w:hAnsi="Arial" w:cs="Arial"/>
                <w:bCs/>
                <w:sz w:val="18"/>
                <w:szCs w:val="18"/>
                <w:lang w:val="pt-BR"/>
              </w:rPr>
              <w:t>saúde pública foi um</w:t>
            </w:r>
            <w:r>
              <w:rPr>
                <w:rFonts w:ascii="Arial" w:hAnsi="Arial" w:cs="Arial"/>
                <w:bCs/>
                <w:sz w:val="18"/>
                <w:szCs w:val="18"/>
                <w:lang w:val="pt-BR"/>
              </w:rPr>
              <w:t xml:space="preserve"> </w:t>
            </w:r>
            <w:r w:rsidRPr="00F64A75">
              <w:rPr>
                <w:rFonts w:ascii="Arial" w:hAnsi="Arial" w:cs="Arial"/>
                <w:bCs/>
                <w:sz w:val="18"/>
                <w:szCs w:val="18"/>
                <w:lang w:val="pt-BR"/>
              </w:rPr>
              <w:t>impulsionador do projeto,</w:t>
            </w:r>
            <w:r>
              <w:rPr>
                <w:rFonts w:ascii="Arial" w:hAnsi="Arial" w:cs="Arial"/>
                <w:bCs/>
                <w:sz w:val="18"/>
                <w:szCs w:val="18"/>
                <w:lang w:val="pt-BR"/>
              </w:rPr>
              <w:t xml:space="preserve"> </w:t>
            </w:r>
            <w:r w:rsidRPr="00F64A75">
              <w:rPr>
                <w:rFonts w:ascii="Arial" w:hAnsi="Arial" w:cs="Arial"/>
                <w:bCs/>
                <w:sz w:val="18"/>
                <w:szCs w:val="18"/>
                <w:lang w:val="pt-BR"/>
              </w:rPr>
              <w:t>uma vez que os</w:t>
            </w:r>
            <w:r>
              <w:rPr>
                <w:rFonts w:ascii="Arial" w:hAnsi="Arial" w:cs="Arial"/>
                <w:bCs/>
                <w:sz w:val="18"/>
                <w:szCs w:val="18"/>
                <w:lang w:val="pt-BR"/>
              </w:rPr>
              <w:t xml:space="preserve"> </w:t>
            </w:r>
            <w:r w:rsidRPr="00F64A75">
              <w:rPr>
                <w:rFonts w:ascii="Arial" w:hAnsi="Arial" w:cs="Arial"/>
                <w:bCs/>
                <w:sz w:val="18"/>
                <w:szCs w:val="18"/>
                <w:lang w:val="pt-BR"/>
              </w:rPr>
              <w:t>agricultores utilizavam</w:t>
            </w:r>
            <w:r>
              <w:rPr>
                <w:rFonts w:ascii="Arial" w:hAnsi="Arial" w:cs="Arial"/>
                <w:bCs/>
                <w:sz w:val="18"/>
                <w:szCs w:val="18"/>
                <w:lang w:val="pt-BR"/>
              </w:rPr>
              <w:t xml:space="preserve"> </w:t>
            </w:r>
            <w:r w:rsidRPr="00F64A75">
              <w:rPr>
                <w:rFonts w:ascii="Arial" w:hAnsi="Arial" w:cs="Arial"/>
                <w:bCs/>
                <w:sz w:val="18"/>
                <w:szCs w:val="18"/>
                <w:lang w:val="pt-BR"/>
              </w:rPr>
              <w:t>esgoto bruto misturado</w:t>
            </w:r>
            <w:r>
              <w:rPr>
                <w:rFonts w:ascii="Arial" w:hAnsi="Arial" w:cs="Arial"/>
                <w:bCs/>
                <w:sz w:val="18"/>
                <w:szCs w:val="18"/>
                <w:lang w:val="pt-BR"/>
              </w:rPr>
              <w:t xml:space="preserve"> </w:t>
            </w:r>
            <w:r w:rsidRPr="00F64A75">
              <w:rPr>
                <w:rFonts w:ascii="Arial" w:hAnsi="Arial" w:cs="Arial"/>
                <w:bCs/>
                <w:sz w:val="18"/>
                <w:szCs w:val="18"/>
                <w:lang w:val="pt-BR"/>
              </w:rPr>
              <w:t>com águas pluviais do</w:t>
            </w:r>
            <w:r>
              <w:rPr>
                <w:rFonts w:ascii="Arial" w:hAnsi="Arial" w:cs="Arial"/>
                <w:bCs/>
                <w:sz w:val="18"/>
                <w:szCs w:val="18"/>
                <w:lang w:val="pt-BR"/>
              </w:rPr>
              <w:t xml:space="preserve"> </w:t>
            </w:r>
            <w:r w:rsidRPr="00F64A75">
              <w:rPr>
                <w:rFonts w:ascii="Arial" w:hAnsi="Arial" w:cs="Arial"/>
                <w:bCs/>
                <w:sz w:val="18"/>
                <w:szCs w:val="18"/>
                <w:lang w:val="pt-BR"/>
              </w:rPr>
              <w:t>Vale do México)</w:t>
            </w:r>
          </w:p>
        </w:tc>
        <w:tc>
          <w:tcPr>
            <w:tcW w:w="506" w:type="pct"/>
            <w:shd w:val="clear" w:color="auto" w:fill="auto"/>
            <w:vAlign w:val="center"/>
          </w:tcPr>
          <w:p w14:paraId="5EDE0C39" w14:textId="77777777" w:rsidR="005E6C61" w:rsidRPr="000A4AD4"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é reúso indireto; mas</w:t>
            </w:r>
            <w:r>
              <w:rPr>
                <w:rFonts w:ascii="Arial" w:hAnsi="Arial" w:cs="Arial"/>
                <w:bCs/>
                <w:sz w:val="18"/>
                <w:szCs w:val="18"/>
                <w:lang w:val="pt-BR"/>
              </w:rPr>
              <w:t xml:space="preserve"> </w:t>
            </w:r>
            <w:r w:rsidRPr="00F64A75">
              <w:rPr>
                <w:rFonts w:ascii="Arial" w:hAnsi="Arial" w:cs="Arial"/>
                <w:bCs/>
                <w:sz w:val="18"/>
                <w:szCs w:val="18"/>
                <w:lang w:val="pt-BR"/>
              </w:rPr>
              <w:t>vale notar que os padrões de</w:t>
            </w:r>
            <w:r>
              <w:rPr>
                <w:rFonts w:ascii="Arial" w:hAnsi="Arial" w:cs="Arial"/>
                <w:bCs/>
                <w:sz w:val="18"/>
                <w:szCs w:val="18"/>
                <w:lang w:val="pt-BR"/>
              </w:rPr>
              <w:t xml:space="preserve"> lançamento foram usados para reúso agrícola (sem remoção completa de </w:t>
            </w:r>
            <w:r w:rsidRPr="00F64A75">
              <w:rPr>
                <w:rFonts w:ascii="Arial" w:hAnsi="Arial" w:cs="Arial"/>
                <w:bCs/>
                <w:sz w:val="18"/>
                <w:szCs w:val="18"/>
                <w:lang w:val="pt-BR"/>
              </w:rPr>
              <w:t>nutrientes)</w:t>
            </w:r>
          </w:p>
        </w:tc>
        <w:tc>
          <w:tcPr>
            <w:tcW w:w="507" w:type="pct"/>
            <w:vAlign w:val="center"/>
          </w:tcPr>
          <w:p w14:paraId="0787C2DF" w14:textId="677F8B82" w:rsidR="005E6C61" w:rsidRPr="000A4AD4" w:rsidRDefault="00A732B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A</w:t>
            </w:r>
            <w:r w:rsidRPr="00F64A75">
              <w:rPr>
                <w:rFonts w:ascii="Arial" w:hAnsi="Arial" w:cs="Arial"/>
                <w:bCs/>
                <w:sz w:val="18"/>
                <w:szCs w:val="18"/>
                <w:lang w:val="pt-BR"/>
              </w:rPr>
              <w:t xml:space="preserve"> </w:t>
            </w:r>
            <w:r w:rsidR="005E6C61" w:rsidRPr="00F64A75">
              <w:rPr>
                <w:rFonts w:ascii="Arial" w:hAnsi="Arial" w:cs="Arial"/>
                <w:bCs/>
                <w:sz w:val="18"/>
                <w:szCs w:val="18"/>
                <w:lang w:val="pt-BR"/>
              </w:rPr>
              <w:t>C</w:t>
            </w:r>
            <w:r w:rsidR="005E6C61">
              <w:rPr>
                <w:rFonts w:ascii="Arial" w:hAnsi="Arial" w:cs="Arial"/>
                <w:bCs/>
                <w:sz w:val="18"/>
                <w:szCs w:val="18"/>
                <w:lang w:val="pt-BR"/>
              </w:rPr>
              <w:t xml:space="preserve">onagua </w:t>
            </w:r>
            <w:r w:rsidR="005E6C61" w:rsidRPr="00F64A75">
              <w:rPr>
                <w:rFonts w:ascii="Arial" w:hAnsi="Arial" w:cs="Arial"/>
                <w:bCs/>
                <w:sz w:val="18"/>
                <w:szCs w:val="18"/>
                <w:lang w:val="pt-BR"/>
              </w:rPr>
              <w:t>é</w:t>
            </w:r>
            <w:r w:rsidR="005E6C61">
              <w:rPr>
                <w:rFonts w:ascii="Arial" w:hAnsi="Arial" w:cs="Arial"/>
                <w:bCs/>
                <w:sz w:val="18"/>
                <w:szCs w:val="18"/>
                <w:lang w:val="pt-BR"/>
              </w:rPr>
              <w:t xml:space="preserve"> </w:t>
            </w:r>
            <w:r w:rsidR="005E6C61" w:rsidRPr="00F64A75">
              <w:rPr>
                <w:rFonts w:ascii="Arial" w:hAnsi="Arial" w:cs="Arial"/>
                <w:bCs/>
                <w:sz w:val="18"/>
                <w:szCs w:val="18"/>
                <w:lang w:val="pt-BR"/>
              </w:rPr>
              <w:t>responsável pela</w:t>
            </w:r>
            <w:r w:rsidR="005E6C61">
              <w:rPr>
                <w:rFonts w:ascii="Arial" w:hAnsi="Arial" w:cs="Arial"/>
                <w:bCs/>
                <w:sz w:val="18"/>
                <w:szCs w:val="18"/>
                <w:lang w:val="pt-BR"/>
              </w:rPr>
              <w:t xml:space="preserve"> </w:t>
            </w:r>
            <w:r w:rsidR="005E6C61" w:rsidRPr="00F64A75">
              <w:rPr>
                <w:rFonts w:ascii="Arial" w:hAnsi="Arial" w:cs="Arial"/>
                <w:bCs/>
                <w:sz w:val="18"/>
                <w:szCs w:val="18"/>
                <w:lang w:val="pt-BR"/>
              </w:rPr>
              <w:t xml:space="preserve">gestão </w:t>
            </w:r>
            <w:r w:rsidRPr="00F64A75">
              <w:rPr>
                <w:rFonts w:ascii="Arial" w:hAnsi="Arial" w:cs="Arial"/>
                <w:bCs/>
                <w:sz w:val="18"/>
                <w:szCs w:val="18"/>
                <w:lang w:val="pt-BR"/>
              </w:rPr>
              <w:t>d</w:t>
            </w:r>
            <w:r>
              <w:rPr>
                <w:rFonts w:ascii="Arial" w:hAnsi="Arial" w:cs="Arial"/>
                <w:bCs/>
                <w:sz w:val="18"/>
                <w:szCs w:val="18"/>
                <w:lang w:val="pt-BR"/>
              </w:rPr>
              <w:t>a</w:t>
            </w:r>
            <w:r w:rsidRPr="00F64A75">
              <w:rPr>
                <w:rFonts w:ascii="Arial" w:hAnsi="Arial" w:cs="Arial"/>
                <w:bCs/>
                <w:sz w:val="18"/>
                <w:szCs w:val="18"/>
                <w:lang w:val="pt-BR"/>
              </w:rPr>
              <w:t xml:space="preserve"> </w:t>
            </w:r>
            <w:r w:rsidR="005E6C61" w:rsidRPr="00F64A75">
              <w:rPr>
                <w:rFonts w:ascii="Arial" w:hAnsi="Arial" w:cs="Arial"/>
                <w:bCs/>
                <w:sz w:val="18"/>
                <w:szCs w:val="18"/>
                <w:lang w:val="pt-BR"/>
              </w:rPr>
              <w:t>água no</w:t>
            </w:r>
            <w:r w:rsidR="005E6C61">
              <w:rPr>
                <w:rFonts w:ascii="Arial" w:hAnsi="Arial" w:cs="Arial"/>
                <w:bCs/>
                <w:sz w:val="18"/>
                <w:szCs w:val="18"/>
                <w:lang w:val="pt-BR"/>
              </w:rPr>
              <w:t xml:space="preserve"> </w:t>
            </w:r>
            <w:r w:rsidR="005E6C61" w:rsidRPr="00F64A75">
              <w:rPr>
                <w:rFonts w:ascii="Arial" w:hAnsi="Arial" w:cs="Arial"/>
                <w:bCs/>
                <w:sz w:val="18"/>
                <w:szCs w:val="18"/>
                <w:lang w:val="pt-BR"/>
              </w:rPr>
              <w:t>México</w:t>
            </w:r>
            <w:r w:rsidR="005E6C61">
              <w:rPr>
                <w:rFonts w:ascii="Arial" w:hAnsi="Arial" w:cs="Arial"/>
                <w:bCs/>
                <w:sz w:val="18"/>
                <w:szCs w:val="18"/>
                <w:lang w:val="pt-BR"/>
              </w:rPr>
              <w:t xml:space="preserve"> </w:t>
            </w:r>
            <w:r w:rsidR="005E6C61" w:rsidRPr="00F64A75">
              <w:rPr>
                <w:rFonts w:ascii="Arial" w:hAnsi="Arial" w:cs="Arial"/>
                <w:bCs/>
                <w:sz w:val="18"/>
                <w:szCs w:val="18"/>
                <w:lang w:val="pt-BR"/>
              </w:rPr>
              <w:t>(monitora</w:t>
            </w:r>
            <w:r w:rsidR="00C059DB">
              <w:rPr>
                <w:rFonts w:ascii="Arial" w:hAnsi="Arial" w:cs="Arial"/>
                <w:bCs/>
                <w:sz w:val="18"/>
                <w:szCs w:val="18"/>
                <w:lang w:val="pt-BR"/>
              </w:rPr>
              <w:t>-</w:t>
            </w:r>
            <w:r w:rsidR="005E6C61" w:rsidRPr="00F64A75">
              <w:rPr>
                <w:rFonts w:ascii="Arial" w:hAnsi="Arial" w:cs="Arial"/>
                <w:bCs/>
                <w:sz w:val="18"/>
                <w:szCs w:val="18"/>
                <w:lang w:val="pt-BR"/>
              </w:rPr>
              <w:t>mento,</w:t>
            </w:r>
            <w:r w:rsidR="005E6C61">
              <w:rPr>
                <w:rFonts w:ascii="Arial" w:hAnsi="Arial" w:cs="Arial"/>
                <w:bCs/>
                <w:sz w:val="18"/>
                <w:szCs w:val="18"/>
                <w:lang w:val="pt-BR"/>
              </w:rPr>
              <w:t xml:space="preserve"> </w:t>
            </w:r>
            <w:r w:rsidR="005E6C61" w:rsidRPr="00F64A75">
              <w:rPr>
                <w:rFonts w:ascii="Arial" w:hAnsi="Arial" w:cs="Arial"/>
                <w:bCs/>
                <w:sz w:val="18"/>
                <w:szCs w:val="18"/>
                <w:lang w:val="pt-BR"/>
              </w:rPr>
              <w:t>licenciamento,</w:t>
            </w:r>
            <w:r w:rsidR="005E6C61">
              <w:rPr>
                <w:rFonts w:ascii="Arial" w:hAnsi="Arial" w:cs="Arial"/>
                <w:bCs/>
                <w:sz w:val="18"/>
                <w:szCs w:val="18"/>
                <w:lang w:val="pt-BR"/>
              </w:rPr>
              <w:t xml:space="preserve"> emissão de </w:t>
            </w:r>
            <w:r w:rsidR="005E6C61" w:rsidRPr="00F64A75">
              <w:rPr>
                <w:rFonts w:ascii="Arial" w:hAnsi="Arial" w:cs="Arial"/>
                <w:bCs/>
                <w:sz w:val="18"/>
                <w:szCs w:val="18"/>
                <w:lang w:val="pt-BR"/>
              </w:rPr>
              <w:t>outorgas, etc</w:t>
            </w:r>
            <w:r>
              <w:rPr>
                <w:rFonts w:ascii="Arial" w:hAnsi="Arial" w:cs="Arial"/>
                <w:bCs/>
                <w:sz w:val="18"/>
                <w:szCs w:val="18"/>
                <w:lang w:val="pt-BR"/>
              </w:rPr>
              <w:t>.</w:t>
            </w:r>
            <w:r w:rsidR="005E6C61" w:rsidRPr="00F64A75">
              <w:rPr>
                <w:rFonts w:ascii="Arial" w:hAnsi="Arial" w:cs="Arial"/>
                <w:bCs/>
                <w:sz w:val="18"/>
                <w:szCs w:val="18"/>
                <w:lang w:val="pt-BR"/>
              </w:rPr>
              <w:t>)</w:t>
            </w:r>
          </w:p>
        </w:tc>
        <w:tc>
          <w:tcPr>
            <w:tcW w:w="405" w:type="pct"/>
            <w:vAlign w:val="center"/>
          </w:tcPr>
          <w:p w14:paraId="7E4BA885" w14:textId="1A64143A" w:rsidR="005E6C61" w:rsidRPr="003B3D68" w:rsidRDefault="005E6C61">
            <w:pPr>
              <w:suppressAutoHyphens w:val="0"/>
              <w:spacing w:after="0" w:line="240" w:lineRule="auto"/>
              <w:jc w:val="center"/>
              <w:rPr>
                <w:rFonts w:ascii="Arial" w:hAnsi="Arial" w:cs="Arial"/>
                <w:bCs/>
                <w:sz w:val="18"/>
                <w:szCs w:val="18"/>
                <w:lang w:val="pt-BR"/>
              </w:rPr>
            </w:pPr>
            <w:r w:rsidRPr="003B3D68">
              <w:rPr>
                <w:rFonts w:ascii="Arial" w:hAnsi="Arial" w:cs="Arial"/>
                <w:bCs/>
                <w:sz w:val="18"/>
                <w:szCs w:val="18"/>
                <w:lang w:val="pt-BR"/>
              </w:rPr>
              <w:t>Assim como no Brasil, a água no México é um bem do governo. A função da ETE Avançada é tratar o efluente que chega do Emissário Central e devolv</w:t>
            </w:r>
            <w:r w:rsidR="00A732B1">
              <w:rPr>
                <w:rFonts w:ascii="Arial" w:hAnsi="Arial" w:cs="Arial"/>
                <w:bCs/>
                <w:sz w:val="18"/>
                <w:szCs w:val="18"/>
                <w:lang w:val="pt-BR"/>
              </w:rPr>
              <w:t>ê-lo</w:t>
            </w:r>
            <w:r w:rsidRPr="003B3D68">
              <w:rPr>
                <w:rFonts w:ascii="Arial" w:hAnsi="Arial" w:cs="Arial"/>
                <w:bCs/>
                <w:sz w:val="18"/>
                <w:szCs w:val="18"/>
                <w:lang w:val="pt-BR"/>
              </w:rPr>
              <w:t xml:space="preserve"> aos canais de irrigação, não tendo nenhum outro direito sobre </w:t>
            </w:r>
            <w:r w:rsidR="00A732B1">
              <w:rPr>
                <w:rFonts w:ascii="Arial" w:hAnsi="Arial" w:cs="Arial"/>
                <w:bCs/>
                <w:sz w:val="18"/>
                <w:szCs w:val="18"/>
                <w:lang w:val="pt-BR"/>
              </w:rPr>
              <w:t>ele</w:t>
            </w:r>
            <w:r w:rsidRPr="003B3D68">
              <w:rPr>
                <w:rFonts w:ascii="Arial" w:hAnsi="Arial" w:cs="Arial"/>
                <w:bCs/>
                <w:sz w:val="18"/>
                <w:szCs w:val="18"/>
                <w:lang w:val="pt-BR"/>
              </w:rPr>
              <w:t>.</w:t>
            </w:r>
          </w:p>
        </w:tc>
        <w:tc>
          <w:tcPr>
            <w:tcW w:w="658" w:type="pct"/>
            <w:vAlign w:val="center"/>
          </w:tcPr>
          <w:p w14:paraId="378CE96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projeto</w:t>
            </w:r>
            <w:r>
              <w:rPr>
                <w:rFonts w:ascii="Arial" w:hAnsi="Arial" w:cs="Arial"/>
                <w:bCs/>
                <w:sz w:val="18"/>
                <w:szCs w:val="18"/>
                <w:lang w:val="pt-BR"/>
              </w:rPr>
              <w:t xml:space="preserve"> </w:t>
            </w:r>
            <w:r w:rsidRPr="00F64A75">
              <w:rPr>
                <w:rFonts w:ascii="Arial" w:hAnsi="Arial" w:cs="Arial"/>
                <w:bCs/>
                <w:sz w:val="18"/>
                <w:szCs w:val="18"/>
                <w:lang w:val="pt-BR"/>
              </w:rPr>
              <w:t>proporcionou o</w:t>
            </w:r>
            <w:r>
              <w:rPr>
                <w:rFonts w:ascii="Arial" w:hAnsi="Arial" w:cs="Arial"/>
                <w:bCs/>
                <w:sz w:val="18"/>
                <w:szCs w:val="18"/>
                <w:lang w:val="pt-BR"/>
              </w:rPr>
              <w:t xml:space="preserve"> </w:t>
            </w:r>
            <w:r w:rsidRPr="00F64A75">
              <w:rPr>
                <w:rFonts w:ascii="Arial" w:hAnsi="Arial" w:cs="Arial"/>
                <w:bCs/>
                <w:sz w:val="18"/>
                <w:szCs w:val="18"/>
                <w:lang w:val="pt-BR"/>
              </w:rPr>
              <w:t>tratamento mínimo</w:t>
            </w:r>
            <w:r>
              <w:rPr>
                <w:rFonts w:ascii="Arial" w:hAnsi="Arial" w:cs="Arial"/>
                <w:bCs/>
                <w:sz w:val="18"/>
                <w:szCs w:val="18"/>
                <w:lang w:val="pt-BR"/>
              </w:rPr>
              <w:t xml:space="preserve"> </w:t>
            </w:r>
            <w:r w:rsidRPr="00F64A75">
              <w:rPr>
                <w:rFonts w:ascii="Arial" w:hAnsi="Arial" w:cs="Arial"/>
                <w:bCs/>
                <w:sz w:val="18"/>
                <w:szCs w:val="18"/>
                <w:lang w:val="pt-BR"/>
              </w:rPr>
              <w:t>necessário de modo a</w:t>
            </w:r>
            <w:r>
              <w:rPr>
                <w:rFonts w:ascii="Arial" w:hAnsi="Arial" w:cs="Arial"/>
                <w:bCs/>
                <w:sz w:val="18"/>
                <w:szCs w:val="18"/>
                <w:lang w:val="pt-BR"/>
              </w:rPr>
              <w:t xml:space="preserve"> </w:t>
            </w:r>
            <w:r w:rsidRPr="00F64A75">
              <w:rPr>
                <w:rFonts w:ascii="Arial" w:hAnsi="Arial" w:cs="Arial"/>
                <w:bCs/>
                <w:sz w:val="18"/>
                <w:szCs w:val="18"/>
                <w:lang w:val="pt-BR"/>
              </w:rPr>
              <w:t>atender padrões que</w:t>
            </w:r>
            <w:r>
              <w:rPr>
                <w:rFonts w:ascii="Arial" w:hAnsi="Arial" w:cs="Arial"/>
                <w:bCs/>
                <w:sz w:val="18"/>
                <w:szCs w:val="18"/>
                <w:lang w:val="pt-BR"/>
              </w:rPr>
              <w:t xml:space="preserve"> </w:t>
            </w:r>
            <w:r w:rsidRPr="00F64A75">
              <w:rPr>
                <w:rFonts w:ascii="Arial" w:hAnsi="Arial" w:cs="Arial"/>
                <w:bCs/>
                <w:sz w:val="18"/>
                <w:szCs w:val="18"/>
                <w:lang w:val="pt-BR"/>
              </w:rPr>
              <w:t>garantam a saúde</w:t>
            </w:r>
            <w:r>
              <w:rPr>
                <w:rFonts w:ascii="Arial" w:hAnsi="Arial" w:cs="Arial"/>
                <w:bCs/>
                <w:sz w:val="18"/>
                <w:szCs w:val="18"/>
                <w:lang w:val="pt-BR"/>
              </w:rPr>
              <w:t xml:space="preserve"> </w:t>
            </w:r>
            <w:r w:rsidRPr="00F64A75">
              <w:rPr>
                <w:rFonts w:ascii="Arial" w:hAnsi="Arial" w:cs="Arial"/>
                <w:bCs/>
                <w:sz w:val="18"/>
                <w:szCs w:val="18"/>
                <w:lang w:val="pt-BR"/>
              </w:rPr>
              <w:t>pública.</w:t>
            </w:r>
          </w:p>
        </w:tc>
        <w:tc>
          <w:tcPr>
            <w:tcW w:w="557" w:type="pct"/>
            <w:vAlign w:val="center"/>
          </w:tcPr>
          <w:p w14:paraId="33E3149F"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é reúso indireto;</w:t>
            </w:r>
            <w:r>
              <w:rPr>
                <w:rFonts w:ascii="Arial" w:hAnsi="Arial" w:cs="Arial"/>
                <w:bCs/>
                <w:sz w:val="18"/>
                <w:szCs w:val="18"/>
                <w:lang w:val="pt-BR"/>
              </w:rPr>
              <w:t xml:space="preserve"> </w:t>
            </w:r>
            <w:r w:rsidRPr="00F64A75">
              <w:rPr>
                <w:rFonts w:ascii="Arial" w:hAnsi="Arial" w:cs="Arial"/>
                <w:bCs/>
                <w:sz w:val="18"/>
                <w:szCs w:val="18"/>
                <w:lang w:val="pt-BR"/>
              </w:rPr>
              <w:t>mas vale notar que são</w:t>
            </w:r>
            <w:r>
              <w:rPr>
                <w:rFonts w:ascii="Arial" w:hAnsi="Arial" w:cs="Arial"/>
                <w:bCs/>
                <w:sz w:val="18"/>
                <w:szCs w:val="18"/>
                <w:lang w:val="pt-BR"/>
              </w:rPr>
              <w:t xml:space="preserve"> </w:t>
            </w:r>
            <w:r w:rsidRPr="00F64A75">
              <w:rPr>
                <w:rFonts w:ascii="Arial" w:hAnsi="Arial" w:cs="Arial"/>
                <w:bCs/>
                <w:sz w:val="18"/>
                <w:szCs w:val="18"/>
                <w:lang w:val="pt-BR"/>
              </w:rPr>
              <w:t>os contribuintes que</w:t>
            </w:r>
            <w:r>
              <w:rPr>
                <w:rFonts w:ascii="Arial" w:hAnsi="Arial" w:cs="Arial"/>
                <w:bCs/>
                <w:sz w:val="18"/>
                <w:szCs w:val="18"/>
                <w:lang w:val="pt-BR"/>
              </w:rPr>
              <w:t xml:space="preserve"> </w:t>
            </w:r>
            <w:r w:rsidRPr="00F64A75">
              <w:rPr>
                <w:rFonts w:ascii="Arial" w:hAnsi="Arial" w:cs="Arial"/>
                <w:bCs/>
                <w:sz w:val="18"/>
                <w:szCs w:val="18"/>
                <w:lang w:val="pt-BR"/>
              </w:rPr>
              <w:t>lançam efluente</w:t>
            </w:r>
            <w:r>
              <w:rPr>
                <w:rFonts w:ascii="Arial" w:hAnsi="Arial" w:cs="Arial"/>
                <w:bCs/>
                <w:sz w:val="18"/>
                <w:szCs w:val="18"/>
                <w:lang w:val="pt-BR"/>
              </w:rPr>
              <w:t xml:space="preserve"> </w:t>
            </w:r>
            <w:r w:rsidRPr="00F64A75">
              <w:rPr>
                <w:rFonts w:ascii="Arial" w:hAnsi="Arial" w:cs="Arial"/>
                <w:bCs/>
                <w:sz w:val="18"/>
                <w:szCs w:val="18"/>
                <w:lang w:val="pt-BR"/>
              </w:rPr>
              <w:t>sanitário na rede que</w:t>
            </w:r>
            <w:r>
              <w:rPr>
                <w:rFonts w:ascii="Arial" w:hAnsi="Arial" w:cs="Arial"/>
                <w:bCs/>
                <w:sz w:val="18"/>
                <w:szCs w:val="18"/>
                <w:lang w:val="pt-BR"/>
              </w:rPr>
              <w:t xml:space="preserve"> </w:t>
            </w:r>
            <w:r w:rsidRPr="00F64A75">
              <w:rPr>
                <w:rFonts w:ascii="Arial" w:hAnsi="Arial" w:cs="Arial"/>
                <w:bCs/>
                <w:sz w:val="18"/>
                <w:szCs w:val="18"/>
                <w:lang w:val="pt-BR"/>
              </w:rPr>
              <w:t>pagarão pelos custos</w:t>
            </w:r>
            <w:r>
              <w:rPr>
                <w:rFonts w:ascii="Arial" w:hAnsi="Arial" w:cs="Arial"/>
                <w:bCs/>
                <w:sz w:val="18"/>
                <w:szCs w:val="18"/>
                <w:lang w:val="pt-BR"/>
              </w:rPr>
              <w:t xml:space="preserve"> </w:t>
            </w:r>
            <w:r w:rsidRPr="00F64A75">
              <w:rPr>
                <w:rFonts w:ascii="Arial" w:hAnsi="Arial" w:cs="Arial"/>
                <w:bCs/>
                <w:sz w:val="18"/>
                <w:szCs w:val="18"/>
                <w:lang w:val="pt-BR"/>
              </w:rPr>
              <w:t>de tratamento.</w:t>
            </w:r>
          </w:p>
        </w:tc>
        <w:tc>
          <w:tcPr>
            <w:tcW w:w="645" w:type="pct"/>
            <w:vAlign w:val="center"/>
          </w:tcPr>
          <w:p w14:paraId="299AE96F" w14:textId="0C68B4EA" w:rsidR="005E6C61" w:rsidRPr="00E06DFF"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governo federal impôs</w:t>
            </w:r>
            <w:r>
              <w:rPr>
                <w:rFonts w:ascii="Arial" w:hAnsi="Arial" w:cs="Arial"/>
                <w:bCs/>
                <w:sz w:val="18"/>
                <w:szCs w:val="18"/>
                <w:lang w:val="pt-BR"/>
              </w:rPr>
              <w:t xml:space="preserve"> </w:t>
            </w:r>
            <w:r w:rsidRPr="00F64A75">
              <w:rPr>
                <w:rFonts w:ascii="Arial" w:hAnsi="Arial" w:cs="Arial"/>
                <w:bCs/>
                <w:sz w:val="18"/>
                <w:szCs w:val="18"/>
                <w:lang w:val="pt-BR"/>
              </w:rPr>
              <w:t>reúso aos entes locais</w:t>
            </w:r>
            <w:r>
              <w:rPr>
                <w:rFonts w:ascii="Arial" w:hAnsi="Arial" w:cs="Arial"/>
                <w:bCs/>
                <w:sz w:val="18"/>
                <w:szCs w:val="18"/>
                <w:lang w:val="pt-BR"/>
              </w:rPr>
              <w:t xml:space="preserve"> </w:t>
            </w:r>
            <w:r w:rsidRPr="00F64A75">
              <w:rPr>
                <w:rFonts w:ascii="Arial" w:hAnsi="Arial" w:cs="Arial"/>
                <w:bCs/>
                <w:sz w:val="18"/>
                <w:szCs w:val="18"/>
                <w:lang w:val="pt-BR"/>
              </w:rPr>
              <w:t>por questões de saúde</w:t>
            </w:r>
            <w:r>
              <w:rPr>
                <w:rFonts w:ascii="Arial" w:hAnsi="Arial" w:cs="Arial"/>
                <w:bCs/>
                <w:sz w:val="18"/>
                <w:szCs w:val="18"/>
                <w:lang w:val="pt-BR"/>
              </w:rPr>
              <w:t xml:space="preserve"> </w:t>
            </w:r>
            <w:r w:rsidRPr="00F64A75">
              <w:rPr>
                <w:rFonts w:ascii="Arial" w:hAnsi="Arial" w:cs="Arial"/>
                <w:bCs/>
                <w:sz w:val="18"/>
                <w:szCs w:val="18"/>
                <w:lang w:val="pt-BR"/>
              </w:rPr>
              <w:t xml:space="preserve">pública; </w:t>
            </w:r>
            <w:r w:rsidR="00A732B1">
              <w:rPr>
                <w:rFonts w:ascii="Arial" w:hAnsi="Arial" w:cs="Arial"/>
                <w:bCs/>
                <w:sz w:val="18"/>
                <w:szCs w:val="18"/>
                <w:lang w:val="pt-BR"/>
              </w:rPr>
              <w:t>o</w:t>
            </w:r>
            <w:r w:rsidR="00A732B1" w:rsidRPr="00F64A75">
              <w:rPr>
                <w:rFonts w:ascii="Arial" w:hAnsi="Arial" w:cs="Arial"/>
                <w:bCs/>
                <w:sz w:val="18"/>
                <w:szCs w:val="18"/>
                <w:lang w:val="pt-BR"/>
              </w:rPr>
              <w:t xml:space="preserve"> </w:t>
            </w:r>
            <w:r w:rsidRPr="00F64A75">
              <w:rPr>
                <w:rFonts w:ascii="Arial" w:hAnsi="Arial" w:cs="Arial"/>
                <w:bCs/>
                <w:sz w:val="18"/>
                <w:szCs w:val="18"/>
                <w:lang w:val="pt-BR"/>
              </w:rPr>
              <w:t>projeto é uma</w:t>
            </w:r>
            <w:r>
              <w:rPr>
                <w:rFonts w:ascii="Arial" w:hAnsi="Arial" w:cs="Arial"/>
                <w:bCs/>
                <w:sz w:val="18"/>
                <w:szCs w:val="18"/>
                <w:lang w:val="pt-BR"/>
              </w:rPr>
              <w:t xml:space="preserve"> </w:t>
            </w:r>
            <w:r w:rsidRPr="00F64A75">
              <w:rPr>
                <w:rFonts w:ascii="Arial" w:hAnsi="Arial" w:cs="Arial"/>
                <w:bCs/>
                <w:sz w:val="18"/>
                <w:szCs w:val="18"/>
                <w:lang w:val="pt-BR"/>
              </w:rPr>
              <w:t>PPP com 49% financiado</w:t>
            </w:r>
            <w:r>
              <w:rPr>
                <w:rFonts w:ascii="Arial" w:hAnsi="Arial" w:cs="Arial"/>
                <w:bCs/>
                <w:sz w:val="18"/>
                <w:szCs w:val="18"/>
                <w:lang w:val="pt-BR"/>
              </w:rPr>
              <w:t xml:space="preserve"> </w:t>
            </w:r>
            <w:r w:rsidRPr="00F64A75">
              <w:rPr>
                <w:rFonts w:ascii="Arial" w:hAnsi="Arial" w:cs="Arial"/>
                <w:bCs/>
                <w:sz w:val="18"/>
                <w:szCs w:val="18"/>
                <w:lang w:val="pt-BR"/>
              </w:rPr>
              <w:t>pelo governo federal</w:t>
            </w:r>
          </w:p>
        </w:tc>
        <w:tc>
          <w:tcPr>
            <w:tcW w:w="407" w:type="pct"/>
            <w:vAlign w:val="center"/>
          </w:tcPr>
          <w:p w14:paraId="36FA20B7" w14:textId="68467EC1" w:rsidR="005E6C61" w:rsidRPr="00E06DFF"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há uma política</w:t>
            </w:r>
            <w:r>
              <w:rPr>
                <w:rFonts w:ascii="Arial" w:hAnsi="Arial" w:cs="Arial"/>
                <w:bCs/>
                <w:sz w:val="18"/>
                <w:szCs w:val="18"/>
                <w:lang w:val="pt-BR"/>
              </w:rPr>
              <w:t xml:space="preserve"> </w:t>
            </w:r>
            <w:r w:rsidRPr="00F64A75">
              <w:rPr>
                <w:rFonts w:ascii="Arial" w:hAnsi="Arial" w:cs="Arial"/>
                <w:bCs/>
                <w:sz w:val="18"/>
                <w:szCs w:val="18"/>
                <w:lang w:val="pt-BR"/>
              </w:rPr>
              <w:t>tarifária separada para o</w:t>
            </w:r>
            <w:r>
              <w:rPr>
                <w:rFonts w:ascii="Arial" w:hAnsi="Arial" w:cs="Arial"/>
                <w:bCs/>
                <w:sz w:val="18"/>
                <w:szCs w:val="18"/>
                <w:lang w:val="pt-BR"/>
              </w:rPr>
              <w:t xml:space="preserve"> </w:t>
            </w:r>
            <w:r w:rsidRPr="00F64A75">
              <w:rPr>
                <w:rFonts w:ascii="Arial" w:hAnsi="Arial" w:cs="Arial"/>
                <w:bCs/>
                <w:sz w:val="18"/>
                <w:szCs w:val="18"/>
                <w:lang w:val="pt-BR"/>
              </w:rPr>
              <w:t>sistema de reúso. O projeto</w:t>
            </w:r>
            <w:r>
              <w:rPr>
                <w:rFonts w:ascii="Arial" w:hAnsi="Arial" w:cs="Arial"/>
                <w:bCs/>
                <w:sz w:val="18"/>
                <w:szCs w:val="18"/>
                <w:lang w:val="pt-BR"/>
              </w:rPr>
              <w:t xml:space="preserve"> </w:t>
            </w:r>
            <w:r w:rsidRPr="00F64A75">
              <w:rPr>
                <w:rFonts w:ascii="Arial" w:hAnsi="Arial" w:cs="Arial"/>
                <w:bCs/>
                <w:sz w:val="18"/>
                <w:szCs w:val="18"/>
                <w:lang w:val="pt-BR"/>
              </w:rPr>
              <w:t xml:space="preserve">será pago </w:t>
            </w:r>
            <w:r w:rsidR="00A732B1">
              <w:rPr>
                <w:rFonts w:ascii="Arial" w:hAnsi="Arial" w:cs="Arial"/>
                <w:bCs/>
                <w:sz w:val="18"/>
                <w:szCs w:val="18"/>
                <w:lang w:val="pt-BR"/>
              </w:rPr>
              <w:t>via</w:t>
            </w:r>
            <w:r w:rsidRPr="00F64A75">
              <w:rPr>
                <w:rFonts w:ascii="Arial" w:hAnsi="Arial" w:cs="Arial"/>
                <w:bCs/>
                <w:sz w:val="18"/>
                <w:szCs w:val="18"/>
                <w:lang w:val="pt-BR"/>
              </w:rPr>
              <w:t xml:space="preserve"> tarifa de</w:t>
            </w:r>
            <w:r>
              <w:rPr>
                <w:rFonts w:ascii="Arial" w:hAnsi="Arial" w:cs="Arial"/>
                <w:bCs/>
                <w:sz w:val="18"/>
                <w:szCs w:val="18"/>
                <w:lang w:val="pt-BR"/>
              </w:rPr>
              <w:t xml:space="preserve"> </w:t>
            </w:r>
            <w:r w:rsidRPr="00F64A75">
              <w:rPr>
                <w:rFonts w:ascii="Arial" w:hAnsi="Arial" w:cs="Arial"/>
                <w:bCs/>
                <w:sz w:val="18"/>
                <w:szCs w:val="18"/>
                <w:lang w:val="pt-BR"/>
              </w:rPr>
              <w:t>esgoto da Cidade de</w:t>
            </w:r>
            <w:r>
              <w:rPr>
                <w:rFonts w:ascii="Arial" w:hAnsi="Arial" w:cs="Arial"/>
                <w:bCs/>
                <w:sz w:val="18"/>
                <w:szCs w:val="18"/>
                <w:lang w:val="pt-BR"/>
              </w:rPr>
              <w:t xml:space="preserve"> </w:t>
            </w:r>
            <w:r w:rsidRPr="00F64A75">
              <w:rPr>
                <w:rFonts w:ascii="Arial" w:hAnsi="Arial" w:cs="Arial"/>
                <w:bCs/>
                <w:sz w:val="18"/>
                <w:szCs w:val="18"/>
                <w:lang w:val="pt-BR"/>
              </w:rPr>
              <w:t>México.</w:t>
            </w:r>
          </w:p>
        </w:tc>
      </w:tr>
    </w:tbl>
    <w:p w14:paraId="3B5CC6B7" w14:textId="22E9968F" w:rsidR="00D12007" w:rsidRPr="00D12007" w:rsidRDefault="00D12007" w:rsidP="00D12007">
      <w:pPr>
        <w:pStyle w:val="Legenda"/>
        <w:rPr>
          <w:lang w:val="pt-BR"/>
        </w:rPr>
      </w:pPr>
      <w:r w:rsidRPr="00D12007">
        <w:rPr>
          <w:lang w:val="pt-BR"/>
        </w:rPr>
        <w:br w:type="page"/>
      </w:r>
      <w:r w:rsidRPr="00D12007">
        <w:rPr>
          <w:b/>
          <w:lang w:val="pt-BR"/>
        </w:rPr>
        <w:t xml:space="preserve">Quadro </w:t>
      </w:r>
      <w:r w:rsidRPr="00D12007">
        <w:rPr>
          <w:b/>
        </w:rPr>
        <w:fldChar w:fldCharType="begin"/>
      </w:r>
      <w:r w:rsidRPr="00D12007">
        <w:rPr>
          <w:b/>
          <w:lang w:val="pt-BR"/>
        </w:rPr>
        <w:instrText xml:space="preserve"> STYLEREF 1 \s </w:instrText>
      </w:r>
      <w:r w:rsidRPr="00D12007">
        <w:rPr>
          <w:b/>
        </w:rPr>
        <w:fldChar w:fldCharType="separate"/>
      </w:r>
      <w:r w:rsidR="000D2980">
        <w:rPr>
          <w:b/>
          <w:noProof/>
          <w:lang w:val="pt-BR"/>
        </w:rPr>
        <w:t>8</w:t>
      </w:r>
      <w:r w:rsidRPr="00D12007">
        <w:rPr>
          <w:b/>
        </w:rPr>
        <w:fldChar w:fldCharType="end"/>
      </w:r>
      <w:r w:rsidRPr="00D12007">
        <w:rPr>
          <w:b/>
          <w:lang w:val="pt-BR"/>
        </w:rPr>
        <w:t>.1:</w:t>
      </w:r>
      <w:r w:rsidRPr="00D12007">
        <w:rPr>
          <w:lang w:val="pt-BR"/>
        </w:rPr>
        <w:t xml:space="preserve"> </w:t>
      </w:r>
      <w:r>
        <w:rPr>
          <w:rFonts w:cs="Arial"/>
          <w:szCs w:val="24"/>
          <w:lang w:val="pt-BR"/>
        </w:rPr>
        <w:t>Análise dos projetos</w:t>
      </w:r>
      <w:r w:rsidRPr="006806E8">
        <w:rPr>
          <w:rFonts w:cs="Arial"/>
          <w:szCs w:val="24"/>
          <w:lang w:val="pt-BR"/>
        </w:rPr>
        <w:t xml:space="preserve"> internacionais</w:t>
      </w:r>
      <w:r>
        <w:rPr>
          <w:rFonts w:cs="Arial"/>
          <w:szCs w:val="24"/>
          <w:lang w:val="pt-BR"/>
        </w:rPr>
        <w:t xml:space="preserve"> (</w:t>
      </w:r>
      <w:r>
        <w:rPr>
          <w:rFonts w:cs="Arial"/>
          <w:i/>
          <w:szCs w:val="24"/>
          <w:lang w:val="pt-BR"/>
        </w:rPr>
        <w:t>continua</w:t>
      </w:r>
      <w:r>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D12007" w:rsidRPr="00E350E6" w14:paraId="79B392A1" w14:textId="77777777" w:rsidTr="00D12007">
        <w:trPr>
          <w:trHeight w:val="600"/>
          <w:jc w:val="center"/>
        </w:trPr>
        <w:tc>
          <w:tcPr>
            <w:tcW w:w="657" w:type="pct"/>
            <w:shd w:val="clear" w:color="auto" w:fill="D9D9D9" w:themeFill="background1" w:themeFillShade="D9"/>
            <w:vAlign w:val="center"/>
          </w:tcPr>
          <w:p w14:paraId="71403451"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4723FF76" w14:textId="77777777" w:rsidR="00D12007" w:rsidRPr="000A4AD4"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4B0C2B68"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2CEA10F2"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2A98D76D"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448D3D53"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797672FD"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a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50264BF2"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683C5C74" w14:textId="77777777" w:rsidR="00D12007" w:rsidRPr="00A3218F"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6EB3AA4D"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7D9935D8"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04A88BE4" w14:textId="77777777" w:rsidTr="005E6C61">
        <w:trPr>
          <w:trHeight w:val="600"/>
          <w:jc w:val="center"/>
        </w:trPr>
        <w:tc>
          <w:tcPr>
            <w:tcW w:w="657" w:type="pct"/>
            <w:shd w:val="clear" w:color="auto" w:fill="auto"/>
            <w:vAlign w:val="center"/>
          </w:tcPr>
          <w:p w14:paraId="25641D82" w14:textId="1AC10CE2" w:rsidR="005E6C61" w:rsidRPr="006C7575" w:rsidRDefault="005E6C61">
            <w:pPr>
              <w:suppressAutoHyphens w:val="0"/>
              <w:spacing w:after="0" w:line="240" w:lineRule="auto"/>
              <w:jc w:val="center"/>
              <w:rPr>
                <w:rFonts w:ascii="Arial" w:hAnsi="Arial" w:cs="Arial"/>
                <w:bCs/>
                <w:sz w:val="18"/>
                <w:szCs w:val="18"/>
                <w:lang w:val="pt-BR"/>
              </w:rPr>
            </w:pPr>
            <w:r w:rsidRPr="00F97B4E">
              <w:rPr>
                <w:rFonts w:ascii="Arial" w:hAnsi="Arial" w:cs="Arial"/>
                <w:bCs/>
                <w:sz w:val="18"/>
                <w:szCs w:val="18"/>
                <w:lang w:val="pt-BR"/>
              </w:rPr>
              <w:t>Projeto de recarga de</w:t>
            </w:r>
            <w:r>
              <w:rPr>
                <w:rFonts w:ascii="Arial" w:hAnsi="Arial" w:cs="Arial"/>
                <w:bCs/>
                <w:sz w:val="18"/>
                <w:szCs w:val="18"/>
                <w:lang w:val="pt-BR"/>
              </w:rPr>
              <w:t xml:space="preserve"> </w:t>
            </w:r>
            <w:r w:rsidRPr="00F97B4E">
              <w:rPr>
                <w:rFonts w:ascii="Arial" w:hAnsi="Arial" w:cs="Arial"/>
                <w:bCs/>
                <w:sz w:val="18"/>
                <w:szCs w:val="18"/>
                <w:lang w:val="pt-BR"/>
              </w:rPr>
              <w:t>lençol freático em Perth</w:t>
            </w:r>
            <w:r>
              <w:rPr>
                <w:rFonts w:ascii="Arial" w:hAnsi="Arial" w:cs="Arial"/>
                <w:bCs/>
                <w:sz w:val="18"/>
                <w:szCs w:val="18"/>
                <w:lang w:val="pt-BR"/>
              </w:rPr>
              <w:t xml:space="preserve">; </w:t>
            </w:r>
            <w:r w:rsidRPr="00F97B4E">
              <w:rPr>
                <w:rFonts w:ascii="Arial" w:hAnsi="Arial" w:cs="Arial"/>
                <w:bCs/>
                <w:sz w:val="18"/>
                <w:szCs w:val="18"/>
                <w:lang w:val="pt-BR"/>
              </w:rPr>
              <w:t>Austrália</w:t>
            </w:r>
            <w:r>
              <w:rPr>
                <w:rFonts w:ascii="Arial" w:hAnsi="Arial" w:cs="Arial"/>
                <w:bCs/>
                <w:sz w:val="18"/>
                <w:szCs w:val="18"/>
                <w:lang w:val="pt-BR"/>
              </w:rPr>
              <w:t xml:space="preserve"> </w:t>
            </w:r>
            <w:r w:rsidR="00F5297A">
              <w:rPr>
                <w:rFonts w:ascii="Arial" w:hAnsi="Arial" w:cs="Arial"/>
                <w:bCs/>
                <w:sz w:val="18"/>
                <w:szCs w:val="18"/>
                <w:lang w:val="pt-BR"/>
              </w:rPr>
              <w:t xml:space="preserve">Ocidental </w:t>
            </w:r>
            <w:r>
              <w:rPr>
                <w:rFonts w:ascii="Arial" w:hAnsi="Arial" w:cs="Arial"/>
                <w:bCs/>
                <w:sz w:val="18"/>
                <w:szCs w:val="18"/>
                <w:lang w:val="pt-BR"/>
              </w:rPr>
              <w:t xml:space="preserve">– </w:t>
            </w:r>
            <w:r w:rsidRPr="00F97B4E">
              <w:rPr>
                <w:rFonts w:ascii="Arial" w:hAnsi="Arial" w:cs="Arial"/>
                <w:bCs/>
                <w:sz w:val="18"/>
                <w:szCs w:val="18"/>
                <w:lang w:val="pt-BR"/>
              </w:rPr>
              <w:t>Austrália</w:t>
            </w:r>
          </w:p>
        </w:tc>
        <w:tc>
          <w:tcPr>
            <w:tcW w:w="658" w:type="pct"/>
            <w:shd w:val="clear" w:color="auto" w:fill="auto"/>
            <w:vAlign w:val="center"/>
          </w:tcPr>
          <w:p w14:paraId="0CCCD035" w14:textId="60191767" w:rsidR="005E6C61" w:rsidRPr="006C7575"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 xml:space="preserve">Departamento de </w:t>
            </w:r>
            <w:r w:rsidR="00F5297A" w:rsidRPr="00F64A75">
              <w:rPr>
                <w:rFonts w:ascii="Arial" w:hAnsi="Arial" w:cs="Arial"/>
                <w:bCs/>
                <w:sz w:val="18"/>
                <w:szCs w:val="18"/>
                <w:lang w:val="pt-BR"/>
              </w:rPr>
              <w:t>Água</w:t>
            </w:r>
            <w:r w:rsidRPr="00F64A75">
              <w:rPr>
                <w:rFonts w:ascii="Arial" w:hAnsi="Arial" w:cs="Arial"/>
                <w:bCs/>
                <w:sz w:val="18"/>
                <w:szCs w:val="18"/>
                <w:lang w:val="pt-BR"/>
              </w:rPr>
              <w:t>,</w:t>
            </w:r>
            <w:r>
              <w:rPr>
                <w:rFonts w:ascii="Arial" w:hAnsi="Arial" w:cs="Arial"/>
                <w:bCs/>
                <w:sz w:val="18"/>
                <w:szCs w:val="18"/>
                <w:lang w:val="pt-BR"/>
              </w:rPr>
              <w:t xml:space="preserve"> </w:t>
            </w:r>
            <w:r w:rsidRPr="00F64A75">
              <w:rPr>
                <w:rFonts w:ascii="Arial" w:hAnsi="Arial" w:cs="Arial"/>
                <w:bCs/>
                <w:sz w:val="18"/>
                <w:szCs w:val="18"/>
                <w:lang w:val="pt-BR"/>
              </w:rPr>
              <w:t>Departamento da Saúde e</w:t>
            </w:r>
            <w:r>
              <w:rPr>
                <w:rFonts w:ascii="Arial" w:hAnsi="Arial" w:cs="Arial"/>
                <w:bCs/>
                <w:sz w:val="18"/>
                <w:szCs w:val="18"/>
                <w:lang w:val="pt-BR"/>
              </w:rPr>
              <w:t xml:space="preserve"> </w:t>
            </w:r>
            <w:r w:rsidRPr="00F64A75">
              <w:rPr>
                <w:rFonts w:ascii="Arial" w:hAnsi="Arial" w:cs="Arial"/>
                <w:bCs/>
                <w:sz w:val="18"/>
                <w:szCs w:val="18"/>
                <w:lang w:val="pt-BR"/>
              </w:rPr>
              <w:t>Departamento de</w:t>
            </w:r>
            <w:r>
              <w:rPr>
                <w:rFonts w:ascii="Arial" w:hAnsi="Arial" w:cs="Arial"/>
                <w:bCs/>
                <w:sz w:val="18"/>
                <w:szCs w:val="18"/>
                <w:lang w:val="pt-BR"/>
              </w:rPr>
              <w:t xml:space="preserve"> </w:t>
            </w:r>
            <w:r w:rsidRPr="00F64A75">
              <w:rPr>
                <w:rFonts w:ascii="Arial" w:hAnsi="Arial" w:cs="Arial"/>
                <w:bCs/>
                <w:sz w:val="18"/>
                <w:szCs w:val="18"/>
                <w:lang w:val="pt-BR"/>
              </w:rPr>
              <w:t>Qualidade Ambiental do</w:t>
            </w:r>
            <w:r>
              <w:rPr>
                <w:rFonts w:ascii="Arial" w:hAnsi="Arial" w:cs="Arial"/>
                <w:bCs/>
                <w:sz w:val="18"/>
                <w:szCs w:val="18"/>
                <w:lang w:val="pt-BR"/>
              </w:rPr>
              <w:t xml:space="preserve"> </w:t>
            </w:r>
            <w:r w:rsidRPr="00F64A75">
              <w:rPr>
                <w:rFonts w:ascii="Arial" w:hAnsi="Arial" w:cs="Arial"/>
                <w:bCs/>
                <w:sz w:val="18"/>
                <w:szCs w:val="18"/>
                <w:lang w:val="pt-BR"/>
              </w:rPr>
              <w:t>estado de Austrália</w:t>
            </w:r>
            <w:r w:rsidR="00F5297A">
              <w:rPr>
                <w:rFonts w:ascii="Arial" w:hAnsi="Arial" w:cs="Arial"/>
                <w:bCs/>
                <w:sz w:val="18"/>
                <w:szCs w:val="18"/>
                <w:lang w:val="pt-BR"/>
              </w:rPr>
              <w:t xml:space="preserve"> Ocidental</w:t>
            </w:r>
          </w:p>
        </w:tc>
        <w:tc>
          <w:tcPr>
            <w:tcW w:w="506" w:type="pct"/>
            <w:shd w:val="clear" w:color="auto" w:fill="auto"/>
            <w:vAlign w:val="center"/>
          </w:tcPr>
          <w:p w14:paraId="285C3BC6" w14:textId="430B8B32" w:rsidR="005E6C61" w:rsidRPr="006C75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 xml:space="preserve">Necessitou </w:t>
            </w:r>
            <w:r w:rsidR="00F5297A">
              <w:rPr>
                <w:rFonts w:ascii="Arial" w:hAnsi="Arial" w:cs="Arial"/>
                <w:bCs/>
                <w:sz w:val="18"/>
                <w:szCs w:val="18"/>
                <w:lang w:val="pt-BR"/>
              </w:rPr>
              <w:t xml:space="preserve">de </w:t>
            </w:r>
            <w:r w:rsidRPr="00F64A75">
              <w:rPr>
                <w:rFonts w:ascii="Arial" w:hAnsi="Arial" w:cs="Arial"/>
                <w:bCs/>
                <w:sz w:val="18"/>
                <w:szCs w:val="18"/>
                <w:lang w:val="pt-BR"/>
              </w:rPr>
              <w:t>padrões</w:t>
            </w:r>
            <w:r>
              <w:rPr>
                <w:rFonts w:ascii="Arial" w:hAnsi="Arial" w:cs="Arial"/>
                <w:bCs/>
                <w:sz w:val="18"/>
                <w:szCs w:val="18"/>
                <w:lang w:val="pt-BR"/>
              </w:rPr>
              <w:t xml:space="preserve"> </w:t>
            </w:r>
            <w:r w:rsidRPr="00F64A75">
              <w:rPr>
                <w:rFonts w:ascii="Arial" w:hAnsi="Arial" w:cs="Arial"/>
                <w:bCs/>
                <w:sz w:val="18"/>
                <w:szCs w:val="18"/>
                <w:lang w:val="pt-BR"/>
              </w:rPr>
              <w:t xml:space="preserve">específicos – com base </w:t>
            </w:r>
            <w:r w:rsidR="00F5297A">
              <w:rPr>
                <w:rFonts w:ascii="Arial" w:hAnsi="Arial" w:cs="Arial"/>
                <w:bCs/>
                <w:sz w:val="18"/>
                <w:szCs w:val="18"/>
                <w:lang w:val="pt-BR"/>
              </w:rPr>
              <w:t>n</w:t>
            </w:r>
            <w:r w:rsidRPr="00F64A75">
              <w:rPr>
                <w:rFonts w:ascii="Arial" w:hAnsi="Arial" w:cs="Arial"/>
                <w:bCs/>
                <w:sz w:val="18"/>
                <w:szCs w:val="18"/>
                <w:lang w:val="pt-BR"/>
              </w:rPr>
              <w:t>as</w:t>
            </w:r>
            <w:r>
              <w:rPr>
                <w:rFonts w:ascii="Arial" w:hAnsi="Arial" w:cs="Arial"/>
                <w:bCs/>
                <w:sz w:val="18"/>
                <w:szCs w:val="18"/>
                <w:lang w:val="pt-BR"/>
              </w:rPr>
              <w:t xml:space="preserve"> </w:t>
            </w:r>
            <w:r w:rsidRPr="00F64A75">
              <w:rPr>
                <w:rFonts w:ascii="Arial" w:hAnsi="Arial" w:cs="Arial"/>
                <w:bCs/>
                <w:sz w:val="18"/>
                <w:szCs w:val="18"/>
                <w:lang w:val="pt-BR"/>
              </w:rPr>
              <w:t>diretrizes nacionais para</w:t>
            </w:r>
            <w:r>
              <w:rPr>
                <w:rFonts w:ascii="Arial" w:hAnsi="Arial" w:cs="Arial"/>
                <w:bCs/>
                <w:sz w:val="18"/>
                <w:szCs w:val="18"/>
                <w:lang w:val="pt-BR"/>
              </w:rPr>
              <w:t xml:space="preserve"> </w:t>
            </w:r>
            <w:r w:rsidRPr="00F64A75">
              <w:rPr>
                <w:rFonts w:ascii="Arial" w:hAnsi="Arial" w:cs="Arial"/>
                <w:bCs/>
                <w:sz w:val="18"/>
                <w:szCs w:val="18"/>
                <w:lang w:val="pt-BR"/>
              </w:rPr>
              <w:t xml:space="preserve">reúso indireto </w:t>
            </w:r>
            <w:r w:rsidR="00F5297A">
              <w:rPr>
                <w:rFonts w:ascii="Arial" w:hAnsi="Arial" w:cs="Arial"/>
                <w:bCs/>
                <w:sz w:val="18"/>
                <w:szCs w:val="18"/>
                <w:lang w:val="pt-BR"/>
              </w:rPr>
              <w:t xml:space="preserve">– </w:t>
            </w:r>
            <w:r w:rsidRPr="00F64A75">
              <w:rPr>
                <w:rFonts w:ascii="Arial" w:hAnsi="Arial" w:cs="Arial"/>
                <w:bCs/>
                <w:sz w:val="18"/>
                <w:szCs w:val="18"/>
                <w:lang w:val="pt-BR"/>
              </w:rPr>
              <w:t>e</w:t>
            </w:r>
            <w:r>
              <w:rPr>
                <w:rFonts w:ascii="Arial" w:hAnsi="Arial" w:cs="Arial"/>
                <w:bCs/>
                <w:sz w:val="18"/>
                <w:szCs w:val="18"/>
                <w:lang w:val="pt-BR"/>
              </w:rPr>
              <w:t xml:space="preserve"> </w:t>
            </w:r>
            <w:r w:rsidRPr="00F64A75">
              <w:rPr>
                <w:rFonts w:ascii="Arial" w:hAnsi="Arial" w:cs="Arial"/>
                <w:bCs/>
                <w:sz w:val="18"/>
                <w:szCs w:val="18"/>
                <w:lang w:val="pt-BR"/>
              </w:rPr>
              <w:t>demonstração através estudo</w:t>
            </w:r>
            <w:r>
              <w:rPr>
                <w:rFonts w:ascii="Arial" w:hAnsi="Arial" w:cs="Arial"/>
                <w:bCs/>
                <w:sz w:val="18"/>
                <w:szCs w:val="18"/>
                <w:lang w:val="pt-BR"/>
              </w:rPr>
              <w:t xml:space="preserve"> </w:t>
            </w:r>
            <w:r w:rsidRPr="00F64A75">
              <w:rPr>
                <w:rFonts w:ascii="Arial" w:hAnsi="Arial" w:cs="Arial"/>
                <w:bCs/>
                <w:sz w:val="18"/>
                <w:szCs w:val="18"/>
                <w:lang w:val="pt-BR"/>
              </w:rPr>
              <w:t>piloto</w:t>
            </w:r>
          </w:p>
        </w:tc>
        <w:tc>
          <w:tcPr>
            <w:tcW w:w="507" w:type="pct"/>
            <w:vAlign w:val="center"/>
          </w:tcPr>
          <w:p w14:paraId="756DEF72" w14:textId="77777777" w:rsidR="005E6C61" w:rsidRPr="006C75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ente federado é</w:t>
            </w:r>
            <w:r>
              <w:rPr>
                <w:rFonts w:ascii="Arial" w:hAnsi="Arial" w:cs="Arial"/>
                <w:bCs/>
                <w:sz w:val="18"/>
                <w:szCs w:val="18"/>
                <w:lang w:val="pt-BR"/>
              </w:rPr>
              <w:t xml:space="preserve"> </w:t>
            </w:r>
            <w:r w:rsidRPr="00F64A75">
              <w:rPr>
                <w:rFonts w:ascii="Arial" w:hAnsi="Arial" w:cs="Arial"/>
                <w:bCs/>
                <w:sz w:val="18"/>
                <w:szCs w:val="18"/>
                <w:lang w:val="pt-BR"/>
              </w:rPr>
              <w:t>responsável pela</w:t>
            </w:r>
            <w:r>
              <w:rPr>
                <w:rFonts w:ascii="Arial" w:hAnsi="Arial" w:cs="Arial"/>
                <w:bCs/>
                <w:sz w:val="18"/>
                <w:szCs w:val="18"/>
                <w:lang w:val="pt-BR"/>
              </w:rPr>
              <w:t xml:space="preserve"> </w:t>
            </w:r>
            <w:r w:rsidRPr="00F64A75">
              <w:rPr>
                <w:rFonts w:ascii="Arial" w:hAnsi="Arial" w:cs="Arial"/>
                <w:bCs/>
                <w:sz w:val="18"/>
                <w:szCs w:val="18"/>
                <w:lang w:val="pt-BR"/>
              </w:rPr>
              <w:t>regulação e</w:t>
            </w:r>
            <w:r>
              <w:rPr>
                <w:rFonts w:ascii="Arial" w:hAnsi="Arial" w:cs="Arial"/>
                <w:bCs/>
                <w:sz w:val="18"/>
                <w:szCs w:val="18"/>
                <w:lang w:val="pt-BR"/>
              </w:rPr>
              <w:t xml:space="preserve"> </w:t>
            </w:r>
            <w:r w:rsidRPr="00F64A75">
              <w:rPr>
                <w:rFonts w:ascii="Arial" w:hAnsi="Arial" w:cs="Arial"/>
                <w:bCs/>
                <w:sz w:val="18"/>
                <w:szCs w:val="18"/>
                <w:lang w:val="pt-BR"/>
              </w:rPr>
              <w:t>fiscalização. O</w:t>
            </w:r>
            <w:r>
              <w:rPr>
                <w:rFonts w:ascii="Arial" w:hAnsi="Arial" w:cs="Arial"/>
                <w:bCs/>
                <w:sz w:val="18"/>
                <w:szCs w:val="18"/>
                <w:lang w:val="pt-BR"/>
              </w:rPr>
              <w:t xml:space="preserve"> </w:t>
            </w:r>
            <w:r w:rsidRPr="00F64A75">
              <w:rPr>
                <w:rFonts w:ascii="Arial" w:hAnsi="Arial" w:cs="Arial"/>
                <w:bCs/>
                <w:sz w:val="18"/>
                <w:szCs w:val="18"/>
                <w:lang w:val="pt-BR"/>
              </w:rPr>
              <w:t>governo federal</w:t>
            </w:r>
            <w:r>
              <w:rPr>
                <w:rFonts w:ascii="Arial" w:hAnsi="Arial" w:cs="Arial"/>
                <w:bCs/>
                <w:sz w:val="18"/>
                <w:szCs w:val="18"/>
                <w:lang w:val="pt-BR"/>
              </w:rPr>
              <w:t xml:space="preserve"> </w:t>
            </w:r>
            <w:r w:rsidRPr="00F64A75">
              <w:rPr>
                <w:rFonts w:ascii="Arial" w:hAnsi="Arial" w:cs="Arial"/>
                <w:bCs/>
                <w:sz w:val="18"/>
                <w:szCs w:val="18"/>
                <w:lang w:val="pt-BR"/>
              </w:rPr>
              <w:t>definiu apenas</w:t>
            </w:r>
            <w:r>
              <w:rPr>
                <w:rFonts w:ascii="Arial" w:hAnsi="Arial" w:cs="Arial"/>
                <w:bCs/>
                <w:sz w:val="18"/>
                <w:szCs w:val="18"/>
                <w:lang w:val="pt-BR"/>
              </w:rPr>
              <w:t xml:space="preserve"> </w:t>
            </w:r>
            <w:r w:rsidRPr="00F64A75">
              <w:rPr>
                <w:rFonts w:ascii="Arial" w:hAnsi="Arial" w:cs="Arial"/>
                <w:bCs/>
                <w:sz w:val="18"/>
                <w:szCs w:val="18"/>
                <w:lang w:val="pt-BR"/>
              </w:rPr>
              <w:t>diretrizes.</w:t>
            </w:r>
          </w:p>
        </w:tc>
        <w:tc>
          <w:tcPr>
            <w:tcW w:w="405" w:type="pct"/>
            <w:vAlign w:val="center"/>
          </w:tcPr>
          <w:p w14:paraId="1587E46C" w14:textId="58012572" w:rsidR="005E6C61" w:rsidRPr="006C7575" w:rsidRDefault="00D12007" w:rsidP="00D12007">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D</w:t>
            </w:r>
            <w:r w:rsidR="005E6C61" w:rsidRPr="00F64A75">
              <w:rPr>
                <w:rFonts w:ascii="Arial" w:hAnsi="Arial" w:cs="Arial"/>
                <w:bCs/>
                <w:sz w:val="18"/>
                <w:szCs w:val="18"/>
                <w:lang w:val="pt-BR"/>
              </w:rPr>
              <w:t>omínio da água é do</w:t>
            </w:r>
            <w:r w:rsidR="005E6C61">
              <w:rPr>
                <w:rFonts w:ascii="Arial" w:hAnsi="Arial" w:cs="Arial"/>
                <w:bCs/>
                <w:sz w:val="18"/>
                <w:szCs w:val="18"/>
                <w:lang w:val="pt-BR"/>
              </w:rPr>
              <w:t xml:space="preserve"> </w:t>
            </w:r>
            <w:r w:rsidR="005E6C61" w:rsidRPr="00F64A75">
              <w:rPr>
                <w:rFonts w:ascii="Arial" w:hAnsi="Arial" w:cs="Arial"/>
                <w:bCs/>
                <w:sz w:val="18"/>
                <w:szCs w:val="18"/>
                <w:lang w:val="pt-BR"/>
              </w:rPr>
              <w:t xml:space="preserve">governo. </w:t>
            </w:r>
            <w:r>
              <w:rPr>
                <w:rFonts w:ascii="Arial" w:hAnsi="Arial" w:cs="Arial"/>
                <w:bCs/>
                <w:sz w:val="18"/>
                <w:szCs w:val="18"/>
                <w:lang w:val="pt-BR"/>
              </w:rPr>
              <w:t>U</w:t>
            </w:r>
            <w:r w:rsidR="005E6C61" w:rsidRPr="00F64A75">
              <w:rPr>
                <w:rFonts w:ascii="Arial" w:hAnsi="Arial" w:cs="Arial"/>
                <w:bCs/>
                <w:sz w:val="18"/>
                <w:szCs w:val="18"/>
                <w:lang w:val="pt-BR"/>
              </w:rPr>
              <w:t xml:space="preserve">suários (inclusive a </w:t>
            </w:r>
            <w:r w:rsidR="005E6C61" w:rsidRPr="00AD1730">
              <w:rPr>
                <w:rFonts w:ascii="Arial" w:hAnsi="Arial" w:cs="Arial"/>
                <w:bCs/>
                <w:iCs/>
                <w:sz w:val="18"/>
                <w:szCs w:val="18"/>
                <w:lang w:val="pt-BR"/>
              </w:rPr>
              <w:t>Water Corpora</w:t>
            </w:r>
            <w:r w:rsidR="00C059DB">
              <w:rPr>
                <w:rFonts w:ascii="Arial" w:hAnsi="Arial" w:cs="Arial"/>
                <w:bCs/>
                <w:iCs/>
                <w:sz w:val="18"/>
                <w:szCs w:val="18"/>
                <w:lang w:val="pt-BR"/>
              </w:rPr>
              <w:t>-</w:t>
            </w:r>
            <w:r w:rsidR="005E6C61" w:rsidRPr="00AD1730">
              <w:rPr>
                <w:rFonts w:ascii="Arial" w:hAnsi="Arial" w:cs="Arial"/>
                <w:bCs/>
                <w:iCs/>
                <w:sz w:val="18"/>
                <w:szCs w:val="18"/>
                <w:lang w:val="pt-BR"/>
              </w:rPr>
              <w:t>tion,</w:t>
            </w:r>
            <w:r w:rsidR="005E6C61" w:rsidRPr="00F64A75">
              <w:rPr>
                <w:rFonts w:ascii="Arial" w:hAnsi="Arial" w:cs="Arial"/>
                <w:bCs/>
                <w:i/>
                <w:iCs/>
                <w:sz w:val="18"/>
                <w:szCs w:val="18"/>
                <w:lang w:val="pt-BR"/>
              </w:rPr>
              <w:t xml:space="preserve"> </w:t>
            </w:r>
            <w:r w:rsidR="005E6C61" w:rsidRPr="00F64A75">
              <w:rPr>
                <w:rFonts w:ascii="Arial" w:hAnsi="Arial" w:cs="Arial"/>
                <w:bCs/>
                <w:sz w:val="18"/>
                <w:szCs w:val="18"/>
                <w:lang w:val="pt-BR"/>
              </w:rPr>
              <w:t>que capta água</w:t>
            </w:r>
            <w:r w:rsidR="005E6C61">
              <w:rPr>
                <w:rFonts w:ascii="Arial" w:hAnsi="Arial" w:cs="Arial"/>
                <w:bCs/>
                <w:sz w:val="18"/>
                <w:szCs w:val="18"/>
                <w:lang w:val="pt-BR"/>
              </w:rPr>
              <w:t xml:space="preserve"> </w:t>
            </w:r>
            <w:r w:rsidR="005E6C61" w:rsidRPr="00F64A75">
              <w:rPr>
                <w:rFonts w:ascii="Arial" w:hAnsi="Arial" w:cs="Arial"/>
                <w:bCs/>
                <w:sz w:val="18"/>
                <w:szCs w:val="18"/>
                <w:lang w:val="pt-BR"/>
              </w:rPr>
              <w:t>dos aquíferos para</w:t>
            </w:r>
            <w:r w:rsidR="005E6C61">
              <w:rPr>
                <w:rFonts w:ascii="Arial" w:hAnsi="Arial" w:cs="Arial"/>
                <w:bCs/>
                <w:sz w:val="18"/>
                <w:szCs w:val="18"/>
                <w:lang w:val="pt-BR"/>
              </w:rPr>
              <w:t xml:space="preserve"> </w:t>
            </w:r>
            <w:r w:rsidR="005E6C61" w:rsidRPr="00F64A75">
              <w:rPr>
                <w:rFonts w:ascii="Arial" w:hAnsi="Arial" w:cs="Arial"/>
                <w:bCs/>
                <w:sz w:val="18"/>
                <w:szCs w:val="18"/>
                <w:lang w:val="pt-BR"/>
              </w:rPr>
              <w:t>abaste</w:t>
            </w:r>
            <w:r>
              <w:rPr>
                <w:rFonts w:ascii="Arial" w:hAnsi="Arial" w:cs="Arial"/>
                <w:bCs/>
                <w:sz w:val="18"/>
                <w:szCs w:val="18"/>
                <w:lang w:val="pt-BR"/>
              </w:rPr>
              <w:t>cer</w:t>
            </w:r>
            <w:r w:rsidR="005E6C61" w:rsidRPr="00F64A75">
              <w:rPr>
                <w:rFonts w:ascii="Arial" w:hAnsi="Arial" w:cs="Arial"/>
                <w:bCs/>
                <w:sz w:val="18"/>
                <w:szCs w:val="18"/>
                <w:lang w:val="pt-BR"/>
              </w:rPr>
              <w:t xml:space="preserve"> Perth)</w:t>
            </w:r>
            <w:r w:rsidR="005E6C61">
              <w:rPr>
                <w:rFonts w:ascii="Arial" w:hAnsi="Arial" w:cs="Arial"/>
                <w:bCs/>
                <w:sz w:val="18"/>
                <w:szCs w:val="18"/>
                <w:lang w:val="pt-BR"/>
              </w:rPr>
              <w:t xml:space="preserve"> </w:t>
            </w:r>
            <w:r w:rsidR="005E6C61" w:rsidRPr="00F64A75">
              <w:rPr>
                <w:rFonts w:ascii="Arial" w:hAnsi="Arial" w:cs="Arial"/>
                <w:bCs/>
                <w:sz w:val="18"/>
                <w:szCs w:val="18"/>
                <w:lang w:val="pt-BR"/>
              </w:rPr>
              <w:t>devem obter outorgas de</w:t>
            </w:r>
            <w:r w:rsidR="005E6C61">
              <w:rPr>
                <w:rFonts w:ascii="Arial" w:hAnsi="Arial" w:cs="Arial"/>
                <w:bCs/>
                <w:sz w:val="18"/>
                <w:szCs w:val="18"/>
                <w:lang w:val="pt-BR"/>
              </w:rPr>
              <w:t xml:space="preserve"> </w:t>
            </w:r>
            <w:r w:rsidR="005E6C61" w:rsidRPr="00F64A75">
              <w:rPr>
                <w:rFonts w:ascii="Arial" w:hAnsi="Arial" w:cs="Arial"/>
                <w:bCs/>
                <w:sz w:val="18"/>
                <w:szCs w:val="18"/>
                <w:lang w:val="pt-BR"/>
              </w:rPr>
              <w:t>captação de águas</w:t>
            </w:r>
            <w:r w:rsidR="005E6C61">
              <w:rPr>
                <w:rFonts w:ascii="Arial" w:hAnsi="Arial" w:cs="Arial"/>
                <w:bCs/>
                <w:sz w:val="18"/>
                <w:szCs w:val="18"/>
                <w:lang w:val="pt-BR"/>
              </w:rPr>
              <w:t xml:space="preserve"> </w:t>
            </w:r>
            <w:r w:rsidR="005E6C61" w:rsidRPr="00F64A75">
              <w:rPr>
                <w:rFonts w:ascii="Arial" w:hAnsi="Arial" w:cs="Arial"/>
                <w:bCs/>
                <w:sz w:val="18"/>
                <w:szCs w:val="18"/>
                <w:lang w:val="pt-BR"/>
              </w:rPr>
              <w:t>subterrâ</w:t>
            </w:r>
            <w:r w:rsidR="00C059DB">
              <w:rPr>
                <w:rFonts w:ascii="Arial" w:hAnsi="Arial" w:cs="Arial"/>
                <w:bCs/>
                <w:sz w:val="18"/>
                <w:szCs w:val="18"/>
                <w:lang w:val="pt-BR"/>
              </w:rPr>
              <w:t>-</w:t>
            </w:r>
            <w:r w:rsidR="005E6C61" w:rsidRPr="00F64A75">
              <w:rPr>
                <w:rFonts w:ascii="Arial" w:hAnsi="Arial" w:cs="Arial"/>
                <w:bCs/>
                <w:sz w:val="18"/>
                <w:szCs w:val="18"/>
                <w:lang w:val="pt-BR"/>
              </w:rPr>
              <w:t xml:space="preserve">neas </w:t>
            </w:r>
            <w:r>
              <w:rPr>
                <w:rFonts w:ascii="Arial" w:hAnsi="Arial" w:cs="Arial"/>
                <w:bCs/>
                <w:sz w:val="18"/>
                <w:szCs w:val="18"/>
                <w:lang w:val="pt-BR"/>
              </w:rPr>
              <w:t>conforme</w:t>
            </w:r>
            <w:r w:rsidR="005E6C61" w:rsidRPr="00F64A75">
              <w:rPr>
                <w:rFonts w:ascii="Arial" w:hAnsi="Arial" w:cs="Arial"/>
                <w:bCs/>
                <w:sz w:val="18"/>
                <w:szCs w:val="18"/>
                <w:lang w:val="pt-BR"/>
              </w:rPr>
              <w:t xml:space="preserve"> limites estabele</w:t>
            </w:r>
            <w:r w:rsidR="00C059DB">
              <w:rPr>
                <w:rFonts w:ascii="Arial" w:hAnsi="Arial" w:cs="Arial"/>
                <w:bCs/>
                <w:sz w:val="18"/>
                <w:szCs w:val="18"/>
                <w:lang w:val="pt-BR"/>
              </w:rPr>
              <w:t>-</w:t>
            </w:r>
            <w:r w:rsidR="005E6C61" w:rsidRPr="00F64A75">
              <w:rPr>
                <w:rFonts w:ascii="Arial" w:hAnsi="Arial" w:cs="Arial"/>
                <w:bCs/>
                <w:sz w:val="18"/>
                <w:szCs w:val="18"/>
                <w:lang w:val="pt-BR"/>
              </w:rPr>
              <w:t>cidos no</w:t>
            </w:r>
            <w:r w:rsidR="005E6C61">
              <w:rPr>
                <w:rFonts w:ascii="Arial" w:hAnsi="Arial" w:cs="Arial"/>
                <w:bCs/>
                <w:sz w:val="18"/>
                <w:szCs w:val="18"/>
                <w:lang w:val="pt-BR"/>
              </w:rPr>
              <w:t xml:space="preserve"> </w:t>
            </w:r>
            <w:r w:rsidR="005E6C61" w:rsidRPr="00F64A75">
              <w:rPr>
                <w:rFonts w:ascii="Arial" w:hAnsi="Arial" w:cs="Arial"/>
                <w:bCs/>
                <w:sz w:val="18"/>
                <w:szCs w:val="18"/>
                <w:lang w:val="pt-BR"/>
              </w:rPr>
              <w:t>plano de alocação.</w:t>
            </w:r>
          </w:p>
        </w:tc>
        <w:tc>
          <w:tcPr>
            <w:tcW w:w="658" w:type="pct"/>
            <w:vAlign w:val="center"/>
          </w:tcPr>
          <w:p w14:paraId="1952CE64" w14:textId="3DA3A95A" w:rsidR="005E6C61" w:rsidRPr="000A4AD4"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 xml:space="preserve">Foram feitas </w:t>
            </w:r>
            <w:r w:rsidR="00D71ADF" w:rsidRPr="00F64A75">
              <w:rPr>
                <w:rFonts w:ascii="Arial" w:hAnsi="Arial" w:cs="Arial"/>
                <w:bCs/>
                <w:sz w:val="18"/>
                <w:szCs w:val="18"/>
                <w:lang w:val="pt-BR"/>
              </w:rPr>
              <w:t>anális</w:t>
            </w:r>
            <w:r w:rsidR="00D71ADF">
              <w:rPr>
                <w:rFonts w:ascii="Arial" w:hAnsi="Arial" w:cs="Arial"/>
                <w:bCs/>
                <w:sz w:val="18"/>
                <w:szCs w:val="18"/>
                <w:lang w:val="pt-BR"/>
              </w:rPr>
              <w:t>es</w:t>
            </w:r>
            <w:r w:rsidR="00D71ADF" w:rsidRPr="00F64A75">
              <w:rPr>
                <w:rFonts w:ascii="Arial" w:hAnsi="Arial" w:cs="Arial"/>
                <w:bCs/>
                <w:sz w:val="18"/>
                <w:szCs w:val="18"/>
                <w:lang w:val="pt-BR"/>
              </w:rPr>
              <w:t xml:space="preserve"> </w:t>
            </w:r>
            <w:r w:rsidRPr="00F64A75">
              <w:rPr>
                <w:rFonts w:ascii="Arial" w:hAnsi="Arial" w:cs="Arial"/>
                <w:bCs/>
                <w:sz w:val="18"/>
                <w:szCs w:val="18"/>
                <w:lang w:val="pt-BR"/>
              </w:rPr>
              <w:t>de</w:t>
            </w:r>
            <w:r>
              <w:rPr>
                <w:rFonts w:ascii="Arial" w:hAnsi="Arial" w:cs="Arial"/>
                <w:bCs/>
                <w:sz w:val="18"/>
                <w:szCs w:val="18"/>
                <w:lang w:val="pt-BR"/>
              </w:rPr>
              <w:t xml:space="preserve"> </w:t>
            </w:r>
            <w:r w:rsidRPr="00F64A75">
              <w:rPr>
                <w:rFonts w:ascii="Arial" w:hAnsi="Arial" w:cs="Arial"/>
                <w:bCs/>
                <w:sz w:val="18"/>
                <w:szCs w:val="18"/>
                <w:lang w:val="pt-BR"/>
              </w:rPr>
              <w:t>viabilidade como parte</w:t>
            </w:r>
            <w:r>
              <w:rPr>
                <w:rFonts w:ascii="Arial" w:hAnsi="Arial" w:cs="Arial"/>
                <w:bCs/>
                <w:sz w:val="18"/>
                <w:szCs w:val="18"/>
                <w:lang w:val="pt-BR"/>
              </w:rPr>
              <w:t xml:space="preserve"> </w:t>
            </w:r>
            <w:r w:rsidRPr="00F64A75">
              <w:rPr>
                <w:rFonts w:ascii="Arial" w:hAnsi="Arial" w:cs="Arial"/>
                <w:bCs/>
                <w:sz w:val="18"/>
                <w:szCs w:val="18"/>
                <w:lang w:val="pt-BR"/>
              </w:rPr>
              <w:t>de um plano</w:t>
            </w:r>
            <w:r>
              <w:rPr>
                <w:rFonts w:ascii="Arial" w:hAnsi="Arial" w:cs="Arial"/>
                <w:bCs/>
                <w:sz w:val="18"/>
                <w:szCs w:val="18"/>
                <w:lang w:val="pt-BR"/>
              </w:rPr>
              <w:t xml:space="preserve"> </w:t>
            </w:r>
            <w:r w:rsidRPr="00F64A75">
              <w:rPr>
                <w:rFonts w:ascii="Arial" w:hAnsi="Arial" w:cs="Arial"/>
                <w:bCs/>
                <w:sz w:val="18"/>
                <w:szCs w:val="18"/>
                <w:lang w:val="pt-BR"/>
              </w:rPr>
              <w:t>estratégico de 50 anos</w:t>
            </w:r>
            <w:r>
              <w:rPr>
                <w:rFonts w:ascii="Arial" w:hAnsi="Arial" w:cs="Arial"/>
                <w:bCs/>
                <w:sz w:val="18"/>
                <w:szCs w:val="18"/>
                <w:lang w:val="pt-BR"/>
              </w:rPr>
              <w:t xml:space="preserve"> </w:t>
            </w:r>
            <w:r w:rsidRPr="00F64A75">
              <w:rPr>
                <w:rFonts w:ascii="Arial" w:hAnsi="Arial" w:cs="Arial"/>
                <w:bCs/>
                <w:sz w:val="18"/>
                <w:szCs w:val="18"/>
                <w:lang w:val="pt-BR"/>
              </w:rPr>
              <w:t>para o abastecimento</w:t>
            </w:r>
            <w:r>
              <w:rPr>
                <w:rFonts w:ascii="Arial" w:hAnsi="Arial" w:cs="Arial"/>
                <w:bCs/>
                <w:sz w:val="18"/>
                <w:szCs w:val="18"/>
                <w:lang w:val="pt-BR"/>
              </w:rPr>
              <w:t xml:space="preserve"> </w:t>
            </w:r>
            <w:r w:rsidRPr="00F64A75">
              <w:rPr>
                <w:rFonts w:ascii="Arial" w:hAnsi="Arial" w:cs="Arial"/>
                <w:bCs/>
                <w:sz w:val="18"/>
                <w:szCs w:val="18"/>
                <w:lang w:val="pt-BR"/>
              </w:rPr>
              <w:t>de água chamado</w:t>
            </w:r>
            <w:r>
              <w:rPr>
                <w:rFonts w:ascii="Arial" w:hAnsi="Arial" w:cs="Arial"/>
                <w:bCs/>
                <w:sz w:val="18"/>
                <w:szCs w:val="18"/>
                <w:lang w:val="pt-BR"/>
              </w:rPr>
              <w:t xml:space="preserve"> </w:t>
            </w:r>
            <w:r w:rsidRPr="00AD1730">
              <w:rPr>
                <w:rFonts w:ascii="Arial" w:hAnsi="Arial" w:cs="Arial"/>
                <w:bCs/>
                <w:iCs/>
                <w:sz w:val="18"/>
                <w:szCs w:val="18"/>
                <w:lang w:val="pt-BR"/>
              </w:rPr>
              <w:t>Water Forever: Toward Climate Resilience</w:t>
            </w:r>
          </w:p>
        </w:tc>
        <w:tc>
          <w:tcPr>
            <w:tcW w:w="557" w:type="pct"/>
            <w:shd w:val="clear" w:color="auto" w:fill="auto"/>
            <w:vAlign w:val="center"/>
          </w:tcPr>
          <w:p w14:paraId="18C48CED" w14:textId="4AA4C0DB" w:rsidR="005E6C61" w:rsidRPr="000A4AD4" w:rsidRDefault="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O</w:t>
            </w:r>
            <w:r w:rsidRPr="00F64A75">
              <w:rPr>
                <w:rFonts w:ascii="Arial" w:hAnsi="Arial" w:cs="Arial"/>
                <w:bCs/>
                <w:sz w:val="18"/>
                <w:szCs w:val="18"/>
                <w:lang w:val="pt-BR"/>
              </w:rPr>
              <w:t>os custos</w:t>
            </w:r>
            <w:r>
              <w:rPr>
                <w:rFonts w:ascii="Arial" w:hAnsi="Arial" w:cs="Arial"/>
                <w:bCs/>
                <w:sz w:val="18"/>
                <w:szCs w:val="18"/>
                <w:lang w:val="pt-BR"/>
              </w:rPr>
              <w:t xml:space="preserve"> </w:t>
            </w:r>
            <w:r w:rsidRPr="00F64A75">
              <w:rPr>
                <w:rFonts w:ascii="Arial" w:hAnsi="Arial" w:cs="Arial"/>
                <w:bCs/>
                <w:sz w:val="18"/>
                <w:szCs w:val="18"/>
                <w:lang w:val="pt-BR"/>
              </w:rPr>
              <w:t>de tratamento</w:t>
            </w:r>
            <w:r>
              <w:rPr>
                <w:rFonts w:ascii="Arial" w:hAnsi="Arial" w:cs="Arial"/>
                <w:bCs/>
                <w:sz w:val="18"/>
                <w:szCs w:val="18"/>
                <w:lang w:val="pt-BR"/>
              </w:rPr>
              <w:t xml:space="preserve"> </w:t>
            </w:r>
            <w:r w:rsidRPr="00F64A75">
              <w:rPr>
                <w:rFonts w:ascii="Arial" w:hAnsi="Arial" w:cs="Arial"/>
                <w:bCs/>
                <w:sz w:val="18"/>
                <w:szCs w:val="18"/>
                <w:lang w:val="pt-BR"/>
              </w:rPr>
              <w:t>avançado são pagos</w:t>
            </w:r>
            <w:r>
              <w:rPr>
                <w:rFonts w:ascii="Arial" w:hAnsi="Arial" w:cs="Arial"/>
                <w:bCs/>
                <w:sz w:val="18"/>
                <w:szCs w:val="18"/>
                <w:lang w:val="pt-BR"/>
              </w:rPr>
              <w:t xml:space="preserve"> </w:t>
            </w:r>
            <w:r w:rsidR="00D71ADF">
              <w:rPr>
                <w:rFonts w:ascii="Arial" w:hAnsi="Arial" w:cs="Arial"/>
                <w:bCs/>
                <w:sz w:val="18"/>
                <w:szCs w:val="18"/>
                <w:lang w:val="pt-BR"/>
              </w:rPr>
              <w:t>via</w:t>
            </w:r>
            <w:r w:rsidRPr="00F64A75">
              <w:rPr>
                <w:rFonts w:ascii="Arial" w:hAnsi="Arial" w:cs="Arial"/>
                <w:bCs/>
                <w:sz w:val="18"/>
                <w:szCs w:val="18"/>
                <w:lang w:val="pt-BR"/>
              </w:rPr>
              <w:t xml:space="preserve"> tarifa de água</w:t>
            </w:r>
            <w:r>
              <w:rPr>
                <w:rFonts w:ascii="Arial" w:hAnsi="Arial" w:cs="Arial"/>
                <w:bCs/>
                <w:sz w:val="18"/>
                <w:szCs w:val="18"/>
                <w:lang w:val="pt-BR"/>
              </w:rPr>
              <w:t xml:space="preserve"> </w:t>
            </w:r>
            <w:r w:rsidRPr="00F64A75">
              <w:rPr>
                <w:rFonts w:ascii="Arial" w:hAnsi="Arial" w:cs="Arial"/>
                <w:bCs/>
                <w:sz w:val="18"/>
                <w:szCs w:val="18"/>
                <w:lang w:val="pt-BR"/>
              </w:rPr>
              <w:t>(paga pelo</w:t>
            </w:r>
            <w:r>
              <w:rPr>
                <w:rFonts w:ascii="Arial" w:hAnsi="Arial" w:cs="Arial"/>
                <w:bCs/>
                <w:sz w:val="18"/>
                <w:szCs w:val="18"/>
                <w:lang w:val="pt-BR"/>
              </w:rPr>
              <w:t xml:space="preserve"> </w:t>
            </w:r>
            <w:r w:rsidRPr="00F64A75">
              <w:rPr>
                <w:rFonts w:ascii="Arial" w:hAnsi="Arial" w:cs="Arial"/>
                <w:bCs/>
                <w:sz w:val="18"/>
                <w:szCs w:val="18"/>
                <w:lang w:val="pt-BR"/>
              </w:rPr>
              <w:t>consumidor) por ser a</w:t>
            </w:r>
            <w:r>
              <w:rPr>
                <w:rFonts w:ascii="Arial" w:hAnsi="Arial" w:cs="Arial"/>
                <w:bCs/>
                <w:sz w:val="18"/>
                <w:szCs w:val="18"/>
                <w:lang w:val="pt-BR"/>
              </w:rPr>
              <w:t xml:space="preserve"> </w:t>
            </w:r>
            <w:r w:rsidRPr="00F64A75">
              <w:rPr>
                <w:rFonts w:ascii="Arial" w:hAnsi="Arial" w:cs="Arial"/>
                <w:bCs/>
                <w:sz w:val="18"/>
                <w:szCs w:val="18"/>
                <w:lang w:val="pt-BR"/>
              </w:rPr>
              <w:t>mesma entidade que</w:t>
            </w:r>
            <w:r>
              <w:rPr>
                <w:rFonts w:ascii="Arial" w:hAnsi="Arial" w:cs="Arial"/>
                <w:bCs/>
                <w:sz w:val="18"/>
                <w:szCs w:val="18"/>
                <w:lang w:val="pt-BR"/>
              </w:rPr>
              <w:t xml:space="preserve"> </w:t>
            </w:r>
            <w:r w:rsidRPr="00F64A75">
              <w:rPr>
                <w:rFonts w:ascii="Arial" w:hAnsi="Arial" w:cs="Arial"/>
                <w:bCs/>
                <w:sz w:val="18"/>
                <w:szCs w:val="18"/>
                <w:lang w:val="pt-BR"/>
              </w:rPr>
              <w:t>trata o efluente</w:t>
            </w:r>
            <w:r>
              <w:rPr>
                <w:rFonts w:ascii="Arial" w:hAnsi="Arial" w:cs="Arial"/>
                <w:bCs/>
                <w:sz w:val="18"/>
                <w:szCs w:val="18"/>
                <w:lang w:val="pt-BR"/>
              </w:rPr>
              <w:t xml:space="preserve"> </w:t>
            </w:r>
            <w:r w:rsidRPr="00F64A75">
              <w:rPr>
                <w:rFonts w:ascii="Arial" w:hAnsi="Arial" w:cs="Arial"/>
                <w:bCs/>
                <w:sz w:val="18"/>
                <w:szCs w:val="18"/>
                <w:lang w:val="pt-BR"/>
              </w:rPr>
              <w:t>sanitário e também</w:t>
            </w:r>
            <w:r>
              <w:rPr>
                <w:rFonts w:ascii="Arial" w:hAnsi="Arial" w:cs="Arial"/>
                <w:bCs/>
                <w:sz w:val="18"/>
                <w:szCs w:val="18"/>
                <w:lang w:val="pt-BR"/>
              </w:rPr>
              <w:t xml:space="preserve"> </w:t>
            </w:r>
            <w:r w:rsidRPr="00F64A75">
              <w:rPr>
                <w:rFonts w:ascii="Arial" w:hAnsi="Arial" w:cs="Arial"/>
                <w:bCs/>
                <w:sz w:val="18"/>
                <w:szCs w:val="18"/>
                <w:lang w:val="pt-BR"/>
              </w:rPr>
              <w:t>distribui a água.</w:t>
            </w:r>
          </w:p>
        </w:tc>
        <w:tc>
          <w:tcPr>
            <w:tcW w:w="645" w:type="pct"/>
            <w:vAlign w:val="center"/>
          </w:tcPr>
          <w:p w14:paraId="475F1539" w14:textId="2D875F43" w:rsidR="005E6C61" w:rsidRPr="000A4AD4"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projeto não recebeu</w:t>
            </w:r>
            <w:r>
              <w:rPr>
                <w:rFonts w:ascii="Arial" w:hAnsi="Arial" w:cs="Arial"/>
                <w:bCs/>
                <w:sz w:val="18"/>
                <w:szCs w:val="18"/>
                <w:lang w:val="pt-BR"/>
              </w:rPr>
              <w:t xml:space="preserve"> </w:t>
            </w:r>
            <w:r w:rsidRPr="00F64A75">
              <w:rPr>
                <w:rFonts w:ascii="Arial" w:hAnsi="Arial" w:cs="Arial"/>
                <w:bCs/>
                <w:sz w:val="18"/>
                <w:szCs w:val="18"/>
                <w:lang w:val="pt-BR"/>
              </w:rPr>
              <w:t>nenhum incentivo</w:t>
            </w:r>
            <w:r>
              <w:rPr>
                <w:rFonts w:ascii="Arial" w:hAnsi="Arial" w:cs="Arial"/>
                <w:bCs/>
                <w:sz w:val="18"/>
                <w:szCs w:val="18"/>
                <w:lang w:val="pt-BR"/>
              </w:rPr>
              <w:t xml:space="preserve"> </w:t>
            </w:r>
            <w:r w:rsidRPr="00F64A75">
              <w:rPr>
                <w:rFonts w:ascii="Arial" w:hAnsi="Arial" w:cs="Arial"/>
                <w:bCs/>
                <w:sz w:val="18"/>
                <w:szCs w:val="18"/>
                <w:lang w:val="pt-BR"/>
              </w:rPr>
              <w:t>financeiro direto do ente</w:t>
            </w:r>
            <w:r>
              <w:rPr>
                <w:rFonts w:ascii="Arial" w:hAnsi="Arial" w:cs="Arial"/>
                <w:bCs/>
                <w:sz w:val="18"/>
                <w:szCs w:val="18"/>
                <w:lang w:val="pt-BR"/>
              </w:rPr>
              <w:t xml:space="preserve"> </w:t>
            </w:r>
            <w:r w:rsidRPr="00F64A75">
              <w:rPr>
                <w:rFonts w:ascii="Arial" w:hAnsi="Arial" w:cs="Arial"/>
                <w:bCs/>
                <w:sz w:val="18"/>
                <w:szCs w:val="18"/>
                <w:lang w:val="pt-BR"/>
              </w:rPr>
              <w:t>federal e/ou estadual;</w:t>
            </w:r>
            <w:r>
              <w:rPr>
                <w:rFonts w:ascii="Arial" w:hAnsi="Arial" w:cs="Arial"/>
                <w:bCs/>
                <w:sz w:val="18"/>
                <w:szCs w:val="18"/>
                <w:lang w:val="pt-BR"/>
              </w:rPr>
              <w:t xml:space="preserve"> </w:t>
            </w:r>
            <w:r w:rsidRPr="00F64A75">
              <w:rPr>
                <w:rFonts w:ascii="Arial" w:hAnsi="Arial" w:cs="Arial"/>
                <w:bCs/>
                <w:sz w:val="18"/>
                <w:szCs w:val="18"/>
                <w:lang w:val="pt-BR"/>
              </w:rPr>
              <w:t>mas o governo federal</w:t>
            </w:r>
            <w:r>
              <w:rPr>
                <w:rFonts w:ascii="Arial" w:hAnsi="Arial" w:cs="Arial"/>
                <w:bCs/>
                <w:sz w:val="18"/>
                <w:szCs w:val="18"/>
                <w:lang w:val="pt-BR"/>
              </w:rPr>
              <w:t xml:space="preserve"> </w:t>
            </w:r>
            <w:r w:rsidRPr="00F64A75">
              <w:rPr>
                <w:rFonts w:ascii="Arial" w:hAnsi="Arial" w:cs="Arial"/>
                <w:bCs/>
                <w:sz w:val="18"/>
                <w:szCs w:val="18"/>
                <w:lang w:val="pt-BR"/>
              </w:rPr>
              <w:t xml:space="preserve">deu apoio através </w:t>
            </w:r>
            <w:r w:rsidR="00D71ADF">
              <w:rPr>
                <w:rFonts w:ascii="Arial" w:hAnsi="Arial" w:cs="Arial"/>
                <w:bCs/>
                <w:sz w:val="18"/>
                <w:szCs w:val="18"/>
                <w:lang w:val="pt-BR"/>
              </w:rPr>
              <w:t>d</w:t>
            </w:r>
            <w:r w:rsidRPr="00F64A75">
              <w:rPr>
                <w:rFonts w:ascii="Arial" w:hAnsi="Arial" w:cs="Arial"/>
                <w:bCs/>
                <w:sz w:val="18"/>
                <w:szCs w:val="18"/>
                <w:lang w:val="pt-BR"/>
              </w:rPr>
              <w:t>a</w:t>
            </w:r>
            <w:r>
              <w:rPr>
                <w:rFonts w:ascii="Arial" w:hAnsi="Arial" w:cs="Arial"/>
                <w:bCs/>
                <w:sz w:val="18"/>
                <w:szCs w:val="18"/>
                <w:lang w:val="pt-BR"/>
              </w:rPr>
              <w:t xml:space="preserve"> </w:t>
            </w:r>
            <w:r w:rsidR="00D71ADF">
              <w:rPr>
                <w:rFonts w:ascii="Arial" w:hAnsi="Arial" w:cs="Arial"/>
                <w:bCs/>
                <w:sz w:val="18"/>
                <w:szCs w:val="18"/>
                <w:lang w:val="pt-BR"/>
              </w:rPr>
              <w:t>pu</w:t>
            </w:r>
            <w:r w:rsidR="00D71ADF" w:rsidRPr="00F64A75">
              <w:rPr>
                <w:rFonts w:ascii="Arial" w:hAnsi="Arial" w:cs="Arial"/>
                <w:bCs/>
                <w:sz w:val="18"/>
                <w:szCs w:val="18"/>
                <w:lang w:val="pt-BR"/>
              </w:rPr>
              <w:t xml:space="preserve">blicação </w:t>
            </w:r>
            <w:r w:rsidRPr="00F64A75">
              <w:rPr>
                <w:rFonts w:ascii="Arial" w:hAnsi="Arial" w:cs="Arial"/>
                <w:bCs/>
                <w:sz w:val="18"/>
                <w:szCs w:val="18"/>
                <w:lang w:val="pt-BR"/>
              </w:rPr>
              <w:t>de diretrizes</w:t>
            </w:r>
            <w:r>
              <w:rPr>
                <w:rFonts w:ascii="Arial" w:hAnsi="Arial" w:cs="Arial"/>
                <w:bCs/>
                <w:sz w:val="18"/>
                <w:szCs w:val="18"/>
                <w:lang w:val="pt-BR"/>
              </w:rPr>
              <w:t xml:space="preserve"> </w:t>
            </w:r>
            <w:r w:rsidRPr="00F64A75">
              <w:rPr>
                <w:rFonts w:ascii="Arial" w:hAnsi="Arial" w:cs="Arial"/>
                <w:bCs/>
                <w:sz w:val="18"/>
                <w:szCs w:val="18"/>
                <w:lang w:val="pt-BR"/>
              </w:rPr>
              <w:t>técnicas para</w:t>
            </w:r>
            <w:r>
              <w:rPr>
                <w:rFonts w:ascii="Arial" w:hAnsi="Arial" w:cs="Arial"/>
                <w:bCs/>
                <w:sz w:val="18"/>
                <w:szCs w:val="18"/>
                <w:lang w:val="pt-BR"/>
              </w:rPr>
              <w:t xml:space="preserve"> </w:t>
            </w:r>
            <w:r w:rsidRPr="00F64A75">
              <w:rPr>
                <w:rFonts w:ascii="Arial" w:hAnsi="Arial" w:cs="Arial"/>
                <w:bCs/>
                <w:sz w:val="18"/>
                <w:szCs w:val="18"/>
                <w:lang w:val="pt-BR"/>
              </w:rPr>
              <w:t>implementação de tais</w:t>
            </w:r>
            <w:r>
              <w:rPr>
                <w:rFonts w:ascii="Arial" w:hAnsi="Arial" w:cs="Arial"/>
                <w:bCs/>
                <w:sz w:val="18"/>
                <w:szCs w:val="18"/>
                <w:lang w:val="pt-BR"/>
              </w:rPr>
              <w:t xml:space="preserve"> </w:t>
            </w:r>
            <w:r w:rsidRPr="00F64A75">
              <w:rPr>
                <w:rFonts w:ascii="Arial" w:hAnsi="Arial" w:cs="Arial"/>
                <w:bCs/>
                <w:sz w:val="18"/>
                <w:szCs w:val="18"/>
                <w:lang w:val="pt-BR"/>
              </w:rPr>
              <w:t>projetos.</w:t>
            </w:r>
          </w:p>
        </w:tc>
        <w:tc>
          <w:tcPr>
            <w:tcW w:w="407" w:type="pct"/>
            <w:vAlign w:val="center"/>
          </w:tcPr>
          <w:p w14:paraId="25BDFD3B" w14:textId="65FD2BAC" w:rsidR="005E6C61" w:rsidRPr="000A4AD4"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há uma política</w:t>
            </w:r>
            <w:r>
              <w:rPr>
                <w:rFonts w:ascii="Arial" w:hAnsi="Arial" w:cs="Arial"/>
                <w:bCs/>
                <w:sz w:val="18"/>
                <w:szCs w:val="18"/>
                <w:lang w:val="pt-BR"/>
              </w:rPr>
              <w:t xml:space="preserve"> </w:t>
            </w:r>
            <w:r w:rsidRPr="00F64A75">
              <w:rPr>
                <w:rFonts w:ascii="Arial" w:hAnsi="Arial" w:cs="Arial"/>
                <w:bCs/>
                <w:sz w:val="18"/>
                <w:szCs w:val="18"/>
                <w:lang w:val="pt-BR"/>
              </w:rPr>
              <w:t>tarifária separada para o</w:t>
            </w:r>
            <w:r>
              <w:rPr>
                <w:rFonts w:ascii="Arial" w:hAnsi="Arial" w:cs="Arial"/>
                <w:bCs/>
                <w:sz w:val="18"/>
                <w:szCs w:val="18"/>
                <w:lang w:val="pt-BR"/>
              </w:rPr>
              <w:t xml:space="preserve"> </w:t>
            </w:r>
            <w:r w:rsidRPr="00F64A75">
              <w:rPr>
                <w:rFonts w:ascii="Arial" w:hAnsi="Arial" w:cs="Arial"/>
                <w:bCs/>
                <w:sz w:val="18"/>
                <w:szCs w:val="18"/>
                <w:lang w:val="pt-BR"/>
              </w:rPr>
              <w:t>sistema de reúso. O projeto</w:t>
            </w:r>
            <w:r>
              <w:rPr>
                <w:rFonts w:ascii="Arial" w:hAnsi="Arial" w:cs="Arial"/>
                <w:bCs/>
                <w:sz w:val="18"/>
                <w:szCs w:val="18"/>
                <w:lang w:val="pt-BR"/>
              </w:rPr>
              <w:t xml:space="preserve"> </w:t>
            </w:r>
            <w:r w:rsidR="00D71ADF">
              <w:rPr>
                <w:rFonts w:ascii="Arial" w:hAnsi="Arial" w:cs="Arial"/>
                <w:bCs/>
                <w:sz w:val="18"/>
                <w:szCs w:val="18"/>
                <w:lang w:val="pt-BR"/>
              </w:rPr>
              <w:t>fa</w:t>
            </w:r>
            <w:r w:rsidR="00D71ADF" w:rsidRPr="00F64A75">
              <w:rPr>
                <w:rFonts w:ascii="Arial" w:hAnsi="Arial" w:cs="Arial"/>
                <w:bCs/>
                <w:sz w:val="18"/>
                <w:szCs w:val="18"/>
                <w:lang w:val="pt-BR"/>
              </w:rPr>
              <w:t xml:space="preserve">z </w:t>
            </w:r>
            <w:r w:rsidRPr="00F64A75">
              <w:rPr>
                <w:rFonts w:ascii="Arial" w:hAnsi="Arial" w:cs="Arial"/>
                <w:bCs/>
                <w:sz w:val="18"/>
                <w:szCs w:val="18"/>
                <w:lang w:val="pt-BR"/>
              </w:rPr>
              <w:t>parte do abasteci</w:t>
            </w:r>
            <w:r w:rsidR="00C059DB">
              <w:rPr>
                <w:rFonts w:ascii="Arial" w:hAnsi="Arial" w:cs="Arial"/>
                <w:bCs/>
                <w:sz w:val="18"/>
                <w:szCs w:val="18"/>
                <w:lang w:val="pt-BR"/>
              </w:rPr>
              <w:t>-</w:t>
            </w:r>
            <w:r w:rsidRPr="00F64A75">
              <w:rPr>
                <w:rFonts w:ascii="Arial" w:hAnsi="Arial" w:cs="Arial"/>
                <w:bCs/>
                <w:sz w:val="18"/>
                <w:szCs w:val="18"/>
                <w:lang w:val="pt-BR"/>
              </w:rPr>
              <w:t>mento</w:t>
            </w:r>
            <w:r>
              <w:rPr>
                <w:rFonts w:ascii="Arial" w:hAnsi="Arial" w:cs="Arial"/>
                <w:bCs/>
                <w:sz w:val="18"/>
                <w:szCs w:val="18"/>
                <w:lang w:val="pt-BR"/>
              </w:rPr>
              <w:t xml:space="preserve"> </w:t>
            </w:r>
            <w:r w:rsidRPr="00F64A75">
              <w:rPr>
                <w:rFonts w:ascii="Arial" w:hAnsi="Arial" w:cs="Arial"/>
                <w:bCs/>
                <w:sz w:val="18"/>
                <w:szCs w:val="18"/>
                <w:lang w:val="pt-BR"/>
              </w:rPr>
              <w:t>de água da cidade e é</w:t>
            </w:r>
            <w:r>
              <w:rPr>
                <w:rFonts w:ascii="Arial" w:hAnsi="Arial" w:cs="Arial"/>
                <w:bCs/>
                <w:sz w:val="18"/>
                <w:szCs w:val="18"/>
                <w:lang w:val="pt-BR"/>
              </w:rPr>
              <w:t xml:space="preserve"> </w:t>
            </w:r>
            <w:r w:rsidRPr="00F64A75">
              <w:rPr>
                <w:rFonts w:ascii="Arial" w:hAnsi="Arial" w:cs="Arial"/>
                <w:bCs/>
                <w:sz w:val="18"/>
                <w:szCs w:val="18"/>
                <w:lang w:val="pt-BR"/>
              </w:rPr>
              <w:t xml:space="preserve">integrado </w:t>
            </w:r>
            <w:r w:rsidR="00D71ADF">
              <w:rPr>
                <w:rFonts w:ascii="Arial" w:hAnsi="Arial" w:cs="Arial"/>
                <w:bCs/>
                <w:sz w:val="18"/>
                <w:szCs w:val="18"/>
                <w:lang w:val="pt-BR"/>
              </w:rPr>
              <w:t>à</w:t>
            </w:r>
            <w:r w:rsidR="00D71ADF" w:rsidRPr="00F64A75">
              <w:rPr>
                <w:rFonts w:ascii="Arial" w:hAnsi="Arial" w:cs="Arial"/>
                <w:bCs/>
                <w:sz w:val="18"/>
                <w:szCs w:val="18"/>
                <w:lang w:val="pt-BR"/>
              </w:rPr>
              <w:t xml:space="preserve"> </w:t>
            </w:r>
            <w:r w:rsidRPr="00F64A75">
              <w:rPr>
                <w:rFonts w:ascii="Arial" w:hAnsi="Arial" w:cs="Arial"/>
                <w:bCs/>
                <w:sz w:val="18"/>
                <w:szCs w:val="18"/>
                <w:lang w:val="pt-BR"/>
              </w:rPr>
              <w:t>política</w:t>
            </w:r>
            <w:r>
              <w:rPr>
                <w:rFonts w:ascii="Arial" w:hAnsi="Arial" w:cs="Arial"/>
                <w:bCs/>
                <w:sz w:val="18"/>
                <w:szCs w:val="18"/>
                <w:lang w:val="pt-BR"/>
              </w:rPr>
              <w:t xml:space="preserve"> </w:t>
            </w:r>
            <w:r w:rsidRPr="00F64A75">
              <w:rPr>
                <w:rFonts w:ascii="Arial" w:hAnsi="Arial" w:cs="Arial"/>
                <w:bCs/>
                <w:sz w:val="18"/>
                <w:szCs w:val="18"/>
                <w:lang w:val="pt-BR"/>
              </w:rPr>
              <w:t>tarifária de água e esgoto</w:t>
            </w:r>
            <w:r>
              <w:rPr>
                <w:rFonts w:ascii="Arial" w:hAnsi="Arial" w:cs="Arial"/>
                <w:bCs/>
                <w:sz w:val="18"/>
                <w:szCs w:val="18"/>
                <w:lang w:val="pt-BR"/>
              </w:rPr>
              <w:t>.</w:t>
            </w:r>
          </w:p>
        </w:tc>
      </w:tr>
    </w:tbl>
    <w:p w14:paraId="5219822E" w14:textId="5B32C0EC" w:rsidR="00D12007" w:rsidRPr="00D12007" w:rsidRDefault="00D12007" w:rsidP="00D12007">
      <w:pPr>
        <w:pStyle w:val="Legenda"/>
        <w:rPr>
          <w:lang w:val="pt-BR"/>
        </w:rPr>
      </w:pPr>
      <w:r w:rsidRPr="00D12007">
        <w:rPr>
          <w:b/>
          <w:lang w:val="pt-BR"/>
        </w:rPr>
        <w:t xml:space="preserve">Quadro </w:t>
      </w:r>
      <w:r w:rsidRPr="00D12007">
        <w:rPr>
          <w:b/>
        </w:rPr>
        <w:fldChar w:fldCharType="begin"/>
      </w:r>
      <w:r w:rsidRPr="00D12007">
        <w:rPr>
          <w:b/>
          <w:lang w:val="pt-BR"/>
        </w:rPr>
        <w:instrText xml:space="preserve"> STYLEREF 1 \s </w:instrText>
      </w:r>
      <w:r w:rsidRPr="00D12007">
        <w:rPr>
          <w:b/>
        </w:rPr>
        <w:fldChar w:fldCharType="separate"/>
      </w:r>
      <w:r w:rsidR="000D2980">
        <w:rPr>
          <w:b/>
          <w:noProof/>
          <w:lang w:val="pt-BR"/>
        </w:rPr>
        <w:t>8</w:t>
      </w:r>
      <w:r w:rsidRPr="00D12007">
        <w:rPr>
          <w:b/>
        </w:rPr>
        <w:fldChar w:fldCharType="end"/>
      </w:r>
      <w:r w:rsidRPr="00D12007">
        <w:rPr>
          <w:b/>
          <w:lang w:val="pt-BR"/>
        </w:rPr>
        <w:t>.1:</w:t>
      </w:r>
      <w:r w:rsidRPr="00D12007">
        <w:rPr>
          <w:lang w:val="pt-BR"/>
        </w:rPr>
        <w:t xml:space="preserve"> </w:t>
      </w:r>
      <w:r>
        <w:rPr>
          <w:rFonts w:cs="Arial"/>
          <w:szCs w:val="24"/>
          <w:lang w:val="pt-BR"/>
        </w:rPr>
        <w:t>Análise dos projetos</w:t>
      </w:r>
      <w:r w:rsidRPr="006806E8">
        <w:rPr>
          <w:rFonts w:cs="Arial"/>
          <w:szCs w:val="24"/>
          <w:lang w:val="pt-BR"/>
        </w:rPr>
        <w:t xml:space="preserve"> internacionais</w:t>
      </w:r>
      <w:r>
        <w:rPr>
          <w:rFonts w:cs="Arial"/>
          <w:szCs w:val="24"/>
          <w:lang w:val="pt-BR"/>
        </w:rPr>
        <w:t xml:space="preserve"> (</w:t>
      </w:r>
      <w:r>
        <w:rPr>
          <w:rFonts w:cs="Arial"/>
          <w:i/>
          <w:szCs w:val="24"/>
          <w:lang w:val="pt-BR"/>
        </w:rPr>
        <w:t>continua</w:t>
      </w:r>
      <w:r>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D12007" w:rsidRPr="00E350E6" w14:paraId="061B64D9" w14:textId="77777777" w:rsidTr="00D12007">
        <w:trPr>
          <w:trHeight w:val="600"/>
          <w:jc w:val="center"/>
        </w:trPr>
        <w:tc>
          <w:tcPr>
            <w:tcW w:w="657" w:type="pct"/>
            <w:shd w:val="clear" w:color="auto" w:fill="D9D9D9" w:themeFill="background1" w:themeFillShade="D9"/>
            <w:vAlign w:val="center"/>
          </w:tcPr>
          <w:p w14:paraId="37A3FC13"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290A24D1" w14:textId="77777777" w:rsidR="00D12007" w:rsidRPr="000A4AD4"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05333D72"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19C8F7E3"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4DDA7F27"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524CE424"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6AD92546"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a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2777D35C"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3AF43DAC" w14:textId="77777777" w:rsidR="00D12007" w:rsidRPr="00A3218F"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46EED3BD"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533DD4D9"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0D484286" w14:textId="77777777" w:rsidTr="005E6C61">
        <w:trPr>
          <w:trHeight w:val="600"/>
          <w:jc w:val="center"/>
        </w:trPr>
        <w:tc>
          <w:tcPr>
            <w:tcW w:w="657" w:type="pct"/>
            <w:shd w:val="clear" w:color="auto" w:fill="auto"/>
            <w:vAlign w:val="center"/>
          </w:tcPr>
          <w:p w14:paraId="510B59EE" w14:textId="3F0676E2" w:rsidR="005E6C61" w:rsidRPr="00691850" w:rsidRDefault="005E6C61" w:rsidP="005E6C61">
            <w:pPr>
              <w:suppressAutoHyphens w:val="0"/>
              <w:spacing w:after="0" w:line="240" w:lineRule="auto"/>
              <w:jc w:val="center"/>
              <w:rPr>
                <w:rFonts w:ascii="Arial" w:hAnsi="Arial" w:cs="Arial"/>
                <w:bCs/>
                <w:sz w:val="18"/>
                <w:szCs w:val="18"/>
                <w:lang w:val="pt-BR"/>
              </w:rPr>
            </w:pPr>
            <w:r w:rsidRPr="006C7575">
              <w:rPr>
                <w:rFonts w:ascii="Arial" w:hAnsi="Arial" w:cs="Arial"/>
                <w:bCs/>
                <w:sz w:val="18"/>
                <w:szCs w:val="18"/>
                <w:lang w:val="pt-BR"/>
              </w:rPr>
              <w:t>Projeto de reúso potável</w:t>
            </w:r>
            <w:r>
              <w:rPr>
                <w:rFonts w:ascii="Arial" w:hAnsi="Arial" w:cs="Arial"/>
                <w:bCs/>
                <w:sz w:val="18"/>
                <w:szCs w:val="18"/>
                <w:lang w:val="pt-BR"/>
              </w:rPr>
              <w:t xml:space="preserve"> </w:t>
            </w:r>
            <w:r w:rsidRPr="006C7575">
              <w:rPr>
                <w:rFonts w:ascii="Arial" w:hAnsi="Arial" w:cs="Arial"/>
                <w:bCs/>
                <w:sz w:val="18"/>
                <w:szCs w:val="18"/>
                <w:lang w:val="pt-BR"/>
              </w:rPr>
              <w:t>de Windhoek</w:t>
            </w:r>
            <w:r>
              <w:rPr>
                <w:rFonts w:ascii="Arial" w:hAnsi="Arial" w:cs="Arial"/>
                <w:bCs/>
                <w:sz w:val="18"/>
                <w:szCs w:val="18"/>
                <w:lang w:val="pt-BR"/>
              </w:rPr>
              <w:t xml:space="preserve">; </w:t>
            </w:r>
            <w:r w:rsidRPr="006C7575">
              <w:rPr>
                <w:rFonts w:ascii="Arial" w:hAnsi="Arial" w:cs="Arial"/>
                <w:bCs/>
                <w:sz w:val="18"/>
                <w:szCs w:val="18"/>
                <w:lang w:val="pt-BR"/>
              </w:rPr>
              <w:t>Windhoek</w:t>
            </w:r>
            <w:r>
              <w:rPr>
                <w:rFonts w:ascii="Arial" w:hAnsi="Arial" w:cs="Arial"/>
                <w:bCs/>
                <w:sz w:val="18"/>
                <w:szCs w:val="18"/>
                <w:lang w:val="pt-BR"/>
              </w:rPr>
              <w:t xml:space="preserve"> – </w:t>
            </w:r>
            <w:r w:rsidRPr="001710F1">
              <w:rPr>
                <w:rFonts w:ascii="Arial" w:hAnsi="Arial" w:cs="Arial"/>
                <w:bCs/>
                <w:sz w:val="18"/>
                <w:szCs w:val="18"/>
                <w:lang w:val="pt-BR"/>
              </w:rPr>
              <w:t>Namíbia</w:t>
            </w:r>
          </w:p>
        </w:tc>
        <w:tc>
          <w:tcPr>
            <w:tcW w:w="658" w:type="pct"/>
            <w:shd w:val="clear" w:color="auto" w:fill="auto"/>
            <w:vAlign w:val="center"/>
          </w:tcPr>
          <w:p w14:paraId="3B85F0D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Ministério da Saúde e a</w:t>
            </w:r>
            <w:r>
              <w:rPr>
                <w:rFonts w:ascii="Arial" w:hAnsi="Arial" w:cs="Arial"/>
                <w:bCs/>
                <w:sz w:val="18"/>
                <w:szCs w:val="18"/>
                <w:lang w:val="pt-BR"/>
              </w:rPr>
              <w:t xml:space="preserve"> </w:t>
            </w:r>
            <w:r w:rsidRPr="00F64A75">
              <w:rPr>
                <w:rFonts w:ascii="Arial" w:hAnsi="Arial" w:cs="Arial"/>
                <w:bCs/>
                <w:sz w:val="18"/>
                <w:szCs w:val="18"/>
                <w:lang w:val="pt-BR"/>
              </w:rPr>
              <w:t>Prefeitura de Windhoek</w:t>
            </w:r>
          </w:p>
        </w:tc>
        <w:tc>
          <w:tcPr>
            <w:tcW w:w="506" w:type="pct"/>
            <w:shd w:val="clear" w:color="auto" w:fill="auto"/>
            <w:vAlign w:val="center"/>
          </w:tcPr>
          <w:p w14:paraId="1C74C80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é reúso indireto; mas</w:t>
            </w:r>
            <w:r>
              <w:rPr>
                <w:rFonts w:ascii="Arial" w:hAnsi="Arial" w:cs="Arial"/>
                <w:bCs/>
                <w:sz w:val="18"/>
                <w:szCs w:val="18"/>
                <w:lang w:val="pt-BR"/>
              </w:rPr>
              <w:t xml:space="preserve"> </w:t>
            </w:r>
            <w:r w:rsidRPr="00F64A75">
              <w:rPr>
                <w:rFonts w:ascii="Arial" w:hAnsi="Arial" w:cs="Arial"/>
                <w:bCs/>
                <w:sz w:val="18"/>
                <w:szCs w:val="18"/>
                <w:lang w:val="pt-BR"/>
              </w:rPr>
              <w:t>vale notar que foram</w:t>
            </w:r>
            <w:r>
              <w:rPr>
                <w:rFonts w:ascii="Arial" w:hAnsi="Arial" w:cs="Arial"/>
                <w:bCs/>
                <w:sz w:val="18"/>
                <w:szCs w:val="18"/>
                <w:lang w:val="pt-BR"/>
              </w:rPr>
              <w:t xml:space="preserve"> </w:t>
            </w:r>
            <w:r w:rsidRPr="00F64A75">
              <w:rPr>
                <w:rFonts w:ascii="Arial" w:hAnsi="Arial" w:cs="Arial"/>
                <w:bCs/>
                <w:sz w:val="18"/>
                <w:szCs w:val="18"/>
                <w:lang w:val="pt-BR"/>
              </w:rPr>
              <w:t>desenvolvidos padrões</w:t>
            </w:r>
            <w:r>
              <w:rPr>
                <w:rFonts w:ascii="Arial" w:hAnsi="Arial" w:cs="Arial"/>
                <w:bCs/>
                <w:sz w:val="18"/>
                <w:szCs w:val="18"/>
                <w:lang w:val="pt-BR"/>
              </w:rPr>
              <w:t xml:space="preserve"> </w:t>
            </w:r>
            <w:r w:rsidRPr="00F64A75">
              <w:rPr>
                <w:rFonts w:ascii="Arial" w:hAnsi="Arial" w:cs="Arial"/>
                <w:bCs/>
                <w:sz w:val="18"/>
                <w:szCs w:val="18"/>
                <w:lang w:val="pt-BR"/>
              </w:rPr>
              <w:t>específicos com base em</w:t>
            </w:r>
            <w:r>
              <w:rPr>
                <w:rFonts w:ascii="Arial" w:hAnsi="Arial" w:cs="Arial"/>
                <w:bCs/>
                <w:sz w:val="18"/>
                <w:szCs w:val="18"/>
                <w:lang w:val="pt-BR"/>
              </w:rPr>
              <w:t xml:space="preserve"> </w:t>
            </w:r>
            <w:r w:rsidRPr="00F64A75">
              <w:rPr>
                <w:rFonts w:ascii="Arial" w:hAnsi="Arial" w:cs="Arial"/>
                <w:bCs/>
                <w:sz w:val="18"/>
                <w:szCs w:val="18"/>
                <w:lang w:val="pt-BR"/>
              </w:rPr>
              <w:t>parâmetros de qualidade de</w:t>
            </w:r>
            <w:r>
              <w:rPr>
                <w:rFonts w:ascii="Arial" w:hAnsi="Arial" w:cs="Arial"/>
                <w:bCs/>
                <w:sz w:val="18"/>
                <w:szCs w:val="18"/>
                <w:lang w:val="pt-BR"/>
              </w:rPr>
              <w:t xml:space="preserve"> </w:t>
            </w:r>
            <w:r w:rsidRPr="00F64A75">
              <w:rPr>
                <w:rFonts w:ascii="Arial" w:hAnsi="Arial" w:cs="Arial"/>
                <w:bCs/>
                <w:sz w:val="18"/>
                <w:szCs w:val="18"/>
                <w:lang w:val="pt-BR"/>
              </w:rPr>
              <w:t>diferentes especificações e</w:t>
            </w:r>
            <w:r>
              <w:rPr>
                <w:rFonts w:ascii="Arial" w:hAnsi="Arial" w:cs="Arial"/>
                <w:bCs/>
                <w:sz w:val="18"/>
                <w:szCs w:val="18"/>
                <w:lang w:val="pt-BR"/>
              </w:rPr>
              <w:t xml:space="preserve"> </w:t>
            </w:r>
            <w:r w:rsidRPr="00F64A75">
              <w:rPr>
                <w:rFonts w:ascii="Arial" w:hAnsi="Arial" w:cs="Arial"/>
                <w:bCs/>
                <w:sz w:val="18"/>
                <w:szCs w:val="18"/>
                <w:lang w:val="pt-BR"/>
              </w:rPr>
              <w:t>diretrizes relevantes, entre</w:t>
            </w:r>
            <w:r>
              <w:rPr>
                <w:rFonts w:ascii="Arial" w:hAnsi="Arial" w:cs="Arial"/>
                <w:bCs/>
                <w:sz w:val="18"/>
                <w:szCs w:val="18"/>
                <w:lang w:val="pt-BR"/>
              </w:rPr>
              <w:t xml:space="preserve"> </w:t>
            </w:r>
            <w:r w:rsidRPr="00F64A75">
              <w:rPr>
                <w:rFonts w:ascii="Arial" w:hAnsi="Arial" w:cs="Arial"/>
                <w:bCs/>
                <w:sz w:val="18"/>
                <w:szCs w:val="18"/>
                <w:lang w:val="pt-BR"/>
              </w:rPr>
              <w:t>elas as Diretrizes de Água</w:t>
            </w:r>
            <w:r>
              <w:rPr>
                <w:rFonts w:ascii="Arial" w:hAnsi="Arial" w:cs="Arial"/>
                <w:bCs/>
                <w:sz w:val="18"/>
                <w:szCs w:val="18"/>
                <w:lang w:val="pt-BR"/>
              </w:rPr>
              <w:t xml:space="preserve"> </w:t>
            </w:r>
            <w:r w:rsidRPr="00F64A75">
              <w:rPr>
                <w:rFonts w:ascii="Arial" w:hAnsi="Arial" w:cs="Arial"/>
                <w:bCs/>
                <w:sz w:val="18"/>
                <w:szCs w:val="18"/>
                <w:lang w:val="pt-BR"/>
              </w:rPr>
              <w:t>Potável da Namíbia, e os</w:t>
            </w:r>
            <w:r>
              <w:rPr>
                <w:rFonts w:ascii="Arial" w:hAnsi="Arial" w:cs="Arial"/>
                <w:bCs/>
                <w:sz w:val="18"/>
                <w:szCs w:val="18"/>
                <w:lang w:val="pt-BR"/>
              </w:rPr>
              <w:t xml:space="preserve"> </w:t>
            </w:r>
            <w:r w:rsidRPr="00F64A75">
              <w:rPr>
                <w:rFonts w:ascii="Arial" w:hAnsi="Arial" w:cs="Arial"/>
                <w:bCs/>
                <w:sz w:val="18"/>
                <w:szCs w:val="18"/>
                <w:lang w:val="pt-BR"/>
              </w:rPr>
              <w:t>padrões de qualidade da</w:t>
            </w:r>
            <w:r>
              <w:rPr>
                <w:rFonts w:ascii="Arial" w:hAnsi="Arial" w:cs="Arial"/>
                <w:bCs/>
                <w:sz w:val="18"/>
                <w:szCs w:val="18"/>
                <w:lang w:val="pt-BR"/>
              </w:rPr>
              <w:t xml:space="preserve"> </w:t>
            </w:r>
            <w:r w:rsidRPr="00F64A75">
              <w:rPr>
                <w:rFonts w:ascii="Arial" w:hAnsi="Arial" w:cs="Arial"/>
                <w:bCs/>
                <w:sz w:val="18"/>
                <w:szCs w:val="18"/>
                <w:lang w:val="pt-BR"/>
              </w:rPr>
              <w:t>USEPA, da UE, da OMS e da</w:t>
            </w:r>
            <w:r>
              <w:rPr>
                <w:rFonts w:ascii="Arial" w:hAnsi="Arial" w:cs="Arial"/>
                <w:bCs/>
                <w:sz w:val="18"/>
                <w:szCs w:val="18"/>
                <w:lang w:val="pt-BR"/>
              </w:rPr>
              <w:t xml:space="preserve"> </w:t>
            </w:r>
            <w:r w:rsidRPr="00F64A75">
              <w:rPr>
                <w:rFonts w:ascii="Arial" w:hAnsi="Arial" w:cs="Arial"/>
                <w:bCs/>
                <w:sz w:val="18"/>
                <w:szCs w:val="18"/>
                <w:lang w:val="pt-BR"/>
              </w:rPr>
              <w:t>África do Sul.</w:t>
            </w:r>
          </w:p>
        </w:tc>
        <w:tc>
          <w:tcPr>
            <w:tcW w:w="507" w:type="pct"/>
            <w:vAlign w:val="center"/>
          </w:tcPr>
          <w:p w14:paraId="472AE50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aplicável</w:t>
            </w:r>
            <w:r>
              <w:rPr>
                <w:rFonts w:ascii="Arial" w:hAnsi="Arial" w:cs="Arial"/>
                <w:bCs/>
                <w:sz w:val="18"/>
                <w:szCs w:val="18"/>
                <w:lang w:val="pt-BR"/>
              </w:rPr>
              <w:t xml:space="preserve"> </w:t>
            </w:r>
            <w:r w:rsidRPr="00F64A75">
              <w:rPr>
                <w:rFonts w:ascii="Arial" w:hAnsi="Arial" w:cs="Arial"/>
                <w:bCs/>
                <w:sz w:val="18"/>
                <w:szCs w:val="18"/>
                <w:lang w:val="pt-BR"/>
              </w:rPr>
              <w:t>(Namíbia não é</w:t>
            </w:r>
            <w:r>
              <w:rPr>
                <w:rFonts w:ascii="Arial" w:hAnsi="Arial" w:cs="Arial"/>
                <w:bCs/>
                <w:sz w:val="18"/>
                <w:szCs w:val="18"/>
                <w:lang w:val="pt-BR"/>
              </w:rPr>
              <w:t xml:space="preserve"> </w:t>
            </w:r>
            <w:r w:rsidRPr="00F64A75">
              <w:rPr>
                <w:rFonts w:ascii="Arial" w:hAnsi="Arial" w:cs="Arial"/>
                <w:bCs/>
                <w:sz w:val="18"/>
                <w:szCs w:val="18"/>
                <w:lang w:val="pt-BR"/>
              </w:rPr>
              <w:t>uma confederação)</w:t>
            </w:r>
          </w:p>
        </w:tc>
        <w:tc>
          <w:tcPr>
            <w:tcW w:w="405" w:type="pct"/>
            <w:vAlign w:val="center"/>
          </w:tcPr>
          <w:p w14:paraId="53A001C6" w14:textId="3C8143BF" w:rsidR="005E6C61" w:rsidRPr="00691850"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Informação não disponível</w:t>
            </w:r>
            <w:r>
              <w:rPr>
                <w:rFonts w:ascii="Arial" w:hAnsi="Arial" w:cs="Arial"/>
                <w:bCs/>
                <w:sz w:val="18"/>
                <w:szCs w:val="18"/>
                <w:lang w:val="pt-BR"/>
              </w:rPr>
              <w:t xml:space="preserve"> </w:t>
            </w:r>
            <w:r w:rsidR="00C059DB">
              <w:rPr>
                <w:rFonts w:ascii="Arial" w:hAnsi="Arial" w:cs="Arial"/>
                <w:bCs/>
                <w:sz w:val="18"/>
                <w:szCs w:val="18"/>
                <w:lang w:val="pt-BR"/>
              </w:rPr>
              <w:t>por meio</w:t>
            </w:r>
            <w:r w:rsidR="00C059DB" w:rsidRPr="00F64A75">
              <w:rPr>
                <w:rFonts w:ascii="Arial" w:hAnsi="Arial" w:cs="Arial"/>
                <w:bCs/>
                <w:sz w:val="18"/>
                <w:szCs w:val="18"/>
                <w:lang w:val="pt-BR"/>
              </w:rPr>
              <w:t xml:space="preserve"> </w:t>
            </w:r>
            <w:r w:rsidR="00C059DB">
              <w:rPr>
                <w:rFonts w:ascii="Arial" w:hAnsi="Arial" w:cs="Arial"/>
                <w:bCs/>
                <w:sz w:val="18"/>
                <w:szCs w:val="18"/>
                <w:lang w:val="pt-BR"/>
              </w:rPr>
              <w:t>d</w:t>
            </w:r>
            <w:r w:rsidRPr="00F64A75">
              <w:rPr>
                <w:rFonts w:ascii="Arial" w:hAnsi="Arial" w:cs="Arial"/>
                <w:bCs/>
                <w:sz w:val="18"/>
                <w:szCs w:val="18"/>
                <w:lang w:val="pt-BR"/>
              </w:rPr>
              <w:t>as referências</w:t>
            </w:r>
            <w:r>
              <w:rPr>
                <w:rFonts w:ascii="Arial" w:hAnsi="Arial" w:cs="Arial"/>
                <w:bCs/>
                <w:sz w:val="18"/>
                <w:szCs w:val="18"/>
                <w:lang w:val="pt-BR"/>
              </w:rPr>
              <w:t xml:space="preserve"> </w:t>
            </w:r>
            <w:r w:rsidRPr="00F64A75">
              <w:rPr>
                <w:rFonts w:ascii="Arial" w:hAnsi="Arial" w:cs="Arial"/>
                <w:bCs/>
                <w:sz w:val="18"/>
                <w:szCs w:val="18"/>
                <w:lang w:val="pt-BR"/>
              </w:rPr>
              <w:t>levan</w:t>
            </w:r>
            <w:r w:rsidR="00C059DB">
              <w:rPr>
                <w:rFonts w:ascii="Arial" w:hAnsi="Arial" w:cs="Arial"/>
                <w:bCs/>
                <w:sz w:val="18"/>
                <w:szCs w:val="18"/>
                <w:lang w:val="pt-BR"/>
              </w:rPr>
              <w:t>-</w:t>
            </w:r>
            <w:r w:rsidRPr="00F64A75">
              <w:rPr>
                <w:rFonts w:ascii="Arial" w:hAnsi="Arial" w:cs="Arial"/>
                <w:bCs/>
                <w:sz w:val="18"/>
                <w:szCs w:val="18"/>
                <w:lang w:val="pt-BR"/>
              </w:rPr>
              <w:t>tadas.</w:t>
            </w:r>
          </w:p>
        </w:tc>
        <w:tc>
          <w:tcPr>
            <w:tcW w:w="658" w:type="pct"/>
            <w:vAlign w:val="center"/>
          </w:tcPr>
          <w:p w14:paraId="3C70DB6D" w14:textId="0B36F398" w:rsidR="005E6C61" w:rsidRPr="00691850"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Foi feita uma</w:t>
            </w:r>
            <w:r>
              <w:rPr>
                <w:rFonts w:ascii="Arial" w:hAnsi="Arial" w:cs="Arial"/>
                <w:bCs/>
                <w:sz w:val="18"/>
                <w:szCs w:val="18"/>
                <w:lang w:val="pt-BR"/>
              </w:rPr>
              <w:t xml:space="preserve"> </w:t>
            </w:r>
            <w:r w:rsidRPr="00F64A75">
              <w:rPr>
                <w:rFonts w:ascii="Arial" w:hAnsi="Arial" w:cs="Arial"/>
                <w:bCs/>
                <w:sz w:val="18"/>
                <w:szCs w:val="18"/>
                <w:lang w:val="pt-BR"/>
              </w:rPr>
              <w:t>comparação dos</w:t>
            </w:r>
            <w:r>
              <w:rPr>
                <w:rFonts w:ascii="Arial" w:hAnsi="Arial" w:cs="Arial"/>
                <w:bCs/>
                <w:sz w:val="18"/>
                <w:szCs w:val="18"/>
                <w:lang w:val="pt-BR"/>
              </w:rPr>
              <w:t xml:space="preserve"> </w:t>
            </w:r>
            <w:r w:rsidRPr="00F64A75">
              <w:rPr>
                <w:rFonts w:ascii="Arial" w:hAnsi="Arial" w:cs="Arial"/>
                <w:bCs/>
                <w:sz w:val="18"/>
                <w:szCs w:val="18"/>
                <w:lang w:val="pt-BR"/>
              </w:rPr>
              <w:t>custos entre o projeto</w:t>
            </w:r>
            <w:r>
              <w:rPr>
                <w:rFonts w:ascii="Arial" w:hAnsi="Arial" w:cs="Arial"/>
                <w:bCs/>
                <w:sz w:val="18"/>
                <w:szCs w:val="18"/>
                <w:lang w:val="pt-BR"/>
              </w:rPr>
              <w:t xml:space="preserve"> </w:t>
            </w:r>
            <w:r w:rsidRPr="00F64A75">
              <w:rPr>
                <w:rFonts w:ascii="Arial" w:hAnsi="Arial" w:cs="Arial"/>
                <w:bCs/>
                <w:sz w:val="18"/>
                <w:szCs w:val="18"/>
                <w:lang w:val="pt-BR"/>
              </w:rPr>
              <w:t>de reúso potável e</w:t>
            </w:r>
            <w:r>
              <w:rPr>
                <w:rFonts w:ascii="Arial" w:hAnsi="Arial" w:cs="Arial"/>
                <w:bCs/>
                <w:sz w:val="18"/>
                <w:szCs w:val="18"/>
                <w:lang w:val="pt-BR"/>
              </w:rPr>
              <w:t xml:space="preserve"> </w:t>
            </w:r>
            <w:r w:rsidR="00C059DB">
              <w:rPr>
                <w:rFonts w:ascii="Arial" w:hAnsi="Arial" w:cs="Arial"/>
                <w:bCs/>
                <w:sz w:val="18"/>
                <w:szCs w:val="18"/>
                <w:lang w:val="pt-BR"/>
              </w:rPr>
              <w:t>demais</w:t>
            </w:r>
            <w:r w:rsidR="00C059DB" w:rsidRPr="00F64A75">
              <w:rPr>
                <w:rFonts w:ascii="Arial" w:hAnsi="Arial" w:cs="Arial"/>
                <w:bCs/>
                <w:sz w:val="18"/>
                <w:szCs w:val="18"/>
                <w:lang w:val="pt-BR"/>
              </w:rPr>
              <w:t xml:space="preserve"> </w:t>
            </w:r>
            <w:r w:rsidRPr="00F64A75">
              <w:rPr>
                <w:rFonts w:ascii="Arial" w:hAnsi="Arial" w:cs="Arial"/>
                <w:bCs/>
                <w:sz w:val="18"/>
                <w:szCs w:val="18"/>
                <w:lang w:val="pt-BR"/>
              </w:rPr>
              <w:t>alternativas;</w:t>
            </w:r>
            <w:r>
              <w:rPr>
                <w:rFonts w:ascii="Arial" w:hAnsi="Arial" w:cs="Arial"/>
                <w:bCs/>
                <w:sz w:val="18"/>
                <w:szCs w:val="18"/>
                <w:lang w:val="pt-BR"/>
              </w:rPr>
              <w:t xml:space="preserve"> </w:t>
            </w:r>
            <w:r w:rsidRPr="00F64A75">
              <w:rPr>
                <w:rFonts w:ascii="Arial" w:hAnsi="Arial" w:cs="Arial"/>
                <w:bCs/>
                <w:sz w:val="18"/>
                <w:szCs w:val="18"/>
                <w:lang w:val="pt-BR"/>
              </w:rPr>
              <w:t>demonstrando a</w:t>
            </w:r>
            <w:r>
              <w:rPr>
                <w:rFonts w:ascii="Arial" w:hAnsi="Arial" w:cs="Arial"/>
                <w:bCs/>
                <w:sz w:val="18"/>
                <w:szCs w:val="18"/>
                <w:lang w:val="pt-BR"/>
              </w:rPr>
              <w:t xml:space="preserve"> </w:t>
            </w:r>
            <w:r w:rsidR="00C059DB">
              <w:rPr>
                <w:rFonts w:ascii="Arial" w:hAnsi="Arial" w:cs="Arial"/>
                <w:bCs/>
                <w:sz w:val="18"/>
                <w:szCs w:val="18"/>
                <w:lang w:val="pt-BR"/>
              </w:rPr>
              <w:t>vi</w:t>
            </w:r>
            <w:r w:rsidR="00C059DB" w:rsidRPr="00F64A75">
              <w:rPr>
                <w:rFonts w:ascii="Arial" w:hAnsi="Arial" w:cs="Arial"/>
                <w:bCs/>
                <w:sz w:val="18"/>
                <w:szCs w:val="18"/>
                <w:lang w:val="pt-BR"/>
              </w:rPr>
              <w:t xml:space="preserve">abilidade </w:t>
            </w:r>
            <w:r w:rsidRPr="00F64A75">
              <w:rPr>
                <w:rFonts w:ascii="Arial" w:hAnsi="Arial" w:cs="Arial"/>
                <w:bCs/>
                <w:sz w:val="18"/>
                <w:szCs w:val="18"/>
                <w:lang w:val="pt-BR"/>
              </w:rPr>
              <w:t>financeira</w:t>
            </w:r>
            <w:r>
              <w:rPr>
                <w:rFonts w:ascii="Arial" w:hAnsi="Arial" w:cs="Arial"/>
                <w:bCs/>
                <w:sz w:val="18"/>
                <w:szCs w:val="18"/>
                <w:lang w:val="pt-BR"/>
              </w:rPr>
              <w:t xml:space="preserve"> </w:t>
            </w:r>
            <w:r w:rsidRPr="00F64A75">
              <w:rPr>
                <w:rFonts w:ascii="Arial" w:hAnsi="Arial" w:cs="Arial"/>
                <w:bCs/>
                <w:sz w:val="18"/>
                <w:szCs w:val="18"/>
                <w:lang w:val="pt-BR"/>
              </w:rPr>
              <w:t>e econômica do</w:t>
            </w:r>
            <w:r>
              <w:rPr>
                <w:rFonts w:ascii="Arial" w:hAnsi="Arial" w:cs="Arial"/>
                <w:bCs/>
                <w:sz w:val="18"/>
                <w:szCs w:val="18"/>
                <w:lang w:val="pt-BR"/>
              </w:rPr>
              <w:t xml:space="preserve"> </w:t>
            </w:r>
            <w:r w:rsidRPr="00F64A75">
              <w:rPr>
                <w:rFonts w:ascii="Arial" w:hAnsi="Arial" w:cs="Arial"/>
                <w:bCs/>
                <w:sz w:val="18"/>
                <w:szCs w:val="18"/>
                <w:lang w:val="pt-BR"/>
              </w:rPr>
              <w:t>projeto.</w:t>
            </w:r>
          </w:p>
        </w:tc>
        <w:tc>
          <w:tcPr>
            <w:tcW w:w="557" w:type="pct"/>
            <w:shd w:val="clear" w:color="auto" w:fill="auto"/>
            <w:vAlign w:val="center"/>
          </w:tcPr>
          <w:p w14:paraId="509EBDE9" w14:textId="77777777" w:rsidR="005E6C61" w:rsidRPr="001710F1"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é reúso indireto;</w:t>
            </w:r>
            <w:r>
              <w:rPr>
                <w:rFonts w:ascii="Arial" w:hAnsi="Arial" w:cs="Arial"/>
                <w:bCs/>
                <w:sz w:val="18"/>
                <w:szCs w:val="18"/>
                <w:lang w:val="pt-BR"/>
              </w:rPr>
              <w:t xml:space="preserve"> </w:t>
            </w:r>
            <w:r w:rsidRPr="00F64A75">
              <w:rPr>
                <w:rFonts w:ascii="Arial" w:hAnsi="Arial" w:cs="Arial"/>
                <w:bCs/>
                <w:sz w:val="18"/>
                <w:szCs w:val="18"/>
                <w:lang w:val="pt-BR"/>
              </w:rPr>
              <w:t>mas vale notar que são</w:t>
            </w:r>
            <w:r>
              <w:rPr>
                <w:rFonts w:ascii="Arial" w:hAnsi="Arial" w:cs="Arial"/>
                <w:bCs/>
                <w:sz w:val="18"/>
                <w:szCs w:val="18"/>
                <w:lang w:val="pt-BR"/>
              </w:rPr>
              <w:t xml:space="preserve"> </w:t>
            </w:r>
            <w:r w:rsidRPr="00F64A75">
              <w:rPr>
                <w:rFonts w:ascii="Arial" w:hAnsi="Arial" w:cs="Arial"/>
                <w:bCs/>
                <w:sz w:val="18"/>
                <w:szCs w:val="18"/>
                <w:lang w:val="pt-BR"/>
              </w:rPr>
              <w:t>os consumidores que</w:t>
            </w:r>
            <w:r>
              <w:rPr>
                <w:rFonts w:ascii="Arial" w:hAnsi="Arial" w:cs="Arial"/>
                <w:bCs/>
                <w:sz w:val="18"/>
                <w:szCs w:val="18"/>
                <w:lang w:val="pt-BR"/>
              </w:rPr>
              <w:t xml:space="preserve"> </w:t>
            </w:r>
            <w:r w:rsidRPr="00F64A75">
              <w:rPr>
                <w:rFonts w:ascii="Arial" w:hAnsi="Arial" w:cs="Arial"/>
                <w:bCs/>
                <w:sz w:val="18"/>
                <w:szCs w:val="18"/>
                <w:lang w:val="pt-BR"/>
              </w:rPr>
              <w:t>pagam pelos custos de</w:t>
            </w:r>
            <w:r>
              <w:rPr>
                <w:rFonts w:ascii="Arial" w:hAnsi="Arial" w:cs="Arial"/>
                <w:bCs/>
                <w:sz w:val="18"/>
                <w:szCs w:val="18"/>
                <w:lang w:val="pt-BR"/>
              </w:rPr>
              <w:t xml:space="preserve"> </w:t>
            </w:r>
            <w:r w:rsidRPr="00F64A75">
              <w:rPr>
                <w:rFonts w:ascii="Arial" w:hAnsi="Arial" w:cs="Arial"/>
                <w:bCs/>
                <w:sz w:val="18"/>
                <w:szCs w:val="18"/>
                <w:lang w:val="pt-BR"/>
              </w:rPr>
              <w:t xml:space="preserve">tratamento através </w:t>
            </w:r>
            <w:r>
              <w:rPr>
                <w:rFonts w:ascii="Arial" w:hAnsi="Arial" w:cs="Arial"/>
                <w:bCs/>
                <w:sz w:val="18"/>
                <w:szCs w:val="18"/>
                <w:lang w:val="pt-BR"/>
              </w:rPr>
              <w:t>d</w:t>
            </w:r>
            <w:r w:rsidRPr="00F64A75">
              <w:rPr>
                <w:rFonts w:ascii="Arial" w:hAnsi="Arial" w:cs="Arial"/>
                <w:bCs/>
                <w:sz w:val="18"/>
                <w:szCs w:val="18"/>
                <w:lang w:val="pt-BR"/>
              </w:rPr>
              <w:t>a</w:t>
            </w:r>
            <w:r>
              <w:rPr>
                <w:rFonts w:ascii="Arial" w:hAnsi="Arial" w:cs="Arial"/>
                <w:bCs/>
                <w:sz w:val="18"/>
                <w:szCs w:val="18"/>
                <w:lang w:val="pt-BR"/>
              </w:rPr>
              <w:t xml:space="preserve"> </w:t>
            </w:r>
            <w:r w:rsidRPr="00F64A75">
              <w:rPr>
                <w:rFonts w:ascii="Arial" w:hAnsi="Arial" w:cs="Arial"/>
                <w:bCs/>
                <w:sz w:val="18"/>
                <w:szCs w:val="18"/>
                <w:lang w:val="pt-BR"/>
              </w:rPr>
              <w:t>tarifa de água e esgoto.</w:t>
            </w:r>
          </w:p>
        </w:tc>
        <w:tc>
          <w:tcPr>
            <w:tcW w:w="645" w:type="pct"/>
            <w:vAlign w:val="center"/>
          </w:tcPr>
          <w:p w14:paraId="74E88143" w14:textId="6945093A" w:rsidR="005E6C61" w:rsidRPr="00691850"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O custo associado ao</w:t>
            </w:r>
            <w:r>
              <w:rPr>
                <w:rFonts w:ascii="Arial" w:hAnsi="Arial" w:cs="Arial"/>
                <w:bCs/>
                <w:sz w:val="18"/>
                <w:szCs w:val="18"/>
                <w:lang w:val="pt-BR"/>
              </w:rPr>
              <w:t xml:space="preserve"> </w:t>
            </w:r>
            <w:r w:rsidRPr="00F64A75">
              <w:rPr>
                <w:rFonts w:ascii="Arial" w:hAnsi="Arial" w:cs="Arial"/>
                <w:bCs/>
                <w:sz w:val="18"/>
                <w:szCs w:val="18"/>
                <w:lang w:val="pt-BR"/>
              </w:rPr>
              <w:t>projeto de reúso potável</w:t>
            </w:r>
            <w:r>
              <w:rPr>
                <w:rFonts w:ascii="Arial" w:hAnsi="Arial" w:cs="Arial"/>
                <w:bCs/>
                <w:sz w:val="18"/>
                <w:szCs w:val="18"/>
                <w:lang w:val="pt-BR"/>
              </w:rPr>
              <w:t xml:space="preserve"> </w:t>
            </w:r>
            <w:r w:rsidRPr="00F64A75">
              <w:rPr>
                <w:rFonts w:ascii="Arial" w:hAnsi="Arial" w:cs="Arial"/>
                <w:bCs/>
                <w:sz w:val="18"/>
                <w:szCs w:val="18"/>
                <w:lang w:val="pt-BR"/>
              </w:rPr>
              <w:t>é menor que o custo</w:t>
            </w:r>
            <w:r>
              <w:rPr>
                <w:rFonts w:ascii="Arial" w:hAnsi="Arial" w:cs="Arial"/>
                <w:bCs/>
                <w:sz w:val="18"/>
                <w:szCs w:val="18"/>
                <w:lang w:val="pt-BR"/>
              </w:rPr>
              <w:t xml:space="preserve"> </w:t>
            </w:r>
            <w:r w:rsidRPr="00F64A75">
              <w:rPr>
                <w:rFonts w:ascii="Arial" w:hAnsi="Arial" w:cs="Arial"/>
                <w:bCs/>
                <w:sz w:val="18"/>
                <w:szCs w:val="18"/>
                <w:lang w:val="pt-BR"/>
              </w:rPr>
              <w:t xml:space="preserve">associado a </w:t>
            </w:r>
            <w:r w:rsidR="00C059DB">
              <w:rPr>
                <w:rFonts w:ascii="Arial" w:hAnsi="Arial" w:cs="Arial"/>
                <w:bCs/>
                <w:sz w:val="18"/>
                <w:szCs w:val="18"/>
                <w:lang w:val="pt-BR"/>
              </w:rPr>
              <w:t xml:space="preserve">demais </w:t>
            </w:r>
            <w:r w:rsidRPr="00F64A75">
              <w:rPr>
                <w:rFonts w:ascii="Arial" w:hAnsi="Arial" w:cs="Arial"/>
                <w:bCs/>
                <w:sz w:val="18"/>
                <w:szCs w:val="18"/>
                <w:lang w:val="pt-BR"/>
              </w:rPr>
              <w:t>alternativas; assim</w:t>
            </w:r>
            <w:r>
              <w:rPr>
                <w:rFonts w:ascii="Arial" w:hAnsi="Arial" w:cs="Arial"/>
                <w:bCs/>
                <w:sz w:val="18"/>
                <w:szCs w:val="18"/>
                <w:lang w:val="pt-BR"/>
              </w:rPr>
              <w:t xml:space="preserve"> </w:t>
            </w:r>
            <w:r w:rsidRPr="00F64A75">
              <w:rPr>
                <w:rFonts w:ascii="Arial" w:hAnsi="Arial" w:cs="Arial"/>
                <w:bCs/>
                <w:sz w:val="18"/>
                <w:szCs w:val="18"/>
                <w:lang w:val="pt-BR"/>
              </w:rPr>
              <w:t>nenhum incentivo foi</w:t>
            </w:r>
            <w:r>
              <w:rPr>
                <w:rFonts w:ascii="Arial" w:hAnsi="Arial" w:cs="Arial"/>
                <w:bCs/>
                <w:sz w:val="18"/>
                <w:szCs w:val="18"/>
                <w:lang w:val="pt-BR"/>
              </w:rPr>
              <w:t xml:space="preserve"> </w:t>
            </w:r>
            <w:r w:rsidRPr="00F64A75">
              <w:rPr>
                <w:rFonts w:ascii="Arial" w:hAnsi="Arial" w:cs="Arial"/>
                <w:bCs/>
                <w:sz w:val="18"/>
                <w:szCs w:val="18"/>
                <w:lang w:val="pt-BR"/>
              </w:rPr>
              <w:t>necessário para fomentar</w:t>
            </w:r>
            <w:r>
              <w:rPr>
                <w:rFonts w:ascii="Arial" w:hAnsi="Arial" w:cs="Arial"/>
                <w:bCs/>
                <w:sz w:val="18"/>
                <w:szCs w:val="18"/>
                <w:lang w:val="pt-BR"/>
              </w:rPr>
              <w:t xml:space="preserve"> </w:t>
            </w:r>
            <w:r w:rsidRPr="00F64A75">
              <w:rPr>
                <w:rFonts w:ascii="Arial" w:hAnsi="Arial" w:cs="Arial"/>
                <w:bCs/>
                <w:sz w:val="18"/>
                <w:szCs w:val="18"/>
                <w:lang w:val="pt-BR"/>
              </w:rPr>
              <w:t>o reúso.</w:t>
            </w:r>
          </w:p>
        </w:tc>
        <w:tc>
          <w:tcPr>
            <w:tcW w:w="407" w:type="pct"/>
            <w:vAlign w:val="center"/>
          </w:tcPr>
          <w:p w14:paraId="16B3DD94" w14:textId="187FF454" w:rsidR="005E6C61" w:rsidRPr="00691850" w:rsidRDefault="005E6C61">
            <w:pPr>
              <w:suppressAutoHyphens w:val="0"/>
              <w:spacing w:after="0" w:line="240" w:lineRule="auto"/>
              <w:jc w:val="center"/>
              <w:rPr>
                <w:rFonts w:ascii="Arial" w:hAnsi="Arial" w:cs="Arial"/>
                <w:bCs/>
                <w:sz w:val="18"/>
                <w:szCs w:val="18"/>
                <w:lang w:val="pt-BR"/>
              </w:rPr>
            </w:pPr>
            <w:r w:rsidRPr="00F64A75">
              <w:rPr>
                <w:rFonts w:ascii="Arial" w:hAnsi="Arial" w:cs="Arial"/>
                <w:bCs/>
                <w:sz w:val="18"/>
                <w:szCs w:val="18"/>
                <w:lang w:val="pt-BR"/>
              </w:rPr>
              <w:t>Não há uma política</w:t>
            </w:r>
            <w:r>
              <w:rPr>
                <w:rFonts w:ascii="Arial" w:hAnsi="Arial" w:cs="Arial"/>
                <w:bCs/>
                <w:sz w:val="18"/>
                <w:szCs w:val="18"/>
                <w:lang w:val="pt-BR"/>
              </w:rPr>
              <w:t xml:space="preserve"> </w:t>
            </w:r>
            <w:r w:rsidRPr="00F64A75">
              <w:rPr>
                <w:rFonts w:ascii="Arial" w:hAnsi="Arial" w:cs="Arial"/>
                <w:bCs/>
                <w:sz w:val="18"/>
                <w:szCs w:val="18"/>
                <w:lang w:val="pt-BR"/>
              </w:rPr>
              <w:t>tarifária separada para o</w:t>
            </w:r>
            <w:r>
              <w:rPr>
                <w:rFonts w:ascii="Arial" w:hAnsi="Arial" w:cs="Arial"/>
                <w:bCs/>
                <w:sz w:val="18"/>
                <w:szCs w:val="18"/>
                <w:lang w:val="pt-BR"/>
              </w:rPr>
              <w:t xml:space="preserve"> </w:t>
            </w:r>
            <w:r w:rsidRPr="00F64A75">
              <w:rPr>
                <w:rFonts w:ascii="Arial" w:hAnsi="Arial" w:cs="Arial"/>
                <w:bCs/>
                <w:sz w:val="18"/>
                <w:szCs w:val="18"/>
                <w:lang w:val="pt-BR"/>
              </w:rPr>
              <w:t>sistema de reúso. O projeto</w:t>
            </w:r>
            <w:r>
              <w:rPr>
                <w:rFonts w:ascii="Arial" w:hAnsi="Arial" w:cs="Arial"/>
                <w:bCs/>
                <w:sz w:val="18"/>
                <w:szCs w:val="18"/>
                <w:lang w:val="pt-BR"/>
              </w:rPr>
              <w:t xml:space="preserve"> </w:t>
            </w:r>
            <w:r w:rsidRPr="00F64A75">
              <w:rPr>
                <w:rFonts w:ascii="Arial" w:hAnsi="Arial" w:cs="Arial"/>
                <w:bCs/>
                <w:sz w:val="18"/>
                <w:szCs w:val="18"/>
                <w:lang w:val="pt-BR"/>
              </w:rPr>
              <w:t>faz parte do abasteci</w:t>
            </w:r>
            <w:r w:rsidR="00C059DB">
              <w:rPr>
                <w:rFonts w:ascii="Arial" w:hAnsi="Arial" w:cs="Arial"/>
                <w:bCs/>
                <w:sz w:val="18"/>
                <w:szCs w:val="18"/>
                <w:lang w:val="pt-BR"/>
              </w:rPr>
              <w:t>-</w:t>
            </w:r>
            <w:r w:rsidRPr="00F64A75">
              <w:rPr>
                <w:rFonts w:ascii="Arial" w:hAnsi="Arial" w:cs="Arial"/>
                <w:bCs/>
                <w:sz w:val="18"/>
                <w:szCs w:val="18"/>
                <w:lang w:val="pt-BR"/>
              </w:rPr>
              <w:t>mento</w:t>
            </w:r>
            <w:r>
              <w:rPr>
                <w:rFonts w:ascii="Arial" w:hAnsi="Arial" w:cs="Arial"/>
                <w:bCs/>
                <w:sz w:val="18"/>
                <w:szCs w:val="18"/>
                <w:lang w:val="pt-BR"/>
              </w:rPr>
              <w:t xml:space="preserve"> </w:t>
            </w:r>
            <w:r w:rsidRPr="00F64A75">
              <w:rPr>
                <w:rFonts w:ascii="Arial" w:hAnsi="Arial" w:cs="Arial"/>
                <w:bCs/>
                <w:sz w:val="18"/>
                <w:szCs w:val="18"/>
                <w:lang w:val="pt-BR"/>
              </w:rPr>
              <w:t>de água da cidade e é</w:t>
            </w:r>
            <w:r>
              <w:rPr>
                <w:rFonts w:ascii="Arial" w:hAnsi="Arial" w:cs="Arial"/>
                <w:bCs/>
                <w:sz w:val="18"/>
                <w:szCs w:val="18"/>
                <w:lang w:val="pt-BR"/>
              </w:rPr>
              <w:t xml:space="preserve"> </w:t>
            </w:r>
            <w:r w:rsidRPr="00F64A75">
              <w:rPr>
                <w:rFonts w:ascii="Arial" w:hAnsi="Arial" w:cs="Arial"/>
                <w:bCs/>
                <w:sz w:val="18"/>
                <w:szCs w:val="18"/>
                <w:lang w:val="pt-BR"/>
              </w:rPr>
              <w:t xml:space="preserve">integrado </w:t>
            </w:r>
            <w:r w:rsidR="00C059DB">
              <w:rPr>
                <w:rFonts w:ascii="Arial" w:hAnsi="Arial" w:cs="Arial"/>
                <w:bCs/>
                <w:sz w:val="18"/>
                <w:szCs w:val="18"/>
                <w:lang w:val="pt-BR"/>
              </w:rPr>
              <w:t>à</w:t>
            </w:r>
            <w:r w:rsidR="00C059DB" w:rsidRPr="00F64A75">
              <w:rPr>
                <w:rFonts w:ascii="Arial" w:hAnsi="Arial" w:cs="Arial"/>
                <w:bCs/>
                <w:sz w:val="18"/>
                <w:szCs w:val="18"/>
                <w:lang w:val="pt-BR"/>
              </w:rPr>
              <w:t xml:space="preserve"> </w:t>
            </w:r>
            <w:r w:rsidRPr="00F64A75">
              <w:rPr>
                <w:rFonts w:ascii="Arial" w:hAnsi="Arial" w:cs="Arial"/>
                <w:bCs/>
                <w:sz w:val="18"/>
                <w:szCs w:val="18"/>
                <w:lang w:val="pt-BR"/>
              </w:rPr>
              <w:t>política</w:t>
            </w:r>
            <w:r>
              <w:rPr>
                <w:rFonts w:ascii="Arial" w:hAnsi="Arial" w:cs="Arial"/>
                <w:bCs/>
                <w:sz w:val="18"/>
                <w:szCs w:val="18"/>
                <w:lang w:val="pt-BR"/>
              </w:rPr>
              <w:t xml:space="preserve"> </w:t>
            </w:r>
            <w:r w:rsidRPr="00F64A75">
              <w:rPr>
                <w:rFonts w:ascii="Arial" w:hAnsi="Arial" w:cs="Arial"/>
                <w:bCs/>
                <w:sz w:val="18"/>
                <w:szCs w:val="18"/>
                <w:lang w:val="pt-BR"/>
              </w:rPr>
              <w:t>tarifária de água e esgoto</w:t>
            </w:r>
            <w:r>
              <w:rPr>
                <w:rFonts w:ascii="Arial" w:hAnsi="Arial" w:cs="Arial"/>
                <w:bCs/>
                <w:sz w:val="18"/>
                <w:szCs w:val="18"/>
                <w:lang w:val="pt-BR"/>
              </w:rPr>
              <w:t>.</w:t>
            </w:r>
          </w:p>
        </w:tc>
      </w:tr>
    </w:tbl>
    <w:p w14:paraId="11AA3287" w14:textId="143B570A" w:rsidR="00D12007" w:rsidRPr="00D12007" w:rsidRDefault="00D12007" w:rsidP="00D12007">
      <w:pPr>
        <w:pStyle w:val="Legenda"/>
        <w:rPr>
          <w:lang w:val="pt-BR"/>
        </w:rPr>
      </w:pPr>
      <w:r w:rsidRPr="00D12007">
        <w:rPr>
          <w:lang w:val="pt-BR"/>
        </w:rPr>
        <w:br w:type="page"/>
      </w:r>
      <w:r w:rsidRPr="00D12007">
        <w:rPr>
          <w:b/>
          <w:lang w:val="pt-BR"/>
        </w:rPr>
        <w:t xml:space="preserve">Quadro </w:t>
      </w:r>
      <w:r w:rsidRPr="00D12007">
        <w:rPr>
          <w:b/>
        </w:rPr>
        <w:fldChar w:fldCharType="begin"/>
      </w:r>
      <w:r w:rsidRPr="00D12007">
        <w:rPr>
          <w:b/>
          <w:lang w:val="pt-BR"/>
        </w:rPr>
        <w:instrText xml:space="preserve"> STYLEREF 1 \s </w:instrText>
      </w:r>
      <w:r w:rsidRPr="00D12007">
        <w:rPr>
          <w:b/>
        </w:rPr>
        <w:fldChar w:fldCharType="separate"/>
      </w:r>
      <w:r w:rsidR="000D2980">
        <w:rPr>
          <w:b/>
          <w:noProof/>
          <w:lang w:val="pt-BR"/>
        </w:rPr>
        <w:t>8</w:t>
      </w:r>
      <w:r w:rsidRPr="00D12007">
        <w:rPr>
          <w:b/>
        </w:rPr>
        <w:fldChar w:fldCharType="end"/>
      </w:r>
      <w:r w:rsidRPr="00D12007">
        <w:rPr>
          <w:b/>
          <w:lang w:val="pt-BR"/>
        </w:rPr>
        <w:t>.1:</w:t>
      </w:r>
      <w:r w:rsidRPr="00D12007">
        <w:rPr>
          <w:lang w:val="pt-BR"/>
        </w:rPr>
        <w:t xml:space="preserve"> </w:t>
      </w:r>
      <w:r>
        <w:rPr>
          <w:rFonts w:cs="Arial"/>
          <w:szCs w:val="24"/>
          <w:lang w:val="pt-BR"/>
        </w:rPr>
        <w:t>Análise dos projetos</w:t>
      </w:r>
      <w:r w:rsidRPr="006806E8">
        <w:rPr>
          <w:rFonts w:cs="Arial"/>
          <w:szCs w:val="24"/>
          <w:lang w:val="pt-BR"/>
        </w:rPr>
        <w:t xml:space="preserve"> internacionais</w:t>
      </w:r>
      <w:r>
        <w:rPr>
          <w:rFonts w:cs="Arial"/>
          <w:szCs w:val="24"/>
          <w:lang w:val="pt-BR"/>
        </w:rPr>
        <w:t xml:space="preserve"> (</w:t>
      </w:r>
      <w:r w:rsidRPr="00D12007">
        <w:rPr>
          <w:rFonts w:cs="Arial"/>
          <w:i/>
          <w:szCs w:val="24"/>
          <w:lang w:val="pt-BR"/>
        </w:rPr>
        <w:t>conclusão</w:t>
      </w:r>
      <w:r>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D12007" w:rsidRPr="00E350E6" w14:paraId="25FC31FA" w14:textId="77777777" w:rsidTr="00D12007">
        <w:trPr>
          <w:trHeight w:val="600"/>
          <w:jc w:val="center"/>
        </w:trPr>
        <w:tc>
          <w:tcPr>
            <w:tcW w:w="657" w:type="pct"/>
            <w:shd w:val="clear" w:color="auto" w:fill="D9D9D9" w:themeFill="background1" w:themeFillShade="D9"/>
            <w:vAlign w:val="center"/>
          </w:tcPr>
          <w:p w14:paraId="49612F85"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3068F049" w14:textId="77777777" w:rsidR="00D12007" w:rsidRPr="000A4AD4"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44D6FABC"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065DCC73"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57791C8F"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5C499069"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0D35ECA8"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a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68C49AB5"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596FFC00" w14:textId="77777777" w:rsidR="00D12007" w:rsidRPr="00A3218F"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38237B92" w14:textId="77777777" w:rsidR="00D12007" w:rsidRPr="00691850"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44485546" w14:textId="77777777" w:rsidR="00D12007" w:rsidRPr="00BC1B41" w:rsidRDefault="00D12007" w:rsidP="00D12007">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53221E41" w14:textId="77777777" w:rsidTr="005E6C61">
        <w:trPr>
          <w:trHeight w:val="600"/>
          <w:jc w:val="center"/>
        </w:trPr>
        <w:tc>
          <w:tcPr>
            <w:tcW w:w="657" w:type="pct"/>
            <w:shd w:val="clear" w:color="auto" w:fill="auto"/>
            <w:vAlign w:val="center"/>
          </w:tcPr>
          <w:p w14:paraId="282CB44C" w14:textId="1D359ED8" w:rsidR="005E6C61" w:rsidRPr="006C7575" w:rsidRDefault="005E6C61" w:rsidP="005E6C61">
            <w:pPr>
              <w:suppressAutoHyphens w:val="0"/>
              <w:spacing w:after="0" w:line="240" w:lineRule="auto"/>
              <w:jc w:val="center"/>
              <w:rPr>
                <w:rFonts w:ascii="Arial" w:hAnsi="Arial" w:cs="Arial"/>
                <w:bCs/>
                <w:sz w:val="18"/>
                <w:szCs w:val="18"/>
                <w:lang w:val="pt-BR"/>
              </w:rPr>
            </w:pPr>
            <w:r w:rsidRPr="00F64A75">
              <w:rPr>
                <w:rFonts w:ascii="Arial" w:hAnsi="Arial" w:cs="Arial"/>
                <w:b/>
                <w:bCs/>
                <w:sz w:val="18"/>
                <w:szCs w:val="18"/>
                <w:lang w:val="pt-BR"/>
              </w:rPr>
              <w:t>Observações sobre abordagem:</w:t>
            </w:r>
          </w:p>
        </w:tc>
        <w:tc>
          <w:tcPr>
            <w:tcW w:w="658" w:type="pct"/>
            <w:shd w:val="clear" w:color="auto" w:fill="auto"/>
            <w:vAlign w:val="center"/>
          </w:tcPr>
          <w:p w14:paraId="560D8221" w14:textId="485E61AA" w:rsidR="005E6C61" w:rsidRPr="00C31918" w:rsidRDefault="005E6C61" w:rsidP="00C31918">
            <w:pPr>
              <w:suppressAutoHyphens w:val="0"/>
              <w:spacing w:after="0" w:line="240" w:lineRule="auto"/>
              <w:jc w:val="center"/>
              <w:rPr>
                <w:rFonts w:ascii="Arial" w:hAnsi="Arial" w:cs="Arial"/>
                <w:bCs/>
                <w:sz w:val="18"/>
                <w:szCs w:val="18"/>
                <w:lang w:val="pt-BR"/>
              </w:rPr>
            </w:pPr>
            <w:r w:rsidRPr="00C31918">
              <w:rPr>
                <w:rFonts w:ascii="Arial" w:hAnsi="Arial" w:cs="Arial"/>
                <w:bCs/>
                <w:sz w:val="18"/>
                <w:szCs w:val="18"/>
                <w:lang w:val="pt-BR"/>
              </w:rPr>
              <w:t>Nos casos de reúso potável, foram as mesmas entidades que são responsáveis pelos riscos de saúde associados aos sistemas de água potável</w:t>
            </w:r>
            <w:r w:rsidR="00C059DB" w:rsidRPr="00C31918">
              <w:rPr>
                <w:rFonts w:ascii="Arial" w:hAnsi="Arial" w:cs="Arial"/>
                <w:bCs/>
                <w:sz w:val="18"/>
                <w:szCs w:val="18"/>
                <w:lang w:val="pt-BR"/>
              </w:rPr>
              <w:t>.</w:t>
            </w:r>
          </w:p>
        </w:tc>
        <w:tc>
          <w:tcPr>
            <w:tcW w:w="506" w:type="pct"/>
            <w:shd w:val="clear" w:color="auto" w:fill="auto"/>
            <w:vAlign w:val="center"/>
          </w:tcPr>
          <w:p w14:paraId="5F460081" w14:textId="77777777" w:rsidR="005E6C61" w:rsidRPr="00F97B4E"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Os</w:t>
            </w:r>
            <w:r w:rsidRPr="00505100">
              <w:rPr>
                <w:rFonts w:ascii="Arial" w:hAnsi="Arial" w:cs="Arial"/>
                <w:bCs/>
                <w:sz w:val="18"/>
                <w:szCs w:val="18"/>
                <w:lang w:val="pt-BR"/>
              </w:rPr>
              <w:t xml:space="preserve"> casos de reúso indireto</w:t>
            </w:r>
            <w:r>
              <w:rPr>
                <w:rFonts w:ascii="Arial" w:hAnsi="Arial" w:cs="Arial"/>
                <w:bCs/>
                <w:sz w:val="18"/>
                <w:szCs w:val="18"/>
                <w:lang w:val="pt-BR"/>
              </w:rPr>
              <w:t xml:space="preserve"> </w:t>
            </w:r>
            <w:r w:rsidRPr="00505100">
              <w:rPr>
                <w:rFonts w:ascii="Arial" w:hAnsi="Arial" w:cs="Arial"/>
                <w:bCs/>
                <w:sz w:val="18"/>
                <w:szCs w:val="18"/>
                <w:lang w:val="pt-BR"/>
              </w:rPr>
              <w:t>definiram padrões específicos</w:t>
            </w:r>
            <w:r>
              <w:rPr>
                <w:rFonts w:ascii="Arial" w:hAnsi="Arial" w:cs="Arial"/>
                <w:bCs/>
                <w:sz w:val="18"/>
                <w:szCs w:val="18"/>
                <w:lang w:val="pt-BR"/>
              </w:rPr>
              <w:t xml:space="preserve"> </w:t>
            </w:r>
            <w:r w:rsidRPr="00505100">
              <w:rPr>
                <w:rFonts w:ascii="Arial" w:hAnsi="Arial" w:cs="Arial"/>
                <w:bCs/>
                <w:sz w:val="18"/>
                <w:szCs w:val="18"/>
                <w:lang w:val="pt-BR"/>
              </w:rPr>
              <w:t>para suplementar os padrões</w:t>
            </w:r>
            <w:r>
              <w:rPr>
                <w:rFonts w:ascii="Arial" w:hAnsi="Arial" w:cs="Arial"/>
                <w:bCs/>
                <w:sz w:val="18"/>
                <w:szCs w:val="18"/>
                <w:lang w:val="pt-BR"/>
              </w:rPr>
              <w:t xml:space="preserve"> </w:t>
            </w:r>
            <w:r w:rsidRPr="00505100">
              <w:rPr>
                <w:rFonts w:ascii="Arial" w:hAnsi="Arial" w:cs="Arial"/>
                <w:bCs/>
                <w:sz w:val="18"/>
                <w:szCs w:val="18"/>
                <w:lang w:val="pt-BR"/>
              </w:rPr>
              <w:t>de lançamento.</w:t>
            </w:r>
          </w:p>
        </w:tc>
        <w:tc>
          <w:tcPr>
            <w:tcW w:w="507" w:type="pct"/>
            <w:vAlign w:val="center"/>
          </w:tcPr>
          <w:p w14:paraId="1B8E50DF" w14:textId="7431D6AD" w:rsidR="005E6C61" w:rsidRDefault="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 xml:space="preserve">Em </w:t>
            </w:r>
            <w:r w:rsidR="00C059DB">
              <w:rPr>
                <w:rFonts w:ascii="Arial" w:hAnsi="Arial" w:cs="Arial"/>
                <w:bCs/>
                <w:sz w:val="18"/>
                <w:szCs w:val="18"/>
                <w:lang w:val="pt-BR"/>
              </w:rPr>
              <w:t>dois</w:t>
            </w:r>
            <w:r w:rsidR="00C059DB" w:rsidRPr="00505100">
              <w:rPr>
                <w:rFonts w:ascii="Arial" w:hAnsi="Arial" w:cs="Arial"/>
                <w:bCs/>
                <w:sz w:val="18"/>
                <w:szCs w:val="18"/>
                <w:lang w:val="pt-BR"/>
              </w:rPr>
              <w:t xml:space="preserve"> </w:t>
            </w:r>
            <w:r w:rsidRPr="00505100">
              <w:rPr>
                <w:rFonts w:ascii="Arial" w:hAnsi="Arial" w:cs="Arial"/>
                <w:bCs/>
                <w:sz w:val="18"/>
                <w:szCs w:val="18"/>
                <w:lang w:val="pt-BR"/>
              </w:rPr>
              <w:t xml:space="preserve">dos </w:t>
            </w:r>
            <w:r w:rsidR="00C059DB">
              <w:rPr>
                <w:rFonts w:ascii="Arial" w:hAnsi="Arial" w:cs="Arial"/>
                <w:bCs/>
                <w:sz w:val="18"/>
                <w:szCs w:val="18"/>
                <w:lang w:val="pt-BR"/>
              </w:rPr>
              <w:t>três</w:t>
            </w:r>
            <w:r w:rsidR="00C059DB" w:rsidRPr="00505100">
              <w:rPr>
                <w:rFonts w:ascii="Arial" w:hAnsi="Arial" w:cs="Arial"/>
                <w:bCs/>
                <w:sz w:val="18"/>
                <w:szCs w:val="18"/>
                <w:lang w:val="pt-BR"/>
              </w:rPr>
              <w:t xml:space="preserve"> </w:t>
            </w:r>
            <w:r w:rsidRPr="00505100">
              <w:rPr>
                <w:rFonts w:ascii="Arial" w:hAnsi="Arial" w:cs="Arial"/>
                <w:bCs/>
                <w:sz w:val="18"/>
                <w:szCs w:val="18"/>
                <w:lang w:val="pt-BR"/>
              </w:rPr>
              <w:t>países</w:t>
            </w:r>
            <w:r>
              <w:rPr>
                <w:rFonts w:ascii="Arial" w:hAnsi="Arial" w:cs="Arial"/>
                <w:bCs/>
                <w:sz w:val="18"/>
                <w:szCs w:val="18"/>
                <w:lang w:val="pt-BR"/>
              </w:rPr>
              <w:t xml:space="preserve"> </w:t>
            </w:r>
            <w:r w:rsidRPr="00505100">
              <w:rPr>
                <w:rFonts w:ascii="Arial" w:hAnsi="Arial" w:cs="Arial"/>
                <w:bCs/>
                <w:sz w:val="18"/>
                <w:szCs w:val="18"/>
                <w:lang w:val="pt-BR"/>
              </w:rPr>
              <w:t>federativos, o</w:t>
            </w:r>
            <w:r>
              <w:rPr>
                <w:rFonts w:ascii="Arial" w:hAnsi="Arial" w:cs="Arial"/>
                <w:bCs/>
                <w:sz w:val="18"/>
                <w:szCs w:val="18"/>
                <w:lang w:val="pt-BR"/>
              </w:rPr>
              <w:t xml:space="preserve"> </w:t>
            </w:r>
            <w:r w:rsidRPr="00505100">
              <w:rPr>
                <w:rFonts w:ascii="Arial" w:hAnsi="Arial" w:cs="Arial"/>
                <w:bCs/>
                <w:sz w:val="18"/>
                <w:szCs w:val="18"/>
                <w:lang w:val="pt-BR"/>
              </w:rPr>
              <w:t>governo federal</w:t>
            </w:r>
            <w:r>
              <w:rPr>
                <w:rFonts w:ascii="Arial" w:hAnsi="Arial" w:cs="Arial"/>
                <w:bCs/>
                <w:sz w:val="18"/>
                <w:szCs w:val="18"/>
                <w:lang w:val="pt-BR"/>
              </w:rPr>
              <w:t xml:space="preserve"> </w:t>
            </w:r>
            <w:r w:rsidRPr="00505100">
              <w:rPr>
                <w:rFonts w:ascii="Arial" w:hAnsi="Arial" w:cs="Arial"/>
                <w:bCs/>
                <w:sz w:val="18"/>
                <w:szCs w:val="18"/>
                <w:lang w:val="pt-BR"/>
              </w:rPr>
              <w:t>definiu diretrizes;</w:t>
            </w:r>
            <w:r>
              <w:rPr>
                <w:rFonts w:ascii="Arial" w:hAnsi="Arial" w:cs="Arial"/>
                <w:bCs/>
                <w:sz w:val="18"/>
                <w:szCs w:val="18"/>
                <w:lang w:val="pt-BR"/>
              </w:rPr>
              <w:t xml:space="preserve"> </w:t>
            </w:r>
            <w:r w:rsidRPr="00505100">
              <w:rPr>
                <w:rFonts w:ascii="Arial" w:hAnsi="Arial" w:cs="Arial"/>
                <w:bCs/>
                <w:sz w:val="18"/>
                <w:szCs w:val="18"/>
                <w:lang w:val="pt-BR"/>
              </w:rPr>
              <w:t>os entes federados</w:t>
            </w:r>
            <w:r>
              <w:rPr>
                <w:rFonts w:ascii="Arial" w:hAnsi="Arial" w:cs="Arial"/>
                <w:bCs/>
                <w:sz w:val="18"/>
                <w:szCs w:val="18"/>
                <w:lang w:val="pt-BR"/>
              </w:rPr>
              <w:t xml:space="preserve"> </w:t>
            </w:r>
            <w:r w:rsidRPr="00505100">
              <w:rPr>
                <w:rFonts w:ascii="Arial" w:hAnsi="Arial" w:cs="Arial"/>
                <w:bCs/>
                <w:sz w:val="18"/>
                <w:szCs w:val="18"/>
                <w:lang w:val="pt-BR"/>
              </w:rPr>
              <w:t>são responsáveis</w:t>
            </w:r>
            <w:r>
              <w:rPr>
                <w:rFonts w:ascii="Arial" w:hAnsi="Arial" w:cs="Arial"/>
                <w:bCs/>
                <w:sz w:val="18"/>
                <w:szCs w:val="18"/>
                <w:lang w:val="pt-BR"/>
              </w:rPr>
              <w:t xml:space="preserve"> </w:t>
            </w:r>
            <w:r w:rsidRPr="00505100">
              <w:rPr>
                <w:rFonts w:ascii="Arial" w:hAnsi="Arial" w:cs="Arial"/>
                <w:bCs/>
                <w:sz w:val="18"/>
                <w:szCs w:val="18"/>
                <w:lang w:val="pt-BR"/>
              </w:rPr>
              <w:t>pela regulação e</w:t>
            </w:r>
            <w:r>
              <w:rPr>
                <w:rFonts w:ascii="Arial" w:hAnsi="Arial" w:cs="Arial"/>
                <w:bCs/>
                <w:sz w:val="18"/>
                <w:szCs w:val="18"/>
                <w:lang w:val="pt-BR"/>
              </w:rPr>
              <w:t xml:space="preserve"> </w:t>
            </w:r>
            <w:r w:rsidRPr="00505100">
              <w:rPr>
                <w:rFonts w:ascii="Arial" w:hAnsi="Arial" w:cs="Arial"/>
                <w:bCs/>
                <w:sz w:val="18"/>
                <w:szCs w:val="18"/>
                <w:lang w:val="pt-BR"/>
              </w:rPr>
              <w:t>fiscalização.</w:t>
            </w:r>
          </w:p>
        </w:tc>
        <w:tc>
          <w:tcPr>
            <w:tcW w:w="405" w:type="pct"/>
            <w:vAlign w:val="center"/>
          </w:tcPr>
          <w:p w14:paraId="3DC14617" w14:textId="6C4F8832" w:rsidR="005E6C61" w:rsidRDefault="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Aborda</w:t>
            </w:r>
            <w:r w:rsidR="00C059DB">
              <w:rPr>
                <w:rFonts w:ascii="Arial" w:hAnsi="Arial" w:cs="Arial"/>
                <w:bCs/>
                <w:sz w:val="18"/>
                <w:szCs w:val="18"/>
                <w:lang w:val="pt-BR"/>
              </w:rPr>
              <w:t>-</w:t>
            </w:r>
            <w:r w:rsidRPr="00505100">
              <w:rPr>
                <w:rFonts w:ascii="Arial" w:hAnsi="Arial" w:cs="Arial"/>
                <w:bCs/>
                <w:sz w:val="18"/>
                <w:szCs w:val="18"/>
                <w:lang w:val="pt-BR"/>
              </w:rPr>
              <w:t xml:space="preserve">gem variável nos </w:t>
            </w:r>
            <w:r w:rsidR="00C059DB">
              <w:rPr>
                <w:rFonts w:ascii="Arial" w:hAnsi="Arial" w:cs="Arial"/>
                <w:bCs/>
                <w:sz w:val="18"/>
                <w:szCs w:val="18"/>
                <w:lang w:val="pt-BR"/>
              </w:rPr>
              <w:t xml:space="preserve">quatro </w:t>
            </w:r>
            <w:r w:rsidRPr="00505100">
              <w:rPr>
                <w:rFonts w:ascii="Arial" w:hAnsi="Arial" w:cs="Arial"/>
                <w:bCs/>
                <w:sz w:val="18"/>
                <w:szCs w:val="18"/>
                <w:lang w:val="pt-BR"/>
              </w:rPr>
              <w:t>casos; mas geralmente</w:t>
            </w:r>
            <w:r>
              <w:rPr>
                <w:rFonts w:ascii="Arial" w:hAnsi="Arial" w:cs="Arial"/>
                <w:bCs/>
                <w:sz w:val="18"/>
                <w:szCs w:val="18"/>
                <w:lang w:val="pt-BR"/>
              </w:rPr>
              <w:t xml:space="preserve"> </w:t>
            </w:r>
            <w:r w:rsidRPr="00505100">
              <w:rPr>
                <w:rFonts w:ascii="Arial" w:hAnsi="Arial" w:cs="Arial"/>
                <w:bCs/>
                <w:sz w:val="18"/>
                <w:szCs w:val="18"/>
                <w:lang w:val="pt-BR"/>
              </w:rPr>
              <w:t>alinhado com o domínio da</w:t>
            </w:r>
            <w:r>
              <w:rPr>
                <w:rFonts w:ascii="Arial" w:hAnsi="Arial" w:cs="Arial"/>
                <w:bCs/>
                <w:sz w:val="18"/>
                <w:szCs w:val="18"/>
                <w:lang w:val="pt-BR"/>
              </w:rPr>
              <w:t xml:space="preserve"> </w:t>
            </w:r>
            <w:r w:rsidRPr="00505100">
              <w:rPr>
                <w:rFonts w:ascii="Arial" w:hAnsi="Arial" w:cs="Arial"/>
                <w:bCs/>
                <w:sz w:val="18"/>
                <w:szCs w:val="18"/>
                <w:lang w:val="pt-BR"/>
              </w:rPr>
              <w:t>água</w:t>
            </w:r>
            <w:r w:rsidR="00C059DB">
              <w:rPr>
                <w:rFonts w:ascii="Arial" w:hAnsi="Arial" w:cs="Arial"/>
                <w:bCs/>
                <w:sz w:val="18"/>
                <w:szCs w:val="18"/>
                <w:lang w:val="pt-BR"/>
              </w:rPr>
              <w:t>.</w:t>
            </w:r>
          </w:p>
        </w:tc>
        <w:tc>
          <w:tcPr>
            <w:tcW w:w="658" w:type="pct"/>
            <w:vAlign w:val="center"/>
          </w:tcPr>
          <w:p w14:paraId="3AAABA58" w14:textId="18CA4DC3" w:rsidR="005E6C61" w:rsidRPr="001710F1" w:rsidRDefault="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 xml:space="preserve">Em </w:t>
            </w:r>
            <w:r w:rsidR="00C059DB">
              <w:rPr>
                <w:rFonts w:ascii="Arial" w:hAnsi="Arial" w:cs="Arial"/>
                <w:bCs/>
                <w:sz w:val="18"/>
                <w:szCs w:val="18"/>
                <w:lang w:val="pt-BR"/>
              </w:rPr>
              <w:t>dois</w:t>
            </w:r>
            <w:r w:rsidR="00C059DB" w:rsidRPr="00505100">
              <w:rPr>
                <w:rFonts w:ascii="Arial" w:hAnsi="Arial" w:cs="Arial"/>
                <w:bCs/>
                <w:sz w:val="18"/>
                <w:szCs w:val="18"/>
                <w:lang w:val="pt-BR"/>
              </w:rPr>
              <w:t xml:space="preserve"> </w:t>
            </w:r>
            <w:r w:rsidRPr="00505100">
              <w:rPr>
                <w:rFonts w:ascii="Arial" w:hAnsi="Arial" w:cs="Arial"/>
                <w:bCs/>
                <w:sz w:val="18"/>
                <w:szCs w:val="18"/>
                <w:lang w:val="pt-BR"/>
              </w:rPr>
              <w:t xml:space="preserve">dos </w:t>
            </w:r>
            <w:r w:rsidR="00C059DB">
              <w:rPr>
                <w:rFonts w:ascii="Arial" w:hAnsi="Arial" w:cs="Arial"/>
                <w:bCs/>
                <w:sz w:val="18"/>
                <w:szCs w:val="18"/>
                <w:lang w:val="pt-BR"/>
              </w:rPr>
              <w:t>quatro</w:t>
            </w:r>
            <w:r w:rsidR="00C059DB" w:rsidRPr="00505100">
              <w:rPr>
                <w:rFonts w:ascii="Arial" w:hAnsi="Arial" w:cs="Arial"/>
                <w:bCs/>
                <w:sz w:val="18"/>
                <w:szCs w:val="18"/>
                <w:lang w:val="pt-BR"/>
              </w:rPr>
              <w:t xml:space="preserve"> </w:t>
            </w:r>
            <w:r w:rsidRPr="00505100">
              <w:rPr>
                <w:rFonts w:ascii="Arial" w:hAnsi="Arial" w:cs="Arial"/>
                <w:bCs/>
                <w:sz w:val="18"/>
                <w:szCs w:val="18"/>
                <w:lang w:val="pt-BR"/>
              </w:rPr>
              <w:t>casos,</w:t>
            </w:r>
            <w:r>
              <w:rPr>
                <w:rFonts w:ascii="Arial" w:hAnsi="Arial" w:cs="Arial"/>
                <w:bCs/>
                <w:sz w:val="18"/>
                <w:szCs w:val="18"/>
                <w:lang w:val="pt-BR"/>
              </w:rPr>
              <w:t xml:space="preserve"> </w:t>
            </w:r>
            <w:r w:rsidRPr="00505100">
              <w:rPr>
                <w:rFonts w:ascii="Arial" w:hAnsi="Arial" w:cs="Arial"/>
                <w:bCs/>
                <w:sz w:val="18"/>
                <w:szCs w:val="18"/>
                <w:lang w:val="pt-BR"/>
              </w:rPr>
              <w:t>foram feitos estudos</w:t>
            </w:r>
            <w:r>
              <w:rPr>
                <w:rFonts w:ascii="Arial" w:hAnsi="Arial" w:cs="Arial"/>
                <w:bCs/>
                <w:sz w:val="18"/>
                <w:szCs w:val="18"/>
                <w:lang w:val="pt-BR"/>
              </w:rPr>
              <w:t xml:space="preserve"> </w:t>
            </w:r>
            <w:r w:rsidRPr="00505100">
              <w:rPr>
                <w:rFonts w:ascii="Arial" w:hAnsi="Arial" w:cs="Arial"/>
                <w:bCs/>
                <w:sz w:val="18"/>
                <w:szCs w:val="18"/>
                <w:lang w:val="pt-BR"/>
              </w:rPr>
              <w:t>para comparar a</w:t>
            </w:r>
            <w:r>
              <w:rPr>
                <w:rFonts w:ascii="Arial" w:hAnsi="Arial" w:cs="Arial"/>
                <w:bCs/>
                <w:sz w:val="18"/>
                <w:szCs w:val="18"/>
                <w:lang w:val="pt-BR"/>
              </w:rPr>
              <w:t xml:space="preserve"> </w:t>
            </w:r>
            <w:r w:rsidRPr="00505100">
              <w:rPr>
                <w:rFonts w:ascii="Arial" w:hAnsi="Arial" w:cs="Arial"/>
                <w:bCs/>
                <w:sz w:val="18"/>
                <w:szCs w:val="18"/>
                <w:lang w:val="pt-BR"/>
              </w:rPr>
              <w:t>viabilidade financeira</w:t>
            </w:r>
            <w:r>
              <w:rPr>
                <w:rFonts w:ascii="Arial" w:hAnsi="Arial" w:cs="Arial"/>
                <w:bCs/>
                <w:sz w:val="18"/>
                <w:szCs w:val="18"/>
                <w:lang w:val="pt-BR"/>
              </w:rPr>
              <w:t xml:space="preserve"> </w:t>
            </w:r>
            <w:r w:rsidRPr="00505100">
              <w:rPr>
                <w:rFonts w:ascii="Arial" w:hAnsi="Arial" w:cs="Arial"/>
                <w:bCs/>
                <w:sz w:val="18"/>
                <w:szCs w:val="18"/>
                <w:lang w:val="pt-BR"/>
              </w:rPr>
              <w:t>e econômica do</w:t>
            </w:r>
            <w:r>
              <w:rPr>
                <w:rFonts w:ascii="Arial" w:hAnsi="Arial" w:cs="Arial"/>
                <w:bCs/>
                <w:sz w:val="18"/>
                <w:szCs w:val="18"/>
                <w:lang w:val="pt-BR"/>
              </w:rPr>
              <w:t xml:space="preserve"> </w:t>
            </w:r>
            <w:r w:rsidRPr="00505100">
              <w:rPr>
                <w:rFonts w:ascii="Arial" w:hAnsi="Arial" w:cs="Arial"/>
                <w:bCs/>
                <w:sz w:val="18"/>
                <w:szCs w:val="18"/>
                <w:lang w:val="pt-BR"/>
              </w:rPr>
              <w:t>sistema de reúso com</w:t>
            </w:r>
            <w:r>
              <w:rPr>
                <w:rFonts w:ascii="Arial" w:hAnsi="Arial" w:cs="Arial"/>
                <w:bCs/>
                <w:sz w:val="18"/>
                <w:szCs w:val="18"/>
                <w:lang w:val="pt-BR"/>
              </w:rPr>
              <w:t xml:space="preserve"> </w:t>
            </w:r>
            <w:r w:rsidR="00C059DB">
              <w:rPr>
                <w:rFonts w:ascii="Arial" w:hAnsi="Arial" w:cs="Arial"/>
                <w:bCs/>
                <w:sz w:val="18"/>
                <w:szCs w:val="18"/>
                <w:lang w:val="pt-BR"/>
              </w:rPr>
              <w:t>demais</w:t>
            </w:r>
            <w:r w:rsidR="00C059DB" w:rsidRPr="00505100">
              <w:rPr>
                <w:rFonts w:ascii="Arial" w:hAnsi="Arial" w:cs="Arial"/>
                <w:bCs/>
                <w:sz w:val="18"/>
                <w:szCs w:val="18"/>
                <w:lang w:val="pt-BR"/>
              </w:rPr>
              <w:t xml:space="preserve"> </w:t>
            </w:r>
            <w:r w:rsidRPr="00505100">
              <w:rPr>
                <w:rFonts w:ascii="Arial" w:hAnsi="Arial" w:cs="Arial"/>
                <w:bCs/>
                <w:sz w:val="18"/>
                <w:szCs w:val="18"/>
                <w:lang w:val="pt-BR"/>
              </w:rPr>
              <w:t>alternativas no</w:t>
            </w:r>
            <w:r>
              <w:rPr>
                <w:rFonts w:ascii="Arial" w:hAnsi="Arial" w:cs="Arial"/>
                <w:bCs/>
                <w:sz w:val="18"/>
                <w:szCs w:val="18"/>
                <w:lang w:val="pt-BR"/>
              </w:rPr>
              <w:t xml:space="preserve"> </w:t>
            </w:r>
            <w:r w:rsidRPr="00505100">
              <w:rPr>
                <w:rFonts w:ascii="Arial" w:hAnsi="Arial" w:cs="Arial"/>
                <w:bCs/>
                <w:sz w:val="18"/>
                <w:szCs w:val="18"/>
                <w:lang w:val="pt-BR"/>
              </w:rPr>
              <w:t>contexto local</w:t>
            </w:r>
          </w:p>
        </w:tc>
        <w:tc>
          <w:tcPr>
            <w:tcW w:w="557" w:type="pct"/>
            <w:shd w:val="clear" w:color="auto" w:fill="auto"/>
            <w:vAlign w:val="center"/>
          </w:tcPr>
          <w:p w14:paraId="42BBA194" w14:textId="39A01640" w:rsidR="005E6C61" w:rsidRPr="001710F1" w:rsidRDefault="005E6C61" w:rsidP="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Nos casos de reúso</w:t>
            </w:r>
            <w:r>
              <w:rPr>
                <w:rFonts w:ascii="Arial" w:hAnsi="Arial" w:cs="Arial"/>
                <w:bCs/>
                <w:sz w:val="18"/>
                <w:szCs w:val="18"/>
                <w:lang w:val="pt-BR"/>
              </w:rPr>
              <w:t xml:space="preserve"> </w:t>
            </w:r>
            <w:r w:rsidRPr="00505100">
              <w:rPr>
                <w:rFonts w:ascii="Arial" w:hAnsi="Arial" w:cs="Arial"/>
                <w:bCs/>
                <w:sz w:val="18"/>
                <w:szCs w:val="18"/>
                <w:lang w:val="pt-BR"/>
              </w:rPr>
              <w:t>indireto</w:t>
            </w:r>
            <w:r w:rsidR="00C059DB">
              <w:rPr>
                <w:rFonts w:ascii="Arial" w:hAnsi="Arial" w:cs="Arial"/>
                <w:bCs/>
                <w:sz w:val="18"/>
                <w:szCs w:val="18"/>
                <w:lang w:val="pt-BR"/>
              </w:rPr>
              <w:t>,</w:t>
            </w:r>
            <w:r w:rsidRPr="00505100">
              <w:rPr>
                <w:rFonts w:ascii="Arial" w:hAnsi="Arial" w:cs="Arial"/>
                <w:bCs/>
                <w:sz w:val="18"/>
                <w:szCs w:val="18"/>
                <w:lang w:val="pt-BR"/>
              </w:rPr>
              <w:t xml:space="preserve"> quem paga</w:t>
            </w:r>
            <w:r>
              <w:rPr>
                <w:rFonts w:ascii="Arial" w:hAnsi="Arial" w:cs="Arial"/>
                <w:bCs/>
                <w:sz w:val="18"/>
                <w:szCs w:val="18"/>
                <w:lang w:val="pt-BR"/>
              </w:rPr>
              <w:t xml:space="preserve"> </w:t>
            </w:r>
            <w:r w:rsidRPr="00505100">
              <w:rPr>
                <w:rFonts w:ascii="Arial" w:hAnsi="Arial" w:cs="Arial"/>
                <w:bCs/>
                <w:sz w:val="18"/>
                <w:szCs w:val="18"/>
                <w:lang w:val="pt-BR"/>
              </w:rPr>
              <w:t>pelos custos de</w:t>
            </w:r>
            <w:r>
              <w:rPr>
                <w:rFonts w:ascii="Arial" w:hAnsi="Arial" w:cs="Arial"/>
                <w:bCs/>
                <w:sz w:val="18"/>
                <w:szCs w:val="18"/>
                <w:lang w:val="pt-BR"/>
              </w:rPr>
              <w:t xml:space="preserve"> </w:t>
            </w:r>
            <w:r w:rsidRPr="00505100">
              <w:rPr>
                <w:rFonts w:ascii="Arial" w:hAnsi="Arial" w:cs="Arial"/>
                <w:bCs/>
                <w:sz w:val="18"/>
                <w:szCs w:val="18"/>
                <w:lang w:val="pt-BR"/>
              </w:rPr>
              <w:t>tratamento é o</w:t>
            </w:r>
            <w:r>
              <w:rPr>
                <w:rFonts w:ascii="Arial" w:hAnsi="Arial" w:cs="Arial"/>
                <w:bCs/>
                <w:sz w:val="18"/>
                <w:szCs w:val="18"/>
                <w:lang w:val="pt-BR"/>
              </w:rPr>
              <w:t xml:space="preserve"> </w:t>
            </w:r>
            <w:r w:rsidRPr="00505100">
              <w:rPr>
                <w:rFonts w:ascii="Arial" w:hAnsi="Arial" w:cs="Arial"/>
                <w:bCs/>
                <w:sz w:val="18"/>
                <w:szCs w:val="18"/>
                <w:lang w:val="pt-BR"/>
              </w:rPr>
              <w:t>consumidor</w:t>
            </w:r>
          </w:p>
        </w:tc>
        <w:tc>
          <w:tcPr>
            <w:tcW w:w="645" w:type="pct"/>
            <w:vAlign w:val="center"/>
          </w:tcPr>
          <w:p w14:paraId="33327BEA" w14:textId="7BA2D133" w:rsidR="005E6C61" w:rsidRDefault="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 xml:space="preserve">Variável nos </w:t>
            </w:r>
            <w:r w:rsidR="00C059DB">
              <w:rPr>
                <w:rFonts w:ascii="Arial" w:hAnsi="Arial" w:cs="Arial"/>
                <w:bCs/>
                <w:sz w:val="18"/>
                <w:szCs w:val="18"/>
                <w:lang w:val="pt-BR"/>
              </w:rPr>
              <w:t>quatro</w:t>
            </w:r>
            <w:r w:rsidR="00C059DB" w:rsidRPr="00505100">
              <w:rPr>
                <w:rFonts w:ascii="Arial" w:hAnsi="Arial" w:cs="Arial"/>
                <w:bCs/>
                <w:sz w:val="18"/>
                <w:szCs w:val="18"/>
                <w:lang w:val="pt-BR"/>
              </w:rPr>
              <w:t xml:space="preserve"> </w:t>
            </w:r>
            <w:r w:rsidRPr="00505100">
              <w:rPr>
                <w:rFonts w:ascii="Arial" w:hAnsi="Arial" w:cs="Arial"/>
                <w:bCs/>
                <w:sz w:val="18"/>
                <w:szCs w:val="18"/>
                <w:lang w:val="pt-BR"/>
              </w:rPr>
              <w:t>casos:</w:t>
            </w:r>
            <w:r>
              <w:rPr>
                <w:rFonts w:ascii="Arial" w:hAnsi="Arial" w:cs="Arial"/>
                <w:bCs/>
                <w:sz w:val="18"/>
                <w:szCs w:val="18"/>
                <w:lang w:val="pt-BR"/>
              </w:rPr>
              <w:t xml:space="preserve"> </w:t>
            </w:r>
            <w:r w:rsidR="00C059DB" w:rsidRPr="00505100">
              <w:rPr>
                <w:rFonts w:ascii="Arial" w:hAnsi="Arial" w:cs="Arial"/>
                <w:bCs/>
                <w:sz w:val="18"/>
                <w:szCs w:val="18"/>
                <w:lang w:val="pt-BR"/>
              </w:rPr>
              <w:t>observ</w:t>
            </w:r>
            <w:r w:rsidR="00C059DB">
              <w:rPr>
                <w:rFonts w:ascii="Arial" w:hAnsi="Arial" w:cs="Arial"/>
                <w:bCs/>
                <w:sz w:val="18"/>
                <w:szCs w:val="18"/>
                <w:lang w:val="pt-BR"/>
              </w:rPr>
              <w:t>am</w:t>
            </w:r>
            <w:r w:rsidRPr="00505100">
              <w:rPr>
                <w:rFonts w:ascii="Arial" w:hAnsi="Arial" w:cs="Arial"/>
                <w:bCs/>
                <w:sz w:val="18"/>
                <w:szCs w:val="18"/>
                <w:lang w:val="pt-BR"/>
              </w:rPr>
              <w:t>-se incentivos</w:t>
            </w:r>
            <w:r>
              <w:rPr>
                <w:rFonts w:ascii="Arial" w:hAnsi="Arial" w:cs="Arial"/>
                <w:bCs/>
                <w:sz w:val="18"/>
                <w:szCs w:val="18"/>
                <w:lang w:val="pt-BR"/>
              </w:rPr>
              <w:t xml:space="preserve"> </w:t>
            </w:r>
            <w:r w:rsidRPr="00505100">
              <w:rPr>
                <w:rFonts w:ascii="Arial" w:hAnsi="Arial" w:cs="Arial"/>
                <w:bCs/>
                <w:sz w:val="18"/>
                <w:szCs w:val="18"/>
                <w:lang w:val="pt-BR"/>
              </w:rPr>
              <w:t>financeiros e/ou</w:t>
            </w:r>
            <w:r>
              <w:rPr>
                <w:rFonts w:ascii="Arial" w:hAnsi="Arial" w:cs="Arial"/>
                <w:bCs/>
                <w:sz w:val="18"/>
                <w:szCs w:val="18"/>
                <w:lang w:val="pt-BR"/>
              </w:rPr>
              <w:t xml:space="preserve"> </w:t>
            </w:r>
            <w:r w:rsidRPr="00505100">
              <w:rPr>
                <w:rFonts w:ascii="Arial" w:hAnsi="Arial" w:cs="Arial"/>
                <w:bCs/>
                <w:sz w:val="18"/>
                <w:szCs w:val="18"/>
                <w:lang w:val="pt-BR"/>
              </w:rPr>
              <w:t xml:space="preserve">incentivos através </w:t>
            </w:r>
            <w:r w:rsidR="00C059DB">
              <w:rPr>
                <w:rFonts w:ascii="Arial" w:hAnsi="Arial" w:cs="Arial"/>
                <w:bCs/>
                <w:sz w:val="18"/>
                <w:szCs w:val="18"/>
                <w:lang w:val="pt-BR"/>
              </w:rPr>
              <w:t xml:space="preserve">de </w:t>
            </w:r>
            <w:r w:rsidRPr="00505100">
              <w:rPr>
                <w:rFonts w:ascii="Arial" w:hAnsi="Arial" w:cs="Arial"/>
                <w:bCs/>
                <w:sz w:val="18"/>
                <w:szCs w:val="18"/>
                <w:lang w:val="pt-BR"/>
              </w:rPr>
              <w:t>um</w:t>
            </w:r>
            <w:r>
              <w:rPr>
                <w:rFonts w:ascii="Arial" w:hAnsi="Arial" w:cs="Arial"/>
                <w:bCs/>
                <w:sz w:val="18"/>
                <w:szCs w:val="18"/>
                <w:lang w:val="pt-BR"/>
              </w:rPr>
              <w:t xml:space="preserve"> </w:t>
            </w:r>
            <w:r w:rsidRPr="00505100">
              <w:rPr>
                <w:rFonts w:ascii="Arial" w:hAnsi="Arial" w:cs="Arial"/>
                <w:bCs/>
                <w:sz w:val="18"/>
                <w:szCs w:val="18"/>
                <w:lang w:val="pt-BR"/>
              </w:rPr>
              <w:t>quadro legislativo e</w:t>
            </w:r>
            <w:r>
              <w:rPr>
                <w:rFonts w:ascii="Arial" w:hAnsi="Arial" w:cs="Arial"/>
                <w:bCs/>
                <w:sz w:val="18"/>
                <w:szCs w:val="18"/>
                <w:lang w:val="pt-BR"/>
              </w:rPr>
              <w:t xml:space="preserve"> </w:t>
            </w:r>
            <w:r w:rsidRPr="00505100">
              <w:rPr>
                <w:rFonts w:ascii="Arial" w:hAnsi="Arial" w:cs="Arial"/>
                <w:bCs/>
                <w:sz w:val="18"/>
                <w:szCs w:val="18"/>
                <w:lang w:val="pt-BR"/>
              </w:rPr>
              <w:t>regulamentar definido e</w:t>
            </w:r>
            <w:r>
              <w:rPr>
                <w:rFonts w:ascii="Arial" w:hAnsi="Arial" w:cs="Arial"/>
                <w:bCs/>
                <w:sz w:val="18"/>
                <w:szCs w:val="18"/>
                <w:lang w:val="pt-BR"/>
              </w:rPr>
              <w:t xml:space="preserve"> </w:t>
            </w:r>
            <w:r w:rsidRPr="00505100">
              <w:rPr>
                <w:rFonts w:ascii="Arial" w:hAnsi="Arial" w:cs="Arial"/>
                <w:bCs/>
                <w:sz w:val="18"/>
                <w:szCs w:val="18"/>
                <w:lang w:val="pt-BR"/>
              </w:rPr>
              <w:t>favorável</w:t>
            </w:r>
          </w:p>
        </w:tc>
        <w:tc>
          <w:tcPr>
            <w:tcW w:w="407" w:type="pct"/>
            <w:vAlign w:val="center"/>
          </w:tcPr>
          <w:p w14:paraId="32C88EFC" w14:textId="304093C1" w:rsidR="005E6C61" w:rsidRDefault="005E6C61">
            <w:pPr>
              <w:suppressAutoHyphens w:val="0"/>
              <w:spacing w:after="0" w:line="240" w:lineRule="auto"/>
              <w:jc w:val="center"/>
              <w:rPr>
                <w:rFonts w:ascii="Arial" w:hAnsi="Arial" w:cs="Arial"/>
                <w:bCs/>
                <w:sz w:val="18"/>
                <w:szCs w:val="18"/>
                <w:lang w:val="pt-BR"/>
              </w:rPr>
            </w:pPr>
            <w:r w:rsidRPr="00505100">
              <w:rPr>
                <w:rFonts w:ascii="Arial" w:hAnsi="Arial" w:cs="Arial"/>
                <w:bCs/>
                <w:sz w:val="18"/>
                <w:szCs w:val="18"/>
                <w:lang w:val="pt-BR"/>
              </w:rPr>
              <w:t xml:space="preserve">Nos </w:t>
            </w:r>
            <w:r w:rsidR="00C059DB">
              <w:rPr>
                <w:rFonts w:ascii="Arial" w:hAnsi="Arial" w:cs="Arial"/>
                <w:bCs/>
                <w:sz w:val="18"/>
                <w:szCs w:val="18"/>
                <w:lang w:val="pt-BR"/>
              </w:rPr>
              <w:t>quatro</w:t>
            </w:r>
            <w:r w:rsidR="00C059DB" w:rsidRPr="00505100">
              <w:rPr>
                <w:rFonts w:ascii="Arial" w:hAnsi="Arial" w:cs="Arial"/>
                <w:bCs/>
                <w:sz w:val="18"/>
                <w:szCs w:val="18"/>
                <w:lang w:val="pt-BR"/>
              </w:rPr>
              <w:t xml:space="preserve"> </w:t>
            </w:r>
            <w:r w:rsidRPr="00505100">
              <w:rPr>
                <w:rFonts w:ascii="Arial" w:hAnsi="Arial" w:cs="Arial"/>
                <w:bCs/>
                <w:sz w:val="18"/>
                <w:szCs w:val="18"/>
                <w:lang w:val="pt-BR"/>
              </w:rPr>
              <w:t>casos, a política</w:t>
            </w:r>
            <w:r>
              <w:rPr>
                <w:rFonts w:ascii="Arial" w:hAnsi="Arial" w:cs="Arial"/>
                <w:bCs/>
                <w:sz w:val="18"/>
                <w:szCs w:val="18"/>
                <w:lang w:val="pt-BR"/>
              </w:rPr>
              <w:t xml:space="preserve"> </w:t>
            </w:r>
            <w:r w:rsidRPr="00505100">
              <w:rPr>
                <w:rFonts w:ascii="Arial" w:hAnsi="Arial" w:cs="Arial"/>
                <w:bCs/>
                <w:sz w:val="18"/>
                <w:szCs w:val="18"/>
                <w:lang w:val="pt-BR"/>
              </w:rPr>
              <w:t>tarifária da água de reúso</w:t>
            </w:r>
            <w:r>
              <w:rPr>
                <w:rFonts w:ascii="Arial" w:hAnsi="Arial" w:cs="Arial"/>
                <w:bCs/>
                <w:sz w:val="18"/>
                <w:szCs w:val="18"/>
                <w:lang w:val="pt-BR"/>
              </w:rPr>
              <w:t xml:space="preserve"> </w:t>
            </w:r>
            <w:r w:rsidRPr="00505100">
              <w:rPr>
                <w:rFonts w:ascii="Arial" w:hAnsi="Arial" w:cs="Arial"/>
                <w:bCs/>
                <w:sz w:val="18"/>
                <w:szCs w:val="18"/>
                <w:lang w:val="pt-BR"/>
              </w:rPr>
              <w:t>foi integrada à política</w:t>
            </w:r>
            <w:r>
              <w:rPr>
                <w:rFonts w:ascii="Arial" w:hAnsi="Arial" w:cs="Arial"/>
                <w:bCs/>
                <w:sz w:val="18"/>
                <w:szCs w:val="18"/>
                <w:lang w:val="pt-BR"/>
              </w:rPr>
              <w:t xml:space="preserve"> </w:t>
            </w:r>
            <w:r w:rsidRPr="00505100">
              <w:rPr>
                <w:rFonts w:ascii="Arial" w:hAnsi="Arial" w:cs="Arial"/>
                <w:bCs/>
                <w:sz w:val="18"/>
                <w:szCs w:val="18"/>
                <w:lang w:val="pt-BR"/>
              </w:rPr>
              <w:t>tarifária de água e/ou</w:t>
            </w:r>
            <w:r>
              <w:rPr>
                <w:rFonts w:ascii="Arial" w:hAnsi="Arial" w:cs="Arial"/>
                <w:bCs/>
                <w:sz w:val="18"/>
                <w:szCs w:val="18"/>
                <w:lang w:val="pt-BR"/>
              </w:rPr>
              <w:t xml:space="preserve"> </w:t>
            </w:r>
            <w:r w:rsidRPr="00505100">
              <w:rPr>
                <w:rFonts w:ascii="Arial" w:hAnsi="Arial" w:cs="Arial"/>
                <w:bCs/>
                <w:sz w:val="18"/>
                <w:szCs w:val="18"/>
                <w:lang w:val="pt-BR"/>
              </w:rPr>
              <w:t>esgoto.</w:t>
            </w:r>
          </w:p>
        </w:tc>
      </w:tr>
    </w:tbl>
    <w:p w14:paraId="5EEF931B" w14:textId="77777777" w:rsidR="005E6C61" w:rsidRDefault="005E6C61" w:rsidP="005E6C61">
      <w:pPr>
        <w:suppressAutoHyphens w:val="0"/>
        <w:spacing w:after="0" w:line="240" w:lineRule="auto"/>
        <w:jc w:val="left"/>
        <w:rPr>
          <w:rFonts w:ascii="Arial" w:hAnsi="Arial" w:cs="Arial"/>
          <w:iCs/>
          <w:color w:val="FF0000"/>
          <w:sz w:val="22"/>
          <w:szCs w:val="24"/>
          <w:lang w:val="pt-BR"/>
        </w:rPr>
      </w:pPr>
    </w:p>
    <w:p w14:paraId="27EB5770" w14:textId="77777777" w:rsidR="005E6C61" w:rsidRDefault="005E6C61" w:rsidP="00F75B25">
      <w:pPr>
        <w:pStyle w:val="Ttulo2"/>
        <w:sectPr w:rsidR="005E6C61" w:rsidSect="005E6C61">
          <w:pgSz w:w="16840" w:h="11907" w:orient="landscape" w:code="9"/>
          <w:pgMar w:top="1134" w:right="1134" w:bottom="1701" w:left="1701" w:header="561" w:footer="391" w:gutter="0"/>
          <w:cols w:space="708"/>
          <w:docGrid w:linePitch="360"/>
        </w:sectPr>
      </w:pPr>
      <w:bookmarkStart w:id="196" w:name="_Toc521233316"/>
    </w:p>
    <w:p w14:paraId="0A863B5B" w14:textId="77777777" w:rsidR="005E6C61" w:rsidRPr="00DE20D0" w:rsidRDefault="005E6C61" w:rsidP="00F75B25">
      <w:pPr>
        <w:pStyle w:val="Ttulo2"/>
      </w:pPr>
      <w:bookmarkStart w:id="197" w:name="_Toc523803947"/>
      <w:r w:rsidRPr="00DE20D0">
        <w:t>projetos nacionais</w:t>
      </w:r>
      <w:bookmarkEnd w:id="196"/>
      <w:bookmarkEnd w:id="197"/>
    </w:p>
    <w:p w14:paraId="5A9FD977" w14:textId="1FCDA9F7" w:rsidR="005E6C61" w:rsidRPr="00D43C90" w:rsidRDefault="005E6C61" w:rsidP="005E6C61">
      <w:pPr>
        <w:spacing w:after="0"/>
        <w:ind w:firstLine="851"/>
        <w:rPr>
          <w:rFonts w:ascii="Arial" w:hAnsi="Arial" w:cs="Arial"/>
          <w:sz w:val="24"/>
          <w:szCs w:val="24"/>
          <w:lang w:val="pt-BR"/>
        </w:rPr>
      </w:pPr>
      <w:r w:rsidRPr="00102548">
        <w:rPr>
          <w:rFonts w:ascii="Arial" w:hAnsi="Arial" w:cs="Arial"/>
          <w:sz w:val="24"/>
          <w:szCs w:val="24"/>
          <w:lang w:val="pt-BR"/>
        </w:rPr>
        <w:t>Neste item estão documentados os resultados do inventário de projetos de reúso de efluente sanitário no Brasil e a análise de dois principais projetos nacionais, ilustrando como algumas das considerações gerais se aplicam nesses casos e detalhando</w:t>
      </w:r>
      <w:r w:rsidR="00C059DB">
        <w:rPr>
          <w:rFonts w:ascii="Arial" w:hAnsi="Arial" w:cs="Arial"/>
          <w:sz w:val="24"/>
          <w:szCs w:val="24"/>
          <w:lang w:val="pt-BR"/>
        </w:rPr>
        <w:t>-se</w:t>
      </w:r>
      <w:r w:rsidRPr="00102548">
        <w:rPr>
          <w:rFonts w:ascii="Arial" w:hAnsi="Arial" w:cs="Arial"/>
          <w:sz w:val="24"/>
          <w:szCs w:val="24"/>
          <w:lang w:val="pt-BR"/>
        </w:rPr>
        <w:t xml:space="preserve"> </w:t>
      </w:r>
      <w:r w:rsidRPr="00D43C90">
        <w:rPr>
          <w:rFonts w:ascii="Arial" w:hAnsi="Arial" w:cs="Arial"/>
          <w:sz w:val="24"/>
          <w:szCs w:val="24"/>
          <w:lang w:val="pt-BR"/>
        </w:rPr>
        <w:t>seus principais aspectos.</w:t>
      </w:r>
    </w:p>
    <w:p w14:paraId="4166880A" w14:textId="50047582" w:rsidR="005E6C61" w:rsidRPr="00D43C90" w:rsidRDefault="0025579B" w:rsidP="005E6C61">
      <w:pPr>
        <w:spacing w:after="0"/>
        <w:ind w:firstLine="851"/>
        <w:rPr>
          <w:rFonts w:ascii="Arial" w:hAnsi="Arial" w:cs="Arial"/>
          <w:sz w:val="24"/>
          <w:szCs w:val="24"/>
          <w:lang w:val="pt-BR"/>
        </w:rPr>
      </w:pPr>
      <w:r w:rsidRPr="00D43C90">
        <w:rPr>
          <w:rFonts w:ascii="Arial" w:hAnsi="Arial" w:cs="Arial"/>
          <w:sz w:val="24"/>
          <w:szCs w:val="24"/>
          <w:lang w:val="pt-BR"/>
        </w:rPr>
        <w:t>A Tabela</w:t>
      </w:r>
      <w:r w:rsidR="005E6C61" w:rsidRPr="00D43C90">
        <w:rPr>
          <w:rFonts w:ascii="Arial" w:hAnsi="Arial" w:cs="Arial"/>
          <w:sz w:val="24"/>
          <w:szCs w:val="24"/>
          <w:lang w:val="pt-BR"/>
        </w:rPr>
        <w:t xml:space="preserve"> 8.</w:t>
      </w:r>
      <w:r w:rsidR="00D12007" w:rsidRPr="00D43C90">
        <w:rPr>
          <w:rFonts w:ascii="Arial" w:hAnsi="Arial" w:cs="Arial"/>
          <w:sz w:val="24"/>
          <w:szCs w:val="24"/>
          <w:lang w:val="pt-BR"/>
        </w:rPr>
        <w:t>6</w:t>
      </w:r>
      <w:r w:rsidRPr="00D43C90">
        <w:rPr>
          <w:rFonts w:ascii="Arial" w:hAnsi="Arial" w:cs="Arial"/>
          <w:sz w:val="24"/>
          <w:szCs w:val="24"/>
          <w:lang w:val="pt-BR"/>
        </w:rPr>
        <w:t xml:space="preserve"> </w:t>
      </w:r>
      <w:r w:rsidR="005E6C61" w:rsidRPr="00D43C90">
        <w:rPr>
          <w:rFonts w:ascii="Arial" w:hAnsi="Arial" w:cs="Arial"/>
          <w:sz w:val="24"/>
          <w:szCs w:val="24"/>
          <w:lang w:val="pt-BR"/>
        </w:rPr>
        <w:t>a seguir apresenta os principais projetos nacionais encontrados. De qualquer forma, segue alguns pontos importantes observados:</w:t>
      </w:r>
    </w:p>
    <w:p w14:paraId="157DD15C" w14:textId="1EACFD7E" w:rsidR="005E6C61" w:rsidRPr="00102548" w:rsidRDefault="005E6C61" w:rsidP="005E6C61">
      <w:pPr>
        <w:pStyle w:val="PargrafodaLista"/>
        <w:numPr>
          <w:ilvl w:val="0"/>
          <w:numId w:val="4"/>
        </w:numPr>
        <w:spacing w:after="0"/>
        <w:ind w:left="1248" w:hanging="397"/>
        <w:rPr>
          <w:rFonts w:ascii="Arial" w:hAnsi="Arial" w:cs="Arial"/>
          <w:sz w:val="24"/>
          <w:szCs w:val="24"/>
          <w:lang w:val="pt-BR"/>
        </w:rPr>
      </w:pPr>
      <w:r w:rsidRPr="00D43C90">
        <w:rPr>
          <w:rFonts w:ascii="Arial" w:hAnsi="Arial" w:cs="Arial"/>
          <w:sz w:val="24"/>
          <w:szCs w:val="24"/>
          <w:lang w:val="pt-BR"/>
        </w:rPr>
        <w:t>Diversas ETE</w:t>
      </w:r>
      <w:r w:rsidR="00C059DB" w:rsidRPr="00D43C90">
        <w:rPr>
          <w:rFonts w:ascii="Arial" w:hAnsi="Arial" w:cs="Arial"/>
          <w:sz w:val="24"/>
          <w:szCs w:val="24"/>
          <w:lang w:val="pt-BR"/>
        </w:rPr>
        <w:t>s</w:t>
      </w:r>
      <w:r w:rsidRPr="00D43C90">
        <w:rPr>
          <w:rFonts w:ascii="Arial" w:hAnsi="Arial" w:cs="Arial"/>
          <w:sz w:val="24"/>
          <w:szCs w:val="24"/>
          <w:lang w:val="pt-BR"/>
        </w:rPr>
        <w:t xml:space="preserve"> no Brasil reutilizam o seu efluente após processo de desinfecção, para desobstrução de redes de esgoto, ou outros serviços operacionais dentro da própria ETE. </w:t>
      </w:r>
      <w:r w:rsidR="00C059DB" w:rsidRPr="00D43C90">
        <w:rPr>
          <w:rFonts w:ascii="Arial" w:hAnsi="Arial" w:cs="Arial"/>
          <w:sz w:val="24"/>
          <w:szCs w:val="24"/>
          <w:lang w:val="pt-BR"/>
        </w:rPr>
        <w:t xml:space="preserve">Nesse </w:t>
      </w:r>
      <w:r w:rsidRPr="00D43C90">
        <w:rPr>
          <w:rFonts w:ascii="Arial" w:hAnsi="Arial" w:cs="Arial"/>
          <w:sz w:val="24"/>
          <w:szCs w:val="24"/>
          <w:lang w:val="pt-BR"/>
        </w:rPr>
        <w:t>caso, pode-se citar a ETE Dancing Days</w:t>
      </w:r>
      <w:r w:rsidR="00D804A9" w:rsidRPr="00D43C90">
        <w:rPr>
          <w:rFonts w:ascii="Arial" w:hAnsi="Arial" w:cs="Arial"/>
          <w:sz w:val="24"/>
          <w:szCs w:val="24"/>
          <w:lang w:val="pt-BR"/>
        </w:rPr>
        <w:t>, no Recife,</w:t>
      </w:r>
      <w:r w:rsidRPr="00D43C90">
        <w:rPr>
          <w:rFonts w:ascii="Arial" w:hAnsi="Arial" w:cs="Arial"/>
          <w:sz w:val="24"/>
          <w:szCs w:val="24"/>
          <w:lang w:val="pt-BR"/>
        </w:rPr>
        <w:t xml:space="preserve"> como um exemplo </w:t>
      </w:r>
      <w:r w:rsidR="00C059DB" w:rsidRPr="00D43C90">
        <w:rPr>
          <w:rFonts w:ascii="Arial" w:hAnsi="Arial" w:cs="Arial"/>
          <w:sz w:val="24"/>
          <w:szCs w:val="24"/>
          <w:lang w:val="pt-BR"/>
        </w:rPr>
        <w:t xml:space="preserve">dessa </w:t>
      </w:r>
      <w:r w:rsidRPr="00D43C90">
        <w:rPr>
          <w:rFonts w:ascii="Arial" w:hAnsi="Arial" w:cs="Arial"/>
          <w:sz w:val="24"/>
          <w:szCs w:val="24"/>
          <w:lang w:val="pt-BR"/>
        </w:rPr>
        <w:t>modalidade</w:t>
      </w:r>
      <w:r w:rsidRPr="00102548">
        <w:rPr>
          <w:rFonts w:ascii="Arial" w:hAnsi="Arial" w:cs="Arial"/>
          <w:sz w:val="24"/>
          <w:szCs w:val="24"/>
          <w:lang w:val="pt-BR"/>
        </w:rPr>
        <w:t xml:space="preserve"> de reúso.</w:t>
      </w:r>
    </w:p>
    <w:p w14:paraId="16D57537" w14:textId="4E75CA1C" w:rsidR="005E6C61" w:rsidRDefault="005E6C61" w:rsidP="005E6C61">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 xml:space="preserve">Também é listado no fim do quadro </w:t>
      </w:r>
      <w:r w:rsidRPr="00102548">
        <w:rPr>
          <w:rFonts w:ascii="Arial" w:hAnsi="Arial" w:cs="Arial"/>
          <w:sz w:val="24"/>
          <w:szCs w:val="24"/>
          <w:lang w:val="pt-BR"/>
        </w:rPr>
        <w:t>a ETA do Lago Paranoá da C</w:t>
      </w:r>
      <w:r>
        <w:rPr>
          <w:rFonts w:ascii="Arial" w:hAnsi="Arial" w:cs="Arial"/>
          <w:sz w:val="24"/>
          <w:szCs w:val="24"/>
          <w:lang w:val="pt-BR"/>
        </w:rPr>
        <w:t>aesb</w:t>
      </w:r>
      <w:r w:rsidRPr="00102548">
        <w:rPr>
          <w:rFonts w:ascii="Arial" w:hAnsi="Arial" w:cs="Arial"/>
          <w:sz w:val="24"/>
          <w:szCs w:val="24"/>
          <w:lang w:val="pt-BR"/>
        </w:rPr>
        <w:t xml:space="preserve"> em relação ao projeto de captação de água no Lago Paranoá</w:t>
      </w:r>
      <w:r w:rsidR="00C059DB">
        <w:rPr>
          <w:rFonts w:ascii="Arial" w:hAnsi="Arial" w:cs="Arial"/>
          <w:sz w:val="24"/>
          <w:szCs w:val="24"/>
          <w:lang w:val="pt-BR"/>
        </w:rPr>
        <w:t xml:space="preserve">, </w:t>
      </w:r>
      <w:r w:rsidR="00D7636E">
        <w:rPr>
          <w:rFonts w:ascii="Arial" w:hAnsi="Arial" w:cs="Arial"/>
          <w:sz w:val="24"/>
          <w:szCs w:val="24"/>
          <w:lang w:val="pt-BR"/>
        </w:rPr>
        <w:t>em Brasília</w:t>
      </w:r>
      <w:r w:rsidRPr="00102548">
        <w:rPr>
          <w:rFonts w:ascii="Arial" w:hAnsi="Arial" w:cs="Arial"/>
          <w:sz w:val="24"/>
          <w:szCs w:val="24"/>
          <w:lang w:val="pt-BR"/>
        </w:rPr>
        <w:t xml:space="preserve">. Esse projeto foi listado por ser exemplo de um caso que poderia ser considerado “reúso potável indireto” pelas classificações utilizadas em alguns países; visto que a </w:t>
      </w:r>
      <w:r w:rsidR="00C059DB">
        <w:rPr>
          <w:rFonts w:ascii="Arial" w:hAnsi="Arial" w:cs="Arial"/>
          <w:sz w:val="24"/>
          <w:szCs w:val="24"/>
          <w:lang w:val="pt-BR"/>
        </w:rPr>
        <w:t>Caesb</w:t>
      </w:r>
      <w:r w:rsidRPr="00102548">
        <w:rPr>
          <w:rFonts w:ascii="Arial" w:hAnsi="Arial" w:cs="Arial"/>
          <w:sz w:val="24"/>
          <w:szCs w:val="24"/>
          <w:lang w:val="pt-BR"/>
        </w:rPr>
        <w:t xml:space="preserve"> opera as duas ETEs que descartam no lago e capta</w:t>
      </w:r>
      <w:r w:rsidR="00BC510B">
        <w:rPr>
          <w:rFonts w:ascii="Arial" w:hAnsi="Arial" w:cs="Arial"/>
          <w:sz w:val="24"/>
          <w:szCs w:val="24"/>
          <w:lang w:val="pt-BR"/>
        </w:rPr>
        <w:t xml:space="preserve"> a</w:t>
      </w:r>
      <w:r w:rsidRPr="00102548">
        <w:rPr>
          <w:rFonts w:ascii="Arial" w:hAnsi="Arial" w:cs="Arial"/>
          <w:sz w:val="24"/>
          <w:szCs w:val="24"/>
          <w:lang w:val="pt-BR"/>
        </w:rPr>
        <w:t xml:space="preserve"> água do lago, com finalidade de abastecimento humano na área de serviços da </w:t>
      </w:r>
      <w:r w:rsidR="00C059DB">
        <w:rPr>
          <w:rFonts w:ascii="Arial" w:hAnsi="Arial" w:cs="Arial"/>
          <w:sz w:val="24"/>
          <w:szCs w:val="24"/>
          <w:lang w:val="pt-BR"/>
        </w:rPr>
        <w:t>companhia</w:t>
      </w:r>
      <w:r w:rsidRPr="00102548">
        <w:rPr>
          <w:rFonts w:ascii="Arial" w:hAnsi="Arial" w:cs="Arial"/>
          <w:sz w:val="24"/>
          <w:szCs w:val="24"/>
          <w:lang w:val="pt-BR"/>
        </w:rPr>
        <w:t xml:space="preserve">. </w:t>
      </w:r>
    </w:p>
    <w:p w14:paraId="15FE7AB4" w14:textId="7F979ADF" w:rsidR="005E6C61" w:rsidRDefault="005E6C61" w:rsidP="005E6C61">
      <w:pPr>
        <w:spacing w:after="0"/>
        <w:ind w:firstLine="851"/>
        <w:rPr>
          <w:rFonts w:ascii="Arial" w:hAnsi="Arial" w:cs="Arial"/>
          <w:sz w:val="24"/>
          <w:szCs w:val="24"/>
          <w:lang w:val="pt-BR"/>
        </w:rPr>
      </w:pPr>
      <w:r>
        <w:rPr>
          <w:rFonts w:ascii="Arial" w:hAnsi="Arial" w:cs="Arial"/>
          <w:sz w:val="24"/>
          <w:szCs w:val="24"/>
          <w:lang w:val="pt-BR"/>
        </w:rPr>
        <w:t xml:space="preserve">Ressalta-se que os projetos que serão detalhados são: (i) </w:t>
      </w:r>
      <w:r w:rsidRPr="008148F9">
        <w:rPr>
          <w:rFonts w:ascii="Arial" w:hAnsi="Arial" w:cs="Arial"/>
          <w:sz w:val="24"/>
          <w:szCs w:val="24"/>
          <w:lang w:val="pt-BR"/>
        </w:rPr>
        <w:t>Aquapolo –</w:t>
      </w:r>
      <w:r>
        <w:rPr>
          <w:rFonts w:ascii="Arial" w:hAnsi="Arial" w:cs="Arial"/>
          <w:sz w:val="24"/>
          <w:szCs w:val="24"/>
          <w:lang w:val="pt-BR"/>
        </w:rPr>
        <w:t xml:space="preserve"> </w:t>
      </w:r>
      <w:r w:rsidRPr="008148F9">
        <w:rPr>
          <w:rFonts w:ascii="Arial" w:hAnsi="Arial" w:cs="Arial"/>
          <w:sz w:val="24"/>
          <w:szCs w:val="24"/>
          <w:lang w:val="pt-BR"/>
        </w:rPr>
        <w:t xml:space="preserve">em virtude da sua capacidade de produção de água de reúso (1.000 </w:t>
      </w:r>
      <w:r w:rsidR="005A23D5">
        <w:rPr>
          <w:rFonts w:ascii="Arial" w:hAnsi="Arial" w:cs="Arial"/>
          <w:sz w:val="24"/>
          <w:szCs w:val="24"/>
          <w:lang w:val="pt-BR"/>
        </w:rPr>
        <w:t>L</w:t>
      </w:r>
      <w:r w:rsidRPr="008148F9">
        <w:rPr>
          <w:rFonts w:ascii="Arial" w:hAnsi="Arial" w:cs="Arial"/>
          <w:sz w:val="24"/>
          <w:szCs w:val="24"/>
          <w:lang w:val="pt-BR"/>
        </w:rPr>
        <w:t>/s) e também</w:t>
      </w:r>
      <w:r>
        <w:rPr>
          <w:rFonts w:ascii="Arial" w:hAnsi="Arial" w:cs="Arial"/>
          <w:sz w:val="24"/>
          <w:szCs w:val="24"/>
          <w:lang w:val="pt-BR"/>
        </w:rPr>
        <w:t xml:space="preserve"> </w:t>
      </w:r>
      <w:r w:rsidRPr="008148F9">
        <w:rPr>
          <w:rFonts w:ascii="Arial" w:hAnsi="Arial" w:cs="Arial"/>
          <w:sz w:val="24"/>
          <w:szCs w:val="24"/>
          <w:lang w:val="pt-BR"/>
        </w:rPr>
        <w:t>por ser um projeto que já se encontra implementado e operando desde 2012;</w:t>
      </w:r>
      <w:r>
        <w:rPr>
          <w:rFonts w:ascii="Arial" w:hAnsi="Arial" w:cs="Arial"/>
          <w:sz w:val="24"/>
          <w:szCs w:val="24"/>
          <w:lang w:val="pt-BR"/>
        </w:rPr>
        <w:t xml:space="preserve"> (ii) </w:t>
      </w:r>
      <w:r w:rsidRPr="008148F9">
        <w:rPr>
          <w:rFonts w:ascii="Arial" w:hAnsi="Arial" w:cs="Arial"/>
          <w:sz w:val="24"/>
          <w:szCs w:val="24"/>
          <w:lang w:val="pt-BR"/>
        </w:rPr>
        <w:t>C</w:t>
      </w:r>
      <w:r>
        <w:rPr>
          <w:rFonts w:ascii="Arial" w:hAnsi="Arial" w:cs="Arial"/>
          <w:sz w:val="24"/>
          <w:szCs w:val="24"/>
          <w:lang w:val="pt-BR"/>
        </w:rPr>
        <w:t>aesb</w:t>
      </w:r>
      <w:r w:rsidRPr="008148F9">
        <w:rPr>
          <w:rFonts w:ascii="Arial" w:hAnsi="Arial" w:cs="Arial"/>
          <w:sz w:val="24"/>
          <w:szCs w:val="24"/>
          <w:lang w:val="pt-BR"/>
        </w:rPr>
        <w:t xml:space="preserve"> – </w:t>
      </w:r>
      <w:r>
        <w:rPr>
          <w:rFonts w:ascii="Arial" w:hAnsi="Arial" w:cs="Arial"/>
          <w:sz w:val="24"/>
          <w:szCs w:val="24"/>
          <w:lang w:val="pt-BR"/>
        </w:rPr>
        <w:t xml:space="preserve">devido sua </w:t>
      </w:r>
      <w:r w:rsidRPr="008148F9">
        <w:rPr>
          <w:rFonts w:ascii="Arial" w:hAnsi="Arial" w:cs="Arial"/>
          <w:sz w:val="24"/>
          <w:szCs w:val="24"/>
          <w:lang w:val="pt-BR"/>
        </w:rPr>
        <w:t xml:space="preserve">modalidade </w:t>
      </w:r>
      <w:r>
        <w:rPr>
          <w:rFonts w:ascii="Arial" w:hAnsi="Arial" w:cs="Arial"/>
          <w:sz w:val="24"/>
          <w:szCs w:val="24"/>
          <w:lang w:val="pt-BR"/>
        </w:rPr>
        <w:t xml:space="preserve">ser </w:t>
      </w:r>
      <w:r w:rsidRPr="00D43C90">
        <w:rPr>
          <w:rFonts w:ascii="Arial" w:hAnsi="Arial" w:cs="Arial"/>
          <w:sz w:val="24"/>
          <w:szCs w:val="24"/>
          <w:lang w:val="pt-BR"/>
        </w:rPr>
        <w:t xml:space="preserve">classificada como “reúso potável indireto”, sendo coerente com as práticas e regulamentações existentes (incluindo Portaria de Consolidação n. 5/2017 do MS, Resolução </w:t>
      </w:r>
      <w:r w:rsidR="00ED744D">
        <w:rPr>
          <w:rFonts w:ascii="Arial" w:hAnsi="Arial" w:cs="Arial"/>
          <w:sz w:val="24"/>
          <w:szCs w:val="24"/>
          <w:lang w:val="pt-BR"/>
        </w:rPr>
        <w:t xml:space="preserve">Conama </w:t>
      </w:r>
      <w:r w:rsidRPr="00D43C90">
        <w:rPr>
          <w:rFonts w:ascii="Arial" w:hAnsi="Arial" w:cs="Arial"/>
          <w:sz w:val="24"/>
          <w:szCs w:val="24"/>
          <w:lang w:val="pt-BR"/>
        </w:rPr>
        <w:t>n. 357</w:t>
      </w:r>
      <w:r w:rsidRPr="008148F9">
        <w:rPr>
          <w:rFonts w:ascii="Arial" w:hAnsi="Arial" w:cs="Arial"/>
          <w:sz w:val="24"/>
          <w:szCs w:val="24"/>
          <w:lang w:val="pt-BR"/>
        </w:rPr>
        <w:t>/2005</w:t>
      </w:r>
      <w:r>
        <w:rPr>
          <w:rFonts w:ascii="Arial" w:hAnsi="Arial" w:cs="Arial"/>
          <w:sz w:val="24"/>
          <w:szCs w:val="24"/>
          <w:lang w:val="pt-BR"/>
        </w:rPr>
        <w:t xml:space="preserve"> </w:t>
      </w:r>
      <w:r w:rsidRPr="008148F9">
        <w:rPr>
          <w:rFonts w:ascii="Arial" w:hAnsi="Arial" w:cs="Arial"/>
          <w:sz w:val="24"/>
          <w:szCs w:val="24"/>
          <w:lang w:val="pt-BR"/>
        </w:rPr>
        <w:t xml:space="preserve">e Resolução </w:t>
      </w:r>
      <w:r w:rsidR="00ED744D">
        <w:rPr>
          <w:rFonts w:ascii="Arial" w:hAnsi="Arial" w:cs="Arial"/>
          <w:sz w:val="24"/>
          <w:szCs w:val="24"/>
          <w:lang w:val="pt-BR"/>
        </w:rPr>
        <w:t xml:space="preserve">CNRH </w:t>
      </w:r>
      <w:r w:rsidRPr="008148F9">
        <w:rPr>
          <w:rFonts w:ascii="Arial" w:hAnsi="Arial" w:cs="Arial"/>
          <w:sz w:val="24"/>
          <w:szCs w:val="24"/>
          <w:lang w:val="pt-BR"/>
        </w:rPr>
        <w:t>n</w:t>
      </w:r>
      <w:r>
        <w:rPr>
          <w:rFonts w:ascii="Arial" w:hAnsi="Arial" w:cs="Arial"/>
          <w:sz w:val="24"/>
          <w:szCs w:val="24"/>
          <w:lang w:val="pt-BR"/>
        </w:rPr>
        <w:t>.</w:t>
      </w:r>
      <w:r w:rsidRPr="008148F9">
        <w:rPr>
          <w:rFonts w:ascii="Arial" w:hAnsi="Arial" w:cs="Arial"/>
          <w:sz w:val="24"/>
          <w:szCs w:val="24"/>
          <w:lang w:val="pt-BR"/>
        </w:rPr>
        <w:t xml:space="preserve"> 54/2005).</w:t>
      </w:r>
      <w:r>
        <w:rPr>
          <w:rFonts w:ascii="Arial" w:hAnsi="Arial" w:cs="Arial"/>
          <w:sz w:val="24"/>
          <w:szCs w:val="24"/>
          <w:lang w:val="pt-BR"/>
        </w:rPr>
        <w:t xml:space="preserve"> </w:t>
      </w:r>
    </w:p>
    <w:p w14:paraId="5EB5F5F3" w14:textId="77777777" w:rsidR="005E6C61" w:rsidRDefault="005E6C61" w:rsidP="005E6C61">
      <w:pPr>
        <w:spacing w:after="0"/>
        <w:ind w:firstLine="851"/>
        <w:rPr>
          <w:rFonts w:ascii="Arial" w:hAnsi="Arial" w:cs="Arial"/>
          <w:sz w:val="24"/>
          <w:szCs w:val="24"/>
          <w:lang w:val="pt-BR"/>
        </w:rPr>
      </w:pPr>
    </w:p>
    <w:p w14:paraId="05A94BB7" w14:textId="77777777" w:rsidR="005E6C61" w:rsidRDefault="005E6C61" w:rsidP="005E6C61">
      <w:pPr>
        <w:pStyle w:val="Legenda"/>
        <w:rPr>
          <w:rFonts w:cs="Arial"/>
          <w:b/>
          <w:color w:val="FF0000"/>
          <w:szCs w:val="24"/>
          <w:highlight w:val="yellow"/>
          <w:lang w:val="pt-BR"/>
        </w:rPr>
        <w:sectPr w:rsidR="005E6C61" w:rsidSect="005E6C61">
          <w:pgSz w:w="11907" w:h="16840" w:code="9"/>
          <w:pgMar w:top="1701" w:right="1134" w:bottom="1134" w:left="1701" w:header="561" w:footer="391" w:gutter="0"/>
          <w:cols w:space="708"/>
          <w:docGrid w:linePitch="360"/>
        </w:sectPr>
      </w:pPr>
      <w:bookmarkStart w:id="198" w:name="_Toc521233249"/>
    </w:p>
    <w:p w14:paraId="1E622DF7" w14:textId="48853AF2" w:rsidR="0032054F" w:rsidRPr="00D43C90" w:rsidRDefault="0032054F" w:rsidP="0032054F">
      <w:pPr>
        <w:pStyle w:val="Legenda"/>
        <w:rPr>
          <w:lang w:val="pt-BR"/>
        </w:rPr>
      </w:pPr>
      <w:bookmarkStart w:id="199" w:name="_Toc523803183"/>
      <w:bookmarkEnd w:id="198"/>
      <w:r w:rsidRPr="00D43C90">
        <w:rPr>
          <w:b/>
          <w:lang w:val="pt-BR"/>
        </w:rPr>
        <w:t xml:space="preserve">Tabela </w:t>
      </w:r>
      <w:r w:rsidRPr="00D43C90">
        <w:rPr>
          <w:b/>
          <w:lang w:val="pt-BR"/>
        </w:rPr>
        <w:fldChar w:fldCharType="begin"/>
      </w:r>
      <w:r w:rsidRPr="00D43C90">
        <w:rPr>
          <w:b/>
          <w:lang w:val="pt-BR"/>
        </w:rPr>
        <w:instrText xml:space="preserve"> STYLEREF 1 \s </w:instrText>
      </w:r>
      <w:r w:rsidRPr="00D43C90">
        <w:rPr>
          <w:b/>
          <w:lang w:val="pt-BR"/>
        </w:rPr>
        <w:fldChar w:fldCharType="separate"/>
      </w:r>
      <w:r w:rsidR="000D2980">
        <w:rPr>
          <w:b/>
          <w:noProof/>
          <w:lang w:val="pt-BR"/>
        </w:rPr>
        <w:t>8</w:t>
      </w:r>
      <w:r w:rsidRPr="00D43C90">
        <w:rPr>
          <w:b/>
          <w:lang w:val="pt-BR"/>
        </w:rPr>
        <w:fldChar w:fldCharType="end"/>
      </w:r>
      <w:r w:rsidRPr="00D43C90">
        <w:rPr>
          <w:b/>
          <w:lang w:val="pt-BR"/>
        </w:rPr>
        <w:t>.</w:t>
      </w:r>
      <w:r w:rsidRPr="00D43C90">
        <w:rPr>
          <w:b/>
          <w:lang w:val="pt-BR"/>
        </w:rPr>
        <w:fldChar w:fldCharType="begin"/>
      </w:r>
      <w:r w:rsidRPr="00D43C90">
        <w:rPr>
          <w:b/>
          <w:lang w:val="pt-BR"/>
        </w:rPr>
        <w:instrText xml:space="preserve"> SEQ Tabela \* ARABIC \s 1 </w:instrText>
      </w:r>
      <w:r w:rsidRPr="00D43C90">
        <w:rPr>
          <w:b/>
          <w:lang w:val="pt-BR"/>
        </w:rPr>
        <w:fldChar w:fldCharType="separate"/>
      </w:r>
      <w:r w:rsidR="000D2980">
        <w:rPr>
          <w:b/>
          <w:noProof/>
          <w:lang w:val="pt-BR"/>
        </w:rPr>
        <w:t>6</w:t>
      </w:r>
      <w:r w:rsidRPr="00D43C90">
        <w:rPr>
          <w:b/>
          <w:lang w:val="pt-BR"/>
        </w:rPr>
        <w:fldChar w:fldCharType="end"/>
      </w:r>
      <w:r w:rsidRPr="00D43C90">
        <w:rPr>
          <w:b/>
          <w:lang w:val="pt-BR"/>
        </w:rPr>
        <w:t>:</w:t>
      </w:r>
      <w:r w:rsidRPr="00D43C90">
        <w:rPr>
          <w:lang w:val="pt-BR"/>
        </w:rPr>
        <w:t xml:space="preserve"> </w:t>
      </w:r>
      <w:r w:rsidRPr="00D43C90">
        <w:rPr>
          <w:rFonts w:cs="Arial"/>
          <w:szCs w:val="24"/>
          <w:lang w:val="pt-BR"/>
        </w:rPr>
        <w:t>Dados dos principais projetos nacionais encontrados (</w:t>
      </w:r>
      <w:r w:rsidRPr="00D43C90">
        <w:rPr>
          <w:rFonts w:cs="Arial"/>
          <w:i/>
          <w:szCs w:val="24"/>
          <w:lang w:val="pt-BR"/>
        </w:rPr>
        <w:t>continua</w:t>
      </w:r>
      <w:r w:rsidRPr="00D43C90">
        <w:rPr>
          <w:rFonts w:cs="Arial"/>
          <w:szCs w:val="24"/>
          <w:lang w:val="pt-BR"/>
        </w:rPr>
        <w:t>)</w:t>
      </w:r>
      <w:bookmarkEnd w:id="199"/>
    </w:p>
    <w:tbl>
      <w:tblPr>
        <w:tblW w:w="4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356"/>
        <w:gridCol w:w="945"/>
        <w:gridCol w:w="1355"/>
        <w:gridCol w:w="825"/>
        <w:gridCol w:w="1333"/>
        <w:gridCol w:w="1347"/>
        <w:gridCol w:w="1347"/>
        <w:gridCol w:w="936"/>
        <w:gridCol w:w="936"/>
        <w:gridCol w:w="936"/>
        <w:gridCol w:w="1119"/>
      </w:tblGrid>
      <w:tr w:rsidR="005E6C61" w:rsidRPr="00BC510B" w14:paraId="6562229E" w14:textId="77777777" w:rsidTr="00C16CF7">
        <w:trPr>
          <w:trHeight w:val="600"/>
          <w:jc w:val="center"/>
        </w:trPr>
        <w:tc>
          <w:tcPr>
            <w:tcW w:w="522" w:type="pct"/>
            <w:shd w:val="clear" w:color="auto" w:fill="D9D9D9" w:themeFill="background1" w:themeFillShade="D9"/>
            <w:vAlign w:val="center"/>
          </w:tcPr>
          <w:p w14:paraId="4F595DCE"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Projeto</w:t>
            </w:r>
          </w:p>
        </w:tc>
        <w:tc>
          <w:tcPr>
            <w:tcW w:w="488" w:type="pct"/>
            <w:shd w:val="clear" w:color="auto" w:fill="D9D9D9" w:themeFill="background1" w:themeFillShade="D9"/>
            <w:vAlign w:val="center"/>
          </w:tcPr>
          <w:p w14:paraId="32709708"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Localização</w:t>
            </w:r>
          </w:p>
        </w:tc>
        <w:tc>
          <w:tcPr>
            <w:tcW w:w="340" w:type="pct"/>
            <w:shd w:val="clear" w:color="auto" w:fill="D9D9D9" w:themeFill="background1" w:themeFillShade="D9"/>
            <w:vAlign w:val="center"/>
          </w:tcPr>
          <w:p w14:paraId="245ED6AA"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Status do Projeto</w:t>
            </w:r>
          </w:p>
        </w:tc>
        <w:tc>
          <w:tcPr>
            <w:tcW w:w="488" w:type="pct"/>
            <w:shd w:val="clear" w:color="auto" w:fill="D9D9D9" w:themeFill="background1" w:themeFillShade="D9"/>
            <w:vAlign w:val="center"/>
          </w:tcPr>
          <w:p w14:paraId="655DF98B"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Fonte de Água de Reúso</w:t>
            </w:r>
          </w:p>
        </w:tc>
        <w:tc>
          <w:tcPr>
            <w:tcW w:w="297" w:type="pct"/>
            <w:shd w:val="clear" w:color="auto" w:fill="D9D9D9" w:themeFill="background1" w:themeFillShade="D9"/>
            <w:vAlign w:val="center"/>
          </w:tcPr>
          <w:p w14:paraId="613B35C4"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Esfera</w:t>
            </w:r>
          </w:p>
        </w:tc>
        <w:tc>
          <w:tcPr>
            <w:tcW w:w="480" w:type="pct"/>
            <w:shd w:val="clear" w:color="auto" w:fill="D9D9D9" w:themeFill="background1" w:themeFillShade="D9"/>
            <w:vAlign w:val="center"/>
          </w:tcPr>
          <w:p w14:paraId="378A8C1A"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Modalidades de Reúso</w:t>
            </w:r>
          </w:p>
        </w:tc>
        <w:tc>
          <w:tcPr>
            <w:tcW w:w="485" w:type="pct"/>
            <w:shd w:val="clear" w:color="auto" w:fill="D9D9D9" w:themeFill="background1" w:themeFillShade="D9"/>
            <w:vAlign w:val="center"/>
          </w:tcPr>
          <w:p w14:paraId="592D8A80"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Produtor</w:t>
            </w:r>
          </w:p>
        </w:tc>
        <w:tc>
          <w:tcPr>
            <w:tcW w:w="485" w:type="pct"/>
            <w:shd w:val="clear" w:color="auto" w:fill="D9D9D9" w:themeFill="background1" w:themeFillShade="D9"/>
            <w:vAlign w:val="center"/>
          </w:tcPr>
          <w:p w14:paraId="43272E29"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Distribuidor</w:t>
            </w:r>
          </w:p>
        </w:tc>
        <w:tc>
          <w:tcPr>
            <w:tcW w:w="337" w:type="pct"/>
            <w:shd w:val="clear" w:color="auto" w:fill="D9D9D9" w:themeFill="background1" w:themeFillShade="D9"/>
            <w:vAlign w:val="center"/>
          </w:tcPr>
          <w:p w14:paraId="5122B6AE"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Usuário</w:t>
            </w:r>
          </w:p>
        </w:tc>
        <w:tc>
          <w:tcPr>
            <w:tcW w:w="337" w:type="pct"/>
            <w:shd w:val="clear" w:color="auto" w:fill="D9D9D9" w:themeFill="background1" w:themeFillShade="D9"/>
            <w:vAlign w:val="center"/>
          </w:tcPr>
          <w:p w14:paraId="3BC71E9B" w14:textId="73D2F830" w:rsidR="005E6C61" w:rsidRPr="008D3429" w:rsidRDefault="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Capaci</w:t>
            </w:r>
            <w:r w:rsidR="005A23D5" w:rsidRPr="008D3429">
              <w:rPr>
                <w:rFonts w:ascii="Arial" w:hAnsi="Arial" w:cs="Arial"/>
                <w:b/>
                <w:bCs/>
                <w:sz w:val="16"/>
                <w:szCs w:val="16"/>
                <w:lang w:val="pt-BR"/>
              </w:rPr>
              <w:t>-</w:t>
            </w:r>
            <w:r w:rsidRPr="008D3429">
              <w:rPr>
                <w:rFonts w:ascii="Arial" w:hAnsi="Arial" w:cs="Arial"/>
                <w:b/>
                <w:bCs/>
                <w:sz w:val="16"/>
                <w:szCs w:val="16"/>
                <w:lang w:val="pt-BR"/>
              </w:rPr>
              <w:t>dade de Produ</w:t>
            </w:r>
            <w:r w:rsidR="005A23D5" w:rsidRPr="008D3429">
              <w:rPr>
                <w:rFonts w:ascii="Arial" w:hAnsi="Arial" w:cs="Arial"/>
                <w:b/>
                <w:bCs/>
                <w:sz w:val="16"/>
                <w:szCs w:val="16"/>
                <w:lang w:val="pt-BR"/>
              </w:rPr>
              <w:t>-</w:t>
            </w:r>
            <w:r w:rsidRPr="008D3429">
              <w:rPr>
                <w:rFonts w:ascii="Arial" w:hAnsi="Arial" w:cs="Arial"/>
                <w:b/>
                <w:bCs/>
                <w:sz w:val="16"/>
                <w:szCs w:val="16"/>
                <w:lang w:val="pt-BR"/>
              </w:rPr>
              <w:t xml:space="preserve">ção </w:t>
            </w:r>
          </w:p>
        </w:tc>
        <w:tc>
          <w:tcPr>
            <w:tcW w:w="337" w:type="pct"/>
            <w:shd w:val="clear" w:color="auto" w:fill="D9D9D9" w:themeFill="background1" w:themeFillShade="D9"/>
            <w:vAlign w:val="center"/>
          </w:tcPr>
          <w:p w14:paraId="60EE01A4" w14:textId="4CF5E0D5"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Produ</w:t>
            </w:r>
            <w:r w:rsidR="005A23D5" w:rsidRPr="008D3429">
              <w:rPr>
                <w:rFonts w:ascii="Arial" w:hAnsi="Arial" w:cs="Arial"/>
                <w:b/>
                <w:bCs/>
                <w:sz w:val="16"/>
                <w:szCs w:val="16"/>
                <w:lang w:val="pt-BR"/>
              </w:rPr>
              <w:t>-</w:t>
            </w:r>
            <w:r w:rsidRPr="008D3429">
              <w:rPr>
                <w:rFonts w:ascii="Arial" w:hAnsi="Arial" w:cs="Arial"/>
                <w:b/>
                <w:bCs/>
                <w:sz w:val="16"/>
                <w:szCs w:val="16"/>
                <w:lang w:val="pt-BR"/>
              </w:rPr>
              <w:t>ção</w:t>
            </w:r>
          </w:p>
          <w:p w14:paraId="25C1C88C" w14:textId="77777777" w:rsidR="005E6C61" w:rsidRPr="008D3429" w:rsidRDefault="005E6C61" w:rsidP="005E6C61">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Média</w:t>
            </w:r>
          </w:p>
        </w:tc>
        <w:tc>
          <w:tcPr>
            <w:tcW w:w="403" w:type="pct"/>
            <w:shd w:val="clear" w:color="auto" w:fill="D9D9D9" w:themeFill="background1" w:themeFillShade="D9"/>
            <w:vAlign w:val="center"/>
          </w:tcPr>
          <w:p w14:paraId="16375FC7" w14:textId="7F883734" w:rsidR="005E6C61" w:rsidRPr="008D3429" w:rsidRDefault="005A23D5">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 xml:space="preserve">Nível </w:t>
            </w:r>
            <w:r w:rsidR="005E6C61" w:rsidRPr="008D3429">
              <w:rPr>
                <w:rFonts w:ascii="Arial" w:hAnsi="Arial" w:cs="Arial"/>
                <w:b/>
                <w:bCs/>
                <w:sz w:val="16"/>
                <w:szCs w:val="16"/>
                <w:lang w:val="pt-BR"/>
              </w:rPr>
              <w:t>de trata</w:t>
            </w:r>
            <w:r w:rsidRPr="008D3429">
              <w:rPr>
                <w:rFonts w:ascii="Arial" w:hAnsi="Arial" w:cs="Arial"/>
                <w:b/>
                <w:bCs/>
                <w:sz w:val="16"/>
                <w:szCs w:val="16"/>
                <w:lang w:val="pt-BR"/>
              </w:rPr>
              <w:t>-</w:t>
            </w:r>
            <w:r w:rsidR="005E6C61" w:rsidRPr="008D3429">
              <w:rPr>
                <w:rFonts w:ascii="Arial" w:hAnsi="Arial" w:cs="Arial"/>
                <w:b/>
                <w:bCs/>
                <w:sz w:val="16"/>
                <w:szCs w:val="16"/>
                <w:lang w:val="pt-BR"/>
              </w:rPr>
              <w:t>mento</w:t>
            </w:r>
          </w:p>
        </w:tc>
      </w:tr>
      <w:tr w:rsidR="005E6C61" w:rsidRPr="00E350E6" w14:paraId="7BE475D8" w14:textId="77777777" w:rsidTr="00C16CF7">
        <w:trPr>
          <w:trHeight w:val="600"/>
          <w:jc w:val="center"/>
        </w:trPr>
        <w:tc>
          <w:tcPr>
            <w:tcW w:w="522" w:type="pct"/>
            <w:shd w:val="clear" w:color="auto" w:fill="auto"/>
            <w:vAlign w:val="center"/>
          </w:tcPr>
          <w:p w14:paraId="00D6F2A0" w14:textId="77777777" w:rsidR="005E6C61" w:rsidRPr="008D3429" w:rsidRDefault="005E6C61" w:rsidP="005E6C61">
            <w:pPr>
              <w:suppressAutoHyphens w:val="0"/>
              <w:spacing w:after="0" w:line="240" w:lineRule="auto"/>
              <w:jc w:val="center"/>
              <w:rPr>
                <w:rFonts w:ascii="Arial" w:hAnsi="Arial" w:cs="Arial"/>
                <w:bCs/>
                <w:sz w:val="16"/>
                <w:szCs w:val="16"/>
              </w:rPr>
            </w:pPr>
            <w:r w:rsidRPr="008D3429">
              <w:rPr>
                <w:rFonts w:ascii="Arial" w:hAnsi="Arial" w:cs="Arial"/>
                <w:bCs/>
                <w:sz w:val="16"/>
                <w:szCs w:val="16"/>
                <w:lang w:val="pt-BR"/>
              </w:rPr>
              <w:t>Aquapolo – ETE ABC</w:t>
            </w:r>
          </w:p>
        </w:tc>
        <w:tc>
          <w:tcPr>
            <w:tcW w:w="488" w:type="pct"/>
            <w:shd w:val="clear" w:color="auto" w:fill="auto"/>
            <w:vAlign w:val="center"/>
          </w:tcPr>
          <w:p w14:paraId="512694D4" w14:textId="77777777" w:rsidR="005E6C61" w:rsidRPr="008D3429" w:rsidRDefault="005E6C61" w:rsidP="005E6C61">
            <w:pPr>
              <w:suppressAutoHyphens w:val="0"/>
              <w:spacing w:after="0" w:line="240" w:lineRule="auto"/>
              <w:jc w:val="center"/>
              <w:rPr>
                <w:rFonts w:ascii="Arial" w:hAnsi="Arial" w:cs="Arial"/>
                <w:bCs/>
                <w:sz w:val="16"/>
                <w:szCs w:val="16"/>
              </w:rPr>
            </w:pPr>
            <w:r w:rsidRPr="008D3429">
              <w:rPr>
                <w:rFonts w:ascii="Arial" w:hAnsi="Arial" w:cs="Arial"/>
                <w:bCs/>
                <w:sz w:val="16"/>
                <w:szCs w:val="16"/>
              </w:rPr>
              <w:t>São Paulo/SP</w:t>
            </w:r>
          </w:p>
        </w:tc>
        <w:tc>
          <w:tcPr>
            <w:tcW w:w="340" w:type="pct"/>
            <w:shd w:val="clear" w:color="auto" w:fill="auto"/>
            <w:vAlign w:val="center"/>
          </w:tcPr>
          <w:p w14:paraId="50286567" w14:textId="761D605C" w:rsidR="005E6C61" w:rsidRPr="008D3429" w:rsidRDefault="005E6C61" w:rsidP="00F474CA">
            <w:pPr>
              <w:suppressAutoHyphens w:val="0"/>
              <w:spacing w:after="0" w:line="240" w:lineRule="auto"/>
              <w:jc w:val="center"/>
              <w:rPr>
                <w:rFonts w:ascii="Arial" w:hAnsi="Arial" w:cs="Arial"/>
                <w:bCs/>
                <w:sz w:val="16"/>
                <w:szCs w:val="16"/>
              </w:rPr>
            </w:pPr>
            <w:r w:rsidRPr="008D3429">
              <w:rPr>
                <w:rFonts w:ascii="Arial" w:hAnsi="Arial" w:cs="Arial"/>
                <w:bCs/>
                <w:sz w:val="16"/>
                <w:szCs w:val="16"/>
                <w:lang w:val="pt-BR"/>
              </w:rPr>
              <w:t>Em operação</w:t>
            </w:r>
          </w:p>
        </w:tc>
        <w:tc>
          <w:tcPr>
            <w:tcW w:w="488" w:type="pct"/>
            <w:vAlign w:val="center"/>
          </w:tcPr>
          <w:p w14:paraId="38C7044C"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Efluente Sanitário</w:t>
            </w:r>
          </w:p>
        </w:tc>
        <w:tc>
          <w:tcPr>
            <w:tcW w:w="297" w:type="pct"/>
            <w:vAlign w:val="center"/>
          </w:tcPr>
          <w:p w14:paraId="45FCB652" w14:textId="6006934B" w:rsidR="005E6C61" w:rsidRPr="008D3429" w:rsidRDefault="005E6C61" w:rsidP="00F474CA">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Pública/Privada</w:t>
            </w:r>
          </w:p>
        </w:tc>
        <w:tc>
          <w:tcPr>
            <w:tcW w:w="480" w:type="pct"/>
            <w:vAlign w:val="center"/>
          </w:tcPr>
          <w:p w14:paraId="0AEB320C"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Reúso não potável para fins industriais</w:t>
            </w:r>
          </w:p>
        </w:tc>
        <w:tc>
          <w:tcPr>
            <w:tcW w:w="485" w:type="pct"/>
            <w:vAlign w:val="center"/>
          </w:tcPr>
          <w:p w14:paraId="78A1A249" w14:textId="77777777" w:rsidR="00A72658"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BRK Ambiental/</w:t>
            </w:r>
          </w:p>
          <w:p w14:paraId="7BEBAA0E" w14:textId="6BDBB79D"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Sabesp</w:t>
            </w:r>
          </w:p>
        </w:tc>
        <w:tc>
          <w:tcPr>
            <w:tcW w:w="485" w:type="pct"/>
            <w:vAlign w:val="center"/>
          </w:tcPr>
          <w:p w14:paraId="1AE7E807"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BRK Ambiental/Sabesp</w:t>
            </w:r>
          </w:p>
        </w:tc>
        <w:tc>
          <w:tcPr>
            <w:tcW w:w="337" w:type="pct"/>
            <w:vAlign w:val="center"/>
          </w:tcPr>
          <w:p w14:paraId="4DBD21A5" w14:textId="671FEDDB"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Polo Petro</w:t>
            </w:r>
            <w:r w:rsidR="00A72658" w:rsidRPr="008D3429">
              <w:rPr>
                <w:rFonts w:ascii="Arial" w:hAnsi="Arial" w:cs="Arial"/>
                <w:bCs/>
                <w:sz w:val="16"/>
                <w:szCs w:val="16"/>
                <w:lang w:val="pt-BR"/>
              </w:rPr>
              <w:t>-</w:t>
            </w:r>
            <w:r w:rsidRPr="008D3429">
              <w:rPr>
                <w:rFonts w:ascii="Arial" w:hAnsi="Arial" w:cs="Arial"/>
                <w:bCs/>
                <w:sz w:val="16"/>
                <w:szCs w:val="16"/>
                <w:lang w:val="pt-BR"/>
              </w:rPr>
              <w:t>químico do ABC</w:t>
            </w:r>
          </w:p>
        </w:tc>
        <w:tc>
          <w:tcPr>
            <w:tcW w:w="337" w:type="pct"/>
            <w:vAlign w:val="center"/>
          </w:tcPr>
          <w:p w14:paraId="6BC08D42"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1.000 L/s</w:t>
            </w:r>
          </w:p>
        </w:tc>
        <w:tc>
          <w:tcPr>
            <w:tcW w:w="337" w:type="pct"/>
            <w:vAlign w:val="center"/>
          </w:tcPr>
          <w:p w14:paraId="54F80068"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650 L/s</w:t>
            </w:r>
          </w:p>
        </w:tc>
        <w:tc>
          <w:tcPr>
            <w:tcW w:w="403" w:type="pct"/>
          </w:tcPr>
          <w:p w14:paraId="4934711E" w14:textId="43E9917B" w:rsidR="005E6C61" w:rsidRPr="008D3429" w:rsidRDefault="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lodo ativado com mem</w:t>
            </w:r>
            <w:r w:rsidR="005A23D5" w:rsidRPr="008D3429">
              <w:rPr>
                <w:rFonts w:ascii="Arial" w:hAnsi="Arial" w:cs="Arial"/>
                <w:bCs/>
                <w:sz w:val="16"/>
                <w:szCs w:val="16"/>
                <w:lang w:val="pt-BR"/>
              </w:rPr>
              <w:t>-</w:t>
            </w:r>
            <w:r w:rsidRPr="008D3429">
              <w:rPr>
                <w:rFonts w:ascii="Arial" w:hAnsi="Arial" w:cs="Arial"/>
                <w:bCs/>
                <w:sz w:val="16"/>
                <w:szCs w:val="16"/>
                <w:lang w:val="pt-BR"/>
              </w:rPr>
              <w:t>brana de ultrafil</w:t>
            </w:r>
            <w:r w:rsidR="005A23D5" w:rsidRPr="008D3429">
              <w:rPr>
                <w:rFonts w:ascii="Arial" w:hAnsi="Arial" w:cs="Arial"/>
                <w:bCs/>
                <w:sz w:val="16"/>
                <w:szCs w:val="16"/>
                <w:lang w:val="pt-BR"/>
              </w:rPr>
              <w:t>-</w:t>
            </w:r>
            <w:r w:rsidRPr="008D3429">
              <w:rPr>
                <w:rFonts w:ascii="Arial" w:hAnsi="Arial" w:cs="Arial"/>
                <w:bCs/>
                <w:sz w:val="16"/>
                <w:szCs w:val="16"/>
                <w:lang w:val="pt-BR"/>
              </w:rPr>
              <w:t>tração e OR. Desin</w:t>
            </w:r>
            <w:r w:rsidR="005A23D5" w:rsidRPr="008D3429">
              <w:rPr>
                <w:rFonts w:ascii="Arial" w:hAnsi="Arial" w:cs="Arial"/>
                <w:bCs/>
                <w:sz w:val="16"/>
                <w:szCs w:val="16"/>
                <w:lang w:val="pt-BR"/>
              </w:rPr>
              <w:t>-</w:t>
            </w:r>
            <w:r w:rsidRPr="008D3429">
              <w:rPr>
                <w:rFonts w:ascii="Arial" w:hAnsi="Arial" w:cs="Arial"/>
                <w:bCs/>
                <w:sz w:val="16"/>
                <w:szCs w:val="16"/>
                <w:lang w:val="pt-BR"/>
              </w:rPr>
              <w:t xml:space="preserve">fecção por </w:t>
            </w:r>
            <w:r w:rsidR="005A23D5" w:rsidRPr="008D3429">
              <w:rPr>
                <w:rFonts w:ascii="Arial" w:hAnsi="Arial" w:cs="Arial"/>
                <w:bCs/>
                <w:sz w:val="16"/>
                <w:szCs w:val="16"/>
                <w:lang w:val="pt-BR"/>
              </w:rPr>
              <w:t xml:space="preserve">dióxido </w:t>
            </w:r>
            <w:r w:rsidRPr="008D3429">
              <w:rPr>
                <w:rFonts w:ascii="Arial" w:hAnsi="Arial" w:cs="Arial"/>
                <w:bCs/>
                <w:sz w:val="16"/>
                <w:szCs w:val="16"/>
                <w:lang w:val="pt-BR"/>
              </w:rPr>
              <w:t xml:space="preserve">de </w:t>
            </w:r>
            <w:r w:rsidR="005A23D5" w:rsidRPr="008D3429">
              <w:rPr>
                <w:rFonts w:ascii="Arial" w:hAnsi="Arial" w:cs="Arial"/>
                <w:bCs/>
                <w:sz w:val="16"/>
                <w:szCs w:val="16"/>
                <w:lang w:val="pt-BR"/>
              </w:rPr>
              <w:t>cloro</w:t>
            </w:r>
            <w:r w:rsidRPr="008D3429">
              <w:rPr>
                <w:rFonts w:ascii="Arial" w:hAnsi="Arial" w:cs="Arial"/>
                <w:bCs/>
                <w:sz w:val="16"/>
                <w:szCs w:val="16"/>
                <w:lang w:val="pt-BR"/>
              </w:rPr>
              <w:t>.</w:t>
            </w:r>
          </w:p>
        </w:tc>
      </w:tr>
      <w:tr w:rsidR="005E6C61" w:rsidRPr="00BC510B" w14:paraId="55D3D119" w14:textId="77777777" w:rsidTr="00C16CF7">
        <w:trPr>
          <w:trHeight w:val="600"/>
          <w:jc w:val="center"/>
        </w:trPr>
        <w:tc>
          <w:tcPr>
            <w:tcW w:w="522" w:type="pct"/>
            <w:shd w:val="clear" w:color="auto" w:fill="auto"/>
            <w:vAlign w:val="center"/>
          </w:tcPr>
          <w:p w14:paraId="0689D988"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Água Viva</w:t>
            </w:r>
          </w:p>
        </w:tc>
        <w:tc>
          <w:tcPr>
            <w:tcW w:w="488" w:type="pct"/>
            <w:shd w:val="clear" w:color="auto" w:fill="auto"/>
            <w:vAlign w:val="center"/>
          </w:tcPr>
          <w:p w14:paraId="716AE5D5"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Camaçari/BA</w:t>
            </w:r>
          </w:p>
        </w:tc>
        <w:tc>
          <w:tcPr>
            <w:tcW w:w="340" w:type="pct"/>
            <w:shd w:val="clear" w:color="auto" w:fill="auto"/>
            <w:vAlign w:val="center"/>
          </w:tcPr>
          <w:p w14:paraId="2D001BC2" w14:textId="774D9768" w:rsidR="005E6C61" w:rsidRPr="008D3429" w:rsidRDefault="005E6C61" w:rsidP="00F474CA">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Em operação</w:t>
            </w:r>
          </w:p>
        </w:tc>
        <w:tc>
          <w:tcPr>
            <w:tcW w:w="488" w:type="pct"/>
            <w:vAlign w:val="center"/>
          </w:tcPr>
          <w:p w14:paraId="7835B338"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Efluente Sanitário e águas pluvias</w:t>
            </w:r>
          </w:p>
        </w:tc>
        <w:tc>
          <w:tcPr>
            <w:tcW w:w="297" w:type="pct"/>
            <w:vAlign w:val="center"/>
          </w:tcPr>
          <w:p w14:paraId="3F297211" w14:textId="76B677F3" w:rsidR="005E6C61" w:rsidRPr="008D3429" w:rsidRDefault="005E6C61" w:rsidP="00F474CA">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Privada</w:t>
            </w:r>
          </w:p>
        </w:tc>
        <w:tc>
          <w:tcPr>
            <w:tcW w:w="480" w:type="pct"/>
            <w:vAlign w:val="center"/>
          </w:tcPr>
          <w:p w14:paraId="3409C06E"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Reúso não potável para fins industriais</w:t>
            </w:r>
          </w:p>
        </w:tc>
        <w:tc>
          <w:tcPr>
            <w:tcW w:w="485" w:type="pct"/>
            <w:vAlign w:val="center"/>
          </w:tcPr>
          <w:p w14:paraId="75281606"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Cetrel</w:t>
            </w:r>
          </w:p>
        </w:tc>
        <w:tc>
          <w:tcPr>
            <w:tcW w:w="485" w:type="pct"/>
            <w:vAlign w:val="center"/>
          </w:tcPr>
          <w:p w14:paraId="1DE1CAC2"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Cetrel</w:t>
            </w:r>
          </w:p>
        </w:tc>
        <w:tc>
          <w:tcPr>
            <w:tcW w:w="337" w:type="pct"/>
            <w:vAlign w:val="center"/>
          </w:tcPr>
          <w:p w14:paraId="7A2C4193" w14:textId="2152B561"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Polo Indus</w:t>
            </w:r>
            <w:r w:rsidR="00A72658" w:rsidRPr="008D3429">
              <w:rPr>
                <w:rFonts w:ascii="Arial" w:hAnsi="Arial" w:cs="Arial"/>
                <w:bCs/>
                <w:sz w:val="16"/>
                <w:szCs w:val="16"/>
                <w:lang w:val="pt-BR"/>
              </w:rPr>
              <w:t>-</w:t>
            </w:r>
            <w:r w:rsidRPr="008D3429">
              <w:rPr>
                <w:rFonts w:ascii="Arial" w:hAnsi="Arial" w:cs="Arial"/>
                <w:bCs/>
                <w:sz w:val="16"/>
                <w:szCs w:val="16"/>
                <w:lang w:val="pt-BR"/>
              </w:rPr>
              <w:t>trial de Cama</w:t>
            </w:r>
            <w:r w:rsidR="00A72658" w:rsidRPr="008D3429">
              <w:rPr>
                <w:rFonts w:ascii="Arial" w:hAnsi="Arial" w:cs="Arial"/>
                <w:bCs/>
                <w:sz w:val="16"/>
                <w:szCs w:val="16"/>
                <w:lang w:val="pt-BR"/>
              </w:rPr>
              <w:t>-</w:t>
            </w:r>
            <w:r w:rsidRPr="008D3429">
              <w:rPr>
                <w:rFonts w:ascii="Arial" w:hAnsi="Arial" w:cs="Arial"/>
                <w:bCs/>
                <w:sz w:val="16"/>
                <w:szCs w:val="16"/>
                <w:lang w:val="pt-BR"/>
              </w:rPr>
              <w:t>çari</w:t>
            </w:r>
          </w:p>
        </w:tc>
        <w:tc>
          <w:tcPr>
            <w:tcW w:w="337" w:type="pct"/>
            <w:vAlign w:val="center"/>
          </w:tcPr>
          <w:p w14:paraId="0EDCA116"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NI</w:t>
            </w:r>
          </w:p>
        </w:tc>
        <w:tc>
          <w:tcPr>
            <w:tcW w:w="337" w:type="pct"/>
            <w:vAlign w:val="center"/>
          </w:tcPr>
          <w:p w14:paraId="411C860F"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140 - 220 L/s</w:t>
            </w:r>
          </w:p>
        </w:tc>
        <w:tc>
          <w:tcPr>
            <w:tcW w:w="403" w:type="pct"/>
            <w:vAlign w:val="center"/>
          </w:tcPr>
          <w:p w14:paraId="7E4FC8B5" w14:textId="78A51A4B"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Diversas tecno</w:t>
            </w:r>
            <w:r w:rsidR="005A23D5" w:rsidRPr="008D3429">
              <w:rPr>
                <w:rFonts w:ascii="Arial" w:hAnsi="Arial" w:cs="Arial"/>
                <w:bCs/>
                <w:sz w:val="16"/>
                <w:szCs w:val="16"/>
                <w:lang w:val="pt-BR"/>
              </w:rPr>
              <w:t>-</w:t>
            </w:r>
            <w:r w:rsidRPr="008D3429">
              <w:rPr>
                <w:rFonts w:ascii="Arial" w:hAnsi="Arial" w:cs="Arial"/>
                <w:bCs/>
                <w:sz w:val="16"/>
                <w:szCs w:val="16"/>
                <w:lang w:val="pt-BR"/>
              </w:rPr>
              <w:t>logias</w:t>
            </w:r>
          </w:p>
        </w:tc>
      </w:tr>
      <w:tr w:rsidR="005E6C61" w:rsidRPr="00E350E6" w14:paraId="27731497" w14:textId="77777777" w:rsidTr="00C16CF7">
        <w:trPr>
          <w:trHeight w:val="600"/>
          <w:jc w:val="center"/>
        </w:trPr>
        <w:tc>
          <w:tcPr>
            <w:tcW w:w="522" w:type="pct"/>
            <w:shd w:val="clear" w:color="auto" w:fill="auto"/>
            <w:vAlign w:val="center"/>
          </w:tcPr>
          <w:p w14:paraId="3A0983F9"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Projeto de reúso da ETE Parque Novo Mundo</w:t>
            </w:r>
          </w:p>
        </w:tc>
        <w:tc>
          <w:tcPr>
            <w:tcW w:w="488" w:type="pct"/>
            <w:shd w:val="clear" w:color="auto" w:fill="auto"/>
            <w:vAlign w:val="center"/>
          </w:tcPr>
          <w:p w14:paraId="1A18C3C5"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São Paulo/SP</w:t>
            </w:r>
          </w:p>
        </w:tc>
        <w:tc>
          <w:tcPr>
            <w:tcW w:w="340" w:type="pct"/>
            <w:shd w:val="clear" w:color="auto" w:fill="auto"/>
            <w:vAlign w:val="center"/>
          </w:tcPr>
          <w:p w14:paraId="431B2E03" w14:textId="51249931" w:rsidR="005E6C61" w:rsidRPr="008D3429" w:rsidRDefault="005E6C61" w:rsidP="00F474CA">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Em operação</w:t>
            </w:r>
          </w:p>
        </w:tc>
        <w:tc>
          <w:tcPr>
            <w:tcW w:w="488" w:type="pct"/>
            <w:vAlign w:val="center"/>
          </w:tcPr>
          <w:p w14:paraId="04C113F1"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Efluente Sanitário</w:t>
            </w:r>
          </w:p>
        </w:tc>
        <w:tc>
          <w:tcPr>
            <w:tcW w:w="297" w:type="pct"/>
            <w:vAlign w:val="center"/>
          </w:tcPr>
          <w:p w14:paraId="7E26B8C6"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Pública</w:t>
            </w:r>
          </w:p>
        </w:tc>
        <w:tc>
          <w:tcPr>
            <w:tcW w:w="480" w:type="pct"/>
            <w:vAlign w:val="center"/>
          </w:tcPr>
          <w:p w14:paraId="2E8B74EC" w14:textId="6896B4C4" w:rsidR="005E6C61" w:rsidRPr="008D3429" w:rsidRDefault="005E6C61" w:rsidP="00A72658">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Reúso não potável para fins urbanos e industriais</w:t>
            </w:r>
          </w:p>
        </w:tc>
        <w:tc>
          <w:tcPr>
            <w:tcW w:w="485" w:type="pct"/>
            <w:vAlign w:val="center"/>
          </w:tcPr>
          <w:p w14:paraId="37115847"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Sabesp</w:t>
            </w:r>
          </w:p>
        </w:tc>
        <w:tc>
          <w:tcPr>
            <w:tcW w:w="485" w:type="pct"/>
            <w:shd w:val="clear" w:color="auto" w:fill="auto"/>
            <w:vAlign w:val="center"/>
          </w:tcPr>
          <w:p w14:paraId="2F746DC4"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Sabesp</w:t>
            </w:r>
          </w:p>
        </w:tc>
        <w:tc>
          <w:tcPr>
            <w:tcW w:w="337" w:type="pct"/>
            <w:vAlign w:val="center"/>
          </w:tcPr>
          <w:p w14:paraId="20A3C71B" w14:textId="7412944B"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Algumas indús</w:t>
            </w:r>
            <w:r w:rsidR="00A72658" w:rsidRPr="008D3429">
              <w:rPr>
                <w:rFonts w:ascii="Arial" w:hAnsi="Arial" w:cs="Arial"/>
                <w:bCs/>
                <w:sz w:val="16"/>
                <w:szCs w:val="16"/>
                <w:lang w:val="pt-BR"/>
              </w:rPr>
              <w:t>-</w:t>
            </w:r>
            <w:r w:rsidRPr="008D3429">
              <w:rPr>
                <w:rFonts w:ascii="Arial" w:hAnsi="Arial" w:cs="Arial"/>
                <w:bCs/>
                <w:sz w:val="16"/>
                <w:szCs w:val="16"/>
                <w:lang w:val="pt-BR"/>
              </w:rPr>
              <w:t>trias abaste</w:t>
            </w:r>
            <w:r w:rsidR="00A72658" w:rsidRPr="008D3429">
              <w:rPr>
                <w:rFonts w:ascii="Arial" w:hAnsi="Arial" w:cs="Arial"/>
                <w:bCs/>
                <w:sz w:val="16"/>
                <w:szCs w:val="16"/>
                <w:lang w:val="pt-BR"/>
              </w:rPr>
              <w:t>-</w:t>
            </w:r>
            <w:r w:rsidRPr="008D3429">
              <w:rPr>
                <w:rFonts w:ascii="Arial" w:hAnsi="Arial" w:cs="Arial"/>
                <w:bCs/>
                <w:sz w:val="16"/>
                <w:szCs w:val="16"/>
                <w:lang w:val="pt-BR"/>
              </w:rPr>
              <w:t>cidas pela Sabesp, prefei</w:t>
            </w:r>
            <w:r w:rsidR="00A72658" w:rsidRPr="008D3429">
              <w:rPr>
                <w:rFonts w:ascii="Arial" w:hAnsi="Arial" w:cs="Arial"/>
                <w:bCs/>
                <w:sz w:val="16"/>
                <w:szCs w:val="16"/>
                <w:lang w:val="pt-BR"/>
              </w:rPr>
              <w:t>-</w:t>
            </w:r>
            <w:r w:rsidRPr="008D3429">
              <w:rPr>
                <w:rFonts w:ascii="Arial" w:hAnsi="Arial" w:cs="Arial"/>
                <w:bCs/>
                <w:sz w:val="16"/>
                <w:szCs w:val="16"/>
                <w:lang w:val="pt-BR"/>
              </w:rPr>
              <w:t>turas e para serviços internos da própria</w:t>
            </w:r>
          </w:p>
          <w:p w14:paraId="461A148D"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Sabesp.</w:t>
            </w:r>
          </w:p>
        </w:tc>
        <w:tc>
          <w:tcPr>
            <w:tcW w:w="337" w:type="pct"/>
            <w:vAlign w:val="center"/>
          </w:tcPr>
          <w:p w14:paraId="71933279"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60 L/s</w:t>
            </w:r>
          </w:p>
        </w:tc>
        <w:tc>
          <w:tcPr>
            <w:tcW w:w="337" w:type="pct"/>
            <w:vAlign w:val="center"/>
          </w:tcPr>
          <w:p w14:paraId="37043036"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25 L/s</w:t>
            </w:r>
          </w:p>
        </w:tc>
        <w:tc>
          <w:tcPr>
            <w:tcW w:w="403" w:type="pct"/>
            <w:vAlign w:val="center"/>
          </w:tcPr>
          <w:p w14:paraId="36BA62F5" w14:textId="641E4760"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Trata</w:t>
            </w:r>
            <w:r w:rsidR="005A23D5" w:rsidRPr="008D3429">
              <w:rPr>
                <w:rFonts w:ascii="Arial" w:hAnsi="Arial" w:cs="Arial"/>
                <w:bCs/>
                <w:sz w:val="16"/>
                <w:szCs w:val="16"/>
                <w:lang w:val="pt-BR"/>
              </w:rPr>
              <w:t>-</w:t>
            </w:r>
            <w:r w:rsidRPr="008D3429">
              <w:rPr>
                <w:rFonts w:ascii="Arial" w:hAnsi="Arial" w:cs="Arial"/>
                <w:bCs/>
                <w:sz w:val="16"/>
                <w:szCs w:val="16"/>
                <w:lang w:val="pt-BR"/>
              </w:rPr>
              <w:t>mento secun</w:t>
            </w:r>
            <w:r w:rsidR="005A23D5" w:rsidRPr="008D3429">
              <w:rPr>
                <w:rFonts w:ascii="Arial" w:hAnsi="Arial" w:cs="Arial"/>
                <w:bCs/>
                <w:sz w:val="16"/>
                <w:szCs w:val="16"/>
                <w:lang w:val="pt-BR"/>
              </w:rPr>
              <w:t>-</w:t>
            </w:r>
            <w:r w:rsidRPr="008D3429">
              <w:rPr>
                <w:rFonts w:ascii="Arial" w:hAnsi="Arial" w:cs="Arial"/>
                <w:bCs/>
                <w:sz w:val="16"/>
                <w:szCs w:val="16"/>
                <w:lang w:val="pt-BR"/>
              </w:rPr>
              <w:t>dário seguido de trata</w:t>
            </w:r>
            <w:r w:rsidR="005A23D5" w:rsidRPr="008D3429">
              <w:rPr>
                <w:rFonts w:ascii="Arial" w:hAnsi="Arial" w:cs="Arial"/>
                <w:bCs/>
                <w:sz w:val="16"/>
                <w:szCs w:val="16"/>
                <w:lang w:val="pt-BR"/>
              </w:rPr>
              <w:t>-</w:t>
            </w:r>
            <w:r w:rsidRPr="008D3429">
              <w:rPr>
                <w:rFonts w:ascii="Arial" w:hAnsi="Arial" w:cs="Arial"/>
                <w:bCs/>
                <w:sz w:val="16"/>
                <w:szCs w:val="16"/>
                <w:lang w:val="pt-BR"/>
              </w:rPr>
              <w:t>mento físico-químico e filtração</w:t>
            </w:r>
          </w:p>
        </w:tc>
      </w:tr>
    </w:tbl>
    <w:p w14:paraId="6AB4CAFF" w14:textId="22A7E781" w:rsidR="005A23D5" w:rsidRDefault="005A23D5" w:rsidP="005A23D5">
      <w:pPr>
        <w:tabs>
          <w:tab w:val="left" w:pos="1563"/>
          <w:tab w:val="left" w:pos="2917"/>
          <w:tab w:val="left" w:pos="3862"/>
          <w:tab w:val="left" w:pos="5216"/>
          <w:tab w:val="left" w:pos="6041"/>
          <w:tab w:val="left" w:pos="7373"/>
          <w:tab w:val="left" w:pos="8721"/>
          <w:tab w:val="left" w:pos="10069"/>
          <w:tab w:val="left" w:pos="11006"/>
          <w:tab w:val="left" w:pos="11943"/>
          <w:tab w:val="left" w:pos="12880"/>
        </w:tabs>
        <w:suppressAutoHyphens w:val="0"/>
        <w:spacing w:after="0" w:line="240" w:lineRule="auto"/>
        <w:ind w:left="113"/>
        <w:jc w:val="left"/>
        <w:rPr>
          <w:rFonts w:ascii="Arial" w:hAnsi="Arial" w:cs="Arial"/>
          <w:b/>
          <w:bCs/>
          <w:sz w:val="18"/>
          <w:szCs w:val="18"/>
          <w:lang w:val="pt-BR"/>
        </w:rPr>
      </w:pPr>
    </w:p>
    <w:p w14:paraId="2C2176B9" w14:textId="77777777" w:rsidR="00C16CF7" w:rsidRPr="00D43C90" w:rsidRDefault="00C16CF7" w:rsidP="005A23D5">
      <w:pPr>
        <w:tabs>
          <w:tab w:val="left" w:pos="1563"/>
          <w:tab w:val="left" w:pos="2917"/>
          <w:tab w:val="left" w:pos="3862"/>
          <w:tab w:val="left" w:pos="5216"/>
          <w:tab w:val="left" w:pos="6041"/>
          <w:tab w:val="left" w:pos="7373"/>
          <w:tab w:val="left" w:pos="8721"/>
          <w:tab w:val="left" w:pos="10069"/>
          <w:tab w:val="left" w:pos="11006"/>
          <w:tab w:val="left" w:pos="11943"/>
          <w:tab w:val="left" w:pos="12880"/>
        </w:tabs>
        <w:suppressAutoHyphens w:val="0"/>
        <w:spacing w:after="0" w:line="240" w:lineRule="auto"/>
        <w:ind w:left="113"/>
        <w:jc w:val="left"/>
        <w:rPr>
          <w:rFonts w:ascii="Arial" w:hAnsi="Arial" w:cs="Arial"/>
          <w:b/>
          <w:bCs/>
          <w:sz w:val="18"/>
          <w:szCs w:val="18"/>
          <w:lang w:val="pt-BR"/>
        </w:rPr>
      </w:pPr>
    </w:p>
    <w:p w14:paraId="618EDBB6" w14:textId="77777777" w:rsidR="00C16CF7" w:rsidRDefault="00C16CF7">
      <w:pPr>
        <w:suppressAutoHyphens w:val="0"/>
        <w:spacing w:after="0" w:line="240" w:lineRule="auto"/>
        <w:jc w:val="left"/>
        <w:rPr>
          <w:rFonts w:ascii="Arial" w:hAnsi="Arial" w:cs="Arial"/>
          <w:b/>
          <w:bCs/>
          <w:sz w:val="24"/>
          <w:szCs w:val="24"/>
          <w:lang w:val="pt-BR"/>
        </w:rPr>
      </w:pPr>
      <w:r>
        <w:rPr>
          <w:rFonts w:cs="Arial"/>
          <w:b/>
          <w:szCs w:val="24"/>
          <w:lang w:val="pt-BR"/>
        </w:rPr>
        <w:br w:type="page"/>
      </w:r>
    </w:p>
    <w:p w14:paraId="3DECC404" w14:textId="1AD46762" w:rsidR="005A23D5" w:rsidRPr="00D43C90" w:rsidRDefault="0025579B" w:rsidP="005A23D5">
      <w:pPr>
        <w:pStyle w:val="Legenda"/>
        <w:rPr>
          <w:rFonts w:cs="Arial"/>
          <w:szCs w:val="24"/>
          <w:lang w:val="pt-BR"/>
        </w:rPr>
      </w:pPr>
      <w:r w:rsidRPr="00D43C90">
        <w:rPr>
          <w:rFonts w:cs="Arial"/>
          <w:b/>
          <w:szCs w:val="24"/>
          <w:lang w:val="pt-BR"/>
        </w:rPr>
        <w:t>Tabela</w:t>
      </w:r>
      <w:r w:rsidR="005A23D5" w:rsidRPr="00D43C90">
        <w:rPr>
          <w:rFonts w:cs="Arial"/>
          <w:b/>
          <w:szCs w:val="24"/>
          <w:lang w:val="pt-BR"/>
        </w:rPr>
        <w:t xml:space="preserve"> </w:t>
      </w:r>
      <w:r w:rsidR="005A23D5" w:rsidRPr="00D43C90">
        <w:rPr>
          <w:rFonts w:cs="Arial"/>
          <w:b/>
          <w:szCs w:val="24"/>
          <w:lang w:val="pt-BR"/>
        </w:rPr>
        <w:fldChar w:fldCharType="begin"/>
      </w:r>
      <w:r w:rsidR="005A23D5" w:rsidRPr="00D43C90">
        <w:rPr>
          <w:rFonts w:cs="Arial"/>
          <w:b/>
          <w:szCs w:val="24"/>
          <w:lang w:val="pt-BR"/>
        </w:rPr>
        <w:instrText xml:space="preserve"> STYLEREF 1 \s </w:instrText>
      </w:r>
      <w:r w:rsidR="005A23D5" w:rsidRPr="00D43C90">
        <w:rPr>
          <w:rFonts w:cs="Arial"/>
          <w:b/>
          <w:szCs w:val="24"/>
          <w:lang w:val="pt-BR"/>
        </w:rPr>
        <w:fldChar w:fldCharType="separate"/>
      </w:r>
      <w:r w:rsidR="000D2980">
        <w:rPr>
          <w:rFonts w:cs="Arial"/>
          <w:b/>
          <w:noProof/>
          <w:szCs w:val="24"/>
          <w:lang w:val="pt-BR"/>
        </w:rPr>
        <w:t>8</w:t>
      </w:r>
      <w:r w:rsidR="005A23D5" w:rsidRPr="00D43C90">
        <w:rPr>
          <w:rFonts w:cs="Arial"/>
          <w:b/>
          <w:szCs w:val="24"/>
          <w:lang w:val="pt-BR"/>
        </w:rPr>
        <w:fldChar w:fldCharType="end"/>
      </w:r>
      <w:r w:rsidR="005A23D5" w:rsidRPr="00D43C90">
        <w:rPr>
          <w:rFonts w:cs="Arial"/>
          <w:b/>
          <w:szCs w:val="24"/>
          <w:lang w:val="pt-BR"/>
        </w:rPr>
        <w:t>.</w:t>
      </w:r>
      <w:r w:rsidR="00D12007" w:rsidRPr="00D43C90">
        <w:rPr>
          <w:rFonts w:cs="Arial"/>
          <w:b/>
          <w:szCs w:val="24"/>
          <w:lang w:val="pt-BR"/>
        </w:rPr>
        <w:t>6</w:t>
      </w:r>
      <w:r w:rsidR="005A23D5" w:rsidRPr="00D43C90">
        <w:rPr>
          <w:rFonts w:cs="Arial"/>
          <w:b/>
          <w:szCs w:val="24"/>
          <w:lang w:val="pt-BR"/>
        </w:rPr>
        <w:t>:</w:t>
      </w:r>
      <w:r w:rsidR="005A23D5" w:rsidRPr="00D43C90">
        <w:rPr>
          <w:rFonts w:cs="Arial"/>
          <w:szCs w:val="24"/>
          <w:lang w:val="pt-BR"/>
        </w:rPr>
        <w:t xml:space="preserve"> Dados dos principais projetos nacionais encontrados (</w:t>
      </w:r>
      <w:r w:rsidR="00D503E4" w:rsidRPr="00D43C90">
        <w:rPr>
          <w:rFonts w:cs="Arial"/>
          <w:i/>
          <w:szCs w:val="24"/>
          <w:lang w:val="pt-BR"/>
        </w:rPr>
        <w:t>continua</w:t>
      </w:r>
      <w:r w:rsidR="005A23D5" w:rsidRPr="00D43C90">
        <w:rPr>
          <w:rFonts w:cs="Arial"/>
          <w:szCs w:val="24"/>
          <w:lang w:val="pt-BR"/>
        </w:rPr>
        <w:t>)</w:t>
      </w:r>
    </w:p>
    <w:tbl>
      <w:tblPr>
        <w:tblW w:w="4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356"/>
        <w:gridCol w:w="945"/>
        <w:gridCol w:w="1355"/>
        <w:gridCol w:w="825"/>
        <w:gridCol w:w="1333"/>
        <w:gridCol w:w="1347"/>
        <w:gridCol w:w="1347"/>
        <w:gridCol w:w="936"/>
        <w:gridCol w:w="936"/>
        <w:gridCol w:w="936"/>
        <w:gridCol w:w="1119"/>
      </w:tblGrid>
      <w:tr w:rsidR="005A23D5" w:rsidRPr="00BC510B" w14:paraId="0E52AA3F" w14:textId="77777777" w:rsidTr="00C16CF7">
        <w:trPr>
          <w:trHeight w:val="600"/>
          <w:jc w:val="center"/>
        </w:trPr>
        <w:tc>
          <w:tcPr>
            <w:tcW w:w="522" w:type="pct"/>
            <w:shd w:val="clear" w:color="auto" w:fill="BFBFBF" w:themeFill="background1" w:themeFillShade="BF"/>
            <w:vAlign w:val="center"/>
          </w:tcPr>
          <w:p w14:paraId="0D93B7B2" w14:textId="4E274F85"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Projeto</w:t>
            </w:r>
          </w:p>
        </w:tc>
        <w:tc>
          <w:tcPr>
            <w:tcW w:w="488" w:type="pct"/>
            <w:shd w:val="clear" w:color="auto" w:fill="BFBFBF" w:themeFill="background1" w:themeFillShade="BF"/>
            <w:vAlign w:val="center"/>
          </w:tcPr>
          <w:p w14:paraId="76FAD36B" w14:textId="55228D10"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Localização</w:t>
            </w:r>
          </w:p>
        </w:tc>
        <w:tc>
          <w:tcPr>
            <w:tcW w:w="340" w:type="pct"/>
            <w:shd w:val="clear" w:color="auto" w:fill="BFBFBF" w:themeFill="background1" w:themeFillShade="BF"/>
            <w:vAlign w:val="center"/>
          </w:tcPr>
          <w:p w14:paraId="0F8DB313" w14:textId="298A804C"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Status do Projeto</w:t>
            </w:r>
          </w:p>
        </w:tc>
        <w:tc>
          <w:tcPr>
            <w:tcW w:w="488" w:type="pct"/>
            <w:shd w:val="clear" w:color="auto" w:fill="BFBFBF" w:themeFill="background1" w:themeFillShade="BF"/>
            <w:vAlign w:val="center"/>
          </w:tcPr>
          <w:p w14:paraId="4A1B957A" w14:textId="4168A326"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Fonte de Água de Reúso</w:t>
            </w:r>
          </w:p>
        </w:tc>
        <w:tc>
          <w:tcPr>
            <w:tcW w:w="297" w:type="pct"/>
            <w:shd w:val="clear" w:color="auto" w:fill="BFBFBF" w:themeFill="background1" w:themeFillShade="BF"/>
            <w:vAlign w:val="center"/>
          </w:tcPr>
          <w:p w14:paraId="1F423E4B" w14:textId="6647C3D7"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Esfera</w:t>
            </w:r>
          </w:p>
        </w:tc>
        <w:tc>
          <w:tcPr>
            <w:tcW w:w="480" w:type="pct"/>
            <w:shd w:val="clear" w:color="auto" w:fill="BFBFBF" w:themeFill="background1" w:themeFillShade="BF"/>
            <w:vAlign w:val="center"/>
          </w:tcPr>
          <w:p w14:paraId="4B5C75F9" w14:textId="6A31038B"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Modalidades de Reúso</w:t>
            </w:r>
          </w:p>
        </w:tc>
        <w:tc>
          <w:tcPr>
            <w:tcW w:w="485" w:type="pct"/>
            <w:shd w:val="clear" w:color="auto" w:fill="BFBFBF" w:themeFill="background1" w:themeFillShade="BF"/>
            <w:vAlign w:val="center"/>
          </w:tcPr>
          <w:p w14:paraId="3526AA2C" w14:textId="7561CFAC"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Produtor</w:t>
            </w:r>
          </w:p>
        </w:tc>
        <w:tc>
          <w:tcPr>
            <w:tcW w:w="485" w:type="pct"/>
            <w:shd w:val="clear" w:color="auto" w:fill="BFBFBF" w:themeFill="background1" w:themeFillShade="BF"/>
            <w:vAlign w:val="center"/>
          </w:tcPr>
          <w:p w14:paraId="275B3639" w14:textId="4468F411"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Distribuidor</w:t>
            </w:r>
          </w:p>
        </w:tc>
        <w:tc>
          <w:tcPr>
            <w:tcW w:w="337" w:type="pct"/>
            <w:shd w:val="clear" w:color="auto" w:fill="BFBFBF" w:themeFill="background1" w:themeFillShade="BF"/>
            <w:vAlign w:val="center"/>
          </w:tcPr>
          <w:p w14:paraId="713BF32F" w14:textId="09681050"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Usuário</w:t>
            </w:r>
          </w:p>
        </w:tc>
        <w:tc>
          <w:tcPr>
            <w:tcW w:w="337" w:type="pct"/>
            <w:shd w:val="clear" w:color="auto" w:fill="BFBFBF" w:themeFill="background1" w:themeFillShade="BF"/>
            <w:vAlign w:val="center"/>
          </w:tcPr>
          <w:p w14:paraId="23ED410C" w14:textId="78468242"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 xml:space="preserve">Capaci-dade de Produ-ção </w:t>
            </w:r>
          </w:p>
        </w:tc>
        <w:tc>
          <w:tcPr>
            <w:tcW w:w="337" w:type="pct"/>
            <w:shd w:val="clear" w:color="auto" w:fill="BFBFBF" w:themeFill="background1" w:themeFillShade="BF"/>
            <w:vAlign w:val="center"/>
          </w:tcPr>
          <w:p w14:paraId="44001CD5" w14:textId="77777777" w:rsidR="005A23D5" w:rsidRPr="008D3429" w:rsidRDefault="005A23D5" w:rsidP="005A23D5">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Produ-ção</w:t>
            </w:r>
          </w:p>
          <w:p w14:paraId="5FE51D48" w14:textId="535EDEC9"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Média</w:t>
            </w:r>
          </w:p>
        </w:tc>
        <w:tc>
          <w:tcPr>
            <w:tcW w:w="403" w:type="pct"/>
            <w:shd w:val="clear" w:color="auto" w:fill="BFBFBF" w:themeFill="background1" w:themeFillShade="BF"/>
            <w:vAlign w:val="center"/>
          </w:tcPr>
          <w:p w14:paraId="73A14EA3" w14:textId="7995A2D4" w:rsidR="005A23D5" w:rsidRPr="008D3429" w:rsidRDefault="005A23D5" w:rsidP="005A23D5">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Nível de trata-mento</w:t>
            </w:r>
          </w:p>
        </w:tc>
      </w:tr>
      <w:tr w:rsidR="005E6C61" w:rsidRPr="00E350E6" w14:paraId="0DD5B221" w14:textId="77777777" w:rsidTr="00C16CF7">
        <w:trPr>
          <w:trHeight w:val="600"/>
          <w:jc w:val="center"/>
        </w:trPr>
        <w:tc>
          <w:tcPr>
            <w:tcW w:w="522" w:type="pct"/>
            <w:shd w:val="clear" w:color="auto" w:fill="auto"/>
            <w:vAlign w:val="center"/>
          </w:tcPr>
          <w:p w14:paraId="04E9B88E"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Projeto da ETE Capivari II</w:t>
            </w:r>
          </w:p>
        </w:tc>
        <w:tc>
          <w:tcPr>
            <w:tcW w:w="488" w:type="pct"/>
            <w:shd w:val="clear" w:color="auto" w:fill="auto"/>
            <w:vAlign w:val="center"/>
          </w:tcPr>
          <w:p w14:paraId="1559CEF2"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Campinas/SP</w:t>
            </w:r>
          </w:p>
        </w:tc>
        <w:tc>
          <w:tcPr>
            <w:tcW w:w="340" w:type="pct"/>
            <w:shd w:val="clear" w:color="auto" w:fill="auto"/>
            <w:vAlign w:val="center"/>
          </w:tcPr>
          <w:p w14:paraId="3164C599" w14:textId="0415C6A5" w:rsidR="005E6C61" w:rsidRPr="008D3429" w:rsidRDefault="005E6C61" w:rsidP="00994B33">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Em operação</w:t>
            </w:r>
          </w:p>
        </w:tc>
        <w:tc>
          <w:tcPr>
            <w:tcW w:w="488" w:type="pct"/>
            <w:vAlign w:val="center"/>
          </w:tcPr>
          <w:p w14:paraId="01FD5474"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Efluente Sanitário</w:t>
            </w:r>
          </w:p>
        </w:tc>
        <w:tc>
          <w:tcPr>
            <w:tcW w:w="297" w:type="pct"/>
            <w:vAlign w:val="center"/>
          </w:tcPr>
          <w:p w14:paraId="6E9D9FC2"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Pública</w:t>
            </w:r>
          </w:p>
        </w:tc>
        <w:tc>
          <w:tcPr>
            <w:tcW w:w="480" w:type="pct"/>
            <w:vAlign w:val="center"/>
          </w:tcPr>
          <w:p w14:paraId="3006C978" w14:textId="0E8D94EB" w:rsidR="005E6C61" w:rsidRPr="008D3429" w:rsidRDefault="005E6C61" w:rsidP="00A72658">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Reúso não potável para fins urbanos e industriais</w:t>
            </w:r>
          </w:p>
        </w:tc>
        <w:tc>
          <w:tcPr>
            <w:tcW w:w="485" w:type="pct"/>
            <w:vAlign w:val="center"/>
          </w:tcPr>
          <w:p w14:paraId="0F6BD20B"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Sanasa</w:t>
            </w:r>
          </w:p>
        </w:tc>
        <w:tc>
          <w:tcPr>
            <w:tcW w:w="485" w:type="pct"/>
            <w:shd w:val="clear" w:color="auto" w:fill="auto"/>
            <w:vAlign w:val="center"/>
          </w:tcPr>
          <w:p w14:paraId="3665B47B"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Sanasa</w:t>
            </w:r>
          </w:p>
        </w:tc>
        <w:tc>
          <w:tcPr>
            <w:tcW w:w="337" w:type="pct"/>
            <w:vAlign w:val="center"/>
          </w:tcPr>
          <w:p w14:paraId="76C9AD45" w14:textId="40D31CBB"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Algumas indús</w:t>
            </w:r>
            <w:r w:rsidR="00A72658" w:rsidRPr="008D3429">
              <w:rPr>
                <w:rFonts w:ascii="Arial" w:hAnsi="Arial" w:cs="Arial"/>
                <w:bCs/>
                <w:sz w:val="16"/>
                <w:szCs w:val="16"/>
                <w:lang w:val="pt-BR"/>
              </w:rPr>
              <w:t>-</w:t>
            </w:r>
            <w:r w:rsidRPr="008D3429">
              <w:rPr>
                <w:rFonts w:ascii="Arial" w:hAnsi="Arial" w:cs="Arial"/>
                <w:bCs/>
                <w:sz w:val="16"/>
                <w:szCs w:val="16"/>
                <w:lang w:val="pt-BR"/>
              </w:rPr>
              <w:t>trias abaste</w:t>
            </w:r>
            <w:r w:rsidR="00A72658" w:rsidRPr="008D3429">
              <w:rPr>
                <w:rFonts w:ascii="Arial" w:hAnsi="Arial" w:cs="Arial"/>
                <w:bCs/>
                <w:sz w:val="16"/>
                <w:szCs w:val="16"/>
                <w:lang w:val="pt-BR"/>
              </w:rPr>
              <w:t>-</w:t>
            </w:r>
            <w:r w:rsidRPr="008D3429">
              <w:rPr>
                <w:rFonts w:ascii="Arial" w:hAnsi="Arial" w:cs="Arial"/>
                <w:bCs/>
                <w:sz w:val="16"/>
                <w:szCs w:val="16"/>
                <w:lang w:val="pt-BR"/>
              </w:rPr>
              <w:t>cidas pela Sanasa, prefei</w:t>
            </w:r>
            <w:r w:rsidR="00A72658" w:rsidRPr="008D3429">
              <w:rPr>
                <w:rFonts w:ascii="Arial" w:hAnsi="Arial" w:cs="Arial"/>
                <w:bCs/>
                <w:sz w:val="16"/>
                <w:szCs w:val="16"/>
                <w:lang w:val="pt-BR"/>
              </w:rPr>
              <w:t>-</w:t>
            </w:r>
            <w:r w:rsidRPr="008D3429">
              <w:rPr>
                <w:rFonts w:ascii="Arial" w:hAnsi="Arial" w:cs="Arial"/>
                <w:bCs/>
                <w:sz w:val="16"/>
                <w:szCs w:val="16"/>
                <w:lang w:val="pt-BR"/>
              </w:rPr>
              <w:t>turas de Campi</w:t>
            </w:r>
            <w:r w:rsidR="00A72658" w:rsidRPr="008D3429">
              <w:rPr>
                <w:rFonts w:ascii="Arial" w:hAnsi="Arial" w:cs="Arial"/>
                <w:bCs/>
                <w:sz w:val="16"/>
                <w:szCs w:val="16"/>
                <w:lang w:val="pt-BR"/>
              </w:rPr>
              <w:t>-</w:t>
            </w:r>
            <w:r w:rsidRPr="008D3429">
              <w:rPr>
                <w:rFonts w:ascii="Arial" w:hAnsi="Arial" w:cs="Arial"/>
                <w:bCs/>
                <w:sz w:val="16"/>
                <w:szCs w:val="16"/>
                <w:lang w:val="pt-BR"/>
              </w:rPr>
              <w:t>nas e para serviços internos da própria</w:t>
            </w:r>
          </w:p>
          <w:p w14:paraId="3209210F"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Sanasa.</w:t>
            </w:r>
          </w:p>
        </w:tc>
        <w:tc>
          <w:tcPr>
            <w:tcW w:w="337" w:type="pct"/>
            <w:vAlign w:val="center"/>
          </w:tcPr>
          <w:p w14:paraId="234612FE"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5 L/s</w:t>
            </w:r>
          </w:p>
        </w:tc>
        <w:tc>
          <w:tcPr>
            <w:tcW w:w="337" w:type="pct"/>
            <w:vAlign w:val="center"/>
          </w:tcPr>
          <w:p w14:paraId="52536C3F"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0,62 L/s</w:t>
            </w:r>
          </w:p>
        </w:tc>
        <w:tc>
          <w:tcPr>
            <w:tcW w:w="403" w:type="pct"/>
            <w:vAlign w:val="center"/>
          </w:tcPr>
          <w:p w14:paraId="656C7BC9" w14:textId="2DBD6E7F" w:rsidR="005E6C61" w:rsidRPr="008D3429" w:rsidRDefault="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 xml:space="preserve">Lodos </w:t>
            </w:r>
            <w:r w:rsidR="005A23D5" w:rsidRPr="008D3429">
              <w:rPr>
                <w:rFonts w:ascii="Arial" w:hAnsi="Arial" w:cs="Arial"/>
                <w:bCs/>
                <w:sz w:val="16"/>
                <w:szCs w:val="16"/>
                <w:lang w:val="pt-BR"/>
              </w:rPr>
              <w:t xml:space="preserve">ativados </w:t>
            </w:r>
            <w:r w:rsidRPr="008D3429">
              <w:rPr>
                <w:rFonts w:ascii="Arial" w:hAnsi="Arial" w:cs="Arial"/>
                <w:bCs/>
                <w:sz w:val="16"/>
                <w:szCs w:val="16"/>
                <w:lang w:val="pt-BR"/>
              </w:rPr>
              <w:t>com remoção de nitro</w:t>
            </w:r>
            <w:r w:rsidR="005A23D5" w:rsidRPr="008D3429">
              <w:rPr>
                <w:rFonts w:ascii="Arial" w:hAnsi="Arial" w:cs="Arial"/>
                <w:bCs/>
                <w:sz w:val="16"/>
                <w:szCs w:val="16"/>
                <w:lang w:val="pt-BR"/>
              </w:rPr>
              <w:t>-</w:t>
            </w:r>
            <w:r w:rsidRPr="008D3429">
              <w:rPr>
                <w:rFonts w:ascii="Arial" w:hAnsi="Arial" w:cs="Arial"/>
                <w:bCs/>
                <w:sz w:val="16"/>
                <w:szCs w:val="16"/>
                <w:lang w:val="pt-BR"/>
              </w:rPr>
              <w:t xml:space="preserve">gênio e fósforo seguido de </w:t>
            </w:r>
            <w:r w:rsidR="005A23D5" w:rsidRPr="008D3429">
              <w:rPr>
                <w:rFonts w:ascii="Arial" w:hAnsi="Arial" w:cs="Arial"/>
                <w:bCs/>
                <w:sz w:val="16"/>
                <w:szCs w:val="16"/>
                <w:lang w:val="pt-BR"/>
              </w:rPr>
              <w:t>mem-branas filtrantes</w:t>
            </w:r>
          </w:p>
        </w:tc>
      </w:tr>
      <w:tr w:rsidR="005E6C61" w:rsidRPr="00BC510B" w14:paraId="35D65F99" w14:textId="77777777" w:rsidTr="00C16CF7">
        <w:trPr>
          <w:trHeight w:val="600"/>
          <w:jc w:val="center"/>
        </w:trPr>
        <w:tc>
          <w:tcPr>
            <w:tcW w:w="522" w:type="pct"/>
            <w:shd w:val="clear" w:color="auto" w:fill="auto"/>
            <w:vAlign w:val="center"/>
          </w:tcPr>
          <w:p w14:paraId="5A1F42E0"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Projetos de reúso da Petrobras</w:t>
            </w:r>
          </w:p>
        </w:tc>
        <w:tc>
          <w:tcPr>
            <w:tcW w:w="488" w:type="pct"/>
            <w:shd w:val="clear" w:color="auto" w:fill="auto"/>
            <w:vAlign w:val="center"/>
          </w:tcPr>
          <w:p w14:paraId="7C556FA0"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Sites da Petrobras</w:t>
            </w:r>
          </w:p>
        </w:tc>
        <w:tc>
          <w:tcPr>
            <w:tcW w:w="340" w:type="pct"/>
            <w:shd w:val="clear" w:color="auto" w:fill="auto"/>
            <w:vAlign w:val="center"/>
          </w:tcPr>
          <w:p w14:paraId="74A84EAC" w14:textId="52725340" w:rsidR="005E6C61" w:rsidRPr="008D3429" w:rsidRDefault="005E6C61" w:rsidP="00994B33">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Em operação</w:t>
            </w:r>
          </w:p>
        </w:tc>
        <w:tc>
          <w:tcPr>
            <w:tcW w:w="488" w:type="pct"/>
            <w:vAlign w:val="center"/>
          </w:tcPr>
          <w:p w14:paraId="77DF1EEE"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Efluente Sanitário</w:t>
            </w:r>
          </w:p>
        </w:tc>
        <w:tc>
          <w:tcPr>
            <w:tcW w:w="297" w:type="pct"/>
            <w:vAlign w:val="center"/>
          </w:tcPr>
          <w:p w14:paraId="45B299CE" w14:textId="06F097A5" w:rsidR="005E6C61" w:rsidRPr="008D3429" w:rsidRDefault="005E6C61" w:rsidP="00994B33">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Privada</w:t>
            </w:r>
          </w:p>
        </w:tc>
        <w:tc>
          <w:tcPr>
            <w:tcW w:w="480" w:type="pct"/>
            <w:vAlign w:val="center"/>
          </w:tcPr>
          <w:p w14:paraId="6FC34BB9"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Reúso não potável para fins industriais</w:t>
            </w:r>
          </w:p>
        </w:tc>
        <w:tc>
          <w:tcPr>
            <w:tcW w:w="485" w:type="pct"/>
            <w:vAlign w:val="center"/>
          </w:tcPr>
          <w:p w14:paraId="323CFAE2"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Petrobras</w:t>
            </w:r>
          </w:p>
        </w:tc>
        <w:tc>
          <w:tcPr>
            <w:tcW w:w="485" w:type="pct"/>
            <w:vAlign w:val="center"/>
          </w:tcPr>
          <w:p w14:paraId="6871818C"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Petrobras</w:t>
            </w:r>
          </w:p>
        </w:tc>
        <w:tc>
          <w:tcPr>
            <w:tcW w:w="337" w:type="pct"/>
            <w:vAlign w:val="center"/>
          </w:tcPr>
          <w:p w14:paraId="6583C2B5" w14:textId="7E01F810"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Petro</w:t>
            </w:r>
            <w:r w:rsidR="00A72658" w:rsidRPr="008D3429">
              <w:rPr>
                <w:rFonts w:ascii="Arial" w:hAnsi="Arial" w:cs="Arial"/>
                <w:bCs/>
                <w:sz w:val="16"/>
                <w:szCs w:val="16"/>
                <w:lang w:val="pt-BR"/>
              </w:rPr>
              <w:t>-</w:t>
            </w:r>
            <w:r w:rsidRPr="008D3429">
              <w:rPr>
                <w:rFonts w:ascii="Arial" w:hAnsi="Arial" w:cs="Arial"/>
                <w:bCs/>
                <w:sz w:val="16"/>
                <w:szCs w:val="16"/>
                <w:lang w:val="pt-BR"/>
              </w:rPr>
              <w:t>bras</w:t>
            </w:r>
          </w:p>
        </w:tc>
        <w:tc>
          <w:tcPr>
            <w:tcW w:w="337" w:type="pct"/>
            <w:vAlign w:val="center"/>
          </w:tcPr>
          <w:p w14:paraId="0AD17459"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NI</w:t>
            </w:r>
          </w:p>
        </w:tc>
        <w:tc>
          <w:tcPr>
            <w:tcW w:w="337" w:type="pct"/>
            <w:vAlign w:val="center"/>
          </w:tcPr>
          <w:p w14:paraId="20691E99"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710 L/s</w:t>
            </w:r>
          </w:p>
        </w:tc>
        <w:tc>
          <w:tcPr>
            <w:tcW w:w="403" w:type="pct"/>
            <w:vAlign w:val="center"/>
          </w:tcPr>
          <w:p w14:paraId="7BC7AA1F" w14:textId="77777777" w:rsidR="005E6C61" w:rsidRPr="008D3429" w:rsidRDefault="005E6C61" w:rsidP="005E6C61">
            <w:pPr>
              <w:suppressAutoHyphens w:val="0"/>
              <w:spacing w:after="0" w:line="240" w:lineRule="auto"/>
              <w:jc w:val="center"/>
              <w:rPr>
                <w:rFonts w:ascii="Arial" w:hAnsi="Arial" w:cs="Arial"/>
                <w:bCs/>
                <w:sz w:val="16"/>
                <w:szCs w:val="16"/>
                <w:lang w:val="pt-BR"/>
              </w:rPr>
            </w:pPr>
            <w:r w:rsidRPr="008D3429">
              <w:rPr>
                <w:rFonts w:ascii="Arial" w:hAnsi="Arial" w:cs="Arial"/>
                <w:bCs/>
                <w:sz w:val="16"/>
                <w:szCs w:val="16"/>
                <w:lang w:val="pt-BR"/>
              </w:rPr>
              <w:t>NI</w:t>
            </w:r>
          </w:p>
        </w:tc>
      </w:tr>
      <w:tr w:rsidR="009D15E0" w:rsidRPr="00E350E6" w14:paraId="78075C45" w14:textId="77777777" w:rsidTr="00C16CF7">
        <w:trPr>
          <w:trHeight w:val="600"/>
          <w:jc w:val="center"/>
        </w:trPr>
        <w:tc>
          <w:tcPr>
            <w:tcW w:w="522" w:type="pct"/>
            <w:shd w:val="clear" w:color="auto" w:fill="auto"/>
            <w:vAlign w:val="center"/>
          </w:tcPr>
          <w:p w14:paraId="7C1E3FA1" w14:textId="58614EFC" w:rsidR="009D15E0" w:rsidRPr="008D3429" w:rsidRDefault="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Projeto de reúso do World Trade Center São Paulo</w:t>
            </w:r>
          </w:p>
        </w:tc>
        <w:tc>
          <w:tcPr>
            <w:tcW w:w="488" w:type="pct"/>
            <w:shd w:val="clear" w:color="auto" w:fill="auto"/>
            <w:vAlign w:val="center"/>
          </w:tcPr>
          <w:p w14:paraId="2F7BF588" w14:textId="0C3AEDFF"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São Paulo/SP</w:t>
            </w:r>
          </w:p>
        </w:tc>
        <w:tc>
          <w:tcPr>
            <w:tcW w:w="340" w:type="pct"/>
            <w:shd w:val="clear" w:color="auto" w:fill="auto"/>
            <w:vAlign w:val="center"/>
          </w:tcPr>
          <w:p w14:paraId="41872791" w14:textId="4BC912EC"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8" w:type="pct"/>
            <w:vAlign w:val="center"/>
          </w:tcPr>
          <w:p w14:paraId="7905B240" w14:textId="7BE7C5EA"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Efluente Sanitário</w:t>
            </w:r>
          </w:p>
        </w:tc>
        <w:tc>
          <w:tcPr>
            <w:tcW w:w="297" w:type="pct"/>
            <w:vAlign w:val="center"/>
          </w:tcPr>
          <w:p w14:paraId="6A943383" w14:textId="05A0AE94"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Privada</w:t>
            </w:r>
          </w:p>
        </w:tc>
        <w:tc>
          <w:tcPr>
            <w:tcW w:w="480" w:type="pct"/>
            <w:vAlign w:val="center"/>
          </w:tcPr>
          <w:p w14:paraId="528928F1" w14:textId="7A5047BF" w:rsidR="009D15E0" w:rsidRPr="008D3429" w:rsidRDefault="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não potável para fins urbanos e industriais</w:t>
            </w:r>
          </w:p>
        </w:tc>
        <w:tc>
          <w:tcPr>
            <w:tcW w:w="485" w:type="pct"/>
            <w:vAlign w:val="center"/>
          </w:tcPr>
          <w:p w14:paraId="72F48528" w14:textId="0062073C" w:rsidR="009D15E0" w:rsidRPr="008D3429" w:rsidRDefault="009D15E0" w:rsidP="009D15E0">
            <w:pPr>
              <w:suppressAutoHyphens w:val="0"/>
              <w:spacing w:after="0" w:line="240" w:lineRule="auto"/>
              <w:jc w:val="center"/>
              <w:rPr>
                <w:rFonts w:ascii="Arial" w:hAnsi="Arial" w:cs="Arial"/>
                <w:bCs/>
                <w:sz w:val="16"/>
                <w:szCs w:val="16"/>
              </w:rPr>
            </w:pPr>
            <w:r w:rsidRPr="00BC510B">
              <w:rPr>
                <w:rFonts w:ascii="Arial" w:hAnsi="Arial" w:cs="Arial"/>
                <w:bCs/>
                <w:sz w:val="16"/>
                <w:szCs w:val="16"/>
              </w:rPr>
              <w:t>Word Trade Center/General Water</w:t>
            </w:r>
          </w:p>
        </w:tc>
        <w:tc>
          <w:tcPr>
            <w:tcW w:w="485" w:type="pct"/>
            <w:vAlign w:val="center"/>
          </w:tcPr>
          <w:p w14:paraId="29A5470B" w14:textId="4BBC481D" w:rsidR="009D15E0" w:rsidRPr="008D3429" w:rsidRDefault="009D15E0" w:rsidP="009D15E0">
            <w:pPr>
              <w:suppressAutoHyphens w:val="0"/>
              <w:spacing w:after="0" w:line="240" w:lineRule="auto"/>
              <w:jc w:val="center"/>
              <w:rPr>
                <w:rFonts w:ascii="Arial" w:hAnsi="Arial" w:cs="Arial"/>
                <w:bCs/>
                <w:sz w:val="16"/>
                <w:szCs w:val="16"/>
              </w:rPr>
            </w:pPr>
            <w:r w:rsidRPr="00BC510B">
              <w:rPr>
                <w:rFonts w:ascii="Arial" w:hAnsi="Arial" w:cs="Arial"/>
                <w:bCs/>
                <w:sz w:val="16"/>
                <w:szCs w:val="16"/>
              </w:rPr>
              <w:t>Word Trade Center/General Water</w:t>
            </w:r>
          </w:p>
        </w:tc>
        <w:tc>
          <w:tcPr>
            <w:tcW w:w="337" w:type="pct"/>
            <w:vAlign w:val="center"/>
          </w:tcPr>
          <w:p w14:paraId="44A3400C" w14:textId="74DD72D4"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Wor</w:t>
            </w:r>
            <w:r w:rsidR="00D503E4" w:rsidRPr="00BC510B">
              <w:rPr>
                <w:rFonts w:ascii="Arial" w:hAnsi="Arial" w:cs="Arial"/>
                <w:bCs/>
                <w:sz w:val="16"/>
                <w:szCs w:val="16"/>
                <w:lang w:val="pt-BR"/>
              </w:rPr>
              <w:t>l</w:t>
            </w:r>
            <w:r w:rsidRPr="00BC510B">
              <w:rPr>
                <w:rFonts w:ascii="Arial" w:hAnsi="Arial" w:cs="Arial"/>
                <w:bCs/>
                <w:sz w:val="16"/>
                <w:szCs w:val="16"/>
                <w:lang w:val="pt-BR"/>
              </w:rPr>
              <w:t>d Trade Center</w:t>
            </w:r>
          </w:p>
        </w:tc>
        <w:tc>
          <w:tcPr>
            <w:tcW w:w="337" w:type="pct"/>
            <w:vAlign w:val="center"/>
          </w:tcPr>
          <w:p w14:paraId="45DCD809" w14:textId="2CF65705"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3 L/s</w:t>
            </w:r>
          </w:p>
        </w:tc>
        <w:tc>
          <w:tcPr>
            <w:tcW w:w="337" w:type="pct"/>
            <w:vAlign w:val="center"/>
          </w:tcPr>
          <w:p w14:paraId="4458BCA4" w14:textId="0175345C"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3 L/s</w:t>
            </w:r>
          </w:p>
        </w:tc>
        <w:tc>
          <w:tcPr>
            <w:tcW w:w="403" w:type="pct"/>
            <w:vAlign w:val="center"/>
          </w:tcPr>
          <w:p w14:paraId="1B49C496" w14:textId="55615E49"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MBR seguido de módulos de ultrafil</w:t>
            </w:r>
            <w:r w:rsidR="00D503E4" w:rsidRPr="00BC510B">
              <w:rPr>
                <w:rFonts w:ascii="Arial" w:hAnsi="Arial" w:cs="Arial"/>
                <w:bCs/>
                <w:sz w:val="16"/>
                <w:szCs w:val="16"/>
                <w:lang w:val="pt-BR"/>
              </w:rPr>
              <w:t>-</w:t>
            </w:r>
            <w:r w:rsidRPr="00BC510B">
              <w:rPr>
                <w:rFonts w:ascii="Arial" w:hAnsi="Arial" w:cs="Arial"/>
                <w:bCs/>
                <w:sz w:val="16"/>
                <w:szCs w:val="16"/>
                <w:lang w:val="pt-BR"/>
              </w:rPr>
              <w:t>tração</w:t>
            </w:r>
          </w:p>
        </w:tc>
      </w:tr>
    </w:tbl>
    <w:p w14:paraId="59E55A34" w14:textId="77777777" w:rsidR="00D503E4" w:rsidRPr="00D43C90" w:rsidRDefault="00D503E4">
      <w:pPr>
        <w:rPr>
          <w:lang w:val="pt-BR"/>
        </w:rPr>
      </w:pPr>
      <w:r w:rsidRPr="00D43C90">
        <w:rPr>
          <w:lang w:val="pt-BR"/>
        </w:rPr>
        <w:br w:type="page"/>
      </w:r>
    </w:p>
    <w:p w14:paraId="4EC25AED" w14:textId="19A4CB3B" w:rsidR="00D503E4" w:rsidRPr="00D43C90" w:rsidRDefault="0025579B" w:rsidP="00AD1730">
      <w:pPr>
        <w:pStyle w:val="Legenda"/>
        <w:rPr>
          <w:rFonts w:cs="Arial"/>
          <w:szCs w:val="24"/>
          <w:lang w:val="pt-BR"/>
        </w:rPr>
      </w:pPr>
      <w:r w:rsidRPr="00D43C90">
        <w:rPr>
          <w:rFonts w:cs="Arial"/>
          <w:b/>
          <w:szCs w:val="24"/>
          <w:lang w:val="pt-BR"/>
        </w:rPr>
        <w:t>Tabela</w:t>
      </w:r>
      <w:r w:rsidR="00D503E4" w:rsidRPr="00D43C90">
        <w:rPr>
          <w:rFonts w:cs="Arial"/>
          <w:b/>
          <w:szCs w:val="24"/>
          <w:lang w:val="pt-BR"/>
        </w:rPr>
        <w:t xml:space="preserve"> </w:t>
      </w:r>
      <w:r w:rsidR="00D503E4" w:rsidRPr="00D43C90">
        <w:rPr>
          <w:rFonts w:cs="Arial"/>
          <w:b/>
          <w:szCs w:val="24"/>
          <w:lang w:val="pt-BR"/>
        </w:rPr>
        <w:fldChar w:fldCharType="begin"/>
      </w:r>
      <w:r w:rsidR="00D503E4" w:rsidRPr="00D43C90">
        <w:rPr>
          <w:rFonts w:cs="Arial"/>
          <w:b/>
          <w:szCs w:val="24"/>
          <w:lang w:val="pt-BR"/>
        </w:rPr>
        <w:instrText xml:space="preserve"> STYLEREF 1 \s </w:instrText>
      </w:r>
      <w:r w:rsidR="00D503E4" w:rsidRPr="00D43C90">
        <w:rPr>
          <w:rFonts w:cs="Arial"/>
          <w:b/>
          <w:szCs w:val="24"/>
          <w:lang w:val="pt-BR"/>
        </w:rPr>
        <w:fldChar w:fldCharType="separate"/>
      </w:r>
      <w:r w:rsidR="000D2980">
        <w:rPr>
          <w:rFonts w:cs="Arial"/>
          <w:b/>
          <w:noProof/>
          <w:szCs w:val="24"/>
          <w:lang w:val="pt-BR"/>
        </w:rPr>
        <w:t>8</w:t>
      </w:r>
      <w:r w:rsidR="00D503E4" w:rsidRPr="00D43C90">
        <w:rPr>
          <w:rFonts w:cs="Arial"/>
          <w:b/>
          <w:szCs w:val="24"/>
          <w:lang w:val="pt-BR"/>
        </w:rPr>
        <w:fldChar w:fldCharType="end"/>
      </w:r>
      <w:r w:rsidR="00D503E4" w:rsidRPr="00D43C90">
        <w:rPr>
          <w:rFonts w:cs="Arial"/>
          <w:b/>
          <w:szCs w:val="24"/>
          <w:lang w:val="pt-BR"/>
        </w:rPr>
        <w:t>.</w:t>
      </w:r>
      <w:r w:rsidR="00D12007" w:rsidRPr="00D43C90">
        <w:rPr>
          <w:rFonts w:cs="Arial"/>
          <w:b/>
          <w:szCs w:val="24"/>
          <w:lang w:val="pt-BR"/>
        </w:rPr>
        <w:t>6</w:t>
      </w:r>
      <w:r w:rsidR="00D503E4" w:rsidRPr="00D43C90">
        <w:rPr>
          <w:rFonts w:cs="Arial"/>
          <w:b/>
          <w:szCs w:val="24"/>
          <w:lang w:val="pt-BR"/>
        </w:rPr>
        <w:t>:</w:t>
      </w:r>
      <w:r w:rsidR="00D503E4" w:rsidRPr="00D43C90">
        <w:rPr>
          <w:rFonts w:cs="Arial"/>
          <w:szCs w:val="24"/>
          <w:lang w:val="pt-BR"/>
        </w:rPr>
        <w:t xml:space="preserve"> Dados dos principais projetos nacionais encontrados (</w:t>
      </w:r>
      <w:r w:rsidR="00D503E4" w:rsidRPr="00D43C90">
        <w:rPr>
          <w:rFonts w:cs="Arial"/>
          <w:i/>
          <w:szCs w:val="24"/>
          <w:lang w:val="pt-BR"/>
        </w:rPr>
        <w:t>conclusão</w:t>
      </w:r>
      <w:r w:rsidR="00D503E4" w:rsidRPr="00D43C90">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351"/>
        <w:gridCol w:w="943"/>
        <w:gridCol w:w="1352"/>
        <w:gridCol w:w="823"/>
        <w:gridCol w:w="1330"/>
        <w:gridCol w:w="1344"/>
        <w:gridCol w:w="1344"/>
        <w:gridCol w:w="935"/>
        <w:gridCol w:w="935"/>
        <w:gridCol w:w="935"/>
        <w:gridCol w:w="1257"/>
      </w:tblGrid>
      <w:tr w:rsidR="00D503E4" w:rsidRPr="00BC510B" w14:paraId="1842484F" w14:textId="77777777" w:rsidTr="00C16CF7">
        <w:trPr>
          <w:trHeight w:val="600"/>
          <w:jc w:val="center"/>
        </w:trPr>
        <w:tc>
          <w:tcPr>
            <w:tcW w:w="517" w:type="pct"/>
            <w:shd w:val="clear" w:color="auto" w:fill="BFBFBF" w:themeFill="background1" w:themeFillShade="BF"/>
            <w:vAlign w:val="center"/>
          </w:tcPr>
          <w:p w14:paraId="16726327" w14:textId="76389368"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Projeto</w:t>
            </w:r>
          </w:p>
        </w:tc>
        <w:tc>
          <w:tcPr>
            <w:tcW w:w="483" w:type="pct"/>
            <w:shd w:val="clear" w:color="auto" w:fill="BFBFBF" w:themeFill="background1" w:themeFillShade="BF"/>
            <w:vAlign w:val="center"/>
          </w:tcPr>
          <w:p w14:paraId="3D528425" w14:textId="737BFA5C"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Localização</w:t>
            </w:r>
          </w:p>
        </w:tc>
        <w:tc>
          <w:tcPr>
            <w:tcW w:w="337" w:type="pct"/>
            <w:shd w:val="clear" w:color="auto" w:fill="BFBFBF" w:themeFill="background1" w:themeFillShade="BF"/>
            <w:vAlign w:val="center"/>
          </w:tcPr>
          <w:p w14:paraId="21A44307" w14:textId="764085BE"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Status do Projeto</w:t>
            </w:r>
          </w:p>
        </w:tc>
        <w:tc>
          <w:tcPr>
            <w:tcW w:w="483" w:type="pct"/>
            <w:shd w:val="clear" w:color="auto" w:fill="BFBFBF" w:themeFill="background1" w:themeFillShade="BF"/>
            <w:vAlign w:val="center"/>
          </w:tcPr>
          <w:p w14:paraId="35AC373D" w14:textId="2457C0A3"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Fonte de Água de Reúso</w:t>
            </w:r>
          </w:p>
        </w:tc>
        <w:tc>
          <w:tcPr>
            <w:tcW w:w="294" w:type="pct"/>
            <w:shd w:val="clear" w:color="auto" w:fill="BFBFBF" w:themeFill="background1" w:themeFillShade="BF"/>
            <w:vAlign w:val="center"/>
          </w:tcPr>
          <w:p w14:paraId="2ACFF4E1" w14:textId="5585F55F"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Esfera</w:t>
            </w:r>
          </w:p>
        </w:tc>
        <w:tc>
          <w:tcPr>
            <w:tcW w:w="475" w:type="pct"/>
            <w:shd w:val="clear" w:color="auto" w:fill="BFBFBF" w:themeFill="background1" w:themeFillShade="BF"/>
            <w:vAlign w:val="center"/>
          </w:tcPr>
          <w:p w14:paraId="06F22DCA" w14:textId="0F231448"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Modalidades de Reúso</w:t>
            </w:r>
          </w:p>
        </w:tc>
        <w:tc>
          <w:tcPr>
            <w:tcW w:w="480" w:type="pct"/>
            <w:shd w:val="clear" w:color="auto" w:fill="BFBFBF" w:themeFill="background1" w:themeFillShade="BF"/>
            <w:vAlign w:val="center"/>
          </w:tcPr>
          <w:p w14:paraId="13D34DE4" w14:textId="4FCDCEAB"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Produtor</w:t>
            </w:r>
          </w:p>
        </w:tc>
        <w:tc>
          <w:tcPr>
            <w:tcW w:w="480" w:type="pct"/>
            <w:shd w:val="clear" w:color="auto" w:fill="BFBFBF" w:themeFill="background1" w:themeFillShade="BF"/>
            <w:vAlign w:val="center"/>
          </w:tcPr>
          <w:p w14:paraId="2C5FDD73" w14:textId="257E5F06"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Distribuidor</w:t>
            </w:r>
          </w:p>
        </w:tc>
        <w:tc>
          <w:tcPr>
            <w:tcW w:w="334" w:type="pct"/>
            <w:shd w:val="clear" w:color="auto" w:fill="BFBFBF" w:themeFill="background1" w:themeFillShade="BF"/>
            <w:vAlign w:val="center"/>
          </w:tcPr>
          <w:p w14:paraId="74BF5266" w14:textId="7C10280B"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Usuário</w:t>
            </w:r>
          </w:p>
        </w:tc>
        <w:tc>
          <w:tcPr>
            <w:tcW w:w="334" w:type="pct"/>
            <w:shd w:val="clear" w:color="auto" w:fill="BFBFBF" w:themeFill="background1" w:themeFillShade="BF"/>
            <w:vAlign w:val="center"/>
          </w:tcPr>
          <w:p w14:paraId="6AC91A26" w14:textId="12DD170C"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 xml:space="preserve">Capaci-dade de Produ-ção </w:t>
            </w:r>
          </w:p>
        </w:tc>
        <w:tc>
          <w:tcPr>
            <w:tcW w:w="334" w:type="pct"/>
            <w:shd w:val="clear" w:color="auto" w:fill="BFBFBF" w:themeFill="background1" w:themeFillShade="BF"/>
            <w:vAlign w:val="center"/>
          </w:tcPr>
          <w:p w14:paraId="46C9F450" w14:textId="77777777" w:rsidR="00D503E4" w:rsidRPr="008D3429" w:rsidRDefault="00D503E4" w:rsidP="00D503E4">
            <w:pPr>
              <w:suppressAutoHyphens w:val="0"/>
              <w:spacing w:after="0" w:line="240" w:lineRule="auto"/>
              <w:jc w:val="center"/>
              <w:rPr>
                <w:rFonts w:ascii="Arial" w:hAnsi="Arial" w:cs="Arial"/>
                <w:b/>
                <w:bCs/>
                <w:sz w:val="16"/>
                <w:szCs w:val="16"/>
                <w:lang w:val="pt-BR"/>
              </w:rPr>
            </w:pPr>
            <w:r w:rsidRPr="008D3429">
              <w:rPr>
                <w:rFonts w:ascii="Arial" w:hAnsi="Arial" w:cs="Arial"/>
                <w:b/>
                <w:bCs/>
                <w:sz w:val="16"/>
                <w:szCs w:val="16"/>
                <w:lang w:val="pt-BR"/>
              </w:rPr>
              <w:t>Produ-ção</w:t>
            </w:r>
          </w:p>
          <w:p w14:paraId="3FFD10D3" w14:textId="4CAE6971"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Média</w:t>
            </w:r>
          </w:p>
        </w:tc>
        <w:tc>
          <w:tcPr>
            <w:tcW w:w="450" w:type="pct"/>
            <w:shd w:val="clear" w:color="auto" w:fill="BFBFBF" w:themeFill="background1" w:themeFillShade="BF"/>
            <w:vAlign w:val="center"/>
          </w:tcPr>
          <w:p w14:paraId="6A7B5394" w14:textId="5A0FFFB9" w:rsidR="00D503E4" w:rsidRPr="00BC510B" w:rsidRDefault="00D503E4" w:rsidP="00D503E4">
            <w:pPr>
              <w:suppressAutoHyphens w:val="0"/>
              <w:spacing w:after="0" w:line="240" w:lineRule="auto"/>
              <w:jc w:val="center"/>
              <w:rPr>
                <w:rFonts w:ascii="Arial" w:hAnsi="Arial" w:cs="Arial"/>
                <w:bCs/>
                <w:sz w:val="16"/>
                <w:szCs w:val="16"/>
                <w:lang w:val="pt-BR"/>
              </w:rPr>
            </w:pPr>
            <w:r w:rsidRPr="008D3429">
              <w:rPr>
                <w:rFonts w:ascii="Arial" w:hAnsi="Arial" w:cs="Arial"/>
                <w:b/>
                <w:bCs/>
                <w:sz w:val="16"/>
                <w:szCs w:val="16"/>
                <w:lang w:val="pt-BR"/>
              </w:rPr>
              <w:t>Nível de trata-mento</w:t>
            </w:r>
          </w:p>
        </w:tc>
      </w:tr>
      <w:tr w:rsidR="009D15E0" w:rsidRPr="00E350E6" w14:paraId="2F32E76D" w14:textId="77777777" w:rsidTr="00C16CF7">
        <w:trPr>
          <w:trHeight w:val="600"/>
          <w:jc w:val="center"/>
        </w:trPr>
        <w:tc>
          <w:tcPr>
            <w:tcW w:w="517" w:type="pct"/>
            <w:shd w:val="clear" w:color="auto" w:fill="auto"/>
            <w:vAlign w:val="center"/>
          </w:tcPr>
          <w:p w14:paraId="4D6BC298" w14:textId="2EC86C09"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Projeto de reúso da ETE Dancing Days</w:t>
            </w:r>
          </w:p>
        </w:tc>
        <w:tc>
          <w:tcPr>
            <w:tcW w:w="483" w:type="pct"/>
            <w:shd w:val="clear" w:color="auto" w:fill="auto"/>
            <w:vAlign w:val="center"/>
          </w:tcPr>
          <w:p w14:paraId="3A15210D" w14:textId="27E14D93"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Recife/PE</w:t>
            </w:r>
          </w:p>
        </w:tc>
        <w:tc>
          <w:tcPr>
            <w:tcW w:w="337" w:type="pct"/>
            <w:shd w:val="clear" w:color="auto" w:fill="auto"/>
            <w:vAlign w:val="center"/>
          </w:tcPr>
          <w:p w14:paraId="57A1D5C6" w14:textId="0969C27E"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3" w:type="pct"/>
            <w:vAlign w:val="center"/>
          </w:tcPr>
          <w:p w14:paraId="7692F5E7" w14:textId="3957173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Efluente Sanitário</w:t>
            </w:r>
          </w:p>
        </w:tc>
        <w:tc>
          <w:tcPr>
            <w:tcW w:w="294" w:type="pct"/>
            <w:vAlign w:val="center"/>
          </w:tcPr>
          <w:p w14:paraId="7EF08B1C" w14:textId="5D218E36"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Pública</w:t>
            </w:r>
          </w:p>
        </w:tc>
        <w:tc>
          <w:tcPr>
            <w:tcW w:w="475" w:type="pct"/>
            <w:vAlign w:val="center"/>
          </w:tcPr>
          <w:p w14:paraId="6D15BC76" w14:textId="6B599E88"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não potável para fins urbanos</w:t>
            </w:r>
          </w:p>
        </w:tc>
        <w:tc>
          <w:tcPr>
            <w:tcW w:w="480" w:type="pct"/>
            <w:vAlign w:val="center"/>
          </w:tcPr>
          <w:p w14:paraId="75EBEE7B" w14:textId="6823BD57"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BRK Ambiental/ Compesa</w:t>
            </w:r>
          </w:p>
        </w:tc>
        <w:tc>
          <w:tcPr>
            <w:tcW w:w="480" w:type="pct"/>
            <w:vAlign w:val="center"/>
          </w:tcPr>
          <w:p w14:paraId="7728C902" w14:textId="3E23AF36"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BRK Ambiental/ Compesa</w:t>
            </w:r>
          </w:p>
        </w:tc>
        <w:tc>
          <w:tcPr>
            <w:tcW w:w="334" w:type="pct"/>
            <w:vAlign w:val="center"/>
          </w:tcPr>
          <w:p w14:paraId="72B45A51" w14:textId="0667B7D8"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Serv</w:t>
            </w:r>
            <w:r w:rsidR="00D503E4" w:rsidRPr="00BC510B">
              <w:rPr>
                <w:rFonts w:ascii="Arial" w:hAnsi="Arial" w:cs="Arial"/>
                <w:bCs/>
                <w:sz w:val="16"/>
                <w:szCs w:val="16"/>
                <w:lang w:val="pt-BR"/>
              </w:rPr>
              <w:t>iços internos da BRK Ambiental/</w:t>
            </w:r>
            <w:r w:rsidRPr="00BC510B">
              <w:rPr>
                <w:rFonts w:ascii="Arial" w:hAnsi="Arial" w:cs="Arial"/>
                <w:bCs/>
                <w:sz w:val="16"/>
                <w:szCs w:val="16"/>
                <w:lang w:val="pt-BR"/>
              </w:rPr>
              <w:t>Com</w:t>
            </w:r>
            <w:r w:rsidR="00D503E4" w:rsidRPr="00BC510B">
              <w:rPr>
                <w:rFonts w:ascii="Arial" w:hAnsi="Arial" w:cs="Arial"/>
                <w:bCs/>
                <w:sz w:val="16"/>
                <w:szCs w:val="16"/>
                <w:lang w:val="pt-BR"/>
              </w:rPr>
              <w:t>-</w:t>
            </w:r>
            <w:r w:rsidRPr="00BC510B">
              <w:rPr>
                <w:rFonts w:ascii="Arial" w:hAnsi="Arial" w:cs="Arial"/>
                <w:bCs/>
                <w:sz w:val="16"/>
                <w:szCs w:val="16"/>
                <w:lang w:val="pt-BR"/>
              </w:rPr>
              <w:t>pesa</w:t>
            </w:r>
          </w:p>
        </w:tc>
        <w:tc>
          <w:tcPr>
            <w:tcW w:w="334" w:type="pct"/>
            <w:vAlign w:val="center"/>
          </w:tcPr>
          <w:p w14:paraId="0BF9DABA" w14:textId="411BE9A6"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334" w:type="pct"/>
            <w:vAlign w:val="center"/>
          </w:tcPr>
          <w:p w14:paraId="0B48CA72" w14:textId="66DF67FC"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0,6 L/s</w:t>
            </w:r>
          </w:p>
        </w:tc>
        <w:tc>
          <w:tcPr>
            <w:tcW w:w="450" w:type="pct"/>
            <w:vAlign w:val="center"/>
          </w:tcPr>
          <w:p w14:paraId="028B25B9" w14:textId="58692947"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Efluente de filtro biológico perco</w:t>
            </w:r>
            <w:r w:rsidR="00D503E4" w:rsidRPr="00594601">
              <w:rPr>
                <w:rFonts w:ascii="Arial" w:hAnsi="Arial" w:cs="Arial"/>
                <w:bCs/>
                <w:sz w:val="16"/>
                <w:szCs w:val="16"/>
                <w:lang w:val="pt-BR"/>
              </w:rPr>
              <w:t>-</w:t>
            </w:r>
            <w:r w:rsidRPr="00594601">
              <w:rPr>
                <w:rFonts w:ascii="Arial" w:hAnsi="Arial" w:cs="Arial"/>
                <w:bCs/>
                <w:sz w:val="16"/>
                <w:szCs w:val="16"/>
                <w:lang w:val="pt-BR"/>
              </w:rPr>
              <w:t>lador desin</w:t>
            </w:r>
            <w:r w:rsidR="00D503E4" w:rsidRPr="00BC510B">
              <w:rPr>
                <w:rFonts w:ascii="Arial" w:hAnsi="Arial" w:cs="Arial"/>
                <w:bCs/>
                <w:sz w:val="16"/>
                <w:szCs w:val="16"/>
                <w:lang w:val="pt-BR"/>
              </w:rPr>
              <w:t>-</w:t>
            </w:r>
            <w:r w:rsidRPr="00BC510B">
              <w:rPr>
                <w:rFonts w:ascii="Arial" w:hAnsi="Arial" w:cs="Arial"/>
                <w:bCs/>
                <w:sz w:val="16"/>
                <w:szCs w:val="16"/>
                <w:lang w:val="pt-BR"/>
              </w:rPr>
              <w:t>fectado</w:t>
            </w:r>
          </w:p>
        </w:tc>
      </w:tr>
      <w:tr w:rsidR="009D15E0" w:rsidRPr="00E350E6" w14:paraId="317AAAA1" w14:textId="77777777" w:rsidTr="00C16CF7">
        <w:trPr>
          <w:trHeight w:val="600"/>
          <w:jc w:val="center"/>
        </w:trPr>
        <w:tc>
          <w:tcPr>
            <w:tcW w:w="517" w:type="pct"/>
            <w:shd w:val="clear" w:color="auto" w:fill="auto"/>
            <w:vAlign w:val="center"/>
          </w:tcPr>
          <w:p w14:paraId="4EE5036F" w14:textId="0E846107"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Prolagos</w:t>
            </w:r>
          </w:p>
        </w:tc>
        <w:tc>
          <w:tcPr>
            <w:tcW w:w="483" w:type="pct"/>
            <w:shd w:val="clear" w:color="auto" w:fill="auto"/>
            <w:vAlign w:val="center"/>
          </w:tcPr>
          <w:p w14:paraId="42C1AB11" w14:textId="078AF74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Armação dos Búzios /RJ</w:t>
            </w:r>
          </w:p>
        </w:tc>
        <w:tc>
          <w:tcPr>
            <w:tcW w:w="337" w:type="pct"/>
            <w:shd w:val="clear" w:color="auto" w:fill="auto"/>
            <w:vAlign w:val="center"/>
          </w:tcPr>
          <w:p w14:paraId="1ACC7AAD" w14:textId="793C247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3" w:type="pct"/>
            <w:vAlign w:val="center"/>
          </w:tcPr>
          <w:p w14:paraId="318B0DF9" w14:textId="134F0D39"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Efluente Sanitário</w:t>
            </w:r>
          </w:p>
        </w:tc>
        <w:tc>
          <w:tcPr>
            <w:tcW w:w="294" w:type="pct"/>
            <w:vAlign w:val="center"/>
          </w:tcPr>
          <w:p w14:paraId="3EA3DC1A" w14:textId="5ABAF515"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Privada</w:t>
            </w:r>
          </w:p>
        </w:tc>
        <w:tc>
          <w:tcPr>
            <w:tcW w:w="475" w:type="pct"/>
            <w:vAlign w:val="center"/>
          </w:tcPr>
          <w:p w14:paraId="2F3FB8B3" w14:textId="77EA807E" w:rsidR="009D15E0" w:rsidRPr="008D3429" w:rsidRDefault="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não potável para fins urbanos e industriais</w:t>
            </w:r>
          </w:p>
        </w:tc>
        <w:tc>
          <w:tcPr>
            <w:tcW w:w="480" w:type="pct"/>
            <w:vAlign w:val="center"/>
          </w:tcPr>
          <w:p w14:paraId="3A9D6A0B" w14:textId="627BBED6"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Prolagos</w:t>
            </w:r>
          </w:p>
        </w:tc>
        <w:tc>
          <w:tcPr>
            <w:tcW w:w="480" w:type="pct"/>
            <w:vAlign w:val="center"/>
          </w:tcPr>
          <w:p w14:paraId="43F9F89E" w14:textId="405501D7"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Prolagos</w:t>
            </w:r>
          </w:p>
        </w:tc>
        <w:tc>
          <w:tcPr>
            <w:tcW w:w="334" w:type="pct"/>
            <w:vAlign w:val="center"/>
          </w:tcPr>
          <w:p w14:paraId="67C3B052" w14:textId="183476BD"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Campo de Golfe de Búzios</w:t>
            </w:r>
          </w:p>
        </w:tc>
        <w:tc>
          <w:tcPr>
            <w:tcW w:w="334" w:type="pct"/>
            <w:vAlign w:val="center"/>
          </w:tcPr>
          <w:p w14:paraId="59501B58" w14:textId="2FBBFE23"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0,77 L/s</w:t>
            </w:r>
          </w:p>
        </w:tc>
        <w:tc>
          <w:tcPr>
            <w:tcW w:w="334" w:type="pct"/>
            <w:vAlign w:val="center"/>
          </w:tcPr>
          <w:p w14:paraId="7135EBD6" w14:textId="5A115782"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0,46 L/s</w:t>
            </w:r>
          </w:p>
        </w:tc>
        <w:tc>
          <w:tcPr>
            <w:tcW w:w="450" w:type="pct"/>
            <w:vAlign w:val="center"/>
          </w:tcPr>
          <w:p w14:paraId="3CA56E06" w14:textId="699B7A7B"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Terciário com filtração, ultrafil</w:t>
            </w:r>
            <w:r w:rsidR="00D503E4" w:rsidRPr="00594601">
              <w:rPr>
                <w:rFonts w:ascii="Arial" w:hAnsi="Arial" w:cs="Arial"/>
                <w:bCs/>
                <w:sz w:val="16"/>
                <w:szCs w:val="16"/>
                <w:lang w:val="pt-BR"/>
              </w:rPr>
              <w:t>-</w:t>
            </w:r>
            <w:r w:rsidRPr="00594601">
              <w:rPr>
                <w:rFonts w:ascii="Arial" w:hAnsi="Arial" w:cs="Arial"/>
                <w:bCs/>
                <w:sz w:val="16"/>
                <w:szCs w:val="16"/>
                <w:lang w:val="pt-BR"/>
              </w:rPr>
              <w:t>tração e OR</w:t>
            </w:r>
          </w:p>
        </w:tc>
      </w:tr>
      <w:tr w:rsidR="009D15E0" w:rsidRPr="00BC510B" w14:paraId="7DA23CF3" w14:textId="77777777" w:rsidTr="00C16CF7">
        <w:trPr>
          <w:trHeight w:val="600"/>
          <w:jc w:val="center"/>
        </w:trPr>
        <w:tc>
          <w:tcPr>
            <w:tcW w:w="517" w:type="pct"/>
            <w:shd w:val="clear" w:color="auto" w:fill="auto"/>
            <w:vAlign w:val="center"/>
          </w:tcPr>
          <w:p w14:paraId="49F0C325" w14:textId="345DBEA5"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Projeto de reúso da ETE Várzea do Palácio</w:t>
            </w:r>
          </w:p>
        </w:tc>
        <w:tc>
          <w:tcPr>
            <w:tcW w:w="483" w:type="pct"/>
            <w:shd w:val="clear" w:color="auto" w:fill="auto"/>
            <w:vAlign w:val="center"/>
          </w:tcPr>
          <w:p w14:paraId="347B486B" w14:textId="0B67915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Guarulhos/SP</w:t>
            </w:r>
          </w:p>
        </w:tc>
        <w:tc>
          <w:tcPr>
            <w:tcW w:w="337" w:type="pct"/>
            <w:shd w:val="clear" w:color="auto" w:fill="auto"/>
            <w:vAlign w:val="center"/>
          </w:tcPr>
          <w:p w14:paraId="789612E0" w14:textId="1F3E8DF2"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análise</w:t>
            </w:r>
          </w:p>
        </w:tc>
        <w:tc>
          <w:tcPr>
            <w:tcW w:w="483" w:type="pct"/>
            <w:vAlign w:val="center"/>
          </w:tcPr>
          <w:p w14:paraId="305F0BB2" w14:textId="3DD83543"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Efluente Sanitário</w:t>
            </w:r>
          </w:p>
        </w:tc>
        <w:tc>
          <w:tcPr>
            <w:tcW w:w="294" w:type="pct"/>
            <w:vAlign w:val="center"/>
          </w:tcPr>
          <w:p w14:paraId="495069EE" w14:textId="2A801598"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Pública</w:t>
            </w:r>
          </w:p>
        </w:tc>
        <w:tc>
          <w:tcPr>
            <w:tcW w:w="475" w:type="pct"/>
            <w:vAlign w:val="center"/>
          </w:tcPr>
          <w:p w14:paraId="2CFCA721" w14:textId="6D01C4DF" w:rsidR="009D15E0" w:rsidRPr="008D3429" w:rsidRDefault="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não potável para fins urbanos e industriais</w:t>
            </w:r>
          </w:p>
        </w:tc>
        <w:tc>
          <w:tcPr>
            <w:tcW w:w="480" w:type="pct"/>
            <w:vAlign w:val="center"/>
          </w:tcPr>
          <w:p w14:paraId="73A46464" w14:textId="5A00AABB"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SAAE Guarulhos</w:t>
            </w:r>
          </w:p>
        </w:tc>
        <w:tc>
          <w:tcPr>
            <w:tcW w:w="480" w:type="pct"/>
            <w:vAlign w:val="center"/>
          </w:tcPr>
          <w:p w14:paraId="04AC5481" w14:textId="66A2BB52"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SAAE Guarulhos</w:t>
            </w:r>
          </w:p>
        </w:tc>
        <w:tc>
          <w:tcPr>
            <w:tcW w:w="334" w:type="pct"/>
            <w:vAlign w:val="center"/>
          </w:tcPr>
          <w:p w14:paraId="62329C39" w14:textId="0BF92E8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334" w:type="pct"/>
            <w:vAlign w:val="center"/>
          </w:tcPr>
          <w:p w14:paraId="4AA01BDC" w14:textId="7179CC0C"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200 L/s</w:t>
            </w:r>
          </w:p>
        </w:tc>
        <w:tc>
          <w:tcPr>
            <w:tcW w:w="334" w:type="pct"/>
            <w:vAlign w:val="center"/>
          </w:tcPr>
          <w:p w14:paraId="7B59A900" w14:textId="6895E99C"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450" w:type="pct"/>
            <w:vAlign w:val="center"/>
          </w:tcPr>
          <w:p w14:paraId="39B55C49" w14:textId="5A2FEC3F"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r>
      <w:tr w:rsidR="009D15E0" w:rsidRPr="00E350E6" w14:paraId="02207248" w14:textId="77777777" w:rsidTr="00C16CF7">
        <w:trPr>
          <w:trHeight w:val="600"/>
          <w:jc w:val="center"/>
        </w:trPr>
        <w:tc>
          <w:tcPr>
            <w:tcW w:w="517" w:type="pct"/>
            <w:shd w:val="clear" w:color="auto" w:fill="auto"/>
            <w:vAlign w:val="center"/>
          </w:tcPr>
          <w:p w14:paraId="54092DB6" w14:textId="5744CD69"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Projeto de reúso do Aeroporto de Goiânia</w:t>
            </w:r>
          </w:p>
        </w:tc>
        <w:tc>
          <w:tcPr>
            <w:tcW w:w="483" w:type="pct"/>
            <w:shd w:val="clear" w:color="auto" w:fill="auto"/>
            <w:vAlign w:val="center"/>
          </w:tcPr>
          <w:p w14:paraId="7F2B8DA2" w14:textId="0D6133B5"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Goiânia/GO</w:t>
            </w:r>
          </w:p>
        </w:tc>
        <w:tc>
          <w:tcPr>
            <w:tcW w:w="337" w:type="pct"/>
            <w:shd w:val="clear" w:color="auto" w:fill="auto"/>
            <w:vAlign w:val="center"/>
          </w:tcPr>
          <w:p w14:paraId="44E57CFB" w14:textId="6509623F"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3" w:type="pct"/>
            <w:vAlign w:val="center"/>
          </w:tcPr>
          <w:p w14:paraId="32F89036" w14:textId="340AED45"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Águas cinzas (pias, chuveiros, bebedouros e águas pluviais) + Águas das Torres de Resfriamento</w:t>
            </w:r>
          </w:p>
        </w:tc>
        <w:tc>
          <w:tcPr>
            <w:tcW w:w="294" w:type="pct"/>
            <w:vAlign w:val="center"/>
          </w:tcPr>
          <w:p w14:paraId="04C13818" w14:textId="223D3680"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Privada</w:t>
            </w:r>
          </w:p>
        </w:tc>
        <w:tc>
          <w:tcPr>
            <w:tcW w:w="475" w:type="pct"/>
            <w:vAlign w:val="center"/>
          </w:tcPr>
          <w:p w14:paraId="0391A758" w14:textId="21609C73"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não potável para fins urbanos</w:t>
            </w:r>
          </w:p>
        </w:tc>
        <w:tc>
          <w:tcPr>
            <w:tcW w:w="480" w:type="pct"/>
            <w:vAlign w:val="center"/>
          </w:tcPr>
          <w:p w14:paraId="05CD9E68" w14:textId="125EBA5A"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Infraero</w:t>
            </w:r>
          </w:p>
        </w:tc>
        <w:tc>
          <w:tcPr>
            <w:tcW w:w="480" w:type="pct"/>
            <w:vAlign w:val="center"/>
          </w:tcPr>
          <w:p w14:paraId="3C42C18A" w14:textId="571FC89D" w:rsidR="009D15E0" w:rsidRPr="008D3429" w:rsidRDefault="009D15E0" w:rsidP="009D15E0">
            <w:pPr>
              <w:suppressAutoHyphens w:val="0"/>
              <w:spacing w:after="0" w:line="240" w:lineRule="auto"/>
              <w:jc w:val="center"/>
              <w:rPr>
                <w:rFonts w:ascii="Arial" w:hAnsi="Arial" w:cs="Arial"/>
                <w:bCs/>
                <w:sz w:val="16"/>
                <w:szCs w:val="16"/>
              </w:rPr>
            </w:pPr>
            <w:r w:rsidRPr="00BC510B">
              <w:rPr>
                <w:rFonts w:ascii="Arial" w:hAnsi="Arial" w:cs="Arial"/>
                <w:bCs/>
                <w:sz w:val="16"/>
                <w:szCs w:val="16"/>
                <w:lang w:val="pt-BR"/>
              </w:rPr>
              <w:t>Infraero</w:t>
            </w:r>
          </w:p>
        </w:tc>
        <w:tc>
          <w:tcPr>
            <w:tcW w:w="334" w:type="pct"/>
            <w:vAlign w:val="center"/>
          </w:tcPr>
          <w:p w14:paraId="6807A917" w14:textId="79601888" w:rsidR="009D15E0" w:rsidRPr="008D3429" w:rsidRDefault="009D15E0" w:rsidP="009D15E0">
            <w:pPr>
              <w:suppressAutoHyphens w:val="0"/>
              <w:spacing w:after="0" w:line="240" w:lineRule="auto"/>
              <w:jc w:val="center"/>
              <w:rPr>
                <w:rFonts w:ascii="Arial" w:hAnsi="Arial" w:cs="Arial"/>
                <w:bCs/>
                <w:sz w:val="16"/>
                <w:szCs w:val="16"/>
              </w:rPr>
            </w:pPr>
            <w:r w:rsidRPr="00BC510B">
              <w:rPr>
                <w:rFonts w:ascii="Arial" w:hAnsi="Arial" w:cs="Arial"/>
                <w:bCs/>
                <w:sz w:val="16"/>
                <w:szCs w:val="16"/>
                <w:lang w:val="pt-BR"/>
              </w:rPr>
              <w:t>Aeroporto de Goiânia</w:t>
            </w:r>
          </w:p>
        </w:tc>
        <w:tc>
          <w:tcPr>
            <w:tcW w:w="334" w:type="pct"/>
            <w:vAlign w:val="center"/>
          </w:tcPr>
          <w:p w14:paraId="08EECF05" w14:textId="769A1004"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334" w:type="pct"/>
            <w:vAlign w:val="center"/>
          </w:tcPr>
          <w:p w14:paraId="4C88A95D" w14:textId="0F6557FA"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450" w:type="pct"/>
            <w:vAlign w:val="center"/>
          </w:tcPr>
          <w:p w14:paraId="3DECC24D" w14:textId="4CA2FCF7" w:rsidR="009D15E0" w:rsidRPr="00594601"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Trata</w:t>
            </w:r>
            <w:r w:rsidR="00D503E4" w:rsidRPr="00BC510B">
              <w:rPr>
                <w:rFonts w:ascii="Arial" w:hAnsi="Arial" w:cs="Arial"/>
                <w:bCs/>
                <w:sz w:val="16"/>
                <w:szCs w:val="16"/>
                <w:lang w:val="pt-BR"/>
              </w:rPr>
              <w:t>-</w:t>
            </w:r>
            <w:r w:rsidRPr="00BC510B">
              <w:rPr>
                <w:rFonts w:ascii="Arial" w:hAnsi="Arial" w:cs="Arial"/>
                <w:bCs/>
                <w:sz w:val="16"/>
                <w:szCs w:val="16"/>
                <w:lang w:val="pt-BR"/>
              </w:rPr>
              <w:t>mento secun</w:t>
            </w:r>
            <w:r w:rsidR="00D503E4" w:rsidRPr="00594601">
              <w:rPr>
                <w:rFonts w:ascii="Arial" w:hAnsi="Arial" w:cs="Arial"/>
                <w:bCs/>
                <w:sz w:val="16"/>
                <w:szCs w:val="16"/>
                <w:lang w:val="pt-BR"/>
              </w:rPr>
              <w:t>-</w:t>
            </w:r>
            <w:r w:rsidRPr="00594601">
              <w:rPr>
                <w:rFonts w:ascii="Arial" w:hAnsi="Arial" w:cs="Arial"/>
                <w:bCs/>
                <w:sz w:val="16"/>
                <w:szCs w:val="16"/>
                <w:lang w:val="pt-BR"/>
              </w:rPr>
              <w:t>dário com remoção biológica de nutrientes</w:t>
            </w:r>
          </w:p>
          <w:p w14:paraId="31D6379E" w14:textId="23CF7A81" w:rsidR="009D15E0" w:rsidRPr="008D3429" w:rsidRDefault="009D15E0" w:rsidP="009D15E0">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 Filtração e desin</w:t>
            </w:r>
            <w:r w:rsidR="00D503E4" w:rsidRPr="00BC510B">
              <w:rPr>
                <w:rFonts w:ascii="Arial" w:hAnsi="Arial" w:cs="Arial"/>
                <w:bCs/>
                <w:sz w:val="16"/>
                <w:szCs w:val="16"/>
                <w:lang w:val="pt-BR"/>
              </w:rPr>
              <w:t>-</w:t>
            </w:r>
            <w:r w:rsidRPr="00BC510B">
              <w:rPr>
                <w:rFonts w:ascii="Arial" w:hAnsi="Arial" w:cs="Arial"/>
                <w:bCs/>
                <w:sz w:val="16"/>
                <w:szCs w:val="16"/>
                <w:lang w:val="pt-BR"/>
              </w:rPr>
              <w:t>fecção por UV</w:t>
            </w:r>
          </w:p>
        </w:tc>
      </w:tr>
      <w:tr w:rsidR="00DB459F" w:rsidRPr="00BC510B" w14:paraId="13962B1A" w14:textId="77777777" w:rsidTr="00C16CF7">
        <w:trPr>
          <w:trHeight w:val="600"/>
          <w:jc w:val="center"/>
        </w:trPr>
        <w:tc>
          <w:tcPr>
            <w:tcW w:w="517" w:type="pct"/>
            <w:shd w:val="clear" w:color="auto" w:fill="auto"/>
            <w:vAlign w:val="center"/>
          </w:tcPr>
          <w:p w14:paraId="50522484"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ETA do Lago Paranoá</w:t>
            </w:r>
          </w:p>
        </w:tc>
        <w:tc>
          <w:tcPr>
            <w:tcW w:w="483" w:type="pct"/>
            <w:shd w:val="clear" w:color="auto" w:fill="auto"/>
            <w:vAlign w:val="center"/>
          </w:tcPr>
          <w:p w14:paraId="7A4FCDFE" w14:textId="77777777" w:rsidR="00DB459F" w:rsidRPr="00594601" w:rsidRDefault="00DB459F" w:rsidP="00935078">
            <w:pPr>
              <w:suppressAutoHyphens w:val="0"/>
              <w:spacing w:after="0" w:line="240" w:lineRule="auto"/>
              <w:jc w:val="center"/>
              <w:rPr>
                <w:rFonts w:ascii="Arial" w:hAnsi="Arial" w:cs="Arial"/>
                <w:bCs/>
                <w:sz w:val="16"/>
                <w:szCs w:val="16"/>
                <w:lang w:val="pt-BR"/>
              </w:rPr>
            </w:pPr>
            <w:r w:rsidRPr="00594601">
              <w:rPr>
                <w:rFonts w:ascii="Arial" w:hAnsi="Arial" w:cs="Arial"/>
                <w:bCs/>
                <w:sz w:val="16"/>
                <w:szCs w:val="16"/>
                <w:lang w:val="pt-BR"/>
              </w:rPr>
              <w:t>Brasília/DF</w:t>
            </w:r>
          </w:p>
        </w:tc>
        <w:tc>
          <w:tcPr>
            <w:tcW w:w="337" w:type="pct"/>
            <w:shd w:val="clear" w:color="auto" w:fill="auto"/>
            <w:vAlign w:val="center"/>
          </w:tcPr>
          <w:p w14:paraId="629E74A5" w14:textId="3F877697" w:rsidR="00DB459F" w:rsidRPr="00BC510B" w:rsidRDefault="00BC510B"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3" w:type="pct"/>
            <w:vAlign w:val="center"/>
          </w:tcPr>
          <w:p w14:paraId="73EDC304" w14:textId="77777777" w:rsidR="00DB459F" w:rsidRPr="00594601" w:rsidRDefault="00DB459F" w:rsidP="00935078">
            <w:pPr>
              <w:suppressAutoHyphens w:val="0"/>
              <w:spacing w:after="0" w:line="240" w:lineRule="auto"/>
              <w:jc w:val="center"/>
              <w:rPr>
                <w:rFonts w:ascii="Arial" w:hAnsi="Arial" w:cs="Arial"/>
                <w:bCs/>
                <w:sz w:val="16"/>
                <w:szCs w:val="16"/>
                <w:lang w:val="pt-BR"/>
              </w:rPr>
            </w:pPr>
            <w:r w:rsidRPr="00594601">
              <w:rPr>
                <w:rFonts w:ascii="Arial" w:hAnsi="Arial" w:cs="Arial"/>
                <w:bCs/>
                <w:sz w:val="16"/>
                <w:szCs w:val="16"/>
                <w:lang w:val="pt-BR"/>
              </w:rPr>
              <w:t>Efluente sanitário tratado contribui à bacia hidrográfica do Lago Paranoá</w:t>
            </w:r>
          </w:p>
        </w:tc>
        <w:tc>
          <w:tcPr>
            <w:tcW w:w="294" w:type="pct"/>
            <w:vAlign w:val="center"/>
          </w:tcPr>
          <w:p w14:paraId="035F71EF"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Pública</w:t>
            </w:r>
          </w:p>
        </w:tc>
        <w:tc>
          <w:tcPr>
            <w:tcW w:w="475" w:type="pct"/>
            <w:vAlign w:val="center"/>
          </w:tcPr>
          <w:p w14:paraId="7FA28C80"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Reúso potável indireto (USEPA)</w:t>
            </w:r>
          </w:p>
        </w:tc>
        <w:tc>
          <w:tcPr>
            <w:tcW w:w="480" w:type="pct"/>
            <w:vAlign w:val="center"/>
          </w:tcPr>
          <w:p w14:paraId="19F510ED"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Caesb</w:t>
            </w:r>
          </w:p>
        </w:tc>
        <w:tc>
          <w:tcPr>
            <w:tcW w:w="480" w:type="pct"/>
            <w:vAlign w:val="center"/>
          </w:tcPr>
          <w:p w14:paraId="6997027A"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Caesb</w:t>
            </w:r>
          </w:p>
        </w:tc>
        <w:tc>
          <w:tcPr>
            <w:tcW w:w="334" w:type="pct"/>
            <w:vAlign w:val="center"/>
          </w:tcPr>
          <w:p w14:paraId="6146ECDE" w14:textId="2C1D8952"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DF abaste</w:t>
            </w:r>
            <w:r w:rsidR="00D804A9" w:rsidRPr="00BC510B">
              <w:rPr>
                <w:rFonts w:ascii="Arial" w:hAnsi="Arial" w:cs="Arial"/>
                <w:bCs/>
                <w:sz w:val="16"/>
                <w:szCs w:val="16"/>
                <w:lang w:val="pt-BR"/>
              </w:rPr>
              <w:t>-</w:t>
            </w:r>
            <w:r w:rsidRPr="00BC510B">
              <w:rPr>
                <w:rFonts w:ascii="Arial" w:hAnsi="Arial" w:cs="Arial"/>
                <w:bCs/>
                <w:sz w:val="16"/>
                <w:szCs w:val="16"/>
                <w:lang w:val="pt-BR"/>
              </w:rPr>
              <w:t>cido pela Caesb</w:t>
            </w:r>
          </w:p>
        </w:tc>
        <w:tc>
          <w:tcPr>
            <w:tcW w:w="334" w:type="pct"/>
            <w:vAlign w:val="center"/>
          </w:tcPr>
          <w:p w14:paraId="78F9E5B9"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2.800 L/s</w:t>
            </w:r>
          </w:p>
        </w:tc>
        <w:tc>
          <w:tcPr>
            <w:tcW w:w="334" w:type="pct"/>
            <w:vAlign w:val="center"/>
          </w:tcPr>
          <w:p w14:paraId="25EEEBAF"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450" w:type="pct"/>
            <w:vAlign w:val="center"/>
          </w:tcPr>
          <w:p w14:paraId="59D46D9E" w14:textId="5621C1EB"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Trata</w:t>
            </w:r>
            <w:r w:rsidR="00D804A9" w:rsidRPr="00BC510B">
              <w:rPr>
                <w:rFonts w:ascii="Arial" w:hAnsi="Arial" w:cs="Arial"/>
                <w:bCs/>
                <w:sz w:val="16"/>
                <w:szCs w:val="16"/>
                <w:lang w:val="pt-BR"/>
              </w:rPr>
              <w:t>-</w:t>
            </w:r>
            <w:r w:rsidRPr="00BC510B">
              <w:rPr>
                <w:rFonts w:ascii="Arial" w:hAnsi="Arial" w:cs="Arial"/>
                <w:bCs/>
                <w:sz w:val="16"/>
                <w:szCs w:val="16"/>
                <w:lang w:val="pt-BR"/>
              </w:rPr>
              <w:t>mento secun</w:t>
            </w:r>
            <w:r w:rsidR="00D804A9" w:rsidRPr="00BC510B">
              <w:rPr>
                <w:rFonts w:ascii="Arial" w:hAnsi="Arial" w:cs="Arial"/>
                <w:bCs/>
                <w:sz w:val="16"/>
                <w:szCs w:val="16"/>
                <w:lang w:val="pt-BR"/>
              </w:rPr>
              <w:t>-</w:t>
            </w:r>
            <w:r w:rsidRPr="00BC510B">
              <w:rPr>
                <w:rFonts w:ascii="Arial" w:hAnsi="Arial" w:cs="Arial"/>
                <w:bCs/>
                <w:sz w:val="16"/>
                <w:szCs w:val="16"/>
                <w:lang w:val="pt-BR"/>
              </w:rPr>
              <w:t>dário com remoção biológica de nutrientes</w:t>
            </w:r>
          </w:p>
          <w:p w14:paraId="457E2675" w14:textId="77777777" w:rsidR="00DB459F" w:rsidRPr="00BC510B" w:rsidRDefault="00DB459F" w:rsidP="00935078">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 polimento final</w:t>
            </w:r>
          </w:p>
        </w:tc>
      </w:tr>
      <w:tr w:rsidR="00DB459F" w:rsidRPr="00E350E6" w14:paraId="63EB24B9" w14:textId="77777777" w:rsidTr="00C16CF7">
        <w:trPr>
          <w:trHeight w:val="600"/>
          <w:jc w:val="center"/>
        </w:trPr>
        <w:tc>
          <w:tcPr>
            <w:tcW w:w="517" w:type="pct"/>
            <w:shd w:val="clear" w:color="auto" w:fill="auto"/>
            <w:vAlign w:val="center"/>
          </w:tcPr>
          <w:p w14:paraId="0BA5E7CB" w14:textId="6F5C4F9B"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COM+ÁGUA</w:t>
            </w:r>
          </w:p>
        </w:tc>
        <w:tc>
          <w:tcPr>
            <w:tcW w:w="483" w:type="pct"/>
            <w:shd w:val="clear" w:color="auto" w:fill="auto"/>
            <w:vAlign w:val="center"/>
          </w:tcPr>
          <w:p w14:paraId="76BA0161" w14:textId="4366E26C" w:rsidR="00DB459F" w:rsidRPr="00594601" w:rsidRDefault="00DB459F" w:rsidP="00DB459F">
            <w:pPr>
              <w:suppressAutoHyphens w:val="0"/>
              <w:spacing w:after="0" w:line="240" w:lineRule="auto"/>
              <w:jc w:val="center"/>
              <w:rPr>
                <w:rFonts w:ascii="Arial" w:hAnsi="Arial" w:cs="Arial"/>
                <w:bCs/>
                <w:sz w:val="16"/>
                <w:szCs w:val="16"/>
                <w:lang w:val="pt-BR"/>
              </w:rPr>
            </w:pPr>
            <w:r w:rsidRPr="00594601">
              <w:rPr>
                <w:rFonts w:ascii="Arial" w:hAnsi="Arial" w:cs="Arial"/>
                <w:bCs/>
                <w:sz w:val="16"/>
                <w:szCs w:val="16"/>
                <w:lang w:val="pt-BR"/>
              </w:rPr>
              <w:t>Brasil</w:t>
            </w:r>
          </w:p>
        </w:tc>
        <w:tc>
          <w:tcPr>
            <w:tcW w:w="337" w:type="pct"/>
            <w:shd w:val="clear" w:color="auto" w:fill="auto"/>
            <w:vAlign w:val="center"/>
          </w:tcPr>
          <w:p w14:paraId="58D3CDA3" w14:textId="5D091F7A"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Em operação</w:t>
            </w:r>
          </w:p>
        </w:tc>
        <w:tc>
          <w:tcPr>
            <w:tcW w:w="483" w:type="pct"/>
            <w:vAlign w:val="center"/>
          </w:tcPr>
          <w:p w14:paraId="5084D987" w14:textId="420967C8"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Uso racional</w:t>
            </w:r>
          </w:p>
        </w:tc>
        <w:tc>
          <w:tcPr>
            <w:tcW w:w="294" w:type="pct"/>
            <w:vAlign w:val="center"/>
          </w:tcPr>
          <w:p w14:paraId="1399FECA" w14:textId="7DDF4309"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Pública</w:t>
            </w:r>
          </w:p>
        </w:tc>
        <w:tc>
          <w:tcPr>
            <w:tcW w:w="475" w:type="pct"/>
            <w:vAlign w:val="center"/>
          </w:tcPr>
          <w:p w14:paraId="15D050B2" w14:textId="791BB93C"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Uso racional</w:t>
            </w:r>
          </w:p>
        </w:tc>
        <w:tc>
          <w:tcPr>
            <w:tcW w:w="480" w:type="pct"/>
            <w:vAlign w:val="center"/>
          </w:tcPr>
          <w:p w14:paraId="73B470D0" w14:textId="379E3480"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sz w:val="16"/>
                <w:szCs w:val="16"/>
                <w:shd w:val="clear" w:color="auto" w:fill="FFFFFF"/>
                <w:lang w:val="pt-BR"/>
              </w:rPr>
              <w:t>Embasa/ Compesa</w:t>
            </w:r>
          </w:p>
        </w:tc>
        <w:tc>
          <w:tcPr>
            <w:tcW w:w="480" w:type="pct"/>
            <w:vAlign w:val="center"/>
          </w:tcPr>
          <w:p w14:paraId="6C58C595" w14:textId="4B50D629"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sz w:val="16"/>
                <w:szCs w:val="16"/>
                <w:shd w:val="clear" w:color="auto" w:fill="FFFFFF"/>
                <w:lang w:val="pt-BR"/>
              </w:rPr>
              <w:t>Embasa/ Compesa</w:t>
            </w:r>
          </w:p>
        </w:tc>
        <w:tc>
          <w:tcPr>
            <w:tcW w:w="334" w:type="pct"/>
            <w:vAlign w:val="center"/>
          </w:tcPr>
          <w:p w14:paraId="24A0E63B" w14:textId="7734BD8E"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sz w:val="16"/>
                <w:szCs w:val="16"/>
                <w:shd w:val="clear" w:color="auto" w:fill="FFFFFF"/>
                <w:lang w:val="pt-BR"/>
              </w:rPr>
              <w:t>Embasa/ Compesa</w:t>
            </w:r>
          </w:p>
        </w:tc>
        <w:tc>
          <w:tcPr>
            <w:tcW w:w="334" w:type="pct"/>
            <w:vAlign w:val="center"/>
          </w:tcPr>
          <w:p w14:paraId="4BAD3E13" w14:textId="3D58E88C"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334" w:type="pct"/>
            <w:vAlign w:val="center"/>
          </w:tcPr>
          <w:p w14:paraId="5033342C" w14:textId="16DE155C"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NI</w:t>
            </w:r>
          </w:p>
        </w:tc>
        <w:tc>
          <w:tcPr>
            <w:tcW w:w="450" w:type="pct"/>
            <w:vAlign w:val="center"/>
          </w:tcPr>
          <w:p w14:paraId="57654A95" w14:textId="68193ED8" w:rsidR="00DB459F" w:rsidRPr="00BC510B" w:rsidRDefault="00DB459F" w:rsidP="00DB459F">
            <w:pPr>
              <w:suppressAutoHyphens w:val="0"/>
              <w:spacing w:after="0" w:line="240" w:lineRule="auto"/>
              <w:jc w:val="center"/>
              <w:rPr>
                <w:rFonts w:ascii="Arial" w:hAnsi="Arial" w:cs="Arial"/>
                <w:bCs/>
                <w:sz w:val="16"/>
                <w:szCs w:val="16"/>
                <w:lang w:val="pt-BR"/>
              </w:rPr>
            </w:pPr>
            <w:r w:rsidRPr="00BC510B">
              <w:rPr>
                <w:rFonts w:ascii="Arial" w:hAnsi="Arial" w:cs="Arial"/>
                <w:bCs/>
                <w:sz w:val="16"/>
                <w:szCs w:val="16"/>
                <w:lang w:val="pt-BR"/>
              </w:rPr>
              <w:t>Projeto de uso racional em sistemas de abaste</w:t>
            </w:r>
            <w:r w:rsidR="00D804A9" w:rsidRPr="00BC510B">
              <w:rPr>
                <w:rFonts w:ascii="Arial" w:hAnsi="Arial" w:cs="Arial"/>
                <w:bCs/>
                <w:sz w:val="16"/>
                <w:szCs w:val="16"/>
                <w:lang w:val="pt-BR"/>
              </w:rPr>
              <w:t>-</w:t>
            </w:r>
            <w:r w:rsidRPr="00BC510B">
              <w:rPr>
                <w:rFonts w:ascii="Arial" w:hAnsi="Arial" w:cs="Arial"/>
                <w:bCs/>
                <w:sz w:val="16"/>
                <w:szCs w:val="16"/>
                <w:lang w:val="pt-BR"/>
              </w:rPr>
              <w:t>cimento de água</w:t>
            </w:r>
          </w:p>
        </w:tc>
      </w:tr>
    </w:tbl>
    <w:p w14:paraId="15EFC11C" w14:textId="77777777" w:rsidR="00D503E4" w:rsidRPr="00D43C90" w:rsidRDefault="00D503E4" w:rsidP="00D503E4">
      <w:pPr>
        <w:spacing w:after="0"/>
        <w:rPr>
          <w:rFonts w:ascii="Arial" w:hAnsi="Arial" w:cs="Arial"/>
          <w:bCs/>
          <w:sz w:val="18"/>
          <w:szCs w:val="18"/>
          <w:lang w:val="pt-BR"/>
        </w:rPr>
      </w:pPr>
      <w:r w:rsidRPr="00D43C90">
        <w:rPr>
          <w:rFonts w:ascii="Arial" w:hAnsi="Arial" w:cs="Arial"/>
          <w:bCs/>
          <w:sz w:val="18"/>
          <w:szCs w:val="18"/>
          <w:lang w:val="pt-BR"/>
        </w:rPr>
        <w:t>NI = Não informado/</w:t>
      </w:r>
      <w:r w:rsidRPr="00D43C90">
        <w:rPr>
          <w:lang w:val="pt-BR"/>
        </w:rPr>
        <w:t xml:space="preserve"> </w:t>
      </w:r>
      <w:r w:rsidRPr="00D43C90">
        <w:rPr>
          <w:rFonts w:ascii="Arial" w:hAnsi="Arial" w:cs="Arial"/>
          <w:bCs/>
          <w:sz w:val="18"/>
          <w:szCs w:val="18"/>
          <w:lang w:val="pt-BR"/>
        </w:rPr>
        <w:t>Não Aplicável</w:t>
      </w:r>
    </w:p>
    <w:p w14:paraId="31CCEB61" w14:textId="2D2DC983" w:rsidR="005E6C61" w:rsidRPr="00D43C90" w:rsidRDefault="005E6C61" w:rsidP="005E6C61">
      <w:pPr>
        <w:spacing w:after="0"/>
        <w:rPr>
          <w:rFonts w:ascii="Arial" w:hAnsi="Arial" w:cs="Arial"/>
          <w:sz w:val="24"/>
          <w:szCs w:val="24"/>
          <w:lang w:val="pt-BR"/>
        </w:rPr>
      </w:pPr>
    </w:p>
    <w:p w14:paraId="1D6EBD10" w14:textId="77777777" w:rsidR="005E6C61" w:rsidRDefault="005E6C61" w:rsidP="00F75B25">
      <w:pPr>
        <w:pStyle w:val="Ttulo2"/>
        <w:sectPr w:rsidR="005E6C61" w:rsidSect="005E6C61">
          <w:pgSz w:w="16840" w:h="11907" w:orient="landscape" w:code="9"/>
          <w:pgMar w:top="1134" w:right="1134" w:bottom="1701" w:left="1701" w:header="561" w:footer="391" w:gutter="0"/>
          <w:cols w:space="708"/>
          <w:docGrid w:linePitch="360"/>
        </w:sectPr>
      </w:pPr>
    </w:p>
    <w:p w14:paraId="3C57CA9B" w14:textId="77777777" w:rsidR="005E6C61" w:rsidRPr="00CB6EED" w:rsidRDefault="005E6C61" w:rsidP="005E6C61">
      <w:pPr>
        <w:pStyle w:val="PargrafodaLista"/>
        <w:numPr>
          <w:ilvl w:val="0"/>
          <w:numId w:val="25"/>
        </w:numPr>
        <w:spacing w:after="0"/>
        <w:ind w:left="397" w:hanging="397"/>
        <w:rPr>
          <w:rFonts w:ascii="Arial" w:hAnsi="Arial" w:cs="Arial"/>
          <w:sz w:val="24"/>
          <w:szCs w:val="24"/>
        </w:rPr>
      </w:pPr>
      <w:r w:rsidRPr="00675AB4">
        <w:rPr>
          <w:rFonts w:ascii="Arial" w:hAnsi="Arial" w:cs="Arial"/>
          <w:sz w:val="24"/>
          <w:szCs w:val="24"/>
        </w:rPr>
        <w:t xml:space="preserve">Projeto </w:t>
      </w:r>
      <w:r>
        <w:rPr>
          <w:rFonts w:ascii="Arial" w:hAnsi="Arial" w:cs="Arial"/>
          <w:sz w:val="24"/>
          <w:szCs w:val="24"/>
        </w:rPr>
        <w:t xml:space="preserve">Aquapolo </w:t>
      </w:r>
      <w:r w:rsidRPr="00CB6EED">
        <w:rPr>
          <w:rFonts w:ascii="Arial" w:hAnsi="Arial" w:cs="Arial"/>
          <w:bCs/>
          <w:sz w:val="24"/>
          <w:szCs w:val="24"/>
          <w:lang w:val="pt-BR"/>
        </w:rPr>
        <w:t>ETE ABC</w:t>
      </w:r>
    </w:p>
    <w:p w14:paraId="0F047434" w14:textId="77777777" w:rsidR="005E6C61" w:rsidRPr="00980C90" w:rsidRDefault="005E6C61" w:rsidP="005E6C61">
      <w:pPr>
        <w:pStyle w:val="PargrafodaLista"/>
        <w:numPr>
          <w:ilvl w:val="0"/>
          <w:numId w:val="4"/>
        </w:numPr>
        <w:spacing w:after="0"/>
        <w:ind w:left="1248" w:hanging="397"/>
        <w:rPr>
          <w:rFonts w:ascii="Arial" w:hAnsi="Arial" w:cs="Arial"/>
          <w:b/>
          <w:sz w:val="24"/>
          <w:szCs w:val="24"/>
          <w:lang w:val="pt-BR"/>
        </w:rPr>
      </w:pPr>
      <w:r w:rsidRPr="00980C90">
        <w:rPr>
          <w:rFonts w:ascii="Arial" w:hAnsi="Arial" w:cs="Arial"/>
          <w:b/>
          <w:sz w:val="24"/>
          <w:szCs w:val="24"/>
          <w:lang w:val="pt-BR"/>
        </w:rPr>
        <w:t>Contexto do Projeto</w:t>
      </w:r>
    </w:p>
    <w:p w14:paraId="38EAA4D7" w14:textId="4ADD4AD5" w:rsidR="005E6C61" w:rsidRPr="00CB6EED" w:rsidRDefault="005E6C61" w:rsidP="005E6C61">
      <w:pPr>
        <w:spacing w:after="0"/>
        <w:ind w:firstLine="851"/>
        <w:rPr>
          <w:rFonts w:ascii="Arial" w:hAnsi="Arial" w:cs="Arial"/>
          <w:sz w:val="24"/>
          <w:szCs w:val="24"/>
          <w:lang w:val="pt-BR"/>
        </w:rPr>
      </w:pPr>
      <w:r w:rsidRPr="00CB6EED">
        <w:rPr>
          <w:rFonts w:ascii="Arial" w:hAnsi="Arial" w:cs="Arial"/>
          <w:sz w:val="24"/>
          <w:szCs w:val="24"/>
          <w:lang w:val="pt-BR"/>
        </w:rPr>
        <w:t xml:space="preserve">A ETE ABC está situada </w:t>
      </w:r>
      <w:r w:rsidR="004A4F67">
        <w:rPr>
          <w:rFonts w:ascii="Arial" w:hAnsi="Arial" w:cs="Arial"/>
          <w:sz w:val="24"/>
          <w:szCs w:val="24"/>
          <w:lang w:val="pt-BR"/>
        </w:rPr>
        <w:t>no estado de</w:t>
      </w:r>
      <w:r w:rsidR="004A4F67" w:rsidRPr="00CB6EED">
        <w:rPr>
          <w:rFonts w:ascii="Arial" w:hAnsi="Arial" w:cs="Arial"/>
          <w:sz w:val="24"/>
          <w:szCs w:val="24"/>
          <w:lang w:val="pt-BR"/>
        </w:rPr>
        <w:t xml:space="preserve"> </w:t>
      </w:r>
      <w:r w:rsidRPr="00CB6EED">
        <w:rPr>
          <w:rFonts w:ascii="Arial" w:hAnsi="Arial" w:cs="Arial"/>
          <w:sz w:val="24"/>
          <w:szCs w:val="24"/>
          <w:lang w:val="pt-BR"/>
        </w:rPr>
        <w:t>São Paulo, na divisa do município com São Caetano</w:t>
      </w:r>
      <w:r>
        <w:rPr>
          <w:rFonts w:ascii="Arial" w:hAnsi="Arial" w:cs="Arial"/>
          <w:sz w:val="24"/>
          <w:szCs w:val="24"/>
          <w:lang w:val="pt-BR"/>
        </w:rPr>
        <w:t xml:space="preserve"> </w:t>
      </w:r>
      <w:r w:rsidRPr="00CB6EED">
        <w:rPr>
          <w:rFonts w:ascii="Arial" w:hAnsi="Arial" w:cs="Arial"/>
          <w:sz w:val="24"/>
          <w:szCs w:val="24"/>
          <w:lang w:val="pt-BR"/>
        </w:rPr>
        <w:t xml:space="preserve">do Sul, na margem esquerda do Ribeirão dos Meninos, a 2 km de sua foz no </w:t>
      </w:r>
      <w:r w:rsidR="005A23D5">
        <w:rPr>
          <w:rFonts w:ascii="Arial" w:hAnsi="Arial" w:cs="Arial"/>
          <w:sz w:val="24"/>
          <w:szCs w:val="24"/>
          <w:lang w:val="pt-BR"/>
        </w:rPr>
        <w:t>R</w:t>
      </w:r>
      <w:r w:rsidR="005A23D5" w:rsidRPr="00CB6EED">
        <w:rPr>
          <w:rFonts w:ascii="Arial" w:hAnsi="Arial" w:cs="Arial"/>
          <w:sz w:val="24"/>
          <w:szCs w:val="24"/>
          <w:lang w:val="pt-BR"/>
        </w:rPr>
        <w:t xml:space="preserve">io </w:t>
      </w:r>
      <w:r w:rsidRPr="00CB6EED">
        <w:rPr>
          <w:rFonts w:ascii="Arial" w:hAnsi="Arial" w:cs="Arial"/>
          <w:sz w:val="24"/>
          <w:szCs w:val="24"/>
          <w:lang w:val="pt-BR"/>
        </w:rPr>
        <w:t>Tamanduateí. A estação</w:t>
      </w:r>
      <w:r>
        <w:rPr>
          <w:rFonts w:ascii="Arial" w:hAnsi="Arial" w:cs="Arial"/>
          <w:sz w:val="24"/>
          <w:szCs w:val="24"/>
          <w:lang w:val="pt-BR"/>
        </w:rPr>
        <w:t xml:space="preserve"> </w:t>
      </w:r>
      <w:r w:rsidRPr="00CB6EED">
        <w:rPr>
          <w:rFonts w:ascii="Arial" w:hAnsi="Arial" w:cs="Arial"/>
          <w:sz w:val="24"/>
          <w:szCs w:val="24"/>
          <w:lang w:val="pt-BR"/>
        </w:rPr>
        <w:t>foi planejada para receber o esgoto proveniente dos municípios de Santo André, São Bernardo do</w:t>
      </w:r>
      <w:r>
        <w:rPr>
          <w:rFonts w:ascii="Arial" w:hAnsi="Arial" w:cs="Arial"/>
          <w:sz w:val="24"/>
          <w:szCs w:val="24"/>
          <w:lang w:val="pt-BR"/>
        </w:rPr>
        <w:t xml:space="preserve"> </w:t>
      </w:r>
      <w:r w:rsidRPr="00CB6EED">
        <w:rPr>
          <w:rFonts w:ascii="Arial" w:hAnsi="Arial" w:cs="Arial"/>
          <w:sz w:val="24"/>
          <w:szCs w:val="24"/>
          <w:lang w:val="pt-BR"/>
        </w:rPr>
        <w:t>Campo, São Caetano do Sul, Diadema, Mauá, Ribeirão Pires, Rio Grande da Serra e pequena parte do</w:t>
      </w:r>
      <w:r>
        <w:rPr>
          <w:rFonts w:ascii="Arial" w:hAnsi="Arial" w:cs="Arial"/>
          <w:sz w:val="24"/>
          <w:szCs w:val="24"/>
          <w:lang w:val="pt-BR"/>
        </w:rPr>
        <w:t xml:space="preserve"> </w:t>
      </w:r>
      <w:r w:rsidRPr="00CB6EED">
        <w:rPr>
          <w:rFonts w:ascii="Arial" w:hAnsi="Arial" w:cs="Arial"/>
          <w:sz w:val="24"/>
          <w:szCs w:val="24"/>
          <w:lang w:val="pt-BR"/>
        </w:rPr>
        <w:t>município de São Paulo. A ETE ABC recebe também o lodo proveniente da ETA Rio Grande.</w:t>
      </w:r>
    </w:p>
    <w:p w14:paraId="1CC29D8E" w14:textId="4E5B1C3E" w:rsidR="005E6C61" w:rsidRPr="00CB6EED" w:rsidRDefault="005E6C61" w:rsidP="005E6C61">
      <w:pPr>
        <w:spacing w:after="0"/>
        <w:ind w:firstLine="851"/>
        <w:rPr>
          <w:rFonts w:ascii="Arial" w:hAnsi="Arial" w:cs="Arial"/>
          <w:sz w:val="24"/>
          <w:szCs w:val="24"/>
          <w:lang w:val="pt-BR"/>
        </w:rPr>
      </w:pPr>
      <w:r w:rsidRPr="00CB6EED">
        <w:rPr>
          <w:rFonts w:ascii="Arial" w:hAnsi="Arial" w:cs="Arial"/>
          <w:sz w:val="24"/>
          <w:szCs w:val="24"/>
          <w:lang w:val="pt-BR"/>
        </w:rPr>
        <w:t>As instalações atuais em funcionamento têm capacidade para tratamento de 3,0 m³/s. O tratamento</w:t>
      </w:r>
      <w:r>
        <w:rPr>
          <w:rFonts w:ascii="Arial" w:hAnsi="Arial" w:cs="Arial"/>
          <w:sz w:val="24"/>
          <w:szCs w:val="24"/>
          <w:lang w:val="pt-BR"/>
        </w:rPr>
        <w:t xml:space="preserve"> </w:t>
      </w:r>
      <w:r w:rsidRPr="00CB6EED">
        <w:rPr>
          <w:rFonts w:ascii="Arial" w:hAnsi="Arial" w:cs="Arial"/>
          <w:sz w:val="24"/>
          <w:szCs w:val="24"/>
          <w:lang w:val="pt-BR"/>
        </w:rPr>
        <w:t>é em nível secundário, por processo de lodos ativados convencional</w:t>
      </w:r>
      <w:r w:rsidR="005A23D5">
        <w:rPr>
          <w:rFonts w:ascii="Arial" w:hAnsi="Arial" w:cs="Arial"/>
          <w:sz w:val="24"/>
          <w:szCs w:val="24"/>
          <w:lang w:val="pt-BR"/>
        </w:rPr>
        <w:t>,</w:t>
      </w:r>
      <w:r w:rsidRPr="00CB6EED">
        <w:rPr>
          <w:rFonts w:ascii="Arial" w:hAnsi="Arial" w:cs="Arial"/>
          <w:sz w:val="24"/>
          <w:szCs w:val="24"/>
          <w:lang w:val="pt-BR"/>
        </w:rPr>
        <w:t xml:space="preserve"> e a fase sólida compreende</w:t>
      </w:r>
      <w:r>
        <w:rPr>
          <w:rFonts w:ascii="Arial" w:hAnsi="Arial" w:cs="Arial"/>
          <w:sz w:val="24"/>
          <w:szCs w:val="24"/>
          <w:lang w:val="pt-BR"/>
        </w:rPr>
        <w:t xml:space="preserve"> </w:t>
      </w:r>
      <w:r w:rsidRPr="00CB6EED">
        <w:rPr>
          <w:rFonts w:ascii="Arial" w:hAnsi="Arial" w:cs="Arial"/>
          <w:sz w:val="24"/>
          <w:szCs w:val="24"/>
          <w:lang w:val="pt-BR"/>
        </w:rPr>
        <w:t>adensamento, digestão anaeróbia e desaguamento em filtros prensa. Encontra-se em</w:t>
      </w:r>
      <w:r>
        <w:rPr>
          <w:rFonts w:ascii="Arial" w:hAnsi="Arial" w:cs="Arial"/>
          <w:sz w:val="24"/>
          <w:szCs w:val="24"/>
          <w:lang w:val="pt-BR"/>
        </w:rPr>
        <w:t xml:space="preserve"> </w:t>
      </w:r>
      <w:r w:rsidRPr="00CB6EED">
        <w:rPr>
          <w:rFonts w:ascii="Arial" w:hAnsi="Arial" w:cs="Arial"/>
          <w:sz w:val="24"/>
          <w:szCs w:val="24"/>
          <w:lang w:val="pt-BR"/>
        </w:rPr>
        <w:t>desenvolvimento um projeto de ampliação da ETE ABC para 4,0 m³/s.</w:t>
      </w:r>
    </w:p>
    <w:p w14:paraId="71231511" w14:textId="52C02EB6" w:rsidR="005E6C61" w:rsidRPr="00D43C90" w:rsidRDefault="005E6C61" w:rsidP="005E6C61">
      <w:pPr>
        <w:spacing w:after="0"/>
        <w:ind w:firstLine="851"/>
        <w:rPr>
          <w:rFonts w:ascii="Arial" w:hAnsi="Arial" w:cs="Arial"/>
          <w:sz w:val="24"/>
          <w:szCs w:val="24"/>
          <w:lang w:val="pt-BR"/>
        </w:rPr>
      </w:pPr>
      <w:r w:rsidRPr="00CB6EED">
        <w:rPr>
          <w:rFonts w:ascii="Arial" w:hAnsi="Arial" w:cs="Arial"/>
          <w:sz w:val="24"/>
          <w:szCs w:val="24"/>
          <w:lang w:val="pt-BR"/>
        </w:rPr>
        <w:t xml:space="preserve">Dentro da área da própria </w:t>
      </w:r>
      <w:r w:rsidRPr="00D43C90">
        <w:rPr>
          <w:rFonts w:ascii="Arial" w:hAnsi="Arial" w:cs="Arial"/>
          <w:sz w:val="24"/>
          <w:szCs w:val="24"/>
          <w:lang w:val="pt-BR"/>
        </w:rPr>
        <w:t xml:space="preserve">ETE ABC encontram-se as instalações do Projeto Aquapolo, uma </w:t>
      </w:r>
      <w:r w:rsidR="004A4F67">
        <w:rPr>
          <w:rFonts w:ascii="Arial" w:hAnsi="Arial" w:cs="Arial"/>
          <w:sz w:val="24"/>
          <w:szCs w:val="24"/>
          <w:lang w:val="pt-BR"/>
        </w:rPr>
        <w:t>Sociedade de Propósito Específico (</w:t>
      </w:r>
      <w:r w:rsidRPr="00D43C90">
        <w:rPr>
          <w:rFonts w:ascii="Arial" w:hAnsi="Arial" w:cs="Arial"/>
          <w:sz w:val="24"/>
          <w:szCs w:val="24"/>
          <w:lang w:val="pt-BR"/>
        </w:rPr>
        <w:t>SPE</w:t>
      </w:r>
      <w:r w:rsidR="004A4F67">
        <w:rPr>
          <w:rFonts w:ascii="Arial" w:hAnsi="Arial" w:cs="Arial"/>
          <w:sz w:val="24"/>
          <w:szCs w:val="24"/>
          <w:lang w:val="pt-BR"/>
        </w:rPr>
        <w:t>)</w:t>
      </w:r>
      <w:r w:rsidRPr="00D43C90">
        <w:rPr>
          <w:rFonts w:ascii="Arial" w:hAnsi="Arial" w:cs="Arial"/>
          <w:sz w:val="24"/>
          <w:szCs w:val="24"/>
          <w:lang w:val="pt-BR"/>
        </w:rPr>
        <w:t xml:space="preserve"> formada entre Sabesp e Odebrecht Ambiental que criou o maior projeto de reúso industrial da América Latina. A Estação de Produção de Água Industrial (EPAI) Aquapolo, que iniciou sua operação em novembro de 2012, trata os efluentes secundários da ETE ABC através de Biorreatores de Membrana (MBR)</w:t>
      </w:r>
      <w:r w:rsidR="005A23D5" w:rsidRPr="00D43C90">
        <w:rPr>
          <w:rFonts w:ascii="Arial" w:hAnsi="Arial" w:cs="Arial"/>
          <w:sz w:val="24"/>
          <w:szCs w:val="24"/>
          <w:lang w:val="pt-BR"/>
        </w:rPr>
        <w:t>,</w:t>
      </w:r>
      <w:r w:rsidRPr="00D43C90">
        <w:rPr>
          <w:rFonts w:ascii="Arial" w:hAnsi="Arial" w:cs="Arial"/>
          <w:sz w:val="24"/>
          <w:szCs w:val="24"/>
          <w:lang w:val="pt-BR"/>
        </w:rPr>
        <w:t xml:space="preserve"> de maneira a aferir tratamento de nível terciário. A água industrial de alta qualidade produzida pela EPAI é destinada principalmente às torres de resfriamento do Polo Petroquímico de Capuava, na região do ABC.</w:t>
      </w:r>
    </w:p>
    <w:p w14:paraId="69EC2E20" w14:textId="3D4696E5" w:rsidR="005E6C61"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A vazão média tratada na ETE ABC atualmente é de 1,90 m³/s. O projeto Aquapolo tem capacidade instalada de 1,0 m³/s, operando atualmente com vazão de 0,65 m³/s. A quantidade de água potável substituída por água de reúso é suficiente para abastecer uma cidade de 300 </w:t>
      </w:r>
      <w:r w:rsidR="005A23D5" w:rsidRPr="00D43C90">
        <w:rPr>
          <w:rFonts w:ascii="Arial" w:hAnsi="Arial" w:cs="Arial"/>
          <w:sz w:val="24"/>
          <w:szCs w:val="24"/>
          <w:lang w:val="pt-BR"/>
        </w:rPr>
        <w:t xml:space="preserve">mil </w:t>
      </w:r>
      <w:r w:rsidRPr="00D43C90">
        <w:rPr>
          <w:rFonts w:ascii="Arial" w:hAnsi="Arial" w:cs="Arial"/>
          <w:sz w:val="24"/>
          <w:szCs w:val="24"/>
          <w:lang w:val="pt-BR"/>
        </w:rPr>
        <w:t xml:space="preserve">a 400 mil habitantes, como o </w:t>
      </w:r>
      <w:r w:rsidR="005A23D5" w:rsidRPr="00D43C90">
        <w:rPr>
          <w:rFonts w:ascii="Arial" w:hAnsi="Arial" w:cs="Arial"/>
          <w:sz w:val="24"/>
          <w:szCs w:val="24"/>
          <w:lang w:val="pt-BR"/>
        </w:rPr>
        <w:t xml:space="preserve">município </w:t>
      </w:r>
      <w:r w:rsidRPr="00D43C90">
        <w:rPr>
          <w:rFonts w:ascii="Arial" w:hAnsi="Arial" w:cs="Arial"/>
          <w:sz w:val="24"/>
          <w:szCs w:val="24"/>
          <w:lang w:val="pt-BR"/>
        </w:rPr>
        <w:t>de Franca</w:t>
      </w:r>
      <w:r w:rsidR="005A23D5" w:rsidRPr="00D43C90">
        <w:rPr>
          <w:rFonts w:ascii="Arial" w:hAnsi="Arial" w:cs="Arial"/>
          <w:sz w:val="24"/>
          <w:szCs w:val="24"/>
          <w:lang w:val="pt-BR"/>
        </w:rPr>
        <w:t>,</w:t>
      </w:r>
      <w:r w:rsidRPr="00D43C90">
        <w:rPr>
          <w:rFonts w:ascii="Arial" w:hAnsi="Arial" w:cs="Arial"/>
          <w:sz w:val="24"/>
          <w:szCs w:val="24"/>
          <w:lang w:val="pt-BR"/>
        </w:rPr>
        <w:t xml:space="preserve"> no </w:t>
      </w:r>
      <w:r w:rsidR="005A23D5" w:rsidRPr="00D43C90">
        <w:rPr>
          <w:rFonts w:ascii="Arial" w:hAnsi="Arial" w:cs="Arial"/>
          <w:sz w:val="24"/>
          <w:szCs w:val="24"/>
          <w:lang w:val="pt-BR"/>
        </w:rPr>
        <w:t xml:space="preserve">estado </w:t>
      </w:r>
      <w:r w:rsidRPr="00D43C90">
        <w:rPr>
          <w:rFonts w:ascii="Arial" w:hAnsi="Arial" w:cs="Arial"/>
          <w:sz w:val="24"/>
          <w:szCs w:val="24"/>
          <w:lang w:val="pt-BR"/>
        </w:rPr>
        <w:t>de São Paulo. A Figura 8.16 ilustra as instalações</w:t>
      </w:r>
      <w:r w:rsidRPr="00741617">
        <w:rPr>
          <w:rFonts w:ascii="Arial" w:hAnsi="Arial" w:cs="Arial"/>
          <w:sz w:val="24"/>
          <w:szCs w:val="24"/>
          <w:lang w:val="pt-BR"/>
        </w:rPr>
        <w:t xml:space="preserve"> da EPAI Aquapolo</w:t>
      </w:r>
      <w:r>
        <w:rPr>
          <w:rFonts w:ascii="Arial" w:hAnsi="Arial" w:cs="Arial"/>
          <w:sz w:val="24"/>
          <w:szCs w:val="24"/>
          <w:lang w:val="pt-BR"/>
        </w:rPr>
        <w:t>.</w:t>
      </w:r>
    </w:p>
    <w:p w14:paraId="24B272B2"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132AC72B" wp14:editId="6B277C9C">
            <wp:extent cx="4837341" cy="3240000"/>
            <wp:effectExtent l="0" t="0" r="190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37341" cy="3240000"/>
                    </a:xfrm>
                    <a:prstGeom prst="rect">
                      <a:avLst/>
                    </a:prstGeom>
                    <a:noFill/>
                  </pic:spPr>
                </pic:pic>
              </a:graphicData>
            </a:graphic>
          </wp:inline>
        </w:drawing>
      </w:r>
    </w:p>
    <w:p w14:paraId="6CE6CDCF" w14:textId="77777777" w:rsidR="005E6C61" w:rsidRPr="00D43C90" w:rsidRDefault="005E6C61" w:rsidP="005E6C61">
      <w:pPr>
        <w:spacing w:after="0"/>
        <w:jc w:val="center"/>
        <w:rPr>
          <w:rFonts w:ascii="Arial" w:hAnsi="Arial" w:cs="Arial"/>
          <w:sz w:val="22"/>
          <w:szCs w:val="22"/>
          <w:lang w:val="pt-BR"/>
        </w:rPr>
      </w:pPr>
      <w:bookmarkStart w:id="200" w:name="_Toc521233203"/>
      <w:bookmarkStart w:id="201" w:name="_Toc523803143"/>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16</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Instalações da EPAI Aquapolo</w:t>
      </w:r>
      <w:bookmarkEnd w:id="200"/>
      <w:bookmarkEnd w:id="201"/>
    </w:p>
    <w:p w14:paraId="6D727269"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 xml:space="preserve">Fonte: </w:t>
      </w:r>
      <w:r w:rsidRPr="00A36753">
        <w:rPr>
          <w:rFonts w:ascii="Arial" w:hAnsi="Arial" w:cs="Arial"/>
          <w:szCs w:val="22"/>
          <w:lang w:val="pt-BR"/>
        </w:rPr>
        <w:t>Aquapolo</w:t>
      </w:r>
      <w:r w:rsidRPr="00A36753">
        <w:rPr>
          <w:rFonts w:ascii="Arial" w:hAnsi="Arial" w:cs="Arial"/>
          <w:szCs w:val="24"/>
          <w:lang w:val="pt-BR"/>
        </w:rPr>
        <w:t xml:space="preserve"> (2018)</w:t>
      </w:r>
    </w:p>
    <w:p w14:paraId="5A9C1BDB" w14:textId="77777777" w:rsidR="005E6C61" w:rsidRPr="00D43C90" w:rsidRDefault="005E6C61" w:rsidP="005E6C61">
      <w:pPr>
        <w:spacing w:after="0"/>
        <w:jc w:val="center"/>
        <w:rPr>
          <w:rFonts w:ascii="Arial" w:hAnsi="Arial" w:cs="Arial"/>
          <w:sz w:val="22"/>
          <w:szCs w:val="24"/>
          <w:lang w:val="pt-BR"/>
        </w:rPr>
      </w:pPr>
    </w:p>
    <w:p w14:paraId="31E58830" w14:textId="77777777" w:rsidR="005E6C61" w:rsidRPr="00D43C90" w:rsidRDefault="005E6C61" w:rsidP="005E6C61">
      <w:pPr>
        <w:pStyle w:val="PargrafodaLista"/>
        <w:numPr>
          <w:ilvl w:val="0"/>
          <w:numId w:val="4"/>
        </w:numPr>
        <w:spacing w:after="0"/>
        <w:ind w:left="1248" w:hanging="397"/>
        <w:rPr>
          <w:rFonts w:ascii="Arial" w:hAnsi="Arial" w:cs="Arial"/>
          <w:b/>
          <w:sz w:val="24"/>
          <w:szCs w:val="24"/>
          <w:lang w:val="pt-BR"/>
        </w:rPr>
      </w:pPr>
      <w:r w:rsidRPr="00D43C90">
        <w:rPr>
          <w:rFonts w:ascii="Arial" w:hAnsi="Arial" w:cs="Arial"/>
          <w:b/>
          <w:sz w:val="24"/>
          <w:szCs w:val="24"/>
          <w:lang w:val="pt-BR"/>
        </w:rPr>
        <w:t>Descrição Técnica do Projeto de Reúso</w:t>
      </w:r>
    </w:p>
    <w:p w14:paraId="4DA654EE" w14:textId="77777777" w:rsidR="005E6C61" w:rsidRPr="00D43C90"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A ETE ABC é caracterizada por um processo de tratamento de lodo ativado convencional, com unidades de adensamento e digestão anaeróbia dos lodos e desaguamento em filtros prensa de placas.</w:t>
      </w:r>
    </w:p>
    <w:p w14:paraId="011510D9" w14:textId="77777777" w:rsidR="005E6C61" w:rsidRPr="00D43C90"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A EPAI Aquapolo capta o efluente secundário da ETE ABC para tratamento adicional, de modo a atender padrões de qualidade para água industrial exigidos pelas indústrias do polo petroquímico de Capuava ou do ABC.</w:t>
      </w:r>
    </w:p>
    <w:p w14:paraId="2033F4E7" w14:textId="73E61CF5" w:rsidR="005E6C61"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O processo de tratamento da EPAI Aquapolo (Figura 8.17) se inicia com processos anóxicos e aeróbios para remoção de amônia, fósforo e matéria</w:t>
      </w:r>
      <w:r w:rsidRPr="00CB6EED">
        <w:rPr>
          <w:rFonts w:ascii="Arial" w:hAnsi="Arial" w:cs="Arial"/>
          <w:sz w:val="24"/>
          <w:szCs w:val="24"/>
          <w:lang w:val="pt-BR"/>
        </w:rPr>
        <w:t xml:space="preserve"> orgânica do efluente. Em seguida, o efluente é bombeado</w:t>
      </w:r>
      <w:r>
        <w:rPr>
          <w:rFonts w:ascii="Arial" w:hAnsi="Arial" w:cs="Arial"/>
          <w:sz w:val="24"/>
          <w:szCs w:val="24"/>
          <w:lang w:val="pt-BR"/>
        </w:rPr>
        <w:t xml:space="preserve"> </w:t>
      </w:r>
      <w:r w:rsidRPr="00CB6EED">
        <w:rPr>
          <w:rFonts w:ascii="Arial" w:hAnsi="Arial" w:cs="Arial"/>
          <w:sz w:val="24"/>
          <w:szCs w:val="24"/>
          <w:lang w:val="pt-BR"/>
        </w:rPr>
        <w:t xml:space="preserve">aos tanques MBR, onde orifícios de 0,05 mícron </w:t>
      </w:r>
      <w:r w:rsidR="005A23D5" w:rsidRPr="00CB6EED">
        <w:rPr>
          <w:rFonts w:ascii="Arial" w:hAnsi="Arial" w:cs="Arial"/>
          <w:sz w:val="24"/>
          <w:szCs w:val="24"/>
          <w:lang w:val="pt-BR"/>
        </w:rPr>
        <w:t>ret</w:t>
      </w:r>
      <w:r w:rsidR="005A23D5">
        <w:rPr>
          <w:rFonts w:ascii="Arial" w:hAnsi="Arial" w:cs="Arial"/>
          <w:sz w:val="24"/>
          <w:szCs w:val="24"/>
          <w:lang w:val="pt-BR"/>
        </w:rPr>
        <w:t>ê</w:t>
      </w:r>
      <w:r w:rsidR="005A23D5" w:rsidRPr="00CB6EED">
        <w:rPr>
          <w:rFonts w:ascii="Arial" w:hAnsi="Arial" w:cs="Arial"/>
          <w:sz w:val="24"/>
          <w:szCs w:val="24"/>
          <w:lang w:val="pt-BR"/>
        </w:rPr>
        <w:t xml:space="preserve">m </w:t>
      </w:r>
      <w:r w:rsidRPr="00CB6EED">
        <w:rPr>
          <w:rFonts w:ascii="Arial" w:hAnsi="Arial" w:cs="Arial"/>
          <w:sz w:val="24"/>
          <w:szCs w:val="24"/>
          <w:lang w:val="pt-BR"/>
        </w:rPr>
        <w:t>sólidos e bactérias invisíveis a olho nu através</w:t>
      </w:r>
      <w:r>
        <w:rPr>
          <w:rFonts w:ascii="Arial" w:hAnsi="Arial" w:cs="Arial"/>
          <w:sz w:val="24"/>
          <w:szCs w:val="24"/>
          <w:lang w:val="pt-BR"/>
        </w:rPr>
        <w:t xml:space="preserve"> </w:t>
      </w:r>
      <w:r w:rsidRPr="00CB6EED">
        <w:rPr>
          <w:rFonts w:ascii="Arial" w:hAnsi="Arial" w:cs="Arial"/>
          <w:sz w:val="24"/>
          <w:szCs w:val="24"/>
          <w:lang w:val="pt-BR"/>
        </w:rPr>
        <w:t>da ultrafiltração. Para manutenção das membranas ultrafiltrantes, são realizadas limpezas em</w:t>
      </w:r>
      <w:r>
        <w:rPr>
          <w:rFonts w:ascii="Arial" w:hAnsi="Arial" w:cs="Arial"/>
          <w:sz w:val="24"/>
          <w:szCs w:val="24"/>
          <w:lang w:val="pt-BR"/>
        </w:rPr>
        <w:t xml:space="preserve"> </w:t>
      </w:r>
      <w:r w:rsidRPr="00CB6EED">
        <w:rPr>
          <w:rFonts w:ascii="Arial" w:hAnsi="Arial" w:cs="Arial"/>
          <w:sz w:val="24"/>
          <w:szCs w:val="24"/>
          <w:lang w:val="pt-BR"/>
        </w:rPr>
        <w:t>intervalos constantes, o que por sua vez gera aeração e recirculação das bactérias para o reator</w:t>
      </w:r>
      <w:r>
        <w:rPr>
          <w:rFonts w:ascii="Arial" w:hAnsi="Arial" w:cs="Arial"/>
          <w:sz w:val="24"/>
          <w:szCs w:val="24"/>
          <w:lang w:val="pt-BR"/>
        </w:rPr>
        <w:t xml:space="preserve"> </w:t>
      </w:r>
      <w:r w:rsidRPr="00CB6EED">
        <w:rPr>
          <w:rFonts w:ascii="Arial" w:hAnsi="Arial" w:cs="Arial"/>
          <w:sz w:val="24"/>
          <w:szCs w:val="24"/>
          <w:lang w:val="pt-BR"/>
        </w:rPr>
        <w:t>aeróbio. A água de ultrafiltração é enviada para o Tanque 1 e é monitorada em tempo real para</w:t>
      </w:r>
      <w:r>
        <w:rPr>
          <w:rFonts w:ascii="Arial" w:hAnsi="Arial" w:cs="Arial"/>
          <w:sz w:val="24"/>
          <w:szCs w:val="24"/>
          <w:lang w:val="pt-BR"/>
        </w:rPr>
        <w:t xml:space="preserve"> </w:t>
      </w:r>
      <w:r w:rsidRPr="00CB6EED">
        <w:rPr>
          <w:rFonts w:ascii="Arial" w:hAnsi="Arial" w:cs="Arial"/>
          <w:sz w:val="24"/>
          <w:szCs w:val="24"/>
          <w:lang w:val="pt-BR"/>
        </w:rPr>
        <w:t xml:space="preserve">detectar se há necessidade do processo de </w:t>
      </w:r>
      <w:r>
        <w:rPr>
          <w:rFonts w:ascii="Arial" w:hAnsi="Arial" w:cs="Arial"/>
          <w:sz w:val="24"/>
          <w:szCs w:val="24"/>
          <w:lang w:val="pt-BR"/>
        </w:rPr>
        <w:t>OR</w:t>
      </w:r>
      <w:r w:rsidRPr="00CB6EED">
        <w:rPr>
          <w:rFonts w:ascii="Arial" w:hAnsi="Arial" w:cs="Arial"/>
          <w:sz w:val="24"/>
          <w:szCs w:val="24"/>
          <w:lang w:val="pt-BR"/>
        </w:rPr>
        <w:t>. O fator que determina essa necessidade</w:t>
      </w:r>
      <w:r>
        <w:rPr>
          <w:rFonts w:ascii="Arial" w:hAnsi="Arial" w:cs="Arial"/>
          <w:sz w:val="24"/>
          <w:szCs w:val="24"/>
          <w:lang w:val="pt-BR"/>
        </w:rPr>
        <w:t xml:space="preserve"> </w:t>
      </w:r>
      <w:r w:rsidRPr="00CB6EED">
        <w:rPr>
          <w:rFonts w:ascii="Arial" w:hAnsi="Arial" w:cs="Arial"/>
          <w:sz w:val="24"/>
          <w:szCs w:val="24"/>
          <w:lang w:val="pt-BR"/>
        </w:rPr>
        <w:t xml:space="preserve">é a condutividade. </w:t>
      </w:r>
      <w:r w:rsidR="005A23D5">
        <w:rPr>
          <w:rFonts w:ascii="Arial" w:hAnsi="Arial" w:cs="Arial"/>
          <w:sz w:val="24"/>
          <w:szCs w:val="24"/>
          <w:lang w:val="pt-BR"/>
        </w:rPr>
        <w:t>Q</w:t>
      </w:r>
      <w:r w:rsidRPr="00CB6EED">
        <w:rPr>
          <w:rFonts w:ascii="Arial" w:hAnsi="Arial" w:cs="Arial"/>
          <w:sz w:val="24"/>
          <w:szCs w:val="24"/>
          <w:lang w:val="pt-BR"/>
        </w:rPr>
        <w:t xml:space="preserve">uando a condutividade do efluente </w:t>
      </w:r>
      <w:r w:rsidR="005A23D5">
        <w:rPr>
          <w:rFonts w:ascii="Arial" w:hAnsi="Arial" w:cs="Arial"/>
          <w:sz w:val="24"/>
          <w:szCs w:val="24"/>
          <w:lang w:val="pt-BR"/>
        </w:rPr>
        <w:t>se encontra</w:t>
      </w:r>
      <w:r w:rsidR="005A23D5" w:rsidRPr="00CB6EED">
        <w:rPr>
          <w:rFonts w:ascii="Arial" w:hAnsi="Arial" w:cs="Arial"/>
          <w:sz w:val="24"/>
          <w:szCs w:val="24"/>
          <w:lang w:val="pt-BR"/>
        </w:rPr>
        <w:t xml:space="preserve"> </w:t>
      </w:r>
      <w:r w:rsidRPr="00CB6EED">
        <w:rPr>
          <w:rFonts w:ascii="Arial" w:hAnsi="Arial" w:cs="Arial"/>
          <w:sz w:val="24"/>
          <w:szCs w:val="24"/>
          <w:lang w:val="pt-BR"/>
        </w:rPr>
        <w:t>alta, ele segue para o</w:t>
      </w:r>
      <w:r>
        <w:rPr>
          <w:rFonts w:ascii="Arial" w:hAnsi="Arial" w:cs="Arial"/>
          <w:sz w:val="24"/>
          <w:szCs w:val="24"/>
          <w:lang w:val="pt-BR"/>
        </w:rPr>
        <w:t xml:space="preserve"> </w:t>
      </w:r>
      <w:r w:rsidRPr="00CB6EED">
        <w:rPr>
          <w:rFonts w:ascii="Arial" w:hAnsi="Arial" w:cs="Arial"/>
          <w:sz w:val="24"/>
          <w:szCs w:val="24"/>
          <w:lang w:val="pt-BR"/>
        </w:rPr>
        <w:t xml:space="preserve">processo de </w:t>
      </w:r>
      <w:r>
        <w:rPr>
          <w:rFonts w:ascii="Arial" w:hAnsi="Arial" w:cs="Arial"/>
          <w:sz w:val="24"/>
          <w:szCs w:val="24"/>
          <w:lang w:val="pt-BR"/>
        </w:rPr>
        <w:t>OR</w:t>
      </w:r>
      <w:r w:rsidRPr="00CB6EED">
        <w:rPr>
          <w:rFonts w:ascii="Arial" w:hAnsi="Arial" w:cs="Arial"/>
          <w:sz w:val="24"/>
          <w:szCs w:val="24"/>
          <w:lang w:val="pt-BR"/>
        </w:rPr>
        <w:t>, onde os sais minerais são retirados. No Tanque 2, a água de</w:t>
      </w:r>
      <w:r>
        <w:rPr>
          <w:rFonts w:ascii="Arial" w:hAnsi="Arial" w:cs="Arial"/>
          <w:sz w:val="24"/>
          <w:szCs w:val="24"/>
          <w:lang w:val="pt-BR"/>
        </w:rPr>
        <w:t xml:space="preserve"> </w:t>
      </w:r>
      <w:r w:rsidR="005A23D5">
        <w:rPr>
          <w:rFonts w:ascii="Arial" w:hAnsi="Arial" w:cs="Arial"/>
          <w:sz w:val="24"/>
          <w:szCs w:val="24"/>
          <w:lang w:val="pt-BR"/>
        </w:rPr>
        <w:t>u</w:t>
      </w:r>
      <w:r w:rsidR="005A23D5" w:rsidRPr="00CB6EED">
        <w:rPr>
          <w:rFonts w:ascii="Arial" w:hAnsi="Arial" w:cs="Arial"/>
          <w:sz w:val="24"/>
          <w:szCs w:val="24"/>
          <w:lang w:val="pt-BR"/>
        </w:rPr>
        <w:t xml:space="preserve">ltrafiltração </w:t>
      </w:r>
      <w:r w:rsidRPr="00CB6EED">
        <w:rPr>
          <w:rFonts w:ascii="Arial" w:hAnsi="Arial" w:cs="Arial"/>
          <w:sz w:val="24"/>
          <w:szCs w:val="24"/>
          <w:lang w:val="pt-BR"/>
        </w:rPr>
        <w:t xml:space="preserve">e a água da </w:t>
      </w:r>
      <w:r>
        <w:rPr>
          <w:rFonts w:ascii="Arial" w:hAnsi="Arial" w:cs="Arial"/>
          <w:sz w:val="24"/>
          <w:szCs w:val="24"/>
          <w:lang w:val="pt-BR"/>
        </w:rPr>
        <w:t>OR</w:t>
      </w:r>
      <w:r w:rsidRPr="00CB6EED">
        <w:rPr>
          <w:rFonts w:ascii="Arial" w:hAnsi="Arial" w:cs="Arial"/>
          <w:sz w:val="24"/>
          <w:szCs w:val="24"/>
          <w:lang w:val="pt-BR"/>
        </w:rPr>
        <w:t xml:space="preserve"> são misturadas. Após a desinfecção do efluente por dióxido</w:t>
      </w:r>
      <w:r>
        <w:rPr>
          <w:rFonts w:ascii="Arial" w:hAnsi="Arial" w:cs="Arial"/>
          <w:sz w:val="24"/>
          <w:szCs w:val="24"/>
          <w:lang w:val="pt-BR"/>
        </w:rPr>
        <w:t xml:space="preserve"> </w:t>
      </w:r>
      <w:r w:rsidRPr="00CB6EED">
        <w:rPr>
          <w:rFonts w:ascii="Arial" w:hAnsi="Arial" w:cs="Arial"/>
          <w:sz w:val="24"/>
          <w:szCs w:val="24"/>
          <w:lang w:val="pt-BR"/>
        </w:rPr>
        <w:t>de cloro, a água já tem qualidade ideal e é levada ao polo petroquímico através de uma adutora de</w:t>
      </w:r>
      <w:r>
        <w:rPr>
          <w:rFonts w:ascii="Arial" w:hAnsi="Arial" w:cs="Arial"/>
          <w:sz w:val="24"/>
          <w:szCs w:val="24"/>
          <w:lang w:val="pt-BR"/>
        </w:rPr>
        <w:t xml:space="preserve"> </w:t>
      </w:r>
      <w:r w:rsidRPr="00CB6EED">
        <w:rPr>
          <w:rFonts w:ascii="Arial" w:hAnsi="Arial" w:cs="Arial"/>
          <w:sz w:val="24"/>
          <w:szCs w:val="24"/>
          <w:lang w:val="pt-BR"/>
        </w:rPr>
        <w:t>17</w:t>
      </w:r>
      <w:r w:rsidR="005A23D5">
        <w:rPr>
          <w:rFonts w:ascii="Arial" w:hAnsi="Arial" w:cs="Arial"/>
          <w:sz w:val="24"/>
          <w:szCs w:val="24"/>
          <w:lang w:val="pt-BR"/>
        </w:rPr>
        <w:t xml:space="preserve"> </w:t>
      </w:r>
      <w:r w:rsidRPr="00CB6EED">
        <w:rPr>
          <w:rFonts w:ascii="Arial" w:hAnsi="Arial" w:cs="Arial"/>
          <w:sz w:val="24"/>
          <w:szCs w:val="24"/>
          <w:lang w:val="pt-BR"/>
        </w:rPr>
        <w:t>km. Existe ainda um tanque de reservação de 70.000 m³ para prevenir eventuais interrupções de</w:t>
      </w:r>
      <w:r>
        <w:rPr>
          <w:rFonts w:ascii="Arial" w:hAnsi="Arial" w:cs="Arial"/>
          <w:sz w:val="24"/>
          <w:szCs w:val="24"/>
          <w:lang w:val="pt-BR"/>
        </w:rPr>
        <w:t xml:space="preserve"> </w:t>
      </w:r>
      <w:r w:rsidRPr="00CB6EED">
        <w:rPr>
          <w:rFonts w:ascii="Arial" w:hAnsi="Arial" w:cs="Arial"/>
          <w:sz w:val="24"/>
          <w:szCs w:val="24"/>
          <w:lang w:val="pt-BR"/>
        </w:rPr>
        <w:t>fornecimento.</w:t>
      </w:r>
    </w:p>
    <w:p w14:paraId="044711DF"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64E44B28" wp14:editId="25241952">
            <wp:extent cx="5761355" cy="284099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1355" cy="2840990"/>
                    </a:xfrm>
                    <a:prstGeom prst="rect">
                      <a:avLst/>
                    </a:prstGeom>
                    <a:noFill/>
                  </pic:spPr>
                </pic:pic>
              </a:graphicData>
            </a:graphic>
          </wp:inline>
        </w:drawing>
      </w:r>
    </w:p>
    <w:p w14:paraId="35854FB9" w14:textId="77777777" w:rsidR="005E6C61" w:rsidRPr="00D43C90" w:rsidRDefault="005E6C61" w:rsidP="005E6C61">
      <w:pPr>
        <w:spacing w:after="0"/>
        <w:jc w:val="center"/>
        <w:rPr>
          <w:rFonts w:ascii="Arial" w:hAnsi="Arial" w:cs="Arial"/>
          <w:sz w:val="22"/>
          <w:szCs w:val="22"/>
          <w:lang w:val="pt-BR"/>
        </w:rPr>
      </w:pPr>
      <w:bookmarkStart w:id="202" w:name="_Toc521233204"/>
      <w:bookmarkStart w:id="203" w:name="_Toc523803144"/>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17</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Fluxograma da EPAI Aquapolo</w:t>
      </w:r>
      <w:bookmarkEnd w:id="202"/>
      <w:bookmarkEnd w:id="203"/>
    </w:p>
    <w:p w14:paraId="565034C6"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 xml:space="preserve">Fonte: Adaptado de </w:t>
      </w:r>
      <w:r w:rsidRPr="00A36753">
        <w:rPr>
          <w:rFonts w:ascii="Arial" w:hAnsi="Arial" w:cs="Arial"/>
          <w:szCs w:val="22"/>
          <w:lang w:val="pt-BR"/>
        </w:rPr>
        <w:t>Aquapolo</w:t>
      </w:r>
      <w:r w:rsidRPr="00A36753">
        <w:rPr>
          <w:rFonts w:ascii="Arial" w:hAnsi="Arial" w:cs="Arial"/>
          <w:szCs w:val="24"/>
          <w:lang w:val="pt-BR"/>
        </w:rPr>
        <w:t xml:space="preserve"> (2018)</w:t>
      </w:r>
    </w:p>
    <w:p w14:paraId="5E0579E0" w14:textId="77777777" w:rsidR="005E6C61" w:rsidRPr="00D43C90" w:rsidRDefault="005E6C61" w:rsidP="005E6C61">
      <w:pPr>
        <w:spacing w:after="0"/>
        <w:jc w:val="center"/>
        <w:rPr>
          <w:rFonts w:ascii="Arial" w:hAnsi="Arial" w:cs="Arial"/>
          <w:sz w:val="22"/>
          <w:szCs w:val="24"/>
          <w:lang w:val="pt-BR"/>
        </w:rPr>
      </w:pPr>
    </w:p>
    <w:p w14:paraId="13218070" w14:textId="77777777" w:rsidR="005E6C61" w:rsidRPr="00D43C90" w:rsidRDefault="005E6C61" w:rsidP="005E6C61">
      <w:pPr>
        <w:pStyle w:val="PargrafodaLista"/>
        <w:numPr>
          <w:ilvl w:val="0"/>
          <w:numId w:val="4"/>
        </w:numPr>
        <w:spacing w:after="0"/>
        <w:ind w:left="1248" w:hanging="397"/>
        <w:rPr>
          <w:rFonts w:ascii="Arial" w:hAnsi="Arial" w:cs="Arial"/>
          <w:b/>
          <w:sz w:val="24"/>
          <w:szCs w:val="24"/>
          <w:lang w:val="pt-BR"/>
        </w:rPr>
      </w:pPr>
      <w:r w:rsidRPr="00D43C90">
        <w:rPr>
          <w:rFonts w:ascii="Arial" w:hAnsi="Arial" w:cs="Arial"/>
          <w:b/>
          <w:sz w:val="24"/>
          <w:szCs w:val="24"/>
          <w:lang w:val="pt-BR"/>
        </w:rPr>
        <w:t>Governança das Unidades de Reúso</w:t>
      </w:r>
    </w:p>
    <w:p w14:paraId="0748F80C" w14:textId="31CCCE21" w:rsidR="005E6C61" w:rsidRPr="00C317EC"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O projeto Aquapolo é uma Sociedade de Propósito Específico (SPE), formada pela BRK Ambiental (51%) e pela Sabesp (49%) para estruturar, financiar,</w:t>
      </w:r>
      <w:r w:rsidRPr="00C317EC">
        <w:rPr>
          <w:rFonts w:ascii="Arial" w:hAnsi="Arial" w:cs="Arial"/>
          <w:sz w:val="24"/>
          <w:szCs w:val="24"/>
          <w:lang w:val="pt-BR"/>
        </w:rPr>
        <w:t xml:space="preserve"> construir e operar as instalações concernentes ao </w:t>
      </w:r>
      <w:r w:rsidR="00D503E4">
        <w:rPr>
          <w:rFonts w:ascii="Arial" w:hAnsi="Arial" w:cs="Arial"/>
          <w:sz w:val="24"/>
          <w:szCs w:val="24"/>
          <w:lang w:val="pt-BR"/>
        </w:rPr>
        <w:t>p</w:t>
      </w:r>
      <w:r w:rsidR="00D503E4" w:rsidRPr="00C317EC">
        <w:rPr>
          <w:rFonts w:ascii="Arial" w:hAnsi="Arial" w:cs="Arial"/>
          <w:sz w:val="24"/>
          <w:szCs w:val="24"/>
          <w:lang w:val="pt-BR"/>
        </w:rPr>
        <w:t>rojeto</w:t>
      </w:r>
      <w:r w:rsidRPr="00C317EC">
        <w:rPr>
          <w:rFonts w:ascii="Arial" w:hAnsi="Arial" w:cs="Arial"/>
          <w:sz w:val="24"/>
          <w:szCs w:val="24"/>
          <w:lang w:val="pt-BR"/>
        </w:rPr>
        <w:t xml:space="preserve">. A EPAI e as estações elevatórias </w:t>
      </w:r>
      <w:r w:rsidRPr="00394D31">
        <w:rPr>
          <w:rFonts w:ascii="Arial" w:hAnsi="Arial" w:cs="Arial"/>
          <w:sz w:val="24"/>
          <w:szCs w:val="24"/>
          <w:lang w:val="pt-BR"/>
        </w:rPr>
        <w:t xml:space="preserve">foram construídas </w:t>
      </w:r>
      <w:r w:rsidR="00D503E4">
        <w:rPr>
          <w:rFonts w:ascii="Arial" w:hAnsi="Arial" w:cs="Arial"/>
          <w:sz w:val="24"/>
          <w:szCs w:val="24"/>
          <w:lang w:val="pt-BR"/>
        </w:rPr>
        <w:t>no</w:t>
      </w:r>
      <w:r w:rsidR="004A4F67">
        <w:rPr>
          <w:rFonts w:ascii="Arial" w:hAnsi="Arial" w:cs="Arial"/>
          <w:sz w:val="24"/>
          <w:szCs w:val="24"/>
          <w:lang w:val="pt-BR"/>
        </w:rPr>
        <w:t xml:space="preserve"> </w:t>
      </w:r>
      <w:r w:rsidRPr="00394D31">
        <w:rPr>
          <w:rFonts w:ascii="Arial" w:hAnsi="Arial" w:cs="Arial"/>
          <w:sz w:val="24"/>
          <w:szCs w:val="24"/>
          <w:lang w:val="pt-BR"/>
        </w:rPr>
        <w:t>terreno da ETE ABC da Sabesp, sendo que a SPE remunerará a Sabesp pela utilização da área e de alguns equipamentos e serviços compartilhados. Ao término da SPE, os bens imóveis reverterão para a Sabesp.</w:t>
      </w:r>
    </w:p>
    <w:p w14:paraId="1560900C" w14:textId="5721C889" w:rsidR="005E6C61" w:rsidRPr="00C317EC" w:rsidRDefault="005E6C61" w:rsidP="005E6C61">
      <w:pPr>
        <w:spacing w:after="0"/>
        <w:ind w:firstLine="851"/>
        <w:rPr>
          <w:rFonts w:ascii="Arial" w:hAnsi="Arial" w:cs="Arial"/>
          <w:sz w:val="24"/>
          <w:szCs w:val="24"/>
          <w:lang w:val="pt-BR"/>
        </w:rPr>
      </w:pPr>
      <w:r w:rsidRPr="00C317EC">
        <w:rPr>
          <w:rFonts w:ascii="Arial" w:hAnsi="Arial" w:cs="Arial"/>
          <w:sz w:val="24"/>
          <w:szCs w:val="24"/>
          <w:lang w:val="pt-BR"/>
        </w:rPr>
        <w:t>A Sabesp é a responsável pela operação e performance da EPAI, bem como por garantir a qualidade e fornecer o volume dos efluentes secundários necessários à operação do Aquapolo.</w:t>
      </w:r>
    </w:p>
    <w:p w14:paraId="3482CBDD" w14:textId="77777777" w:rsidR="005E6C61" w:rsidRPr="00D43C90" w:rsidRDefault="005E6C61" w:rsidP="005E6C61">
      <w:pPr>
        <w:pStyle w:val="PargrafodaLista"/>
        <w:numPr>
          <w:ilvl w:val="0"/>
          <w:numId w:val="4"/>
        </w:numPr>
        <w:spacing w:after="0"/>
        <w:ind w:left="1248" w:hanging="397"/>
        <w:rPr>
          <w:rFonts w:ascii="Arial" w:hAnsi="Arial" w:cs="Arial"/>
          <w:b/>
          <w:sz w:val="24"/>
          <w:szCs w:val="24"/>
          <w:lang w:val="pt-BR"/>
        </w:rPr>
      </w:pPr>
      <w:r w:rsidRPr="00D43C90">
        <w:rPr>
          <w:rFonts w:ascii="Arial" w:hAnsi="Arial" w:cs="Arial"/>
          <w:b/>
          <w:sz w:val="24"/>
          <w:szCs w:val="24"/>
          <w:lang w:val="pt-BR"/>
        </w:rPr>
        <w:t>Regulamentação e Fiscalização</w:t>
      </w:r>
    </w:p>
    <w:p w14:paraId="0E10CDB2" w14:textId="7C3D3E53" w:rsidR="005E6C61" w:rsidRPr="00DE20D0" w:rsidRDefault="005E6C61" w:rsidP="0032054F">
      <w:pPr>
        <w:spacing w:after="0"/>
        <w:ind w:firstLine="851"/>
        <w:rPr>
          <w:rFonts w:cs="Arial"/>
          <w:szCs w:val="24"/>
          <w:lang w:val="pt-BR"/>
        </w:rPr>
      </w:pPr>
      <w:r w:rsidRPr="00D43C90">
        <w:rPr>
          <w:rFonts w:ascii="Arial" w:hAnsi="Arial" w:cs="Arial"/>
          <w:sz w:val="24"/>
          <w:szCs w:val="24"/>
          <w:lang w:val="pt-BR"/>
        </w:rPr>
        <w:t>A Cetesb é responsável pela emissão da licença ambiental da ETE ABC e do Projeto Aquapolo. A Tabela 8.</w:t>
      </w:r>
      <w:r w:rsidR="00D12007" w:rsidRPr="00D43C90">
        <w:rPr>
          <w:rFonts w:ascii="Arial" w:hAnsi="Arial" w:cs="Arial"/>
          <w:sz w:val="24"/>
          <w:szCs w:val="24"/>
          <w:lang w:val="pt-BR"/>
        </w:rPr>
        <w:t>7</w:t>
      </w:r>
      <w:r w:rsidR="0025579B" w:rsidRPr="00D43C90">
        <w:rPr>
          <w:rFonts w:ascii="Arial" w:hAnsi="Arial" w:cs="Arial"/>
          <w:sz w:val="24"/>
          <w:szCs w:val="24"/>
          <w:lang w:val="pt-BR"/>
        </w:rPr>
        <w:t xml:space="preserve"> </w:t>
      </w:r>
      <w:r w:rsidRPr="00D43C90">
        <w:rPr>
          <w:rFonts w:ascii="Arial" w:hAnsi="Arial" w:cs="Arial"/>
          <w:sz w:val="24"/>
          <w:szCs w:val="24"/>
          <w:lang w:val="pt-BR"/>
        </w:rPr>
        <w:t>apresenta os parâmetros de qualidade e limites máximos exigidos pela Aquapolo para</w:t>
      </w:r>
      <w:r w:rsidRPr="00C317EC">
        <w:rPr>
          <w:rFonts w:ascii="Arial" w:hAnsi="Arial" w:cs="Arial"/>
          <w:sz w:val="24"/>
          <w:szCs w:val="24"/>
          <w:lang w:val="pt-BR"/>
        </w:rPr>
        <w:t xml:space="preserve"> o efluente da ETE ABC, pelo Polo Petroquímico para a água de reúso produzida pela Aquapolo, e os valores médios do efluente da Aquapolo (Água Industrial).</w:t>
      </w:r>
    </w:p>
    <w:p w14:paraId="4600CD79" w14:textId="5C6A47A6" w:rsidR="0032054F" w:rsidRPr="0032054F" w:rsidRDefault="0032054F" w:rsidP="0032054F">
      <w:pPr>
        <w:pStyle w:val="Legenda"/>
        <w:keepNext/>
        <w:rPr>
          <w:lang w:val="pt-BR"/>
        </w:rPr>
      </w:pPr>
      <w:bookmarkStart w:id="204" w:name="_Toc523803184"/>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7</w:t>
      </w:r>
      <w:r>
        <w:rPr>
          <w:b/>
          <w:lang w:val="pt-BR"/>
        </w:rPr>
        <w:fldChar w:fldCharType="end"/>
      </w:r>
      <w:r w:rsidRPr="0032054F">
        <w:rPr>
          <w:b/>
          <w:lang w:val="pt-BR"/>
        </w:rPr>
        <w:t>:</w:t>
      </w:r>
      <w:r w:rsidRPr="0032054F">
        <w:rPr>
          <w:lang w:val="pt-BR"/>
        </w:rPr>
        <w:t xml:space="preserve"> </w:t>
      </w:r>
      <w:r>
        <w:rPr>
          <w:rFonts w:cs="Arial"/>
          <w:szCs w:val="24"/>
          <w:lang w:val="pt-BR"/>
        </w:rPr>
        <w:t xml:space="preserve">Paramêtros de qualidade exigidos pelo Polo Petroquímico </w:t>
      </w:r>
      <w:r w:rsidR="008B1D0B" w:rsidRPr="00D43C90">
        <w:rPr>
          <w:rFonts w:cs="Arial"/>
          <w:szCs w:val="24"/>
          <w:lang w:val="pt-BR"/>
        </w:rPr>
        <w:t>de Capuava</w:t>
      </w:r>
      <w:r w:rsidR="00AF0627">
        <w:rPr>
          <w:rFonts w:cs="Arial"/>
          <w:szCs w:val="24"/>
          <w:lang w:val="pt-BR"/>
        </w:rPr>
        <w:t>/SP</w:t>
      </w:r>
      <w:r w:rsidR="008B1D0B">
        <w:rPr>
          <w:rFonts w:cs="Arial"/>
          <w:szCs w:val="24"/>
          <w:lang w:val="pt-BR"/>
        </w:rPr>
        <w:t xml:space="preserve"> </w:t>
      </w:r>
      <w:r>
        <w:rPr>
          <w:rFonts w:cs="Arial"/>
          <w:szCs w:val="24"/>
          <w:lang w:val="pt-BR"/>
        </w:rPr>
        <w:t>para água de reúso</w:t>
      </w:r>
      <w:bookmarkEnd w:id="204"/>
    </w:p>
    <w:tbl>
      <w:tblPr>
        <w:tblW w:w="5000" w:type="pct"/>
        <w:jc w:val="center"/>
        <w:tblLayout w:type="fixed"/>
        <w:tblCellMar>
          <w:left w:w="70" w:type="dxa"/>
          <w:right w:w="70" w:type="dxa"/>
        </w:tblCellMar>
        <w:tblLook w:val="04A0" w:firstRow="1" w:lastRow="0" w:firstColumn="1" w:lastColumn="0" w:noHBand="0" w:noVBand="1"/>
      </w:tblPr>
      <w:tblGrid>
        <w:gridCol w:w="2126"/>
        <w:gridCol w:w="2693"/>
        <w:gridCol w:w="1702"/>
        <w:gridCol w:w="2551"/>
      </w:tblGrid>
      <w:tr w:rsidR="005E6C61" w:rsidRPr="00E350E6" w14:paraId="2D8F770A" w14:textId="77777777" w:rsidTr="005E6C61">
        <w:trPr>
          <w:trHeight w:val="458"/>
          <w:jc w:val="center"/>
        </w:trPr>
        <w:tc>
          <w:tcPr>
            <w:tcW w:w="1172" w:type="pct"/>
            <w:tcBorders>
              <w:top w:val="single" w:sz="4" w:space="0" w:color="auto"/>
              <w:bottom w:val="single" w:sz="4" w:space="0" w:color="auto"/>
            </w:tcBorders>
            <w:shd w:val="clear" w:color="auto" w:fill="D9D9D9" w:themeFill="background1" w:themeFillShade="D9"/>
            <w:vAlign w:val="center"/>
          </w:tcPr>
          <w:p w14:paraId="35AFE009" w14:textId="77777777" w:rsidR="005E6C61" w:rsidRPr="00DE20D0" w:rsidRDefault="005E6C61" w:rsidP="005E6C61">
            <w:pPr>
              <w:snapToGrid w:val="0"/>
              <w:spacing w:after="0"/>
              <w:jc w:val="center"/>
              <w:rPr>
                <w:rFonts w:ascii="Arial" w:hAnsi="Arial" w:cs="Arial"/>
                <w:b/>
                <w:szCs w:val="24"/>
                <w:lang w:val="pt-BR"/>
              </w:rPr>
            </w:pPr>
            <w:r>
              <w:rPr>
                <w:rFonts w:ascii="Arial" w:hAnsi="Arial" w:cs="Arial"/>
                <w:b/>
                <w:szCs w:val="24"/>
                <w:lang w:val="pt-BR"/>
              </w:rPr>
              <w:t>Paramêtros</w:t>
            </w:r>
          </w:p>
        </w:tc>
        <w:tc>
          <w:tcPr>
            <w:tcW w:w="1484" w:type="pct"/>
            <w:tcBorders>
              <w:top w:val="single" w:sz="4" w:space="0" w:color="auto"/>
              <w:bottom w:val="single" w:sz="4" w:space="0" w:color="auto"/>
            </w:tcBorders>
            <w:shd w:val="clear" w:color="auto" w:fill="D9D9D9" w:themeFill="background1" w:themeFillShade="D9"/>
            <w:vAlign w:val="center"/>
          </w:tcPr>
          <w:p w14:paraId="37327FDA" w14:textId="77777777" w:rsidR="005E6C61" w:rsidRPr="00331710" w:rsidRDefault="005E6C61" w:rsidP="005E6C61">
            <w:pPr>
              <w:snapToGrid w:val="0"/>
              <w:spacing w:after="0"/>
              <w:jc w:val="center"/>
              <w:rPr>
                <w:rFonts w:ascii="Arial" w:hAnsi="Arial" w:cs="Arial"/>
                <w:b/>
                <w:szCs w:val="24"/>
                <w:lang w:val="pt-BR"/>
              </w:rPr>
            </w:pPr>
            <w:r w:rsidRPr="000D0E3D">
              <w:rPr>
                <w:rFonts w:ascii="Arial" w:hAnsi="Arial" w:cs="Arial"/>
                <w:b/>
                <w:szCs w:val="24"/>
                <w:lang w:val="pt-BR"/>
              </w:rPr>
              <w:t>Efluente Secundário da</w:t>
            </w:r>
            <w:r>
              <w:rPr>
                <w:rFonts w:ascii="Arial" w:hAnsi="Arial" w:cs="Arial"/>
                <w:b/>
                <w:szCs w:val="24"/>
                <w:lang w:val="pt-BR"/>
              </w:rPr>
              <w:t xml:space="preserve"> </w:t>
            </w:r>
            <w:r w:rsidRPr="000D0E3D">
              <w:rPr>
                <w:rFonts w:ascii="Arial" w:hAnsi="Arial" w:cs="Arial"/>
                <w:b/>
                <w:szCs w:val="24"/>
                <w:lang w:val="pt-BR"/>
              </w:rPr>
              <w:t>ETE ABC (Entrada)</w:t>
            </w:r>
            <w:r w:rsidRPr="000D0E3D">
              <w:rPr>
                <w:rFonts w:ascii="Arial" w:hAnsi="Arial" w:cs="Arial"/>
                <w:b/>
                <w:szCs w:val="24"/>
                <w:vertAlign w:val="superscript"/>
                <w:lang w:val="pt-BR"/>
              </w:rPr>
              <w:t>1</w:t>
            </w:r>
          </w:p>
        </w:tc>
        <w:tc>
          <w:tcPr>
            <w:tcW w:w="938" w:type="pct"/>
            <w:tcBorders>
              <w:top w:val="single" w:sz="4" w:space="0" w:color="auto"/>
              <w:bottom w:val="single" w:sz="4" w:space="0" w:color="auto"/>
            </w:tcBorders>
            <w:shd w:val="clear" w:color="auto" w:fill="D9D9D9" w:themeFill="background1" w:themeFillShade="D9"/>
            <w:vAlign w:val="center"/>
          </w:tcPr>
          <w:p w14:paraId="275FAC15" w14:textId="77777777" w:rsidR="005E6C61" w:rsidRPr="00331710" w:rsidRDefault="005E6C61" w:rsidP="005E6C61">
            <w:pPr>
              <w:snapToGrid w:val="0"/>
              <w:spacing w:after="0"/>
              <w:jc w:val="center"/>
              <w:rPr>
                <w:rFonts w:ascii="Arial" w:hAnsi="Arial" w:cs="Arial"/>
                <w:b/>
                <w:szCs w:val="24"/>
                <w:lang w:val="pt-BR"/>
              </w:rPr>
            </w:pPr>
            <w:r w:rsidRPr="000D0E3D">
              <w:rPr>
                <w:rFonts w:ascii="Arial" w:hAnsi="Arial" w:cs="Arial"/>
                <w:b/>
                <w:szCs w:val="24"/>
                <w:lang w:val="pt-BR"/>
              </w:rPr>
              <w:t>Efluente EPAI Aquapolo</w:t>
            </w:r>
            <w:r>
              <w:rPr>
                <w:rFonts w:ascii="Arial" w:hAnsi="Arial" w:cs="Arial"/>
                <w:b/>
                <w:szCs w:val="24"/>
                <w:lang w:val="pt-BR"/>
              </w:rPr>
              <w:t xml:space="preserve"> </w:t>
            </w:r>
            <w:r w:rsidRPr="000D0E3D">
              <w:rPr>
                <w:rFonts w:ascii="Arial" w:hAnsi="Arial" w:cs="Arial"/>
                <w:b/>
                <w:szCs w:val="24"/>
                <w:lang w:val="pt-BR"/>
              </w:rPr>
              <w:t>(Saída)</w:t>
            </w:r>
            <w:r w:rsidRPr="000D0E3D">
              <w:rPr>
                <w:rFonts w:ascii="Arial" w:hAnsi="Arial" w:cs="Arial"/>
                <w:b/>
                <w:szCs w:val="24"/>
                <w:vertAlign w:val="superscript"/>
                <w:lang w:val="pt-BR"/>
              </w:rPr>
              <w:t xml:space="preserve"> 1</w:t>
            </w:r>
          </w:p>
        </w:tc>
        <w:tc>
          <w:tcPr>
            <w:tcW w:w="1406" w:type="pct"/>
            <w:tcBorders>
              <w:top w:val="single" w:sz="4" w:space="0" w:color="auto"/>
              <w:bottom w:val="single" w:sz="4" w:space="0" w:color="auto"/>
            </w:tcBorders>
            <w:shd w:val="clear" w:color="auto" w:fill="D9D9D9" w:themeFill="background1" w:themeFillShade="D9"/>
            <w:vAlign w:val="center"/>
          </w:tcPr>
          <w:p w14:paraId="1C596BF6" w14:textId="77777777" w:rsidR="005E6C61" w:rsidRPr="00DE20D0" w:rsidRDefault="005E6C61" w:rsidP="005E6C61">
            <w:pPr>
              <w:snapToGrid w:val="0"/>
              <w:spacing w:after="0"/>
              <w:jc w:val="center"/>
              <w:rPr>
                <w:rFonts w:ascii="Arial" w:hAnsi="Arial" w:cs="Arial"/>
                <w:b/>
                <w:szCs w:val="24"/>
                <w:lang w:val="pt-BR"/>
              </w:rPr>
            </w:pPr>
            <w:r w:rsidRPr="000D0E3D">
              <w:rPr>
                <w:rFonts w:ascii="Arial" w:hAnsi="Arial" w:cs="Arial"/>
                <w:b/>
                <w:szCs w:val="24"/>
                <w:lang w:val="pt-BR"/>
              </w:rPr>
              <w:t>Valores Médios Efluente</w:t>
            </w:r>
            <w:r>
              <w:rPr>
                <w:rFonts w:ascii="Arial" w:hAnsi="Arial" w:cs="Arial"/>
                <w:b/>
                <w:szCs w:val="24"/>
                <w:lang w:val="pt-BR"/>
              </w:rPr>
              <w:t xml:space="preserve"> EPAI </w:t>
            </w:r>
            <w:r w:rsidRPr="000D0E3D">
              <w:rPr>
                <w:rFonts w:ascii="Arial" w:hAnsi="Arial" w:cs="Arial"/>
                <w:b/>
                <w:szCs w:val="24"/>
                <w:lang w:val="pt-BR"/>
              </w:rPr>
              <w:t xml:space="preserve">Aquapolo </w:t>
            </w:r>
          </w:p>
        </w:tc>
      </w:tr>
      <w:tr w:rsidR="005E6C61" w:rsidRPr="00DE20D0" w14:paraId="52B8A0E2" w14:textId="77777777" w:rsidTr="005E6C61">
        <w:trPr>
          <w:trHeight w:val="458"/>
          <w:jc w:val="center"/>
        </w:trPr>
        <w:tc>
          <w:tcPr>
            <w:tcW w:w="1172" w:type="pct"/>
            <w:tcBorders>
              <w:top w:val="dotted" w:sz="4" w:space="0" w:color="auto"/>
              <w:bottom w:val="dotted" w:sz="4" w:space="0" w:color="auto"/>
            </w:tcBorders>
            <w:vAlign w:val="center"/>
          </w:tcPr>
          <w:p w14:paraId="73D676B9"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SST</w:t>
            </w:r>
            <w:r>
              <w:rPr>
                <w:rFonts w:ascii="Arial" w:hAnsi="Arial" w:cs="Arial"/>
                <w:szCs w:val="24"/>
                <w:lang w:val="pt-BR"/>
              </w:rPr>
              <w:t xml:space="preserve"> (mg/L)</w:t>
            </w:r>
          </w:p>
        </w:tc>
        <w:tc>
          <w:tcPr>
            <w:tcW w:w="1484" w:type="pct"/>
            <w:tcBorders>
              <w:top w:val="dotted" w:sz="4" w:space="0" w:color="auto"/>
              <w:bottom w:val="dotted" w:sz="4" w:space="0" w:color="auto"/>
            </w:tcBorders>
            <w:vAlign w:val="center"/>
          </w:tcPr>
          <w:p w14:paraId="05958AF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40</w:t>
            </w:r>
          </w:p>
        </w:tc>
        <w:tc>
          <w:tcPr>
            <w:tcW w:w="938" w:type="pct"/>
            <w:tcBorders>
              <w:top w:val="dotted" w:sz="4" w:space="0" w:color="auto"/>
              <w:bottom w:val="dotted" w:sz="4" w:space="0" w:color="auto"/>
            </w:tcBorders>
            <w:vAlign w:val="center"/>
          </w:tcPr>
          <w:p w14:paraId="55013E5C"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5</w:t>
            </w:r>
          </w:p>
        </w:tc>
        <w:tc>
          <w:tcPr>
            <w:tcW w:w="1406" w:type="pct"/>
            <w:tcBorders>
              <w:top w:val="dotted" w:sz="4" w:space="0" w:color="auto"/>
              <w:bottom w:val="dotted" w:sz="4" w:space="0" w:color="auto"/>
            </w:tcBorders>
            <w:vAlign w:val="center"/>
          </w:tcPr>
          <w:p w14:paraId="2BC2295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5</w:t>
            </w:r>
          </w:p>
        </w:tc>
      </w:tr>
      <w:tr w:rsidR="005E6C61" w:rsidRPr="00DE20D0" w14:paraId="02333FF2" w14:textId="77777777" w:rsidTr="005E6C61">
        <w:trPr>
          <w:trHeight w:val="458"/>
          <w:jc w:val="center"/>
        </w:trPr>
        <w:tc>
          <w:tcPr>
            <w:tcW w:w="1172" w:type="pct"/>
            <w:tcBorders>
              <w:top w:val="dotted" w:sz="4" w:space="0" w:color="auto"/>
              <w:bottom w:val="dotted" w:sz="4" w:space="0" w:color="auto"/>
            </w:tcBorders>
            <w:vAlign w:val="center"/>
          </w:tcPr>
          <w:p w14:paraId="1000D36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pH</w:t>
            </w:r>
          </w:p>
        </w:tc>
        <w:tc>
          <w:tcPr>
            <w:tcW w:w="1484" w:type="pct"/>
            <w:tcBorders>
              <w:top w:val="dotted" w:sz="4" w:space="0" w:color="auto"/>
              <w:bottom w:val="dotted" w:sz="4" w:space="0" w:color="auto"/>
            </w:tcBorders>
            <w:vAlign w:val="center"/>
          </w:tcPr>
          <w:p w14:paraId="0AB9B21D"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5 - 9</w:t>
            </w:r>
          </w:p>
        </w:tc>
        <w:tc>
          <w:tcPr>
            <w:tcW w:w="938" w:type="pct"/>
            <w:tcBorders>
              <w:top w:val="dotted" w:sz="4" w:space="0" w:color="auto"/>
              <w:bottom w:val="dotted" w:sz="4" w:space="0" w:color="auto"/>
            </w:tcBorders>
            <w:vAlign w:val="center"/>
          </w:tcPr>
          <w:p w14:paraId="10F2CAC5"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6,5 – 7,5</w:t>
            </w:r>
          </w:p>
        </w:tc>
        <w:tc>
          <w:tcPr>
            <w:tcW w:w="1406" w:type="pct"/>
            <w:tcBorders>
              <w:top w:val="dotted" w:sz="4" w:space="0" w:color="auto"/>
              <w:bottom w:val="dotted" w:sz="4" w:space="0" w:color="auto"/>
            </w:tcBorders>
            <w:vAlign w:val="center"/>
          </w:tcPr>
          <w:p w14:paraId="4D599EF0" w14:textId="77777777" w:rsidR="005E6C61" w:rsidRPr="00250829" w:rsidRDefault="005E6C61" w:rsidP="005E6C61">
            <w:pPr>
              <w:snapToGrid w:val="0"/>
              <w:spacing w:after="0"/>
              <w:jc w:val="center"/>
              <w:rPr>
                <w:rFonts w:ascii="Arial" w:hAnsi="Arial" w:cs="Arial"/>
                <w:szCs w:val="24"/>
                <w:lang w:val="pt-BR"/>
              </w:rPr>
            </w:pPr>
            <w:r>
              <w:rPr>
                <w:rFonts w:ascii="Arial" w:hAnsi="Arial" w:cs="Arial"/>
                <w:szCs w:val="24"/>
                <w:lang w:val="pt-BR"/>
              </w:rPr>
              <w:t>6,66</w:t>
            </w:r>
          </w:p>
        </w:tc>
      </w:tr>
      <w:tr w:rsidR="005E6C61" w:rsidRPr="00DE20D0" w14:paraId="10063032" w14:textId="77777777" w:rsidTr="005E6C61">
        <w:trPr>
          <w:trHeight w:val="458"/>
          <w:jc w:val="center"/>
        </w:trPr>
        <w:tc>
          <w:tcPr>
            <w:tcW w:w="1172" w:type="pct"/>
            <w:tcBorders>
              <w:top w:val="dotted" w:sz="4" w:space="0" w:color="auto"/>
              <w:bottom w:val="dotted" w:sz="4" w:space="0" w:color="auto"/>
            </w:tcBorders>
            <w:vAlign w:val="center"/>
          </w:tcPr>
          <w:p w14:paraId="0328E9D4"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DQO (mg/L)</w:t>
            </w:r>
          </w:p>
        </w:tc>
        <w:tc>
          <w:tcPr>
            <w:tcW w:w="1484" w:type="pct"/>
            <w:tcBorders>
              <w:top w:val="dotted" w:sz="4" w:space="0" w:color="auto"/>
              <w:bottom w:val="dotted" w:sz="4" w:space="0" w:color="auto"/>
            </w:tcBorders>
            <w:vAlign w:val="center"/>
          </w:tcPr>
          <w:p w14:paraId="539F255C"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100</w:t>
            </w:r>
          </w:p>
        </w:tc>
        <w:tc>
          <w:tcPr>
            <w:tcW w:w="938" w:type="pct"/>
            <w:tcBorders>
              <w:top w:val="dotted" w:sz="4" w:space="0" w:color="auto"/>
              <w:bottom w:val="dotted" w:sz="4" w:space="0" w:color="auto"/>
            </w:tcBorders>
            <w:vAlign w:val="center"/>
          </w:tcPr>
          <w:p w14:paraId="1B6925DE"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20</w:t>
            </w:r>
          </w:p>
        </w:tc>
        <w:tc>
          <w:tcPr>
            <w:tcW w:w="1406" w:type="pct"/>
            <w:tcBorders>
              <w:top w:val="dotted" w:sz="4" w:space="0" w:color="auto"/>
              <w:bottom w:val="dotted" w:sz="4" w:space="0" w:color="auto"/>
            </w:tcBorders>
            <w:vAlign w:val="center"/>
          </w:tcPr>
          <w:p w14:paraId="2BDE739E" w14:textId="77777777" w:rsidR="005E6C61" w:rsidRPr="00250829" w:rsidRDefault="005E6C61" w:rsidP="005E6C61">
            <w:pPr>
              <w:snapToGrid w:val="0"/>
              <w:spacing w:after="0"/>
              <w:jc w:val="center"/>
              <w:rPr>
                <w:rFonts w:ascii="Arial" w:hAnsi="Arial" w:cs="Arial"/>
                <w:szCs w:val="24"/>
                <w:lang w:val="pt-BR"/>
              </w:rPr>
            </w:pPr>
            <w:r>
              <w:rPr>
                <w:rFonts w:ascii="Arial" w:hAnsi="Arial" w:cs="Arial"/>
                <w:szCs w:val="24"/>
                <w:lang w:val="pt-BR"/>
              </w:rPr>
              <w:t>10,3</w:t>
            </w:r>
          </w:p>
        </w:tc>
      </w:tr>
      <w:tr w:rsidR="005E6C61" w:rsidRPr="00DE20D0" w14:paraId="16EE61FF" w14:textId="77777777" w:rsidTr="005E6C61">
        <w:trPr>
          <w:trHeight w:val="458"/>
          <w:jc w:val="center"/>
        </w:trPr>
        <w:tc>
          <w:tcPr>
            <w:tcW w:w="1172" w:type="pct"/>
            <w:tcBorders>
              <w:top w:val="dotted" w:sz="4" w:space="0" w:color="auto"/>
              <w:bottom w:val="dotted" w:sz="4" w:space="0" w:color="auto"/>
            </w:tcBorders>
            <w:vAlign w:val="center"/>
          </w:tcPr>
          <w:p w14:paraId="58739FB1"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DBO (mg/L)</w:t>
            </w:r>
          </w:p>
        </w:tc>
        <w:tc>
          <w:tcPr>
            <w:tcW w:w="1484" w:type="pct"/>
            <w:tcBorders>
              <w:top w:val="dotted" w:sz="4" w:space="0" w:color="auto"/>
              <w:bottom w:val="dotted" w:sz="4" w:space="0" w:color="auto"/>
            </w:tcBorders>
            <w:vAlign w:val="center"/>
          </w:tcPr>
          <w:p w14:paraId="66C2259C"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30</w:t>
            </w:r>
          </w:p>
        </w:tc>
        <w:tc>
          <w:tcPr>
            <w:tcW w:w="938" w:type="pct"/>
            <w:tcBorders>
              <w:top w:val="dotted" w:sz="4" w:space="0" w:color="auto"/>
              <w:bottom w:val="dotted" w:sz="4" w:space="0" w:color="auto"/>
            </w:tcBorders>
            <w:vAlign w:val="center"/>
          </w:tcPr>
          <w:p w14:paraId="4129C97C"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w:t>
            </w:r>
          </w:p>
        </w:tc>
        <w:tc>
          <w:tcPr>
            <w:tcW w:w="1406" w:type="pct"/>
            <w:tcBorders>
              <w:top w:val="dotted" w:sz="4" w:space="0" w:color="auto"/>
              <w:bottom w:val="dotted" w:sz="4" w:space="0" w:color="auto"/>
            </w:tcBorders>
            <w:vAlign w:val="center"/>
          </w:tcPr>
          <w:p w14:paraId="7B235E87" w14:textId="77777777" w:rsidR="005E6C61" w:rsidRPr="00250829" w:rsidRDefault="005E6C61" w:rsidP="005E6C61">
            <w:pPr>
              <w:snapToGrid w:val="0"/>
              <w:spacing w:after="0"/>
              <w:jc w:val="center"/>
              <w:rPr>
                <w:rFonts w:ascii="Arial" w:hAnsi="Arial" w:cs="Arial"/>
                <w:szCs w:val="24"/>
                <w:lang w:val="pt-BR"/>
              </w:rPr>
            </w:pPr>
            <w:r>
              <w:rPr>
                <w:rFonts w:ascii="Arial" w:hAnsi="Arial" w:cs="Arial"/>
                <w:szCs w:val="24"/>
                <w:lang w:val="pt-BR"/>
              </w:rPr>
              <w:t>&lt; 3</w:t>
            </w:r>
          </w:p>
        </w:tc>
      </w:tr>
      <w:tr w:rsidR="005E6C61" w:rsidRPr="00DE20D0" w14:paraId="19EA94A3" w14:textId="77777777" w:rsidTr="005E6C61">
        <w:trPr>
          <w:trHeight w:val="458"/>
          <w:jc w:val="center"/>
        </w:trPr>
        <w:tc>
          <w:tcPr>
            <w:tcW w:w="1172" w:type="pct"/>
            <w:tcBorders>
              <w:top w:val="dotted" w:sz="4" w:space="0" w:color="auto"/>
              <w:bottom w:val="dotted" w:sz="4" w:space="0" w:color="auto"/>
            </w:tcBorders>
            <w:vAlign w:val="center"/>
          </w:tcPr>
          <w:p w14:paraId="52323E57" w14:textId="77777777" w:rsidR="005E6C61" w:rsidRDefault="005E6C61" w:rsidP="005E6C61">
            <w:pPr>
              <w:snapToGrid w:val="0"/>
              <w:spacing w:after="0"/>
              <w:jc w:val="center"/>
              <w:rPr>
                <w:rFonts w:ascii="Arial" w:hAnsi="Arial" w:cs="Arial"/>
                <w:szCs w:val="24"/>
                <w:lang w:val="pt-BR"/>
              </w:rPr>
            </w:pPr>
            <w:r w:rsidRPr="000D0E3D">
              <w:rPr>
                <w:rFonts w:ascii="Arial" w:hAnsi="Arial" w:cs="Arial"/>
                <w:szCs w:val="24"/>
                <w:lang w:val="pt-BR"/>
              </w:rPr>
              <w:t>Alumínio (mg/L)</w:t>
            </w:r>
          </w:p>
        </w:tc>
        <w:tc>
          <w:tcPr>
            <w:tcW w:w="1484" w:type="pct"/>
            <w:tcBorders>
              <w:top w:val="dotted" w:sz="4" w:space="0" w:color="auto"/>
              <w:bottom w:val="dotted" w:sz="4" w:space="0" w:color="auto"/>
            </w:tcBorders>
            <w:vAlign w:val="center"/>
          </w:tcPr>
          <w:p w14:paraId="6C8E6D1D"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2</w:t>
            </w:r>
          </w:p>
        </w:tc>
        <w:tc>
          <w:tcPr>
            <w:tcW w:w="938" w:type="pct"/>
            <w:tcBorders>
              <w:top w:val="dotted" w:sz="4" w:space="0" w:color="auto"/>
              <w:bottom w:val="dotted" w:sz="4" w:space="0" w:color="auto"/>
            </w:tcBorders>
            <w:vAlign w:val="center"/>
          </w:tcPr>
          <w:p w14:paraId="2EFCE5C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2</w:t>
            </w:r>
          </w:p>
        </w:tc>
        <w:tc>
          <w:tcPr>
            <w:tcW w:w="1406" w:type="pct"/>
            <w:tcBorders>
              <w:top w:val="dotted" w:sz="4" w:space="0" w:color="auto"/>
              <w:bottom w:val="dotted" w:sz="4" w:space="0" w:color="auto"/>
            </w:tcBorders>
            <w:vAlign w:val="center"/>
          </w:tcPr>
          <w:p w14:paraId="3706C61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0,03</w:t>
            </w:r>
          </w:p>
        </w:tc>
      </w:tr>
      <w:tr w:rsidR="005E6C61" w:rsidRPr="00DE20D0" w14:paraId="7814E13C" w14:textId="77777777" w:rsidTr="005E6C61">
        <w:trPr>
          <w:trHeight w:val="458"/>
          <w:jc w:val="center"/>
        </w:trPr>
        <w:tc>
          <w:tcPr>
            <w:tcW w:w="1172" w:type="pct"/>
            <w:tcBorders>
              <w:top w:val="dotted" w:sz="4" w:space="0" w:color="auto"/>
              <w:bottom w:val="dotted" w:sz="4" w:space="0" w:color="auto"/>
            </w:tcBorders>
            <w:vAlign w:val="center"/>
          </w:tcPr>
          <w:p w14:paraId="5754E5BD" w14:textId="77777777" w:rsidR="005E6C61" w:rsidRDefault="005E6C61" w:rsidP="005E6C61">
            <w:pPr>
              <w:snapToGrid w:val="0"/>
              <w:spacing w:after="0"/>
              <w:jc w:val="center"/>
              <w:rPr>
                <w:rFonts w:ascii="Arial" w:hAnsi="Arial" w:cs="Arial"/>
                <w:szCs w:val="24"/>
                <w:lang w:val="pt-BR"/>
              </w:rPr>
            </w:pPr>
            <w:r w:rsidRPr="000D0E3D">
              <w:rPr>
                <w:rFonts w:ascii="Arial" w:hAnsi="Arial" w:cs="Arial"/>
                <w:szCs w:val="24"/>
                <w:lang w:val="pt-BR"/>
              </w:rPr>
              <w:t>Cobre (mg/L)</w:t>
            </w:r>
          </w:p>
        </w:tc>
        <w:tc>
          <w:tcPr>
            <w:tcW w:w="1484" w:type="pct"/>
            <w:tcBorders>
              <w:top w:val="dotted" w:sz="4" w:space="0" w:color="auto"/>
              <w:bottom w:val="dotted" w:sz="4" w:space="0" w:color="auto"/>
            </w:tcBorders>
            <w:vAlign w:val="center"/>
          </w:tcPr>
          <w:p w14:paraId="6EFE6A2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0,1</w:t>
            </w:r>
          </w:p>
        </w:tc>
        <w:tc>
          <w:tcPr>
            <w:tcW w:w="938" w:type="pct"/>
            <w:tcBorders>
              <w:top w:val="dotted" w:sz="4" w:space="0" w:color="auto"/>
              <w:bottom w:val="dotted" w:sz="4" w:space="0" w:color="auto"/>
            </w:tcBorders>
            <w:vAlign w:val="center"/>
          </w:tcPr>
          <w:p w14:paraId="313B9351"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0,1</w:t>
            </w:r>
          </w:p>
        </w:tc>
        <w:tc>
          <w:tcPr>
            <w:tcW w:w="1406" w:type="pct"/>
            <w:tcBorders>
              <w:top w:val="dotted" w:sz="4" w:space="0" w:color="auto"/>
              <w:bottom w:val="dotted" w:sz="4" w:space="0" w:color="auto"/>
            </w:tcBorders>
            <w:vAlign w:val="center"/>
          </w:tcPr>
          <w:p w14:paraId="558F5DF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0,008</w:t>
            </w:r>
          </w:p>
        </w:tc>
      </w:tr>
      <w:tr w:rsidR="005E6C61" w:rsidRPr="00DE20D0" w14:paraId="701C561D" w14:textId="77777777" w:rsidTr="005E6C61">
        <w:trPr>
          <w:trHeight w:val="458"/>
          <w:jc w:val="center"/>
        </w:trPr>
        <w:tc>
          <w:tcPr>
            <w:tcW w:w="1172" w:type="pct"/>
            <w:tcBorders>
              <w:top w:val="dotted" w:sz="4" w:space="0" w:color="auto"/>
              <w:bottom w:val="dotted" w:sz="4" w:space="0" w:color="auto"/>
            </w:tcBorders>
            <w:vAlign w:val="center"/>
          </w:tcPr>
          <w:p w14:paraId="5411BB73" w14:textId="77777777" w:rsidR="005E6C61" w:rsidRDefault="005E6C61" w:rsidP="005E6C61">
            <w:pPr>
              <w:snapToGrid w:val="0"/>
              <w:spacing w:after="0"/>
              <w:jc w:val="center"/>
              <w:rPr>
                <w:rFonts w:ascii="Arial" w:hAnsi="Arial" w:cs="Arial"/>
                <w:szCs w:val="24"/>
                <w:lang w:val="pt-BR"/>
              </w:rPr>
            </w:pPr>
            <w:r w:rsidRPr="000D0E3D">
              <w:rPr>
                <w:rFonts w:ascii="Arial" w:hAnsi="Arial" w:cs="Arial"/>
                <w:szCs w:val="24"/>
                <w:lang w:val="pt-BR"/>
              </w:rPr>
              <w:t>Ferro (mg/L)</w:t>
            </w:r>
          </w:p>
        </w:tc>
        <w:tc>
          <w:tcPr>
            <w:tcW w:w="1484" w:type="pct"/>
            <w:tcBorders>
              <w:top w:val="dotted" w:sz="4" w:space="0" w:color="auto"/>
              <w:bottom w:val="dotted" w:sz="4" w:space="0" w:color="auto"/>
            </w:tcBorders>
            <w:vAlign w:val="center"/>
          </w:tcPr>
          <w:p w14:paraId="4750FFF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1,5</w:t>
            </w:r>
          </w:p>
        </w:tc>
        <w:tc>
          <w:tcPr>
            <w:tcW w:w="938" w:type="pct"/>
            <w:tcBorders>
              <w:top w:val="dotted" w:sz="4" w:space="0" w:color="auto"/>
              <w:bottom w:val="dotted" w:sz="4" w:space="0" w:color="auto"/>
            </w:tcBorders>
            <w:vAlign w:val="center"/>
          </w:tcPr>
          <w:p w14:paraId="0978BB1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0,3</w:t>
            </w:r>
          </w:p>
        </w:tc>
        <w:tc>
          <w:tcPr>
            <w:tcW w:w="1406" w:type="pct"/>
            <w:tcBorders>
              <w:top w:val="dotted" w:sz="4" w:space="0" w:color="auto"/>
              <w:bottom w:val="dotted" w:sz="4" w:space="0" w:color="auto"/>
            </w:tcBorders>
            <w:vAlign w:val="center"/>
          </w:tcPr>
          <w:p w14:paraId="77AE2DB4"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0,14</w:t>
            </w:r>
          </w:p>
        </w:tc>
      </w:tr>
      <w:tr w:rsidR="005E6C61" w:rsidRPr="00DE20D0" w14:paraId="0AE05345" w14:textId="77777777" w:rsidTr="005E6C61">
        <w:trPr>
          <w:trHeight w:val="458"/>
          <w:jc w:val="center"/>
        </w:trPr>
        <w:tc>
          <w:tcPr>
            <w:tcW w:w="1172" w:type="pct"/>
            <w:tcBorders>
              <w:top w:val="dotted" w:sz="4" w:space="0" w:color="auto"/>
              <w:bottom w:val="dotted" w:sz="4" w:space="0" w:color="auto"/>
            </w:tcBorders>
            <w:vAlign w:val="center"/>
          </w:tcPr>
          <w:p w14:paraId="0A207CF7" w14:textId="77777777" w:rsidR="005E6C61" w:rsidRDefault="005E6C61" w:rsidP="005E6C61">
            <w:pPr>
              <w:snapToGrid w:val="0"/>
              <w:spacing w:after="0"/>
              <w:jc w:val="center"/>
              <w:rPr>
                <w:rFonts w:ascii="Arial" w:hAnsi="Arial" w:cs="Arial"/>
                <w:szCs w:val="24"/>
                <w:lang w:val="pt-BR"/>
              </w:rPr>
            </w:pPr>
            <w:r>
              <w:rPr>
                <w:rFonts w:ascii="Arial" w:hAnsi="Arial" w:cs="Arial"/>
                <w:szCs w:val="24"/>
                <w:lang w:val="pt-BR"/>
              </w:rPr>
              <w:t>Fósforo</w:t>
            </w:r>
            <w:r w:rsidRPr="000D0E3D">
              <w:rPr>
                <w:rFonts w:ascii="Arial" w:hAnsi="Arial" w:cs="Arial"/>
                <w:szCs w:val="24"/>
                <w:lang w:val="pt-BR"/>
              </w:rPr>
              <w:t xml:space="preserve"> (mg/L)</w:t>
            </w:r>
          </w:p>
        </w:tc>
        <w:tc>
          <w:tcPr>
            <w:tcW w:w="1484" w:type="pct"/>
            <w:tcBorders>
              <w:top w:val="dotted" w:sz="4" w:space="0" w:color="auto"/>
              <w:bottom w:val="dotted" w:sz="4" w:space="0" w:color="auto"/>
            </w:tcBorders>
            <w:vAlign w:val="center"/>
          </w:tcPr>
          <w:p w14:paraId="1B66CEE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5</w:t>
            </w:r>
          </w:p>
        </w:tc>
        <w:tc>
          <w:tcPr>
            <w:tcW w:w="938" w:type="pct"/>
            <w:tcBorders>
              <w:top w:val="dotted" w:sz="4" w:space="0" w:color="auto"/>
              <w:bottom w:val="dotted" w:sz="4" w:space="0" w:color="auto"/>
            </w:tcBorders>
            <w:vAlign w:val="center"/>
          </w:tcPr>
          <w:p w14:paraId="521C05C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0,5</w:t>
            </w:r>
          </w:p>
        </w:tc>
        <w:tc>
          <w:tcPr>
            <w:tcW w:w="1406" w:type="pct"/>
            <w:tcBorders>
              <w:top w:val="dotted" w:sz="4" w:space="0" w:color="auto"/>
              <w:bottom w:val="dotted" w:sz="4" w:space="0" w:color="auto"/>
            </w:tcBorders>
            <w:vAlign w:val="center"/>
          </w:tcPr>
          <w:p w14:paraId="1815796F"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0,2</w:t>
            </w:r>
          </w:p>
        </w:tc>
      </w:tr>
      <w:tr w:rsidR="005E6C61" w:rsidRPr="00DE20D0" w14:paraId="7F6C2929" w14:textId="77777777" w:rsidTr="005E6C61">
        <w:trPr>
          <w:trHeight w:val="458"/>
          <w:jc w:val="center"/>
        </w:trPr>
        <w:tc>
          <w:tcPr>
            <w:tcW w:w="1172" w:type="pct"/>
            <w:tcBorders>
              <w:top w:val="dotted" w:sz="4" w:space="0" w:color="auto"/>
              <w:bottom w:val="dotted" w:sz="4" w:space="0" w:color="auto"/>
            </w:tcBorders>
            <w:vAlign w:val="center"/>
          </w:tcPr>
          <w:p w14:paraId="5AE73D88"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 xml:space="preserve">Nitrogênio </w:t>
            </w:r>
            <w:r>
              <w:rPr>
                <w:rFonts w:ascii="Arial" w:hAnsi="Arial" w:cs="Arial"/>
                <w:szCs w:val="24"/>
                <w:lang w:val="pt-BR"/>
              </w:rPr>
              <w:t>Amoniacal</w:t>
            </w:r>
            <w:r w:rsidRPr="000D0E3D">
              <w:rPr>
                <w:rFonts w:ascii="Arial" w:hAnsi="Arial" w:cs="Arial"/>
                <w:szCs w:val="24"/>
                <w:lang w:val="pt-BR"/>
              </w:rPr>
              <w:t xml:space="preserve"> (mg/L)</w:t>
            </w:r>
            <w:r>
              <w:rPr>
                <w:rFonts w:ascii="Arial" w:hAnsi="Arial" w:cs="Arial"/>
                <w:szCs w:val="24"/>
                <w:lang w:val="pt-BR"/>
              </w:rPr>
              <w:t xml:space="preserve"> </w:t>
            </w:r>
          </w:p>
        </w:tc>
        <w:tc>
          <w:tcPr>
            <w:tcW w:w="1484" w:type="pct"/>
            <w:tcBorders>
              <w:top w:val="dotted" w:sz="4" w:space="0" w:color="auto"/>
              <w:bottom w:val="dotted" w:sz="4" w:space="0" w:color="auto"/>
            </w:tcBorders>
            <w:vAlign w:val="center"/>
          </w:tcPr>
          <w:p w14:paraId="74305E7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20</w:t>
            </w:r>
          </w:p>
        </w:tc>
        <w:tc>
          <w:tcPr>
            <w:tcW w:w="938" w:type="pct"/>
            <w:tcBorders>
              <w:top w:val="dotted" w:sz="4" w:space="0" w:color="auto"/>
              <w:bottom w:val="dotted" w:sz="4" w:space="0" w:color="auto"/>
            </w:tcBorders>
            <w:vAlign w:val="center"/>
          </w:tcPr>
          <w:p w14:paraId="7EA54083"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w:t>
            </w:r>
          </w:p>
        </w:tc>
        <w:tc>
          <w:tcPr>
            <w:tcW w:w="1406" w:type="pct"/>
            <w:tcBorders>
              <w:top w:val="dotted" w:sz="4" w:space="0" w:color="auto"/>
              <w:bottom w:val="dotted" w:sz="4" w:space="0" w:color="auto"/>
            </w:tcBorders>
            <w:vAlign w:val="center"/>
          </w:tcPr>
          <w:p w14:paraId="24A8EBD6" w14:textId="77777777" w:rsidR="005E6C61" w:rsidRPr="00250829" w:rsidRDefault="005E6C61" w:rsidP="005E6C61">
            <w:pPr>
              <w:snapToGrid w:val="0"/>
              <w:spacing w:after="0"/>
              <w:jc w:val="center"/>
              <w:rPr>
                <w:rFonts w:ascii="Arial" w:hAnsi="Arial" w:cs="Arial"/>
                <w:szCs w:val="24"/>
                <w:lang w:val="pt-BR"/>
              </w:rPr>
            </w:pPr>
            <w:r>
              <w:rPr>
                <w:rFonts w:ascii="Arial" w:hAnsi="Arial" w:cs="Arial"/>
                <w:szCs w:val="24"/>
                <w:lang w:val="pt-BR"/>
              </w:rPr>
              <w:t>&lt; 0,11</w:t>
            </w:r>
          </w:p>
        </w:tc>
      </w:tr>
      <w:tr w:rsidR="005E6C61" w:rsidRPr="00DE20D0" w14:paraId="2DC64691" w14:textId="77777777" w:rsidTr="005E6C61">
        <w:trPr>
          <w:trHeight w:val="458"/>
          <w:jc w:val="center"/>
        </w:trPr>
        <w:tc>
          <w:tcPr>
            <w:tcW w:w="1172" w:type="pct"/>
            <w:tcBorders>
              <w:top w:val="dotted" w:sz="4" w:space="0" w:color="auto"/>
              <w:bottom w:val="dotted" w:sz="4" w:space="0" w:color="auto"/>
            </w:tcBorders>
            <w:vAlign w:val="center"/>
          </w:tcPr>
          <w:p w14:paraId="7374017A" w14:textId="77777777" w:rsidR="005E6C61" w:rsidRPr="00DE20D0" w:rsidRDefault="005E6C61" w:rsidP="005E6C61">
            <w:pPr>
              <w:snapToGrid w:val="0"/>
              <w:spacing w:after="0"/>
              <w:jc w:val="center"/>
              <w:rPr>
                <w:rFonts w:ascii="Arial" w:hAnsi="Arial" w:cs="Arial"/>
                <w:szCs w:val="24"/>
                <w:lang w:val="pt-BR"/>
              </w:rPr>
            </w:pPr>
            <w:r w:rsidRPr="00331710">
              <w:rPr>
                <w:rFonts w:ascii="Arial" w:hAnsi="Arial" w:cs="Arial"/>
                <w:szCs w:val="24"/>
                <w:lang w:val="pt-BR"/>
              </w:rPr>
              <w:t>Turbidez</w:t>
            </w:r>
          </w:p>
        </w:tc>
        <w:tc>
          <w:tcPr>
            <w:tcW w:w="1484" w:type="pct"/>
            <w:tcBorders>
              <w:top w:val="dotted" w:sz="4" w:space="0" w:color="auto"/>
              <w:bottom w:val="dotted" w:sz="4" w:space="0" w:color="auto"/>
            </w:tcBorders>
            <w:vAlign w:val="center"/>
          </w:tcPr>
          <w:p w14:paraId="4469A1A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15</w:t>
            </w:r>
          </w:p>
        </w:tc>
        <w:tc>
          <w:tcPr>
            <w:tcW w:w="938" w:type="pct"/>
            <w:tcBorders>
              <w:top w:val="dotted" w:sz="4" w:space="0" w:color="auto"/>
              <w:bottom w:val="dotted" w:sz="4" w:space="0" w:color="auto"/>
            </w:tcBorders>
            <w:vAlign w:val="center"/>
          </w:tcPr>
          <w:p w14:paraId="236A5E27"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w:t>
            </w:r>
          </w:p>
        </w:tc>
        <w:tc>
          <w:tcPr>
            <w:tcW w:w="1406" w:type="pct"/>
            <w:tcBorders>
              <w:top w:val="dotted" w:sz="4" w:space="0" w:color="auto"/>
              <w:bottom w:val="dotted" w:sz="4" w:space="0" w:color="auto"/>
            </w:tcBorders>
            <w:vAlign w:val="center"/>
          </w:tcPr>
          <w:p w14:paraId="42AACEA4" w14:textId="77777777" w:rsidR="005E6C61" w:rsidRPr="00DE20D0" w:rsidRDefault="005E6C61" w:rsidP="005E6C61">
            <w:pPr>
              <w:snapToGrid w:val="0"/>
              <w:spacing w:after="0"/>
              <w:jc w:val="center"/>
              <w:rPr>
                <w:rFonts w:ascii="Arial" w:hAnsi="Arial" w:cs="Arial"/>
                <w:szCs w:val="24"/>
                <w:lang w:val="pt-BR"/>
              </w:rPr>
            </w:pPr>
            <w:r>
              <w:rPr>
                <w:rFonts w:ascii="Arial" w:hAnsi="Arial" w:cs="Arial"/>
                <w:szCs w:val="24"/>
                <w:lang w:val="pt-BR"/>
              </w:rPr>
              <w:t>0,16</w:t>
            </w:r>
          </w:p>
        </w:tc>
      </w:tr>
      <w:tr w:rsidR="005E6C61" w:rsidRPr="00DE20D0" w14:paraId="35EBED22" w14:textId="77777777" w:rsidTr="005E6C61">
        <w:trPr>
          <w:trHeight w:val="458"/>
          <w:jc w:val="center"/>
        </w:trPr>
        <w:tc>
          <w:tcPr>
            <w:tcW w:w="1172" w:type="pct"/>
            <w:tcBorders>
              <w:top w:val="dotted" w:sz="4" w:space="0" w:color="auto"/>
              <w:bottom w:val="dotted" w:sz="4" w:space="0" w:color="auto"/>
            </w:tcBorders>
            <w:vAlign w:val="center"/>
          </w:tcPr>
          <w:p w14:paraId="2A8DEC1D"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Manganês (mg/L)</w:t>
            </w:r>
          </w:p>
        </w:tc>
        <w:tc>
          <w:tcPr>
            <w:tcW w:w="1484" w:type="pct"/>
            <w:tcBorders>
              <w:top w:val="dotted" w:sz="4" w:space="0" w:color="auto"/>
              <w:bottom w:val="dotted" w:sz="4" w:space="0" w:color="auto"/>
            </w:tcBorders>
            <w:vAlign w:val="center"/>
          </w:tcPr>
          <w:p w14:paraId="21A7DA4C"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2</w:t>
            </w:r>
          </w:p>
        </w:tc>
        <w:tc>
          <w:tcPr>
            <w:tcW w:w="938" w:type="pct"/>
            <w:tcBorders>
              <w:top w:val="dotted" w:sz="4" w:space="0" w:color="auto"/>
              <w:bottom w:val="dotted" w:sz="4" w:space="0" w:color="auto"/>
            </w:tcBorders>
            <w:vAlign w:val="center"/>
          </w:tcPr>
          <w:p w14:paraId="3F6E4D35"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2</w:t>
            </w:r>
          </w:p>
        </w:tc>
        <w:tc>
          <w:tcPr>
            <w:tcW w:w="1406" w:type="pct"/>
            <w:tcBorders>
              <w:top w:val="dotted" w:sz="4" w:space="0" w:color="auto"/>
              <w:bottom w:val="dotted" w:sz="4" w:space="0" w:color="auto"/>
            </w:tcBorders>
            <w:vAlign w:val="center"/>
          </w:tcPr>
          <w:p w14:paraId="0594BB8E"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0,02</w:t>
            </w:r>
          </w:p>
        </w:tc>
      </w:tr>
      <w:tr w:rsidR="005E6C61" w:rsidRPr="00DE20D0" w14:paraId="47EAFCDA" w14:textId="77777777" w:rsidTr="005E6C61">
        <w:trPr>
          <w:trHeight w:val="458"/>
          <w:jc w:val="center"/>
        </w:trPr>
        <w:tc>
          <w:tcPr>
            <w:tcW w:w="1172" w:type="pct"/>
            <w:tcBorders>
              <w:top w:val="dotted" w:sz="4" w:space="0" w:color="auto"/>
              <w:bottom w:val="dotted" w:sz="4" w:space="0" w:color="auto"/>
            </w:tcBorders>
            <w:vAlign w:val="center"/>
          </w:tcPr>
          <w:p w14:paraId="36F5142F"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Fenóis (mg/L</w:t>
            </w:r>
            <w:r>
              <w:rPr>
                <w:rFonts w:ascii="Arial" w:hAnsi="Arial" w:cs="Arial"/>
                <w:szCs w:val="24"/>
                <w:lang w:val="pt-BR"/>
              </w:rPr>
              <w:t>)</w:t>
            </w:r>
          </w:p>
        </w:tc>
        <w:tc>
          <w:tcPr>
            <w:tcW w:w="1484" w:type="pct"/>
            <w:tcBorders>
              <w:top w:val="dotted" w:sz="4" w:space="0" w:color="auto"/>
              <w:bottom w:val="dotted" w:sz="4" w:space="0" w:color="auto"/>
            </w:tcBorders>
            <w:vAlign w:val="center"/>
          </w:tcPr>
          <w:p w14:paraId="731418F3"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13</w:t>
            </w:r>
          </w:p>
        </w:tc>
        <w:tc>
          <w:tcPr>
            <w:tcW w:w="938" w:type="pct"/>
            <w:tcBorders>
              <w:top w:val="dotted" w:sz="4" w:space="0" w:color="auto"/>
              <w:bottom w:val="dotted" w:sz="4" w:space="0" w:color="auto"/>
            </w:tcBorders>
            <w:vAlign w:val="center"/>
          </w:tcPr>
          <w:p w14:paraId="650E263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w:t>
            </w:r>
            <w:r w:rsidRPr="00735B8D">
              <w:rPr>
                <w:rFonts w:ascii="Arial" w:hAnsi="Arial" w:cs="Arial"/>
                <w:szCs w:val="24"/>
                <w:lang w:val="pt-BR"/>
              </w:rPr>
              <w:t>13</w:t>
            </w:r>
          </w:p>
        </w:tc>
        <w:tc>
          <w:tcPr>
            <w:tcW w:w="1406" w:type="pct"/>
            <w:tcBorders>
              <w:top w:val="dotted" w:sz="4" w:space="0" w:color="auto"/>
              <w:bottom w:val="dotted" w:sz="4" w:space="0" w:color="auto"/>
            </w:tcBorders>
            <w:vAlign w:val="center"/>
          </w:tcPr>
          <w:p w14:paraId="6ADD53F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0,002</w:t>
            </w:r>
          </w:p>
        </w:tc>
      </w:tr>
      <w:tr w:rsidR="005E6C61" w:rsidRPr="00DE20D0" w14:paraId="15617CCF" w14:textId="77777777" w:rsidTr="005E6C61">
        <w:trPr>
          <w:trHeight w:val="458"/>
          <w:jc w:val="center"/>
        </w:trPr>
        <w:tc>
          <w:tcPr>
            <w:tcW w:w="1172" w:type="pct"/>
            <w:tcBorders>
              <w:top w:val="dotted" w:sz="4" w:space="0" w:color="auto"/>
              <w:bottom w:val="dotted" w:sz="4" w:space="0" w:color="auto"/>
            </w:tcBorders>
            <w:vAlign w:val="center"/>
          </w:tcPr>
          <w:p w14:paraId="1CF31409"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Surfactantes (mg/L)</w:t>
            </w:r>
          </w:p>
        </w:tc>
        <w:tc>
          <w:tcPr>
            <w:tcW w:w="1484" w:type="pct"/>
            <w:tcBorders>
              <w:top w:val="dotted" w:sz="4" w:space="0" w:color="auto"/>
              <w:bottom w:val="dotted" w:sz="4" w:space="0" w:color="auto"/>
            </w:tcBorders>
            <w:vAlign w:val="center"/>
          </w:tcPr>
          <w:p w14:paraId="345452C5"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5,1</w:t>
            </w:r>
          </w:p>
        </w:tc>
        <w:tc>
          <w:tcPr>
            <w:tcW w:w="938" w:type="pct"/>
            <w:tcBorders>
              <w:top w:val="dotted" w:sz="4" w:space="0" w:color="auto"/>
              <w:bottom w:val="dotted" w:sz="4" w:space="0" w:color="auto"/>
            </w:tcBorders>
            <w:vAlign w:val="center"/>
          </w:tcPr>
          <w:p w14:paraId="21F81D92"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w:t>
            </w:r>
          </w:p>
        </w:tc>
        <w:tc>
          <w:tcPr>
            <w:tcW w:w="1406" w:type="pct"/>
            <w:tcBorders>
              <w:top w:val="dotted" w:sz="4" w:space="0" w:color="auto"/>
              <w:bottom w:val="dotted" w:sz="4" w:space="0" w:color="auto"/>
            </w:tcBorders>
            <w:vAlign w:val="center"/>
          </w:tcPr>
          <w:p w14:paraId="469320E3"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0,22</w:t>
            </w:r>
          </w:p>
        </w:tc>
      </w:tr>
      <w:tr w:rsidR="005E6C61" w:rsidRPr="000D0E3D" w14:paraId="4065F129" w14:textId="77777777" w:rsidTr="005E6C61">
        <w:trPr>
          <w:trHeight w:val="458"/>
          <w:jc w:val="center"/>
        </w:trPr>
        <w:tc>
          <w:tcPr>
            <w:tcW w:w="1172" w:type="pct"/>
            <w:tcBorders>
              <w:top w:val="dotted" w:sz="4" w:space="0" w:color="auto"/>
              <w:bottom w:val="dotted" w:sz="4" w:space="0" w:color="auto"/>
            </w:tcBorders>
            <w:vAlign w:val="center"/>
          </w:tcPr>
          <w:p w14:paraId="57FDCA98"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Óleos e Graxas (mg/L)</w:t>
            </w:r>
          </w:p>
        </w:tc>
        <w:tc>
          <w:tcPr>
            <w:tcW w:w="1484" w:type="pct"/>
            <w:tcBorders>
              <w:top w:val="dotted" w:sz="4" w:space="0" w:color="auto"/>
              <w:bottom w:val="dotted" w:sz="4" w:space="0" w:color="auto"/>
            </w:tcBorders>
            <w:vAlign w:val="center"/>
          </w:tcPr>
          <w:p w14:paraId="3E52084E"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w:t>
            </w:r>
          </w:p>
        </w:tc>
        <w:tc>
          <w:tcPr>
            <w:tcW w:w="938" w:type="pct"/>
            <w:tcBorders>
              <w:top w:val="dotted" w:sz="4" w:space="0" w:color="auto"/>
              <w:bottom w:val="dotted" w:sz="4" w:space="0" w:color="auto"/>
            </w:tcBorders>
            <w:vAlign w:val="center"/>
          </w:tcPr>
          <w:p w14:paraId="6C155F11"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5</w:t>
            </w:r>
          </w:p>
        </w:tc>
        <w:tc>
          <w:tcPr>
            <w:tcW w:w="1406" w:type="pct"/>
            <w:tcBorders>
              <w:top w:val="dotted" w:sz="4" w:space="0" w:color="auto"/>
              <w:bottom w:val="dotted" w:sz="4" w:space="0" w:color="auto"/>
            </w:tcBorders>
            <w:vAlign w:val="center"/>
          </w:tcPr>
          <w:p w14:paraId="0AECFB0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5</w:t>
            </w:r>
          </w:p>
        </w:tc>
      </w:tr>
      <w:tr w:rsidR="005E6C61" w:rsidRPr="000D0E3D" w14:paraId="2537719D" w14:textId="77777777" w:rsidTr="005E6C61">
        <w:trPr>
          <w:trHeight w:val="458"/>
          <w:jc w:val="center"/>
        </w:trPr>
        <w:tc>
          <w:tcPr>
            <w:tcW w:w="1172" w:type="pct"/>
            <w:tcBorders>
              <w:top w:val="dotted" w:sz="4" w:space="0" w:color="auto"/>
              <w:bottom w:val="dotted" w:sz="4" w:space="0" w:color="auto"/>
            </w:tcBorders>
            <w:vAlign w:val="center"/>
          </w:tcPr>
          <w:p w14:paraId="21E19AA5"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Dureza (mg/L)</w:t>
            </w:r>
          </w:p>
        </w:tc>
        <w:tc>
          <w:tcPr>
            <w:tcW w:w="1484" w:type="pct"/>
            <w:tcBorders>
              <w:top w:val="dotted" w:sz="4" w:space="0" w:color="auto"/>
              <w:bottom w:val="dotted" w:sz="4" w:space="0" w:color="auto"/>
            </w:tcBorders>
            <w:vAlign w:val="center"/>
          </w:tcPr>
          <w:p w14:paraId="66F6833B"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100</w:t>
            </w:r>
          </w:p>
        </w:tc>
        <w:tc>
          <w:tcPr>
            <w:tcW w:w="938" w:type="pct"/>
            <w:tcBorders>
              <w:top w:val="dotted" w:sz="4" w:space="0" w:color="auto"/>
              <w:bottom w:val="dotted" w:sz="4" w:space="0" w:color="auto"/>
            </w:tcBorders>
            <w:vAlign w:val="center"/>
          </w:tcPr>
          <w:p w14:paraId="1A155FB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100</w:t>
            </w:r>
          </w:p>
        </w:tc>
        <w:tc>
          <w:tcPr>
            <w:tcW w:w="1406" w:type="pct"/>
            <w:tcBorders>
              <w:top w:val="dotted" w:sz="4" w:space="0" w:color="auto"/>
              <w:bottom w:val="dotted" w:sz="4" w:space="0" w:color="auto"/>
            </w:tcBorders>
            <w:vAlign w:val="center"/>
          </w:tcPr>
          <w:p w14:paraId="41062E9F"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76,5</w:t>
            </w:r>
          </w:p>
        </w:tc>
      </w:tr>
      <w:tr w:rsidR="005E6C61" w:rsidRPr="000D0E3D" w14:paraId="2E272215" w14:textId="77777777" w:rsidTr="005E6C61">
        <w:trPr>
          <w:trHeight w:val="458"/>
          <w:jc w:val="center"/>
        </w:trPr>
        <w:tc>
          <w:tcPr>
            <w:tcW w:w="1172" w:type="pct"/>
            <w:tcBorders>
              <w:top w:val="dotted" w:sz="4" w:space="0" w:color="auto"/>
              <w:bottom w:val="dotted" w:sz="4" w:space="0" w:color="auto"/>
            </w:tcBorders>
            <w:vAlign w:val="center"/>
          </w:tcPr>
          <w:p w14:paraId="5B0E646F"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Sílica (mg/L)</w:t>
            </w:r>
          </w:p>
        </w:tc>
        <w:tc>
          <w:tcPr>
            <w:tcW w:w="1484" w:type="pct"/>
            <w:tcBorders>
              <w:top w:val="dotted" w:sz="4" w:space="0" w:color="auto"/>
              <w:bottom w:val="dotted" w:sz="4" w:space="0" w:color="auto"/>
            </w:tcBorders>
            <w:vAlign w:val="center"/>
          </w:tcPr>
          <w:p w14:paraId="522FCC57"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20</w:t>
            </w:r>
          </w:p>
        </w:tc>
        <w:tc>
          <w:tcPr>
            <w:tcW w:w="938" w:type="pct"/>
            <w:tcBorders>
              <w:top w:val="dotted" w:sz="4" w:space="0" w:color="auto"/>
              <w:bottom w:val="dotted" w:sz="4" w:space="0" w:color="auto"/>
            </w:tcBorders>
            <w:vAlign w:val="center"/>
          </w:tcPr>
          <w:p w14:paraId="0EBF1387"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20</w:t>
            </w:r>
          </w:p>
        </w:tc>
        <w:tc>
          <w:tcPr>
            <w:tcW w:w="1406" w:type="pct"/>
            <w:tcBorders>
              <w:top w:val="dotted" w:sz="4" w:space="0" w:color="auto"/>
              <w:bottom w:val="dotted" w:sz="4" w:space="0" w:color="auto"/>
            </w:tcBorders>
            <w:vAlign w:val="center"/>
          </w:tcPr>
          <w:p w14:paraId="535CE76D"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5,2</w:t>
            </w:r>
          </w:p>
        </w:tc>
      </w:tr>
      <w:tr w:rsidR="005E6C61" w:rsidRPr="000D0E3D" w14:paraId="0FD85727" w14:textId="77777777" w:rsidTr="005E6C61">
        <w:trPr>
          <w:trHeight w:val="458"/>
          <w:jc w:val="center"/>
        </w:trPr>
        <w:tc>
          <w:tcPr>
            <w:tcW w:w="1172" w:type="pct"/>
            <w:tcBorders>
              <w:top w:val="dotted" w:sz="4" w:space="0" w:color="auto"/>
              <w:bottom w:val="dotted" w:sz="4" w:space="0" w:color="auto"/>
            </w:tcBorders>
            <w:vAlign w:val="center"/>
          </w:tcPr>
          <w:p w14:paraId="2E533F2B"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Sulfetos (mg/L)</w:t>
            </w:r>
          </w:p>
        </w:tc>
        <w:tc>
          <w:tcPr>
            <w:tcW w:w="1484" w:type="pct"/>
            <w:tcBorders>
              <w:top w:val="dotted" w:sz="4" w:space="0" w:color="auto"/>
              <w:bottom w:val="dotted" w:sz="4" w:space="0" w:color="auto"/>
            </w:tcBorders>
            <w:vAlign w:val="center"/>
          </w:tcPr>
          <w:p w14:paraId="4AAB2FA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0,9</w:t>
            </w:r>
          </w:p>
        </w:tc>
        <w:tc>
          <w:tcPr>
            <w:tcW w:w="938" w:type="pct"/>
            <w:tcBorders>
              <w:top w:val="dotted" w:sz="4" w:space="0" w:color="auto"/>
              <w:bottom w:val="dotted" w:sz="4" w:space="0" w:color="auto"/>
            </w:tcBorders>
            <w:vAlign w:val="center"/>
          </w:tcPr>
          <w:p w14:paraId="2450347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0,1</w:t>
            </w:r>
          </w:p>
        </w:tc>
        <w:tc>
          <w:tcPr>
            <w:tcW w:w="1406" w:type="pct"/>
            <w:tcBorders>
              <w:top w:val="dotted" w:sz="4" w:space="0" w:color="auto"/>
              <w:bottom w:val="dotted" w:sz="4" w:space="0" w:color="auto"/>
            </w:tcBorders>
            <w:vAlign w:val="center"/>
          </w:tcPr>
          <w:p w14:paraId="33F9C3C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0,05</w:t>
            </w:r>
          </w:p>
        </w:tc>
      </w:tr>
      <w:tr w:rsidR="005E6C61" w:rsidRPr="000D0E3D" w14:paraId="2647BD2F" w14:textId="77777777" w:rsidTr="005E6C61">
        <w:trPr>
          <w:trHeight w:val="458"/>
          <w:jc w:val="center"/>
        </w:trPr>
        <w:tc>
          <w:tcPr>
            <w:tcW w:w="1172" w:type="pct"/>
            <w:tcBorders>
              <w:top w:val="dotted" w:sz="4" w:space="0" w:color="auto"/>
              <w:bottom w:val="dotted" w:sz="4" w:space="0" w:color="auto"/>
            </w:tcBorders>
            <w:vAlign w:val="center"/>
          </w:tcPr>
          <w:p w14:paraId="79942CEF" w14:textId="77777777" w:rsidR="005E6C61" w:rsidRPr="00331710" w:rsidRDefault="005E6C61" w:rsidP="005E6C61">
            <w:pPr>
              <w:snapToGrid w:val="0"/>
              <w:spacing w:after="0"/>
              <w:jc w:val="center"/>
              <w:rPr>
                <w:rFonts w:ascii="Arial" w:hAnsi="Arial" w:cs="Arial"/>
                <w:szCs w:val="24"/>
                <w:lang w:val="pt-BR"/>
              </w:rPr>
            </w:pPr>
            <w:r w:rsidRPr="000D0E3D">
              <w:rPr>
                <w:rFonts w:ascii="Arial" w:hAnsi="Arial" w:cs="Arial"/>
                <w:szCs w:val="24"/>
                <w:lang w:val="pt-BR"/>
              </w:rPr>
              <w:t>Condutividade (us/cm)</w:t>
            </w:r>
          </w:p>
        </w:tc>
        <w:tc>
          <w:tcPr>
            <w:tcW w:w="1484" w:type="pct"/>
            <w:tcBorders>
              <w:top w:val="dotted" w:sz="4" w:space="0" w:color="auto"/>
              <w:bottom w:val="dotted" w:sz="4" w:space="0" w:color="auto"/>
            </w:tcBorders>
            <w:vAlign w:val="center"/>
          </w:tcPr>
          <w:p w14:paraId="448CCEC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650</w:t>
            </w:r>
          </w:p>
        </w:tc>
        <w:tc>
          <w:tcPr>
            <w:tcW w:w="938" w:type="pct"/>
            <w:tcBorders>
              <w:top w:val="dotted" w:sz="4" w:space="0" w:color="auto"/>
              <w:bottom w:val="dotted" w:sz="4" w:space="0" w:color="auto"/>
            </w:tcBorders>
            <w:vAlign w:val="center"/>
          </w:tcPr>
          <w:p w14:paraId="68E47463"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600</w:t>
            </w:r>
          </w:p>
        </w:tc>
        <w:tc>
          <w:tcPr>
            <w:tcW w:w="1406" w:type="pct"/>
            <w:tcBorders>
              <w:top w:val="dotted" w:sz="4" w:space="0" w:color="auto"/>
              <w:bottom w:val="dotted" w:sz="4" w:space="0" w:color="auto"/>
            </w:tcBorders>
            <w:vAlign w:val="center"/>
          </w:tcPr>
          <w:p w14:paraId="1F51F59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600</w:t>
            </w:r>
          </w:p>
        </w:tc>
      </w:tr>
      <w:tr w:rsidR="005E6C61" w:rsidRPr="00DE20D0" w14:paraId="3E7C9D19" w14:textId="77777777" w:rsidTr="005E6C61">
        <w:trPr>
          <w:trHeight w:val="458"/>
          <w:jc w:val="center"/>
        </w:trPr>
        <w:tc>
          <w:tcPr>
            <w:tcW w:w="1172" w:type="pct"/>
            <w:tcBorders>
              <w:top w:val="dotted" w:sz="4" w:space="0" w:color="auto"/>
              <w:bottom w:val="single" w:sz="4" w:space="0" w:color="auto"/>
            </w:tcBorders>
            <w:vAlign w:val="center"/>
          </w:tcPr>
          <w:p w14:paraId="29317C4F" w14:textId="77777777" w:rsidR="005E6C61" w:rsidRPr="00DE20D0" w:rsidRDefault="005E6C61" w:rsidP="005E6C61">
            <w:pPr>
              <w:snapToGrid w:val="0"/>
              <w:spacing w:after="0"/>
              <w:jc w:val="center"/>
              <w:rPr>
                <w:rFonts w:ascii="Arial" w:hAnsi="Arial" w:cs="Arial"/>
                <w:szCs w:val="24"/>
                <w:lang w:val="pt-BR"/>
              </w:rPr>
            </w:pPr>
            <w:r w:rsidRPr="000D0E3D">
              <w:rPr>
                <w:rFonts w:ascii="Arial" w:hAnsi="Arial" w:cs="Arial"/>
                <w:szCs w:val="24"/>
                <w:lang w:val="pt-BR"/>
              </w:rPr>
              <w:t>Dióxido de cloro</w:t>
            </w:r>
            <w:r>
              <w:rPr>
                <w:rFonts w:ascii="Arial" w:hAnsi="Arial" w:cs="Arial"/>
                <w:szCs w:val="24"/>
                <w:lang w:val="pt-BR"/>
              </w:rPr>
              <w:t xml:space="preserve"> </w:t>
            </w:r>
            <w:r w:rsidRPr="000D0E3D">
              <w:rPr>
                <w:rFonts w:ascii="Arial" w:hAnsi="Arial" w:cs="Arial"/>
                <w:szCs w:val="24"/>
                <w:lang w:val="pt-BR"/>
              </w:rPr>
              <w:t>residual (mg/L)</w:t>
            </w:r>
          </w:p>
        </w:tc>
        <w:tc>
          <w:tcPr>
            <w:tcW w:w="1484" w:type="pct"/>
            <w:tcBorders>
              <w:top w:val="dotted" w:sz="4" w:space="0" w:color="auto"/>
              <w:bottom w:val="single" w:sz="4" w:space="0" w:color="auto"/>
            </w:tcBorders>
            <w:vAlign w:val="center"/>
          </w:tcPr>
          <w:p w14:paraId="6A7A9A12"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w:t>
            </w:r>
          </w:p>
        </w:tc>
        <w:tc>
          <w:tcPr>
            <w:tcW w:w="938" w:type="pct"/>
            <w:tcBorders>
              <w:top w:val="dotted" w:sz="4" w:space="0" w:color="auto"/>
              <w:bottom w:val="single" w:sz="4" w:space="0" w:color="auto"/>
            </w:tcBorders>
            <w:vAlign w:val="center"/>
          </w:tcPr>
          <w:p w14:paraId="7C75874B"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&gt; 0,2</w:t>
            </w:r>
          </w:p>
        </w:tc>
        <w:tc>
          <w:tcPr>
            <w:tcW w:w="1406" w:type="pct"/>
            <w:tcBorders>
              <w:top w:val="dotted" w:sz="4" w:space="0" w:color="auto"/>
              <w:bottom w:val="single" w:sz="4" w:space="0" w:color="auto"/>
            </w:tcBorders>
            <w:vAlign w:val="center"/>
          </w:tcPr>
          <w:p w14:paraId="43D43185" w14:textId="77777777" w:rsidR="005E6C61" w:rsidRPr="00DE20D0" w:rsidRDefault="005E6C61" w:rsidP="005E6C61">
            <w:pPr>
              <w:snapToGrid w:val="0"/>
              <w:spacing w:after="0"/>
              <w:jc w:val="center"/>
              <w:rPr>
                <w:rFonts w:ascii="Arial" w:hAnsi="Arial" w:cs="Arial"/>
                <w:szCs w:val="24"/>
                <w:lang w:val="pt-BR"/>
              </w:rPr>
            </w:pPr>
            <w:r>
              <w:rPr>
                <w:rFonts w:ascii="Arial" w:hAnsi="Arial" w:cs="Arial"/>
                <w:szCs w:val="24"/>
                <w:lang w:val="pt-BR"/>
              </w:rPr>
              <w:t>0,5</w:t>
            </w:r>
          </w:p>
        </w:tc>
      </w:tr>
    </w:tbl>
    <w:p w14:paraId="4DA3A37E" w14:textId="77777777" w:rsidR="005E6C61" w:rsidRPr="008D3429" w:rsidRDefault="005E6C61" w:rsidP="005E6C61">
      <w:pPr>
        <w:spacing w:after="0"/>
        <w:rPr>
          <w:rFonts w:ascii="Arial" w:hAnsi="Arial" w:cs="Arial"/>
          <w:szCs w:val="24"/>
          <w:lang w:val="pt-BR"/>
        </w:rPr>
      </w:pPr>
      <w:r w:rsidRPr="008D3429">
        <w:rPr>
          <w:rFonts w:ascii="Arial" w:hAnsi="Arial" w:cs="Arial"/>
          <w:szCs w:val="24"/>
          <w:vertAlign w:val="superscript"/>
          <w:lang w:val="pt-BR"/>
        </w:rPr>
        <w:t>1</w:t>
      </w:r>
      <w:r w:rsidRPr="008D3429">
        <w:rPr>
          <w:rFonts w:ascii="Arial" w:hAnsi="Arial" w:cs="Arial"/>
          <w:szCs w:val="24"/>
          <w:lang w:val="pt-BR"/>
        </w:rPr>
        <w:t xml:space="preserve"> Valores exigidos por Contratos</w:t>
      </w:r>
    </w:p>
    <w:p w14:paraId="19C409B1" w14:textId="77777777" w:rsidR="005E6C61" w:rsidRPr="008D3429" w:rsidRDefault="005E6C61" w:rsidP="005E6C61">
      <w:pPr>
        <w:spacing w:after="0"/>
        <w:rPr>
          <w:rFonts w:ascii="Arial" w:hAnsi="Arial" w:cs="Arial"/>
          <w:szCs w:val="24"/>
          <w:lang w:val="pt-BR"/>
        </w:rPr>
      </w:pPr>
      <w:r w:rsidRPr="008D3429">
        <w:rPr>
          <w:rFonts w:ascii="Arial" w:hAnsi="Arial" w:cs="Arial"/>
          <w:szCs w:val="24"/>
          <w:lang w:val="pt-BR"/>
        </w:rPr>
        <w:t>Fonte: Adaptado de Aquapolo (2018)</w:t>
      </w:r>
    </w:p>
    <w:p w14:paraId="10B49AE1" w14:textId="77777777" w:rsidR="005E6C61" w:rsidRPr="00FC180B" w:rsidRDefault="005E6C61" w:rsidP="005E6C61">
      <w:pPr>
        <w:spacing w:after="0"/>
        <w:ind w:firstLine="851"/>
        <w:rPr>
          <w:rFonts w:ascii="Arial" w:hAnsi="Arial" w:cs="Arial"/>
          <w:sz w:val="24"/>
          <w:szCs w:val="24"/>
          <w:lang w:val="pt-BR"/>
        </w:rPr>
      </w:pPr>
    </w:p>
    <w:p w14:paraId="37C31F1F" w14:textId="77777777" w:rsidR="005E6C61" w:rsidRPr="00FC180B" w:rsidRDefault="005E6C61" w:rsidP="005E6C61">
      <w:pPr>
        <w:spacing w:after="0"/>
        <w:ind w:firstLine="851"/>
        <w:rPr>
          <w:rFonts w:ascii="Arial" w:hAnsi="Arial" w:cs="Arial"/>
          <w:sz w:val="24"/>
          <w:szCs w:val="24"/>
          <w:lang w:val="pt-BR"/>
        </w:rPr>
      </w:pPr>
      <w:r w:rsidRPr="00FC180B">
        <w:rPr>
          <w:rFonts w:ascii="Arial" w:hAnsi="Arial" w:cs="Arial"/>
          <w:sz w:val="24"/>
          <w:szCs w:val="24"/>
          <w:lang w:val="pt-BR"/>
        </w:rPr>
        <w:t>A determinação da qualidade da água de reúso produzida pela EPAI é avaliada por meio dos resultados de análises de caracterização, provenientes de coletas contínuas ou amostrais para cada parâmetro especificado no contrato firmado entre a Aquapolo Ambiental e o Polo Petroquímico de Capuava.</w:t>
      </w:r>
    </w:p>
    <w:p w14:paraId="538DA986" w14:textId="77777777" w:rsidR="005E6C61" w:rsidRPr="00FC180B" w:rsidRDefault="005E6C61" w:rsidP="005E6C61">
      <w:pPr>
        <w:spacing w:after="0"/>
        <w:ind w:firstLine="851"/>
        <w:rPr>
          <w:rFonts w:ascii="Arial" w:hAnsi="Arial" w:cs="Arial"/>
          <w:sz w:val="24"/>
          <w:szCs w:val="24"/>
          <w:lang w:val="pt-BR"/>
        </w:rPr>
      </w:pPr>
      <w:r w:rsidRPr="00FC180B">
        <w:rPr>
          <w:rFonts w:ascii="Arial" w:hAnsi="Arial" w:cs="Arial"/>
          <w:sz w:val="24"/>
          <w:szCs w:val="24"/>
          <w:lang w:val="pt-BR"/>
        </w:rPr>
        <w:t>Com intuito de garantir o pleno funcionamento do projeto, mecanismos contratuais instauram penalidades, que envolvem a redução da tarifa paga pelos efluentes, caso a Sabesp entregue um produto (efluente secundário) abaixo da qualidade definida em contrato.</w:t>
      </w:r>
    </w:p>
    <w:p w14:paraId="7CAD5B88" w14:textId="3235E001" w:rsidR="005E6C61" w:rsidRPr="00FC180B" w:rsidRDefault="005E6C61" w:rsidP="005E6C61">
      <w:pPr>
        <w:spacing w:after="0"/>
        <w:ind w:firstLine="851"/>
        <w:rPr>
          <w:rFonts w:ascii="Arial" w:hAnsi="Arial" w:cs="Arial"/>
          <w:sz w:val="24"/>
          <w:szCs w:val="24"/>
          <w:lang w:val="pt-BR"/>
        </w:rPr>
      </w:pPr>
      <w:r w:rsidRPr="00FC180B">
        <w:rPr>
          <w:rFonts w:ascii="Arial" w:hAnsi="Arial" w:cs="Arial"/>
          <w:sz w:val="24"/>
          <w:szCs w:val="24"/>
          <w:lang w:val="pt-BR"/>
        </w:rPr>
        <w:t xml:space="preserve">O </w:t>
      </w:r>
      <w:r w:rsidR="00D503E4">
        <w:rPr>
          <w:rFonts w:ascii="Arial" w:hAnsi="Arial" w:cs="Arial"/>
          <w:sz w:val="24"/>
          <w:szCs w:val="24"/>
          <w:lang w:val="pt-BR"/>
        </w:rPr>
        <w:t>p</w:t>
      </w:r>
      <w:r w:rsidR="00D503E4" w:rsidRPr="00FC180B">
        <w:rPr>
          <w:rFonts w:ascii="Arial" w:hAnsi="Arial" w:cs="Arial"/>
          <w:sz w:val="24"/>
          <w:szCs w:val="24"/>
          <w:lang w:val="pt-BR"/>
        </w:rPr>
        <w:t>rojeto</w:t>
      </w:r>
      <w:r w:rsidR="00BC510B">
        <w:rPr>
          <w:rFonts w:ascii="Arial" w:hAnsi="Arial" w:cs="Arial"/>
          <w:sz w:val="24"/>
          <w:szCs w:val="24"/>
          <w:lang w:val="pt-BR"/>
        </w:rPr>
        <w:t xml:space="preserve">, em </w:t>
      </w:r>
      <w:r w:rsidR="001E6201">
        <w:rPr>
          <w:rFonts w:ascii="Arial" w:hAnsi="Arial" w:cs="Arial"/>
          <w:sz w:val="24"/>
          <w:szCs w:val="24"/>
          <w:lang w:val="pt-BR"/>
        </w:rPr>
        <w:t>algumas</w:t>
      </w:r>
      <w:r w:rsidR="00BC510B">
        <w:rPr>
          <w:rFonts w:ascii="Arial" w:hAnsi="Arial" w:cs="Arial"/>
          <w:sz w:val="24"/>
          <w:szCs w:val="24"/>
          <w:lang w:val="pt-BR"/>
        </w:rPr>
        <w:t xml:space="preserve"> épocas do ano,</w:t>
      </w:r>
      <w:r w:rsidR="00D503E4" w:rsidRPr="00FC180B">
        <w:rPr>
          <w:rFonts w:ascii="Arial" w:hAnsi="Arial" w:cs="Arial"/>
          <w:sz w:val="24"/>
          <w:szCs w:val="24"/>
          <w:lang w:val="pt-BR"/>
        </w:rPr>
        <w:t xml:space="preserve"> </w:t>
      </w:r>
      <w:r w:rsidR="006D62E2">
        <w:rPr>
          <w:rFonts w:ascii="Arial" w:hAnsi="Arial" w:cs="Arial"/>
          <w:sz w:val="24"/>
          <w:szCs w:val="24"/>
          <w:lang w:val="pt-BR"/>
        </w:rPr>
        <w:t xml:space="preserve">chega a </w:t>
      </w:r>
      <w:r w:rsidRPr="00FC180B">
        <w:rPr>
          <w:rFonts w:ascii="Arial" w:hAnsi="Arial" w:cs="Arial"/>
          <w:sz w:val="24"/>
          <w:szCs w:val="24"/>
          <w:lang w:val="pt-BR"/>
        </w:rPr>
        <w:t>enfrenta</w:t>
      </w:r>
      <w:r w:rsidR="006D62E2">
        <w:rPr>
          <w:rFonts w:ascii="Arial" w:hAnsi="Arial" w:cs="Arial"/>
          <w:sz w:val="24"/>
          <w:szCs w:val="24"/>
          <w:lang w:val="pt-BR"/>
        </w:rPr>
        <w:t>r</w:t>
      </w:r>
      <w:r w:rsidRPr="00FC180B">
        <w:rPr>
          <w:rFonts w:ascii="Arial" w:hAnsi="Arial" w:cs="Arial"/>
          <w:sz w:val="24"/>
          <w:szCs w:val="24"/>
          <w:lang w:val="pt-BR"/>
        </w:rPr>
        <w:t xml:space="preserve"> dificuldades relacionadas à baixa qualidade do efluente secundário entregue pela Sabesp</w:t>
      </w:r>
      <w:r w:rsidR="00D503E4">
        <w:rPr>
          <w:rFonts w:ascii="Arial" w:hAnsi="Arial" w:cs="Arial"/>
          <w:sz w:val="24"/>
          <w:szCs w:val="24"/>
          <w:lang w:val="pt-BR"/>
        </w:rPr>
        <w:t>,</w:t>
      </w:r>
      <w:r w:rsidRPr="00FC180B">
        <w:rPr>
          <w:rFonts w:ascii="Arial" w:hAnsi="Arial" w:cs="Arial"/>
          <w:sz w:val="24"/>
          <w:szCs w:val="24"/>
          <w:lang w:val="pt-BR"/>
        </w:rPr>
        <w:t xml:space="preserve"> </w:t>
      </w:r>
      <w:r w:rsidR="004A4F67">
        <w:rPr>
          <w:rFonts w:ascii="Arial" w:hAnsi="Arial" w:cs="Arial"/>
          <w:sz w:val="24"/>
          <w:szCs w:val="24"/>
          <w:lang w:val="pt-BR"/>
        </w:rPr>
        <w:t>o que</w:t>
      </w:r>
      <w:r w:rsidRPr="00FC180B">
        <w:rPr>
          <w:rFonts w:ascii="Arial" w:hAnsi="Arial" w:cs="Arial"/>
          <w:sz w:val="24"/>
          <w:szCs w:val="24"/>
          <w:lang w:val="pt-BR"/>
        </w:rPr>
        <w:t xml:space="preserve"> demanda maiores esforços da SPE para honrar os termos do contrato com a Braskem, mediante o aumento do patamar de gastos com produtos químicos e energia. Conforme mencionado, a elevação das despesas é </w:t>
      </w:r>
      <w:r w:rsidRPr="00D43C90">
        <w:rPr>
          <w:rFonts w:ascii="Arial" w:hAnsi="Arial" w:cs="Arial"/>
          <w:sz w:val="24"/>
          <w:szCs w:val="24"/>
          <w:lang w:val="pt-BR"/>
        </w:rPr>
        <w:t>contrabalanceada pela redução, prevista em contrato, do preço pago pelo efluente devido à baixa qualidade, o que tem resultado em margens operacionais estáveis (FITCH, Fitch Ratings, 2016).</w:t>
      </w:r>
    </w:p>
    <w:p w14:paraId="219D7927" w14:textId="66BA299B" w:rsidR="005E6C61" w:rsidRDefault="005E6C61" w:rsidP="005E6C61">
      <w:pPr>
        <w:pStyle w:val="PargrafodaLista"/>
        <w:numPr>
          <w:ilvl w:val="0"/>
          <w:numId w:val="4"/>
        </w:numPr>
        <w:spacing w:after="0"/>
        <w:ind w:left="1248" w:hanging="397"/>
        <w:rPr>
          <w:rFonts w:ascii="Arial" w:hAnsi="Arial" w:cs="Arial"/>
          <w:b/>
          <w:sz w:val="24"/>
          <w:szCs w:val="24"/>
          <w:lang w:val="pt-BR"/>
        </w:rPr>
      </w:pPr>
      <w:r w:rsidRPr="0021217F">
        <w:rPr>
          <w:rFonts w:ascii="Arial" w:hAnsi="Arial" w:cs="Arial"/>
          <w:b/>
          <w:sz w:val="24"/>
          <w:szCs w:val="24"/>
          <w:lang w:val="pt-BR"/>
        </w:rPr>
        <w:t>Financiamento e Política Tarifária</w:t>
      </w:r>
    </w:p>
    <w:p w14:paraId="313D93AD" w14:textId="05F0464D"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O contrato foi estruturado no âmbito de locação de ativos e tem duração de 41 anos. O contrato de locação de ativos </w:t>
      </w:r>
      <w:r w:rsidR="00D503E4">
        <w:rPr>
          <w:rFonts w:ascii="Arial" w:hAnsi="Arial" w:cs="Arial"/>
          <w:sz w:val="24"/>
          <w:szCs w:val="24"/>
          <w:lang w:val="pt-BR"/>
        </w:rPr>
        <w:t>constitui-se em</w:t>
      </w:r>
      <w:r w:rsidR="00D503E4" w:rsidRPr="00A43BF4">
        <w:rPr>
          <w:rFonts w:ascii="Arial" w:hAnsi="Arial" w:cs="Arial"/>
          <w:sz w:val="24"/>
          <w:szCs w:val="24"/>
          <w:lang w:val="pt-BR"/>
        </w:rPr>
        <w:t xml:space="preserve"> </w:t>
      </w:r>
      <w:r w:rsidRPr="00A43BF4">
        <w:rPr>
          <w:rFonts w:ascii="Arial" w:hAnsi="Arial" w:cs="Arial"/>
          <w:sz w:val="24"/>
          <w:szCs w:val="24"/>
          <w:lang w:val="pt-BR"/>
        </w:rPr>
        <w:t>um arranjo contratual cuja finalidade é a implementação de um projeto de infraestrutura específico, em que o contratado é responsável pela construção, operação e manutenção das instalações; mas que, ao final do período necessário para amortizar os investimentos, transfere a obra para o contratante.</w:t>
      </w:r>
    </w:p>
    <w:p w14:paraId="22572AC4" w14:textId="55155804"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O projeto conta com importante mitigador de risco, uma vez que existe um contrato de demanda firme </w:t>
      </w:r>
      <w:r w:rsidRPr="00A43BF4">
        <w:rPr>
          <w:rFonts w:ascii="Arial" w:hAnsi="Arial" w:cs="Arial"/>
          <w:i/>
          <w:iCs/>
          <w:sz w:val="24"/>
          <w:szCs w:val="24"/>
          <w:lang w:val="pt-BR"/>
        </w:rPr>
        <w:t xml:space="preserve">take or pay </w:t>
      </w:r>
      <w:r w:rsidRPr="00A43BF4">
        <w:rPr>
          <w:rFonts w:ascii="Arial" w:hAnsi="Arial" w:cs="Arial"/>
          <w:sz w:val="24"/>
          <w:szCs w:val="24"/>
          <w:lang w:val="pt-BR"/>
        </w:rPr>
        <w:t>de fornecimento de água industrial com vencimento em 2053, firmado com a Braskem, a maior companhia petroquímica latino-americana, e a terceira das Américas.</w:t>
      </w:r>
    </w:p>
    <w:p w14:paraId="05106FA8" w14:textId="25DDECE3"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De acordo com tal contrato, a Braskem tem a obrigação de comprar no mínimo 381 L/s de água industrial e a SPE tem a obrigação de fornecer até 650 L/s de água. A estrutura de preços é fixa para o volume definido no contrato de demanda firme, e se reduz </w:t>
      </w:r>
      <w:r w:rsidR="00D503E4">
        <w:rPr>
          <w:rFonts w:ascii="Arial" w:hAnsi="Arial" w:cs="Arial"/>
          <w:sz w:val="24"/>
          <w:szCs w:val="24"/>
          <w:lang w:val="pt-BR"/>
        </w:rPr>
        <w:t>à</w:t>
      </w:r>
      <w:r w:rsidR="00D503E4" w:rsidRPr="00A43BF4">
        <w:rPr>
          <w:rFonts w:ascii="Arial" w:hAnsi="Arial" w:cs="Arial"/>
          <w:sz w:val="24"/>
          <w:szCs w:val="24"/>
          <w:lang w:val="pt-BR"/>
        </w:rPr>
        <w:t xml:space="preserve"> </w:t>
      </w:r>
      <w:r w:rsidRPr="00A43BF4">
        <w:rPr>
          <w:rFonts w:ascii="Arial" w:hAnsi="Arial" w:cs="Arial"/>
          <w:sz w:val="24"/>
          <w:szCs w:val="24"/>
          <w:lang w:val="pt-BR"/>
        </w:rPr>
        <w:t xml:space="preserve">medida que o volume se aproxima do máximo contratual. Tal mecanismo torna as receitas estáveis e previsíveis desde que a SPE forneça o produto dentro das especificações de qualidade e volume. Historicamente, </w:t>
      </w:r>
      <w:r w:rsidR="00D503E4">
        <w:rPr>
          <w:rFonts w:ascii="Arial" w:hAnsi="Arial" w:cs="Arial"/>
          <w:sz w:val="24"/>
          <w:szCs w:val="24"/>
          <w:lang w:val="pt-BR"/>
        </w:rPr>
        <w:t>a</w:t>
      </w:r>
      <w:r w:rsidR="00D503E4" w:rsidRPr="00A43BF4">
        <w:rPr>
          <w:rFonts w:ascii="Arial" w:hAnsi="Arial" w:cs="Arial"/>
          <w:sz w:val="24"/>
          <w:szCs w:val="24"/>
          <w:lang w:val="pt-BR"/>
        </w:rPr>
        <w:t xml:space="preserve"> </w:t>
      </w:r>
      <w:r w:rsidRPr="00A43BF4">
        <w:rPr>
          <w:rFonts w:ascii="Arial" w:hAnsi="Arial" w:cs="Arial"/>
          <w:sz w:val="24"/>
          <w:szCs w:val="24"/>
          <w:lang w:val="pt-BR"/>
        </w:rPr>
        <w:t>Aquapolo tem entregado mais água do que a quantidade mínima estabelecida no contrato, incluindo contratos com terceiros.</w:t>
      </w:r>
    </w:p>
    <w:p w14:paraId="62983A53" w14:textId="06C4A41B"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Complementarmente ao contrato com a Braskem, o </w:t>
      </w:r>
      <w:r w:rsidR="00D503E4">
        <w:rPr>
          <w:rFonts w:ascii="Arial" w:hAnsi="Arial" w:cs="Arial"/>
          <w:sz w:val="24"/>
          <w:szCs w:val="24"/>
          <w:lang w:val="pt-BR"/>
        </w:rPr>
        <w:t>p</w:t>
      </w:r>
      <w:r w:rsidR="00D503E4" w:rsidRPr="00A43BF4">
        <w:rPr>
          <w:rFonts w:ascii="Arial" w:hAnsi="Arial" w:cs="Arial"/>
          <w:sz w:val="24"/>
          <w:szCs w:val="24"/>
          <w:lang w:val="pt-BR"/>
        </w:rPr>
        <w:t xml:space="preserve">rojeto </w:t>
      </w:r>
      <w:r w:rsidRPr="00A43BF4">
        <w:rPr>
          <w:rFonts w:ascii="Arial" w:hAnsi="Arial" w:cs="Arial"/>
          <w:sz w:val="24"/>
          <w:szCs w:val="24"/>
          <w:lang w:val="pt-BR"/>
        </w:rPr>
        <w:t xml:space="preserve">prevê a venda de água de reúso para outras empresas da região, utilizando-se da infraestrutura construída para atender ao Polo Petroquímico. </w:t>
      </w:r>
      <w:r w:rsidR="00D503E4" w:rsidRPr="00A43BF4">
        <w:rPr>
          <w:rFonts w:ascii="Arial" w:hAnsi="Arial" w:cs="Arial"/>
          <w:sz w:val="24"/>
          <w:szCs w:val="24"/>
          <w:lang w:val="pt-BR"/>
        </w:rPr>
        <w:t>Des</w:t>
      </w:r>
      <w:r w:rsidR="00D503E4">
        <w:rPr>
          <w:rFonts w:ascii="Arial" w:hAnsi="Arial" w:cs="Arial"/>
          <w:sz w:val="24"/>
          <w:szCs w:val="24"/>
          <w:lang w:val="pt-BR"/>
        </w:rPr>
        <w:t>s</w:t>
      </w:r>
      <w:r w:rsidR="00D503E4" w:rsidRPr="00A43BF4">
        <w:rPr>
          <w:rFonts w:ascii="Arial" w:hAnsi="Arial" w:cs="Arial"/>
          <w:sz w:val="24"/>
          <w:szCs w:val="24"/>
          <w:lang w:val="pt-BR"/>
        </w:rPr>
        <w:t xml:space="preserve">e </w:t>
      </w:r>
      <w:r w:rsidRPr="00A43BF4">
        <w:rPr>
          <w:rFonts w:ascii="Arial" w:hAnsi="Arial" w:cs="Arial"/>
          <w:sz w:val="24"/>
          <w:szCs w:val="24"/>
          <w:lang w:val="pt-BR"/>
        </w:rPr>
        <w:t xml:space="preserve">modo, além das empresas-clientes contidas no Polo Petroquímico </w:t>
      </w:r>
      <w:r w:rsidR="00D503E4">
        <w:rPr>
          <w:rFonts w:ascii="Arial" w:hAnsi="Arial" w:cs="Arial"/>
          <w:sz w:val="24"/>
          <w:szCs w:val="24"/>
          <w:lang w:val="pt-BR"/>
        </w:rPr>
        <w:t>–</w:t>
      </w:r>
      <w:r w:rsidRPr="00A43BF4">
        <w:rPr>
          <w:rFonts w:ascii="Arial" w:hAnsi="Arial" w:cs="Arial"/>
          <w:sz w:val="24"/>
          <w:szCs w:val="24"/>
          <w:lang w:val="pt-BR"/>
        </w:rPr>
        <w:t xml:space="preserve"> Braskem, Cabot, Oxiteno, Oxicap, White Martins </w:t>
      </w:r>
      <w:r w:rsidR="00D503E4">
        <w:rPr>
          <w:rFonts w:ascii="Arial" w:hAnsi="Arial" w:cs="Arial"/>
          <w:sz w:val="24"/>
          <w:szCs w:val="24"/>
          <w:lang w:val="pt-BR"/>
        </w:rPr>
        <w:t>–</w:t>
      </w:r>
      <w:r w:rsidRPr="00A43BF4">
        <w:rPr>
          <w:rFonts w:ascii="Arial" w:hAnsi="Arial" w:cs="Arial"/>
          <w:sz w:val="24"/>
          <w:szCs w:val="24"/>
          <w:lang w:val="pt-BR"/>
        </w:rPr>
        <w:t xml:space="preserve">, em 2015, </w:t>
      </w:r>
      <w:r w:rsidR="00D503E4">
        <w:rPr>
          <w:rFonts w:ascii="Arial" w:hAnsi="Arial" w:cs="Arial"/>
          <w:sz w:val="24"/>
          <w:szCs w:val="24"/>
          <w:lang w:val="pt-BR"/>
        </w:rPr>
        <w:t>a</w:t>
      </w:r>
      <w:r w:rsidR="00D503E4" w:rsidRPr="00A43BF4">
        <w:rPr>
          <w:rFonts w:ascii="Arial" w:hAnsi="Arial" w:cs="Arial"/>
          <w:sz w:val="24"/>
          <w:szCs w:val="24"/>
          <w:lang w:val="pt-BR"/>
        </w:rPr>
        <w:t xml:space="preserve"> </w:t>
      </w:r>
      <w:r w:rsidRPr="00A43BF4">
        <w:rPr>
          <w:rFonts w:ascii="Arial" w:hAnsi="Arial" w:cs="Arial"/>
          <w:sz w:val="24"/>
          <w:szCs w:val="24"/>
          <w:lang w:val="pt-BR"/>
        </w:rPr>
        <w:t xml:space="preserve">Aquapolo ampliou sua atuação para fora do </w:t>
      </w:r>
      <w:r w:rsidR="00D503E4">
        <w:rPr>
          <w:rFonts w:ascii="Arial" w:hAnsi="Arial" w:cs="Arial"/>
          <w:sz w:val="24"/>
          <w:szCs w:val="24"/>
          <w:lang w:val="pt-BR"/>
        </w:rPr>
        <w:t>p</w:t>
      </w:r>
      <w:r w:rsidR="00D503E4" w:rsidRPr="00A43BF4">
        <w:rPr>
          <w:rFonts w:ascii="Arial" w:hAnsi="Arial" w:cs="Arial"/>
          <w:sz w:val="24"/>
          <w:szCs w:val="24"/>
          <w:lang w:val="pt-BR"/>
        </w:rPr>
        <w:t xml:space="preserve">olo </w:t>
      </w:r>
      <w:r w:rsidRPr="00A43BF4">
        <w:rPr>
          <w:rFonts w:ascii="Arial" w:hAnsi="Arial" w:cs="Arial"/>
          <w:sz w:val="24"/>
          <w:szCs w:val="24"/>
          <w:lang w:val="pt-BR"/>
        </w:rPr>
        <w:t xml:space="preserve">e passou a atender empresas da região, </w:t>
      </w:r>
      <w:r w:rsidR="00D503E4">
        <w:rPr>
          <w:rFonts w:ascii="Arial" w:hAnsi="Arial" w:cs="Arial"/>
          <w:sz w:val="24"/>
          <w:szCs w:val="24"/>
          <w:lang w:val="pt-BR"/>
        </w:rPr>
        <w:t>e</w:t>
      </w:r>
      <w:r w:rsidR="00D503E4" w:rsidRPr="00A43BF4">
        <w:rPr>
          <w:rFonts w:ascii="Arial" w:hAnsi="Arial" w:cs="Arial"/>
          <w:sz w:val="24"/>
          <w:szCs w:val="24"/>
          <w:lang w:val="pt-BR"/>
        </w:rPr>
        <w:t xml:space="preserve">ntre </w:t>
      </w:r>
      <w:r w:rsidRPr="00A43BF4">
        <w:rPr>
          <w:rFonts w:ascii="Arial" w:hAnsi="Arial" w:cs="Arial"/>
          <w:sz w:val="24"/>
          <w:szCs w:val="24"/>
          <w:lang w:val="pt-BR"/>
        </w:rPr>
        <w:t>elas a Paranapanema e a Bridgestone, que deixaram de utilizar água potável em seus processos produtivos, contribuindo para a disponibilidade hídrica do ABC.</w:t>
      </w:r>
    </w:p>
    <w:p w14:paraId="05026822" w14:textId="40D845A6"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O risco associado ao volume é mitigado na medida em que a ETE ABC coleta e trata mais do que o dobro (1.400-1.500 L/s) do volume máximo (650 l/s) definido em contrato para abastecimento do </w:t>
      </w:r>
      <w:r w:rsidR="00D503E4">
        <w:rPr>
          <w:rFonts w:ascii="Arial" w:hAnsi="Arial" w:cs="Arial"/>
          <w:sz w:val="24"/>
          <w:szCs w:val="24"/>
          <w:lang w:val="pt-BR"/>
        </w:rPr>
        <w:t>p</w:t>
      </w:r>
      <w:r w:rsidR="00D503E4" w:rsidRPr="00A43BF4">
        <w:rPr>
          <w:rFonts w:ascii="Arial" w:hAnsi="Arial" w:cs="Arial"/>
          <w:sz w:val="24"/>
          <w:szCs w:val="24"/>
          <w:lang w:val="pt-BR"/>
        </w:rPr>
        <w:t>rojeto</w:t>
      </w:r>
      <w:r w:rsidRPr="00A43BF4">
        <w:rPr>
          <w:rFonts w:ascii="Arial" w:hAnsi="Arial" w:cs="Arial"/>
          <w:sz w:val="24"/>
          <w:szCs w:val="24"/>
          <w:lang w:val="pt-BR"/>
        </w:rPr>
        <w:t>. O projeto conta ainda com reservatórios que possuem capacidade para 70.000 m³, o equivalente a 35h de abastecimento a 650 L/s. Possui também acesso a um sistema capaz de fornecer 300 L/s de água potável, que, em evento extraordinário, pode fornecer 55h de abastecimento a 650 L/s em conjunto com os reservatórios.</w:t>
      </w:r>
    </w:p>
    <w:p w14:paraId="48619BFF" w14:textId="06EC6045"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Cabe mencionar que </w:t>
      </w:r>
      <w:r w:rsidR="00D503E4">
        <w:rPr>
          <w:rFonts w:ascii="Arial" w:hAnsi="Arial" w:cs="Arial"/>
          <w:sz w:val="24"/>
          <w:szCs w:val="24"/>
          <w:lang w:val="pt-BR"/>
        </w:rPr>
        <w:t>a</w:t>
      </w:r>
      <w:r w:rsidR="00D503E4" w:rsidRPr="00A43BF4">
        <w:rPr>
          <w:rFonts w:ascii="Arial" w:hAnsi="Arial" w:cs="Arial"/>
          <w:sz w:val="24"/>
          <w:szCs w:val="24"/>
          <w:lang w:val="pt-BR"/>
        </w:rPr>
        <w:t xml:space="preserve"> </w:t>
      </w:r>
      <w:r w:rsidRPr="00A43BF4">
        <w:rPr>
          <w:rFonts w:ascii="Arial" w:hAnsi="Arial" w:cs="Arial"/>
          <w:sz w:val="24"/>
          <w:szCs w:val="24"/>
          <w:lang w:val="pt-BR"/>
        </w:rPr>
        <w:t xml:space="preserve">Aquapolo pode suspender o fornecimento de água de reúso para a Braskem caso a Sabesp fique inadimplente por mais de 30 dias consecutivos. </w:t>
      </w:r>
      <w:r w:rsidR="006D62E2">
        <w:rPr>
          <w:rFonts w:ascii="Arial" w:hAnsi="Arial" w:cs="Arial"/>
          <w:sz w:val="24"/>
          <w:szCs w:val="24"/>
          <w:lang w:val="pt-BR"/>
        </w:rPr>
        <w:t xml:space="preserve">Já no </w:t>
      </w:r>
      <w:r w:rsidRPr="00A43BF4">
        <w:rPr>
          <w:rFonts w:ascii="Arial" w:hAnsi="Arial" w:cs="Arial"/>
          <w:sz w:val="24"/>
          <w:szCs w:val="24"/>
          <w:lang w:val="pt-BR"/>
        </w:rPr>
        <w:t>casos de</w:t>
      </w:r>
      <w:r w:rsidRPr="00A43BF4">
        <w:rPr>
          <w:rFonts w:cs="Calibri"/>
          <w:sz w:val="22"/>
          <w:szCs w:val="22"/>
          <w:lang w:val="pt-BR" w:eastAsia="pt-BR"/>
        </w:rPr>
        <w:t xml:space="preserve"> </w:t>
      </w:r>
      <w:r w:rsidRPr="00A43BF4">
        <w:rPr>
          <w:rFonts w:ascii="Arial" w:hAnsi="Arial" w:cs="Arial"/>
          <w:sz w:val="24"/>
          <w:szCs w:val="24"/>
          <w:lang w:val="pt-BR"/>
        </w:rPr>
        <w:t>intermitências agendadas ou emergenciais (não causadas por força maior), a Braskem deve continuar a cumprir a cláusula de demanda.</w:t>
      </w:r>
    </w:p>
    <w:p w14:paraId="63AA4F97" w14:textId="7056E975" w:rsidR="005E6C61" w:rsidRPr="00D43C90"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Tais mecanismos contratuais </w:t>
      </w:r>
      <w:r w:rsidR="005B15DC" w:rsidRPr="00A43BF4">
        <w:rPr>
          <w:rFonts w:ascii="Arial" w:hAnsi="Arial" w:cs="Arial"/>
          <w:sz w:val="24"/>
          <w:szCs w:val="24"/>
          <w:lang w:val="pt-BR"/>
        </w:rPr>
        <w:t>v</w:t>
      </w:r>
      <w:r w:rsidR="005B15DC">
        <w:rPr>
          <w:rFonts w:ascii="Arial" w:hAnsi="Arial" w:cs="Arial"/>
          <w:sz w:val="24"/>
          <w:szCs w:val="24"/>
          <w:lang w:val="pt-BR"/>
        </w:rPr>
        <w:t>ê</w:t>
      </w:r>
      <w:r w:rsidR="005B15DC" w:rsidRPr="00A43BF4">
        <w:rPr>
          <w:rFonts w:ascii="Arial" w:hAnsi="Arial" w:cs="Arial"/>
          <w:sz w:val="24"/>
          <w:szCs w:val="24"/>
          <w:lang w:val="pt-BR"/>
        </w:rPr>
        <w:t xml:space="preserve">m </w:t>
      </w:r>
      <w:r w:rsidRPr="00A43BF4">
        <w:rPr>
          <w:rFonts w:ascii="Arial" w:hAnsi="Arial" w:cs="Arial"/>
          <w:sz w:val="24"/>
          <w:szCs w:val="24"/>
          <w:lang w:val="pt-BR"/>
        </w:rPr>
        <w:t>se mostrando efetivos, uma vez que em outubro e novembro de 2015, devido a um incidente em uma das plantas da Braskem, o volume fornecido de água ficou abaixo do mínimo e</w:t>
      </w:r>
      <w:r w:rsidR="005B15DC">
        <w:rPr>
          <w:rFonts w:ascii="Arial" w:hAnsi="Arial" w:cs="Arial"/>
          <w:sz w:val="24"/>
          <w:szCs w:val="24"/>
          <w:lang w:val="pt-BR"/>
        </w:rPr>
        <w:t>,</w:t>
      </w:r>
      <w:r w:rsidRPr="00A43BF4">
        <w:rPr>
          <w:rFonts w:ascii="Arial" w:hAnsi="Arial" w:cs="Arial"/>
          <w:sz w:val="24"/>
          <w:szCs w:val="24"/>
          <w:lang w:val="pt-BR"/>
        </w:rPr>
        <w:t xml:space="preserve"> apesar disso, </w:t>
      </w:r>
      <w:r w:rsidR="00B84B2B">
        <w:rPr>
          <w:rFonts w:ascii="Arial" w:hAnsi="Arial" w:cs="Arial"/>
          <w:sz w:val="24"/>
          <w:szCs w:val="24"/>
          <w:lang w:val="pt-BR"/>
        </w:rPr>
        <w:t xml:space="preserve">tanto </w:t>
      </w:r>
      <w:r w:rsidRPr="00A43BF4">
        <w:rPr>
          <w:rFonts w:ascii="Arial" w:hAnsi="Arial" w:cs="Arial"/>
          <w:sz w:val="24"/>
          <w:szCs w:val="24"/>
          <w:lang w:val="pt-BR"/>
        </w:rPr>
        <w:t>a Sabesp</w:t>
      </w:r>
      <w:r w:rsidR="00B84B2B">
        <w:rPr>
          <w:rFonts w:ascii="Arial" w:hAnsi="Arial" w:cs="Arial"/>
          <w:sz w:val="24"/>
          <w:szCs w:val="24"/>
          <w:lang w:val="pt-BR"/>
        </w:rPr>
        <w:t xml:space="preserve">, quanto a </w:t>
      </w:r>
      <w:r w:rsidR="00B84B2B" w:rsidRPr="00A43BF4">
        <w:rPr>
          <w:rFonts w:ascii="Arial" w:hAnsi="Arial" w:cs="Arial"/>
          <w:sz w:val="24"/>
          <w:szCs w:val="24"/>
          <w:lang w:val="pt-BR"/>
        </w:rPr>
        <w:t>Braskem</w:t>
      </w:r>
      <w:r w:rsidR="00B84B2B">
        <w:rPr>
          <w:rFonts w:ascii="Arial" w:hAnsi="Arial" w:cs="Arial"/>
          <w:sz w:val="24"/>
          <w:szCs w:val="24"/>
          <w:lang w:val="pt-BR"/>
        </w:rPr>
        <w:t xml:space="preserve"> </w:t>
      </w:r>
      <w:r w:rsidRPr="00A43BF4">
        <w:rPr>
          <w:rFonts w:ascii="Arial" w:hAnsi="Arial" w:cs="Arial"/>
          <w:sz w:val="24"/>
          <w:szCs w:val="24"/>
          <w:lang w:val="pt-BR"/>
        </w:rPr>
        <w:t>cumpri</w:t>
      </w:r>
      <w:r w:rsidR="00B84B2B">
        <w:rPr>
          <w:rFonts w:ascii="Arial" w:hAnsi="Arial" w:cs="Arial"/>
          <w:sz w:val="24"/>
          <w:szCs w:val="24"/>
          <w:lang w:val="pt-BR"/>
        </w:rPr>
        <w:t>ram</w:t>
      </w:r>
      <w:r w:rsidRPr="00A43BF4">
        <w:rPr>
          <w:rFonts w:ascii="Arial" w:hAnsi="Arial" w:cs="Arial"/>
          <w:sz w:val="24"/>
          <w:szCs w:val="24"/>
          <w:lang w:val="pt-BR"/>
        </w:rPr>
        <w:t xml:space="preserve"> as cláusulas do </w:t>
      </w:r>
      <w:r w:rsidRPr="00D43C90">
        <w:rPr>
          <w:rFonts w:ascii="Arial" w:hAnsi="Arial" w:cs="Arial"/>
          <w:sz w:val="24"/>
          <w:szCs w:val="24"/>
          <w:lang w:val="pt-BR"/>
        </w:rPr>
        <w:t xml:space="preserve">contrato, de modo que as receitas </w:t>
      </w:r>
      <w:r w:rsidR="005B15DC" w:rsidRPr="00D43C90">
        <w:rPr>
          <w:rFonts w:ascii="Arial" w:hAnsi="Arial" w:cs="Arial"/>
          <w:sz w:val="24"/>
          <w:szCs w:val="24"/>
          <w:lang w:val="pt-BR"/>
        </w:rPr>
        <w:t xml:space="preserve">da </w:t>
      </w:r>
      <w:r w:rsidRPr="00D43C90">
        <w:rPr>
          <w:rFonts w:ascii="Arial" w:hAnsi="Arial" w:cs="Arial"/>
          <w:sz w:val="24"/>
          <w:szCs w:val="24"/>
          <w:lang w:val="pt-BR"/>
        </w:rPr>
        <w:t>Aquapolo não foram afetadas (FITCH, Fitch Ratings, 2016).</w:t>
      </w:r>
    </w:p>
    <w:p w14:paraId="17BC3869" w14:textId="49B98F23" w:rsidR="005E6C61" w:rsidRPr="00A43BF4"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Foi igualmente relevante para sucesso do projeto a companhia responsável pela execução das obras, qual seja</w:t>
      </w:r>
      <w:r w:rsidR="005B15DC" w:rsidRPr="00D43C90">
        <w:rPr>
          <w:rFonts w:ascii="Arial" w:hAnsi="Arial" w:cs="Arial"/>
          <w:sz w:val="24"/>
          <w:szCs w:val="24"/>
          <w:lang w:val="pt-BR"/>
        </w:rPr>
        <w:t>,</w:t>
      </w:r>
      <w:r w:rsidRPr="00D43C90">
        <w:rPr>
          <w:rFonts w:ascii="Arial" w:hAnsi="Arial" w:cs="Arial"/>
          <w:sz w:val="24"/>
          <w:szCs w:val="24"/>
          <w:lang w:val="pt-BR"/>
        </w:rPr>
        <w:t xml:space="preserve"> a Construtora Norberto Odebrecht (CNO)</w:t>
      </w:r>
      <w:r w:rsidR="005B15DC" w:rsidRPr="00D43C90">
        <w:rPr>
          <w:rFonts w:ascii="Arial" w:hAnsi="Arial" w:cs="Arial"/>
          <w:sz w:val="24"/>
          <w:szCs w:val="24"/>
          <w:lang w:val="pt-BR"/>
        </w:rPr>
        <w:t>, que firmou</w:t>
      </w:r>
      <w:r w:rsidRPr="00D43C90">
        <w:rPr>
          <w:rFonts w:ascii="Arial" w:hAnsi="Arial" w:cs="Arial"/>
          <w:sz w:val="24"/>
          <w:szCs w:val="24"/>
          <w:lang w:val="pt-BR"/>
        </w:rPr>
        <w:t xml:space="preserve"> contrato por empreitada global e preço fechado (</w:t>
      </w:r>
      <w:r w:rsidRPr="00D43C90">
        <w:rPr>
          <w:rFonts w:ascii="Arial" w:hAnsi="Arial" w:cs="Arial"/>
          <w:i/>
          <w:sz w:val="24"/>
          <w:szCs w:val="24"/>
          <w:lang w:val="pt-BR"/>
        </w:rPr>
        <w:t>turn key</w:t>
      </w:r>
      <w:r w:rsidRPr="00D43C90">
        <w:rPr>
          <w:rFonts w:ascii="Arial" w:hAnsi="Arial" w:cs="Arial"/>
          <w:sz w:val="24"/>
          <w:szCs w:val="24"/>
          <w:lang w:val="pt-BR"/>
        </w:rPr>
        <w:t>) com</w:t>
      </w:r>
      <w:r w:rsidRPr="00A43BF4">
        <w:rPr>
          <w:rFonts w:ascii="Arial" w:hAnsi="Arial" w:cs="Arial"/>
          <w:sz w:val="24"/>
          <w:szCs w:val="24"/>
          <w:lang w:val="pt-BR"/>
        </w:rPr>
        <w:t xml:space="preserve"> a SPE para a construção da EPAI, das estações elevatórias e da adutora.</w:t>
      </w:r>
    </w:p>
    <w:p w14:paraId="2ACCE4D8" w14:textId="1F512D5C"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A CNO foi também responsável pelo teste dos equipamentos; pré-operação; serviços de garantias e pela subcontratação da </w:t>
      </w:r>
      <w:r w:rsidR="00992DD6">
        <w:rPr>
          <w:rFonts w:ascii="Arial" w:hAnsi="Arial" w:cs="Arial"/>
          <w:sz w:val="24"/>
          <w:szCs w:val="24"/>
          <w:lang w:val="pt-BR"/>
        </w:rPr>
        <w:t>Koch Membrane Systems</w:t>
      </w:r>
      <w:r w:rsidRPr="00A43BF4">
        <w:rPr>
          <w:rFonts w:ascii="Arial" w:hAnsi="Arial" w:cs="Arial"/>
          <w:sz w:val="24"/>
          <w:szCs w:val="24"/>
          <w:lang w:val="pt-BR"/>
        </w:rPr>
        <w:t xml:space="preserve">, empresa fornecedora da tecnologia de membrana e </w:t>
      </w:r>
      <w:r>
        <w:rPr>
          <w:rFonts w:ascii="Arial" w:hAnsi="Arial" w:cs="Arial"/>
          <w:sz w:val="24"/>
          <w:szCs w:val="24"/>
          <w:lang w:val="pt-BR"/>
        </w:rPr>
        <w:t>OR</w:t>
      </w:r>
      <w:r w:rsidRPr="00A43BF4">
        <w:rPr>
          <w:rFonts w:ascii="Arial" w:hAnsi="Arial" w:cs="Arial"/>
          <w:sz w:val="24"/>
          <w:szCs w:val="24"/>
          <w:lang w:val="pt-BR"/>
        </w:rPr>
        <w:t xml:space="preserve"> necessária ao atendimento da qualidade do produto.</w:t>
      </w:r>
    </w:p>
    <w:p w14:paraId="1173FE00" w14:textId="0845F885"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As obrigações da construtora foram garantidas por um </w:t>
      </w:r>
      <w:r w:rsidRPr="00A43BF4">
        <w:rPr>
          <w:rFonts w:ascii="Arial" w:hAnsi="Arial" w:cs="Arial"/>
          <w:i/>
          <w:iCs/>
          <w:sz w:val="24"/>
          <w:szCs w:val="24"/>
          <w:lang w:val="pt-BR"/>
        </w:rPr>
        <w:t xml:space="preserve">performance bond </w:t>
      </w:r>
      <w:r w:rsidRPr="00A43BF4">
        <w:rPr>
          <w:rFonts w:ascii="Arial" w:hAnsi="Arial" w:cs="Arial"/>
          <w:sz w:val="24"/>
          <w:szCs w:val="24"/>
          <w:lang w:val="pt-BR"/>
        </w:rPr>
        <w:t xml:space="preserve">equivalente a 15% do preço de contrato. A expertise da CNO e o devido arranjo contratual mitigaram o risco de finalização do projeto e </w:t>
      </w:r>
      <w:r w:rsidR="00B84B2B">
        <w:rPr>
          <w:rFonts w:ascii="Arial" w:hAnsi="Arial" w:cs="Arial"/>
          <w:sz w:val="24"/>
          <w:szCs w:val="24"/>
          <w:lang w:val="pt-BR"/>
        </w:rPr>
        <w:t>agilizaram</w:t>
      </w:r>
      <w:r w:rsidR="00B84B2B" w:rsidRPr="00A43BF4">
        <w:rPr>
          <w:rFonts w:ascii="Arial" w:hAnsi="Arial" w:cs="Arial"/>
          <w:sz w:val="24"/>
          <w:szCs w:val="24"/>
          <w:lang w:val="pt-BR"/>
        </w:rPr>
        <w:t xml:space="preserve"> </w:t>
      </w:r>
      <w:r w:rsidRPr="00A43BF4">
        <w:rPr>
          <w:rFonts w:ascii="Arial" w:hAnsi="Arial" w:cs="Arial"/>
          <w:sz w:val="24"/>
          <w:szCs w:val="24"/>
          <w:lang w:val="pt-BR"/>
        </w:rPr>
        <w:t>a obtenção de licenças ambientais e de direito de passagem.</w:t>
      </w:r>
    </w:p>
    <w:p w14:paraId="29E3FD13" w14:textId="65BD9976" w:rsidR="005E6C61" w:rsidRPr="00A43BF4"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O preço fixado em contrato para execução das obras foi de R$ 364,1 milhões, valor correspondente a 95% do total dos investimentos. Deste, 81% foi financiando por dívida e 19% por capital próprio; o alto nível de alavancagem é compatível com as transações vigentes no mercado de saneamento, uma vez que o setor conta com grande previsibilidade de receitas.</w:t>
      </w:r>
    </w:p>
    <w:p w14:paraId="2A7088C9" w14:textId="67963F87" w:rsidR="005E6C61" w:rsidRPr="00D43C90" w:rsidRDefault="005E6C61" w:rsidP="005E6C61">
      <w:pPr>
        <w:spacing w:after="0"/>
        <w:ind w:firstLine="851"/>
        <w:rPr>
          <w:rFonts w:ascii="Arial" w:hAnsi="Arial" w:cs="Arial"/>
          <w:sz w:val="24"/>
          <w:szCs w:val="24"/>
          <w:lang w:val="pt-BR"/>
        </w:rPr>
      </w:pPr>
      <w:r w:rsidRPr="00A43BF4">
        <w:rPr>
          <w:rFonts w:ascii="Arial" w:hAnsi="Arial" w:cs="Arial"/>
          <w:sz w:val="24"/>
          <w:szCs w:val="24"/>
          <w:lang w:val="pt-BR"/>
        </w:rPr>
        <w:t xml:space="preserve">Com relação à dívida, foi estruturada uma operação via FI-FGTS de emissão de </w:t>
      </w:r>
      <w:r w:rsidR="005B15DC" w:rsidRPr="00A43BF4">
        <w:rPr>
          <w:rFonts w:ascii="Arial" w:hAnsi="Arial" w:cs="Arial"/>
          <w:sz w:val="24"/>
          <w:szCs w:val="24"/>
          <w:lang w:val="pt-BR"/>
        </w:rPr>
        <w:t>deb</w:t>
      </w:r>
      <w:r w:rsidR="005B15DC">
        <w:rPr>
          <w:rFonts w:ascii="Arial" w:hAnsi="Arial" w:cs="Arial"/>
          <w:sz w:val="24"/>
          <w:szCs w:val="24"/>
          <w:lang w:val="pt-BR"/>
        </w:rPr>
        <w:t>ê</w:t>
      </w:r>
      <w:r w:rsidR="005B15DC" w:rsidRPr="00A43BF4">
        <w:rPr>
          <w:rFonts w:ascii="Arial" w:hAnsi="Arial" w:cs="Arial"/>
          <w:sz w:val="24"/>
          <w:szCs w:val="24"/>
          <w:lang w:val="pt-BR"/>
        </w:rPr>
        <w:t>ntures</w:t>
      </w:r>
      <w:r w:rsidRPr="00A43BF4">
        <w:rPr>
          <w:rFonts w:ascii="Arial" w:hAnsi="Arial" w:cs="Arial"/>
          <w:sz w:val="24"/>
          <w:szCs w:val="24"/>
          <w:lang w:val="pt-BR"/>
        </w:rPr>
        <w:t xml:space="preserve">. As </w:t>
      </w:r>
      <w:r w:rsidR="005B15DC" w:rsidRPr="00A43BF4">
        <w:rPr>
          <w:rFonts w:ascii="Arial" w:hAnsi="Arial" w:cs="Arial"/>
          <w:sz w:val="24"/>
          <w:szCs w:val="24"/>
          <w:lang w:val="pt-BR"/>
        </w:rPr>
        <w:t>deb</w:t>
      </w:r>
      <w:r w:rsidR="005B15DC">
        <w:rPr>
          <w:rFonts w:ascii="Arial" w:hAnsi="Arial" w:cs="Arial"/>
          <w:sz w:val="24"/>
          <w:szCs w:val="24"/>
          <w:lang w:val="pt-BR"/>
        </w:rPr>
        <w:t>ê</w:t>
      </w:r>
      <w:r w:rsidR="005B15DC" w:rsidRPr="00A43BF4">
        <w:rPr>
          <w:rFonts w:ascii="Arial" w:hAnsi="Arial" w:cs="Arial"/>
          <w:sz w:val="24"/>
          <w:szCs w:val="24"/>
          <w:lang w:val="pt-BR"/>
        </w:rPr>
        <w:t xml:space="preserve">ntures </w:t>
      </w:r>
      <w:r w:rsidRPr="00A43BF4">
        <w:rPr>
          <w:rFonts w:ascii="Arial" w:hAnsi="Arial" w:cs="Arial"/>
          <w:sz w:val="24"/>
          <w:szCs w:val="24"/>
          <w:lang w:val="pt-BR"/>
        </w:rPr>
        <w:t>são seniores e garantidas por cessão fiduciária de direitos creditórios do contrato de compra e venda (</w:t>
      </w:r>
      <w:r w:rsidRPr="00A43BF4">
        <w:rPr>
          <w:rFonts w:ascii="Arial" w:hAnsi="Arial" w:cs="Arial"/>
          <w:i/>
          <w:iCs/>
          <w:sz w:val="24"/>
          <w:szCs w:val="24"/>
          <w:lang w:val="pt-BR"/>
        </w:rPr>
        <w:t>offtake</w:t>
      </w:r>
      <w:r w:rsidRPr="00A43BF4">
        <w:rPr>
          <w:rFonts w:ascii="Arial" w:hAnsi="Arial" w:cs="Arial"/>
          <w:sz w:val="24"/>
          <w:szCs w:val="24"/>
          <w:lang w:val="pt-BR"/>
        </w:rPr>
        <w:t xml:space="preserve">); dos eventuais direitos decorrentes do contrato de </w:t>
      </w:r>
      <w:r w:rsidRPr="00D43C90">
        <w:rPr>
          <w:rFonts w:ascii="Arial" w:hAnsi="Arial" w:cs="Arial"/>
          <w:sz w:val="24"/>
          <w:szCs w:val="24"/>
          <w:lang w:val="pt-BR"/>
        </w:rPr>
        <w:t xml:space="preserve">empreitada; do contrato de fornecimento de água secundária e das apólices de seguros; de alienação fiduciária das ações da emissora; e por cessão fiduciária dos recursos depositados nas contas vinculadas à operação. As </w:t>
      </w:r>
      <w:r w:rsidR="00171FA1" w:rsidRPr="00D43C90">
        <w:rPr>
          <w:rFonts w:ascii="Arial" w:hAnsi="Arial" w:cs="Arial"/>
          <w:sz w:val="24"/>
          <w:szCs w:val="24"/>
          <w:lang w:val="pt-BR"/>
        </w:rPr>
        <w:t xml:space="preserve">debêntures têm </w:t>
      </w:r>
      <w:r w:rsidRPr="00D43C90">
        <w:rPr>
          <w:rFonts w:ascii="Arial" w:hAnsi="Arial" w:cs="Arial"/>
          <w:sz w:val="24"/>
          <w:szCs w:val="24"/>
          <w:lang w:val="pt-BR"/>
        </w:rPr>
        <w:t>uma taxa flutuante de TR + 8,5% e o desembolso do financiamento já foi totalmente realizado (FITCH, Fitch Ratings, 2013).</w:t>
      </w:r>
    </w:p>
    <w:p w14:paraId="3A3C5A6A" w14:textId="759E817D"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 xml:space="preserve">O projeto tem ainda necessidades de investimento adicional ao longo da vida das </w:t>
      </w:r>
      <w:r w:rsidR="00171FA1" w:rsidRPr="00D43C90">
        <w:rPr>
          <w:rFonts w:ascii="Arial" w:hAnsi="Arial" w:cs="Arial"/>
          <w:spacing w:val="-4"/>
          <w:sz w:val="24"/>
          <w:szCs w:val="24"/>
          <w:lang w:val="pt-BR"/>
        </w:rPr>
        <w:t>debêntures</w:t>
      </w:r>
      <w:r w:rsidRPr="00D43C90">
        <w:rPr>
          <w:rFonts w:ascii="Arial" w:hAnsi="Arial" w:cs="Arial"/>
          <w:spacing w:val="-4"/>
          <w:sz w:val="24"/>
          <w:szCs w:val="24"/>
          <w:lang w:val="pt-BR"/>
        </w:rPr>
        <w:t xml:space="preserve">, de aproximadamente R$ 65 milhões. Estes são compostos principalmente pela reposição de membrana dos equipamentos de OR e de membranas de </w:t>
      </w:r>
      <w:r w:rsidR="00171FA1" w:rsidRPr="00D43C90">
        <w:rPr>
          <w:rFonts w:ascii="Arial" w:hAnsi="Arial" w:cs="Arial"/>
          <w:spacing w:val="-4"/>
          <w:sz w:val="24"/>
          <w:szCs w:val="24"/>
          <w:lang w:val="pt-BR"/>
        </w:rPr>
        <w:t xml:space="preserve">ultrafiltração </w:t>
      </w:r>
      <w:r w:rsidRPr="00D43C90">
        <w:rPr>
          <w:rFonts w:ascii="Arial" w:hAnsi="Arial" w:cs="Arial"/>
          <w:spacing w:val="-4"/>
          <w:sz w:val="24"/>
          <w:szCs w:val="24"/>
          <w:lang w:val="pt-BR"/>
        </w:rPr>
        <w:t xml:space="preserve">a cada três e sete anos, respectivamente. Devido à baixa qualidade da água fornecida pela Sabesp em 2013, a Aquapolo teve </w:t>
      </w:r>
      <w:r w:rsidR="00171FA1" w:rsidRPr="00D43C90">
        <w:rPr>
          <w:rFonts w:ascii="Arial" w:hAnsi="Arial" w:cs="Arial"/>
          <w:spacing w:val="-4"/>
          <w:sz w:val="24"/>
          <w:szCs w:val="24"/>
          <w:lang w:val="pt-BR"/>
        </w:rPr>
        <w:t xml:space="preserve">de </w:t>
      </w:r>
      <w:r w:rsidRPr="00D43C90">
        <w:rPr>
          <w:rFonts w:ascii="Arial" w:hAnsi="Arial" w:cs="Arial"/>
          <w:spacing w:val="-4"/>
          <w:sz w:val="24"/>
          <w:szCs w:val="24"/>
          <w:lang w:val="pt-BR"/>
        </w:rPr>
        <w:t>antecipar para 2014 a compra de um equipamento adicional previsto para 2015, para cumprir as exigências relativas à qualidade da água entregue à Braskem (FITCH, Fitch Ratings, 2014).</w:t>
      </w:r>
    </w:p>
    <w:p w14:paraId="386574B7" w14:textId="7F5BAE79" w:rsidR="005E6C61" w:rsidRPr="009573EC"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Em resumo, é possível apontar que o projeto se beneficia da convergência</w:t>
      </w:r>
      <w:r w:rsidRPr="009573EC">
        <w:rPr>
          <w:rFonts w:ascii="Arial" w:hAnsi="Arial" w:cs="Arial"/>
          <w:sz w:val="24"/>
          <w:szCs w:val="24"/>
          <w:lang w:val="pt-BR"/>
        </w:rPr>
        <w:t xml:space="preserve"> de interesses de empresas bem estabelecidas: Sabesp e BRK Ambiental, que atuam como patrocinadores e operadores do projeto; </w:t>
      </w:r>
      <w:r w:rsidR="00171FA1">
        <w:rPr>
          <w:rFonts w:ascii="Arial" w:hAnsi="Arial" w:cs="Arial"/>
          <w:sz w:val="24"/>
          <w:szCs w:val="24"/>
          <w:lang w:val="pt-BR"/>
        </w:rPr>
        <w:t>CNO</w:t>
      </w:r>
      <w:r w:rsidRPr="009573EC">
        <w:rPr>
          <w:rFonts w:ascii="Arial" w:hAnsi="Arial" w:cs="Arial"/>
          <w:sz w:val="24"/>
          <w:szCs w:val="24"/>
          <w:lang w:val="pt-BR"/>
        </w:rPr>
        <w:t xml:space="preserve"> como empreiteira e a Braskem como </w:t>
      </w:r>
      <w:r w:rsidRPr="00AD1730">
        <w:rPr>
          <w:rFonts w:ascii="Arial" w:hAnsi="Arial" w:cs="Arial"/>
          <w:i/>
          <w:sz w:val="24"/>
          <w:szCs w:val="24"/>
          <w:lang w:val="pt-BR"/>
        </w:rPr>
        <w:t>off-taker</w:t>
      </w:r>
      <w:r w:rsidRPr="009573EC">
        <w:rPr>
          <w:rFonts w:ascii="Arial" w:hAnsi="Arial" w:cs="Arial"/>
          <w:sz w:val="24"/>
          <w:szCs w:val="24"/>
          <w:lang w:val="pt-BR"/>
        </w:rPr>
        <w:t xml:space="preserve"> </w:t>
      </w:r>
      <w:r w:rsidR="00B84B2B">
        <w:rPr>
          <w:rFonts w:ascii="Arial" w:hAnsi="Arial" w:cs="Arial"/>
          <w:sz w:val="24"/>
          <w:szCs w:val="24"/>
          <w:lang w:val="pt-BR"/>
        </w:rPr>
        <w:t>(compradora).</w:t>
      </w:r>
    </w:p>
    <w:p w14:paraId="273B7303" w14:textId="2BC86ED4"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 xml:space="preserve">Assim, </w:t>
      </w:r>
      <w:r w:rsidR="00171FA1">
        <w:rPr>
          <w:rFonts w:ascii="Arial" w:hAnsi="Arial" w:cs="Arial"/>
          <w:sz w:val="24"/>
          <w:szCs w:val="24"/>
          <w:lang w:val="pt-BR"/>
        </w:rPr>
        <w:t>e</w:t>
      </w:r>
      <w:r w:rsidR="00171FA1" w:rsidRPr="009573EC">
        <w:rPr>
          <w:rFonts w:ascii="Arial" w:hAnsi="Arial" w:cs="Arial"/>
          <w:sz w:val="24"/>
          <w:szCs w:val="24"/>
          <w:lang w:val="pt-BR"/>
        </w:rPr>
        <w:t xml:space="preserve">ntre </w:t>
      </w:r>
      <w:r w:rsidRPr="009573EC">
        <w:rPr>
          <w:rFonts w:ascii="Arial" w:hAnsi="Arial" w:cs="Arial"/>
          <w:sz w:val="24"/>
          <w:szCs w:val="24"/>
          <w:lang w:val="pt-BR"/>
        </w:rPr>
        <w:t xml:space="preserve">os fatores que propiciaram o sucesso do Projeto Aquapolo, </w:t>
      </w:r>
      <w:r w:rsidR="00171FA1" w:rsidRPr="009573EC">
        <w:rPr>
          <w:rFonts w:ascii="Arial" w:hAnsi="Arial" w:cs="Arial"/>
          <w:sz w:val="24"/>
          <w:szCs w:val="24"/>
          <w:lang w:val="pt-BR"/>
        </w:rPr>
        <w:t>pod</w:t>
      </w:r>
      <w:r w:rsidR="00171FA1">
        <w:rPr>
          <w:rFonts w:ascii="Arial" w:hAnsi="Arial" w:cs="Arial"/>
          <w:sz w:val="24"/>
          <w:szCs w:val="24"/>
          <w:lang w:val="pt-BR"/>
        </w:rPr>
        <w:t>em</w:t>
      </w:r>
      <w:r w:rsidRPr="009573EC">
        <w:rPr>
          <w:rFonts w:ascii="Arial" w:hAnsi="Arial" w:cs="Arial"/>
          <w:sz w:val="24"/>
          <w:szCs w:val="24"/>
          <w:lang w:val="pt-BR"/>
        </w:rPr>
        <w:t>-se ainda destacar: (i) mecanismos contratuais eficientes para mitigação dos riscos; (ii) negociação adequada com fornecedores; (iii) garantias sólidas; (iv) contrato EPC (</w:t>
      </w:r>
      <w:r w:rsidRPr="009573EC">
        <w:rPr>
          <w:rFonts w:ascii="Arial" w:hAnsi="Arial" w:cs="Arial"/>
          <w:i/>
          <w:iCs/>
          <w:sz w:val="24"/>
          <w:szCs w:val="24"/>
          <w:lang w:val="pt-BR"/>
        </w:rPr>
        <w:t>Engineering, Procurement, and Construction</w:t>
      </w:r>
      <w:r w:rsidRPr="009573EC">
        <w:rPr>
          <w:rFonts w:ascii="Arial" w:hAnsi="Arial" w:cs="Arial"/>
          <w:sz w:val="24"/>
          <w:szCs w:val="24"/>
          <w:lang w:val="pt-BR"/>
        </w:rPr>
        <w:t xml:space="preserve">); (v) cláusula de demanda firme; (vi) tecnologia de membranas e </w:t>
      </w:r>
      <w:r>
        <w:rPr>
          <w:rFonts w:ascii="Arial" w:hAnsi="Arial" w:cs="Arial"/>
          <w:sz w:val="24"/>
          <w:szCs w:val="24"/>
          <w:lang w:val="pt-BR"/>
        </w:rPr>
        <w:t>OR</w:t>
      </w:r>
      <w:r w:rsidR="00171FA1">
        <w:rPr>
          <w:rFonts w:ascii="Arial" w:hAnsi="Arial" w:cs="Arial"/>
          <w:sz w:val="24"/>
          <w:szCs w:val="24"/>
          <w:lang w:val="pt-BR"/>
        </w:rPr>
        <w:t>,</w:t>
      </w:r>
      <w:r w:rsidRPr="009573EC">
        <w:rPr>
          <w:rFonts w:ascii="Arial" w:hAnsi="Arial" w:cs="Arial"/>
          <w:sz w:val="24"/>
          <w:szCs w:val="24"/>
          <w:lang w:val="pt-BR"/>
        </w:rPr>
        <w:t xml:space="preserve"> que possibilitam redução de custos e elevada qualidade de tratamento.</w:t>
      </w:r>
    </w:p>
    <w:p w14:paraId="2EB80E76" w14:textId="22229BDA"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 xml:space="preserve">O projeto iniciou sua operação comercial no final de outubro de 2012, após alguns atrasos previstos devido </w:t>
      </w:r>
      <w:r w:rsidR="00171FA1">
        <w:rPr>
          <w:rFonts w:ascii="Arial" w:hAnsi="Arial" w:cs="Arial"/>
          <w:sz w:val="24"/>
          <w:szCs w:val="24"/>
          <w:lang w:val="pt-BR"/>
        </w:rPr>
        <w:t>à</w:t>
      </w:r>
      <w:r w:rsidR="00171FA1" w:rsidRPr="009573EC">
        <w:rPr>
          <w:rFonts w:ascii="Arial" w:hAnsi="Arial" w:cs="Arial"/>
          <w:sz w:val="24"/>
          <w:szCs w:val="24"/>
          <w:lang w:val="pt-BR"/>
        </w:rPr>
        <w:t xml:space="preserve"> </w:t>
      </w:r>
      <w:r w:rsidRPr="009573EC">
        <w:rPr>
          <w:rFonts w:ascii="Arial" w:hAnsi="Arial" w:cs="Arial"/>
          <w:sz w:val="24"/>
          <w:szCs w:val="24"/>
          <w:lang w:val="pt-BR"/>
        </w:rPr>
        <w:t xml:space="preserve">aquisição de direitos de passagem e a vazamentos na tubulação. Os atrasos não trouxeram </w:t>
      </w:r>
      <w:r w:rsidR="00171FA1">
        <w:rPr>
          <w:rFonts w:ascii="Arial" w:hAnsi="Arial" w:cs="Arial"/>
          <w:sz w:val="24"/>
          <w:szCs w:val="24"/>
          <w:lang w:val="pt-BR"/>
        </w:rPr>
        <w:t>sobre</w:t>
      </w:r>
      <w:r w:rsidR="00171FA1" w:rsidRPr="009573EC">
        <w:rPr>
          <w:rFonts w:ascii="Arial" w:hAnsi="Arial" w:cs="Arial"/>
          <w:sz w:val="24"/>
          <w:szCs w:val="24"/>
          <w:lang w:val="pt-BR"/>
        </w:rPr>
        <w:t xml:space="preserve">custos </w:t>
      </w:r>
      <w:r w:rsidR="00171FA1">
        <w:rPr>
          <w:rFonts w:ascii="Arial" w:hAnsi="Arial" w:cs="Arial"/>
          <w:sz w:val="24"/>
          <w:szCs w:val="24"/>
          <w:lang w:val="pt-BR"/>
        </w:rPr>
        <w:t>à</w:t>
      </w:r>
      <w:r w:rsidRPr="009573EC">
        <w:rPr>
          <w:rFonts w:ascii="Arial" w:hAnsi="Arial" w:cs="Arial"/>
          <w:sz w:val="24"/>
          <w:szCs w:val="24"/>
          <w:lang w:val="pt-BR"/>
        </w:rPr>
        <w:t xml:space="preserve"> Aquapolo, pois o contrato de construção junto </w:t>
      </w:r>
      <w:r w:rsidR="00171FA1">
        <w:rPr>
          <w:rFonts w:ascii="Arial" w:hAnsi="Arial" w:cs="Arial"/>
          <w:sz w:val="24"/>
          <w:szCs w:val="24"/>
          <w:lang w:val="pt-BR"/>
        </w:rPr>
        <w:t>à</w:t>
      </w:r>
      <w:r w:rsidR="00171FA1" w:rsidRPr="009573EC">
        <w:rPr>
          <w:rFonts w:ascii="Arial" w:hAnsi="Arial" w:cs="Arial"/>
          <w:sz w:val="24"/>
          <w:szCs w:val="24"/>
          <w:lang w:val="pt-BR"/>
        </w:rPr>
        <w:t xml:space="preserve"> </w:t>
      </w:r>
      <w:r w:rsidRPr="009573EC">
        <w:rPr>
          <w:rFonts w:ascii="Arial" w:hAnsi="Arial" w:cs="Arial"/>
          <w:sz w:val="24"/>
          <w:szCs w:val="24"/>
          <w:lang w:val="pt-BR"/>
        </w:rPr>
        <w:t>CNO era de empreitada global a preços fixos.</w:t>
      </w:r>
    </w:p>
    <w:p w14:paraId="660F8C92" w14:textId="0E896C66" w:rsidR="005E6C61" w:rsidRPr="00A36753" w:rsidRDefault="005E6C61" w:rsidP="005E6C61">
      <w:pPr>
        <w:spacing w:after="0"/>
        <w:ind w:firstLine="851"/>
        <w:rPr>
          <w:rFonts w:ascii="Arial" w:hAnsi="Arial" w:cs="Arial"/>
          <w:spacing w:val="4"/>
          <w:sz w:val="24"/>
          <w:szCs w:val="24"/>
          <w:lang w:val="pt-BR"/>
        </w:rPr>
      </w:pPr>
      <w:r w:rsidRPr="00A36753">
        <w:rPr>
          <w:rFonts w:ascii="Arial" w:hAnsi="Arial" w:cs="Arial"/>
          <w:spacing w:val="4"/>
          <w:sz w:val="24"/>
          <w:szCs w:val="24"/>
          <w:lang w:val="pt-BR"/>
        </w:rPr>
        <w:t xml:space="preserve">Desde a entrada em operação comercial, a Aquapolo tem entregado o volume de água requerido pela Braskem dentro das especificações exigidas por contrato. O volume médio entregue tem sido da ordem de 330-345 </w:t>
      </w:r>
      <w:r w:rsidR="00171FA1" w:rsidRPr="00A36753">
        <w:rPr>
          <w:rFonts w:ascii="Arial" w:hAnsi="Arial" w:cs="Arial"/>
          <w:spacing w:val="4"/>
          <w:sz w:val="24"/>
          <w:szCs w:val="24"/>
          <w:lang w:val="pt-BR"/>
        </w:rPr>
        <w:t>L/s</w:t>
      </w:r>
      <w:r w:rsidRPr="00A36753">
        <w:rPr>
          <w:rFonts w:ascii="Arial" w:hAnsi="Arial" w:cs="Arial"/>
          <w:spacing w:val="4"/>
          <w:sz w:val="24"/>
          <w:szCs w:val="24"/>
          <w:lang w:val="pt-BR"/>
        </w:rPr>
        <w:t xml:space="preserve">. Eventos de indisponibilidade operacional desde então </w:t>
      </w:r>
      <w:r w:rsidR="00171FA1" w:rsidRPr="00A36753">
        <w:rPr>
          <w:rFonts w:ascii="Arial" w:hAnsi="Arial" w:cs="Arial"/>
          <w:spacing w:val="4"/>
          <w:sz w:val="24"/>
          <w:szCs w:val="24"/>
          <w:lang w:val="pt-BR"/>
        </w:rPr>
        <w:t xml:space="preserve">têm </w:t>
      </w:r>
      <w:r w:rsidRPr="00A36753">
        <w:rPr>
          <w:rFonts w:ascii="Arial" w:hAnsi="Arial" w:cs="Arial"/>
          <w:spacing w:val="4"/>
          <w:sz w:val="24"/>
          <w:szCs w:val="24"/>
          <w:lang w:val="pt-BR"/>
        </w:rPr>
        <w:t xml:space="preserve">sido, em sua maioria, em função de manutenção planejada, e, portanto, sem dedução de receita. Aspectos operacionais negativos se restringem </w:t>
      </w:r>
      <w:r w:rsidR="00171FA1" w:rsidRPr="00A36753">
        <w:rPr>
          <w:rFonts w:ascii="Arial" w:hAnsi="Arial" w:cs="Arial"/>
          <w:spacing w:val="4"/>
          <w:sz w:val="24"/>
          <w:szCs w:val="24"/>
          <w:lang w:val="pt-BR"/>
        </w:rPr>
        <w:t xml:space="preserve">à </w:t>
      </w:r>
      <w:r w:rsidRPr="00A36753">
        <w:rPr>
          <w:rFonts w:ascii="Arial" w:hAnsi="Arial" w:cs="Arial"/>
          <w:spacing w:val="4"/>
          <w:sz w:val="24"/>
          <w:szCs w:val="24"/>
          <w:lang w:val="pt-BR"/>
        </w:rPr>
        <w:t xml:space="preserve">má qualidade da água entregue pela Sabesp, fora das especificações contratuais. Em consequência, há maior necessidade de utilização de produtos químicos e do uso de equipamentos para tratar a água de forma a </w:t>
      </w:r>
      <w:r w:rsidR="00171FA1" w:rsidRPr="00A36753">
        <w:rPr>
          <w:rFonts w:ascii="Arial" w:hAnsi="Arial" w:cs="Arial"/>
          <w:spacing w:val="4"/>
          <w:sz w:val="24"/>
          <w:szCs w:val="24"/>
          <w:lang w:val="pt-BR"/>
        </w:rPr>
        <w:t>entregá</w:t>
      </w:r>
      <w:r w:rsidRPr="00A36753">
        <w:rPr>
          <w:rFonts w:ascii="Arial" w:hAnsi="Arial" w:cs="Arial"/>
          <w:spacing w:val="4"/>
          <w:sz w:val="24"/>
          <w:szCs w:val="24"/>
          <w:lang w:val="pt-BR"/>
        </w:rPr>
        <w:t xml:space="preserve">-la conforme os parâmetros estabelecidos com a Braskem. Custos adicionais relacionados a </w:t>
      </w:r>
      <w:r w:rsidR="00171FA1" w:rsidRPr="00A36753">
        <w:rPr>
          <w:rFonts w:ascii="Arial" w:hAnsi="Arial" w:cs="Arial"/>
          <w:spacing w:val="4"/>
          <w:sz w:val="24"/>
          <w:szCs w:val="24"/>
          <w:lang w:val="pt-BR"/>
        </w:rPr>
        <w:t xml:space="preserve">esse </w:t>
      </w:r>
      <w:r w:rsidRPr="00A36753">
        <w:rPr>
          <w:rFonts w:ascii="Arial" w:hAnsi="Arial" w:cs="Arial"/>
          <w:spacing w:val="4"/>
          <w:sz w:val="24"/>
          <w:szCs w:val="24"/>
          <w:lang w:val="pt-BR"/>
        </w:rPr>
        <w:t xml:space="preserve">tema são repassados </w:t>
      </w:r>
      <w:r w:rsidR="00171FA1" w:rsidRPr="00A36753">
        <w:rPr>
          <w:rFonts w:ascii="Arial" w:hAnsi="Arial" w:cs="Arial"/>
          <w:spacing w:val="4"/>
          <w:sz w:val="24"/>
          <w:szCs w:val="24"/>
          <w:lang w:val="pt-BR"/>
        </w:rPr>
        <w:t xml:space="preserve">à </w:t>
      </w:r>
      <w:r w:rsidRPr="00A36753">
        <w:rPr>
          <w:rFonts w:ascii="Arial" w:hAnsi="Arial" w:cs="Arial"/>
          <w:spacing w:val="4"/>
          <w:sz w:val="24"/>
          <w:szCs w:val="24"/>
          <w:lang w:val="pt-BR"/>
        </w:rPr>
        <w:t>Sabesp (FITCH, Fitch Ratings, 2014).</w:t>
      </w:r>
    </w:p>
    <w:p w14:paraId="7D90B6B8" w14:textId="49102F64" w:rsidR="005E6C61" w:rsidRPr="009573EC" w:rsidRDefault="005E6C61" w:rsidP="005E6C61">
      <w:pPr>
        <w:spacing w:after="0"/>
        <w:ind w:firstLine="851"/>
        <w:rPr>
          <w:rFonts w:ascii="Arial" w:hAnsi="Arial" w:cs="Arial"/>
          <w:sz w:val="24"/>
          <w:szCs w:val="24"/>
        </w:rPr>
      </w:pPr>
      <w:r w:rsidRPr="009573EC">
        <w:rPr>
          <w:rFonts w:ascii="Arial" w:hAnsi="Arial" w:cs="Arial"/>
          <w:sz w:val="24"/>
          <w:szCs w:val="24"/>
          <w:lang w:val="pt-BR"/>
        </w:rPr>
        <w:t xml:space="preserve">A receita </w:t>
      </w:r>
      <w:r w:rsidR="00171FA1" w:rsidRPr="009573EC">
        <w:rPr>
          <w:rFonts w:ascii="Arial" w:hAnsi="Arial" w:cs="Arial"/>
          <w:sz w:val="24"/>
          <w:szCs w:val="24"/>
          <w:lang w:val="pt-BR"/>
        </w:rPr>
        <w:t>l</w:t>
      </w:r>
      <w:r w:rsidR="00171FA1">
        <w:rPr>
          <w:rFonts w:ascii="Arial" w:hAnsi="Arial" w:cs="Arial"/>
          <w:sz w:val="24"/>
          <w:szCs w:val="24"/>
          <w:lang w:val="pt-BR"/>
        </w:rPr>
        <w:t>í</w:t>
      </w:r>
      <w:r w:rsidR="00171FA1" w:rsidRPr="009573EC">
        <w:rPr>
          <w:rFonts w:ascii="Arial" w:hAnsi="Arial" w:cs="Arial"/>
          <w:sz w:val="24"/>
          <w:szCs w:val="24"/>
          <w:lang w:val="pt-BR"/>
        </w:rPr>
        <w:t xml:space="preserve">quida </w:t>
      </w:r>
      <w:r w:rsidRPr="009573EC">
        <w:rPr>
          <w:rFonts w:ascii="Arial" w:hAnsi="Arial" w:cs="Arial"/>
          <w:sz w:val="24"/>
          <w:szCs w:val="24"/>
          <w:lang w:val="pt-BR"/>
        </w:rPr>
        <w:t xml:space="preserve">operacional em 2013, após ajustes contábeis, foi de aproximadamente R$ 52,4 milhões. As despesas operacionais atingiram R$ 18,7 milhões, sendo a maioria composta por custos gerais e administrativos (37%), despesa de pessoal (19%), insumos para produção (15%) e energia (13%). O fluxo de caixa disponível para o serviço da dívida, após investimentos adicionais de R$ 3,2 milhões e de financiamento de R$ 5,1 milhões, chegou a R$ 35,6 milhões. </w:t>
      </w:r>
      <w:r w:rsidRPr="009573EC">
        <w:rPr>
          <w:rFonts w:ascii="Arial" w:hAnsi="Arial" w:cs="Arial"/>
          <w:sz w:val="24"/>
          <w:szCs w:val="24"/>
        </w:rPr>
        <w:t xml:space="preserve">O </w:t>
      </w:r>
      <w:r w:rsidRPr="009573EC">
        <w:rPr>
          <w:rFonts w:ascii="Arial" w:hAnsi="Arial" w:cs="Arial"/>
          <w:bCs/>
          <w:i/>
          <w:sz w:val="24"/>
          <w:szCs w:val="24"/>
        </w:rPr>
        <w:t>Debt-Service Coverage Ratio</w:t>
      </w:r>
      <w:r w:rsidRPr="009573EC">
        <w:rPr>
          <w:rFonts w:ascii="Arial" w:hAnsi="Arial" w:cs="Arial"/>
          <w:sz w:val="24"/>
          <w:szCs w:val="24"/>
        </w:rPr>
        <w:t>, em 2013, atingiu 1,19 (FITCH, Fitch Ratings, 2014).</w:t>
      </w:r>
    </w:p>
    <w:p w14:paraId="33BEB073" w14:textId="38C3D016"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 xml:space="preserve">A margem do </w:t>
      </w:r>
      <w:r w:rsidRPr="00D43C90">
        <w:rPr>
          <w:rFonts w:ascii="Arial" w:hAnsi="Arial" w:cs="Arial"/>
          <w:i/>
          <w:spacing w:val="-4"/>
          <w:sz w:val="24"/>
          <w:szCs w:val="24"/>
          <w:lang w:val="pt-BR"/>
        </w:rPr>
        <w:t>Earnings Before Interest, Taxes, Depreciation and Amortization</w:t>
      </w:r>
      <w:r w:rsidRPr="00D43C90">
        <w:rPr>
          <w:rFonts w:ascii="Arial" w:hAnsi="Arial" w:cs="Arial"/>
          <w:spacing w:val="-4"/>
          <w:sz w:val="24"/>
          <w:szCs w:val="24"/>
          <w:lang w:val="pt-BR"/>
        </w:rPr>
        <w:t xml:space="preserve"> do Aquapolo foi de 74% em 2015, mesma margem de 2014, com receita líquida operacional de R$ 65,6 milhões e despesas operacionais de R$ 17,3 milhões. O fluxo de caixa disponível para o serviço da dívida foi de R$ 44,1 milhões, o que levou a um </w:t>
      </w:r>
      <w:r w:rsidRPr="00D43C90">
        <w:rPr>
          <w:rFonts w:ascii="Arial" w:hAnsi="Arial" w:cs="Arial"/>
          <w:bCs/>
          <w:i/>
          <w:spacing w:val="-4"/>
          <w:sz w:val="24"/>
          <w:szCs w:val="24"/>
          <w:lang w:val="pt-BR"/>
        </w:rPr>
        <w:t>Debt-Service Coverage Ratio</w:t>
      </w:r>
      <w:r w:rsidRPr="00D43C90">
        <w:rPr>
          <w:rFonts w:ascii="Arial" w:hAnsi="Arial" w:cs="Arial"/>
          <w:spacing w:val="-4"/>
          <w:sz w:val="24"/>
          <w:szCs w:val="24"/>
          <w:lang w:val="pt-BR"/>
        </w:rPr>
        <w:t xml:space="preserve"> de 0,91. </w:t>
      </w:r>
      <w:r w:rsidR="00171FA1" w:rsidRPr="00D43C90">
        <w:rPr>
          <w:rFonts w:ascii="Arial" w:hAnsi="Arial" w:cs="Arial"/>
          <w:spacing w:val="-4"/>
          <w:sz w:val="24"/>
          <w:szCs w:val="24"/>
          <w:lang w:val="pt-BR"/>
        </w:rPr>
        <w:t xml:space="preserve">Esse </w:t>
      </w:r>
      <w:r w:rsidRPr="00D43C90">
        <w:rPr>
          <w:rFonts w:ascii="Arial" w:hAnsi="Arial" w:cs="Arial"/>
          <w:spacing w:val="-4"/>
          <w:sz w:val="24"/>
          <w:szCs w:val="24"/>
          <w:lang w:val="pt-BR"/>
        </w:rPr>
        <w:t xml:space="preserve">índice reflete a utilização do fluxo de caixa operacional e da liquidez disponíveis para pagar o serviço da dívida. A expectativa é </w:t>
      </w:r>
      <w:r w:rsidR="00171FA1" w:rsidRPr="00D43C90">
        <w:rPr>
          <w:rFonts w:ascii="Arial" w:hAnsi="Arial" w:cs="Arial"/>
          <w:spacing w:val="-4"/>
          <w:sz w:val="24"/>
          <w:szCs w:val="24"/>
          <w:lang w:val="pt-BR"/>
        </w:rPr>
        <w:t xml:space="preserve">de </w:t>
      </w:r>
      <w:r w:rsidRPr="00D43C90">
        <w:rPr>
          <w:rFonts w:ascii="Arial" w:hAnsi="Arial" w:cs="Arial"/>
          <w:spacing w:val="-4"/>
          <w:sz w:val="24"/>
          <w:szCs w:val="24"/>
          <w:lang w:val="pt-BR"/>
        </w:rPr>
        <w:t xml:space="preserve">que os </w:t>
      </w:r>
      <w:r w:rsidRPr="00D43C90">
        <w:rPr>
          <w:rFonts w:ascii="Arial" w:hAnsi="Arial" w:cs="Arial"/>
          <w:bCs/>
          <w:i/>
          <w:spacing w:val="-4"/>
          <w:sz w:val="24"/>
          <w:szCs w:val="24"/>
          <w:lang w:val="pt-BR"/>
        </w:rPr>
        <w:t>Debt-Service Coverage Ratio</w:t>
      </w:r>
      <w:r w:rsidRPr="00D43C90">
        <w:rPr>
          <w:rFonts w:ascii="Arial" w:hAnsi="Arial" w:cs="Arial"/>
          <w:spacing w:val="-4"/>
          <w:sz w:val="24"/>
          <w:szCs w:val="24"/>
          <w:lang w:val="pt-BR"/>
        </w:rPr>
        <w:t xml:space="preserve"> permaneçam reduzidos em 2016, próximos a 1,10 em decorrência dos investimentos em ramais, mas contrabalanceados por liquidez disponível de aproximadamente R$ 10,4 milhões no final do ano (FITCH, 2016).</w:t>
      </w:r>
    </w:p>
    <w:p w14:paraId="3583EC24" w14:textId="77777777" w:rsidR="005E6C61" w:rsidRPr="009573EC" w:rsidRDefault="005E6C61" w:rsidP="005E6C61">
      <w:pPr>
        <w:pStyle w:val="PargrafodaLista"/>
        <w:numPr>
          <w:ilvl w:val="0"/>
          <w:numId w:val="4"/>
        </w:numPr>
        <w:spacing w:after="0"/>
        <w:ind w:left="1248" w:hanging="397"/>
        <w:rPr>
          <w:rFonts w:ascii="Arial" w:hAnsi="Arial" w:cs="Arial"/>
          <w:b/>
          <w:sz w:val="24"/>
          <w:szCs w:val="24"/>
          <w:lang w:val="pt-BR"/>
        </w:rPr>
      </w:pPr>
      <w:r>
        <w:rPr>
          <w:rFonts w:ascii="Arial" w:hAnsi="Arial" w:cs="Arial"/>
          <w:b/>
          <w:sz w:val="24"/>
          <w:szCs w:val="24"/>
          <w:lang w:val="pt-BR"/>
        </w:rPr>
        <w:t>Domínio da Água</w:t>
      </w:r>
    </w:p>
    <w:p w14:paraId="2106FC0B" w14:textId="39AA8ADD"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A DAEE</w:t>
      </w:r>
      <w:r w:rsidR="00171FA1">
        <w:rPr>
          <w:rFonts w:ascii="Arial" w:hAnsi="Arial" w:cs="Arial"/>
          <w:sz w:val="24"/>
          <w:szCs w:val="24"/>
          <w:lang w:val="pt-BR"/>
        </w:rPr>
        <w:t xml:space="preserve"> e a</w:t>
      </w:r>
      <w:r w:rsidRPr="009573EC">
        <w:rPr>
          <w:rFonts w:ascii="Arial" w:hAnsi="Arial" w:cs="Arial"/>
          <w:sz w:val="24"/>
          <w:szCs w:val="24"/>
          <w:lang w:val="pt-BR"/>
        </w:rPr>
        <w:t xml:space="preserve"> Cetesb são responsáveis pela gestão dos recursos hídricos no estado de São Paulo</w:t>
      </w:r>
      <w:r w:rsidR="00171FA1">
        <w:rPr>
          <w:rFonts w:ascii="Arial" w:hAnsi="Arial" w:cs="Arial"/>
          <w:sz w:val="24"/>
          <w:szCs w:val="24"/>
          <w:lang w:val="pt-BR"/>
        </w:rPr>
        <w:t>,</w:t>
      </w:r>
      <w:r w:rsidRPr="009573EC">
        <w:rPr>
          <w:rFonts w:ascii="Arial" w:hAnsi="Arial" w:cs="Arial"/>
          <w:sz w:val="24"/>
          <w:szCs w:val="24"/>
          <w:lang w:val="pt-BR"/>
        </w:rPr>
        <w:t xml:space="preserve"> sendo que as outorgas de direito de uso são emitidas pela DAEE, enquanto o licenciamento ambiental é de competência da Cetesb.</w:t>
      </w:r>
    </w:p>
    <w:p w14:paraId="23FFF91B" w14:textId="21F07953"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O projeto não tem outorga específica</w:t>
      </w:r>
      <w:r w:rsidR="00171FA1">
        <w:rPr>
          <w:rFonts w:ascii="Arial" w:hAnsi="Arial" w:cs="Arial"/>
          <w:sz w:val="24"/>
          <w:szCs w:val="24"/>
          <w:lang w:val="pt-BR"/>
        </w:rPr>
        <w:t xml:space="preserve">, </w:t>
      </w:r>
      <w:r w:rsidR="00D43C90">
        <w:rPr>
          <w:rFonts w:ascii="Arial" w:hAnsi="Arial" w:cs="Arial"/>
          <w:sz w:val="24"/>
          <w:szCs w:val="24"/>
          <w:lang w:val="pt-BR"/>
        </w:rPr>
        <w:t>sendo</w:t>
      </w:r>
      <w:r w:rsidRPr="009573EC">
        <w:rPr>
          <w:rFonts w:ascii="Arial" w:hAnsi="Arial" w:cs="Arial"/>
          <w:sz w:val="24"/>
          <w:szCs w:val="24"/>
          <w:lang w:val="pt-BR"/>
        </w:rPr>
        <w:t xml:space="preserve"> integrado à outorga da Sabesp.</w:t>
      </w:r>
    </w:p>
    <w:p w14:paraId="2E0442BF" w14:textId="77777777" w:rsidR="005E6C61" w:rsidRPr="009573EC" w:rsidRDefault="005E6C61" w:rsidP="005E6C61">
      <w:pPr>
        <w:pStyle w:val="PargrafodaLista"/>
        <w:numPr>
          <w:ilvl w:val="0"/>
          <w:numId w:val="4"/>
        </w:numPr>
        <w:spacing w:after="0"/>
        <w:ind w:left="1248" w:hanging="397"/>
        <w:rPr>
          <w:rFonts w:ascii="Arial" w:hAnsi="Arial" w:cs="Arial"/>
          <w:b/>
          <w:sz w:val="24"/>
          <w:szCs w:val="24"/>
          <w:lang w:val="pt-BR"/>
        </w:rPr>
      </w:pPr>
      <w:r>
        <w:rPr>
          <w:rFonts w:ascii="Arial" w:hAnsi="Arial" w:cs="Arial"/>
          <w:b/>
          <w:sz w:val="24"/>
          <w:szCs w:val="24"/>
          <w:lang w:val="pt-BR"/>
        </w:rPr>
        <w:t>Aceitação Social</w:t>
      </w:r>
    </w:p>
    <w:p w14:paraId="74816D3B" w14:textId="7A466D02"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 xml:space="preserve">Não </w:t>
      </w:r>
      <w:r w:rsidR="00D43C90">
        <w:rPr>
          <w:rFonts w:ascii="Arial" w:hAnsi="Arial" w:cs="Arial"/>
          <w:sz w:val="24"/>
          <w:szCs w:val="24"/>
          <w:lang w:val="pt-BR"/>
        </w:rPr>
        <w:t>se trata de</w:t>
      </w:r>
      <w:r w:rsidRPr="009573EC">
        <w:rPr>
          <w:rFonts w:ascii="Arial" w:hAnsi="Arial" w:cs="Arial"/>
          <w:sz w:val="24"/>
          <w:szCs w:val="24"/>
          <w:lang w:val="pt-BR"/>
        </w:rPr>
        <w:t xml:space="preserve"> fator determinante </w:t>
      </w:r>
      <w:r w:rsidR="00171FA1">
        <w:rPr>
          <w:rFonts w:ascii="Arial" w:hAnsi="Arial" w:cs="Arial"/>
          <w:sz w:val="24"/>
          <w:szCs w:val="24"/>
          <w:lang w:val="pt-BR"/>
        </w:rPr>
        <w:t>por se tratar de</w:t>
      </w:r>
      <w:r w:rsidRPr="009573EC">
        <w:rPr>
          <w:rFonts w:ascii="Arial" w:hAnsi="Arial" w:cs="Arial"/>
          <w:sz w:val="24"/>
          <w:szCs w:val="24"/>
          <w:lang w:val="pt-BR"/>
        </w:rPr>
        <w:t xml:space="preserve"> projeto de reúso industrial.</w:t>
      </w:r>
    </w:p>
    <w:p w14:paraId="24485417" w14:textId="77777777" w:rsidR="005E6C61" w:rsidRPr="009573EC" w:rsidRDefault="005E6C61" w:rsidP="005E6C61">
      <w:pPr>
        <w:pStyle w:val="PargrafodaLista"/>
        <w:numPr>
          <w:ilvl w:val="0"/>
          <w:numId w:val="4"/>
        </w:numPr>
        <w:spacing w:after="0"/>
        <w:ind w:left="1248" w:hanging="397"/>
        <w:rPr>
          <w:rFonts w:ascii="Arial" w:hAnsi="Arial" w:cs="Arial"/>
          <w:b/>
          <w:sz w:val="24"/>
          <w:szCs w:val="24"/>
          <w:lang w:val="pt-BR"/>
        </w:rPr>
      </w:pPr>
      <w:r w:rsidRPr="009573EC">
        <w:rPr>
          <w:rFonts w:ascii="Arial" w:hAnsi="Arial" w:cs="Arial"/>
          <w:b/>
          <w:sz w:val="24"/>
          <w:szCs w:val="24"/>
          <w:lang w:val="pt-BR"/>
        </w:rPr>
        <w:t>Outros Aspectos Relevantes</w:t>
      </w:r>
    </w:p>
    <w:p w14:paraId="05CEC050" w14:textId="16F0D6D9" w:rsidR="005E6C61" w:rsidRPr="009573EC" w:rsidRDefault="005E6C61" w:rsidP="005E6C61">
      <w:pPr>
        <w:spacing w:after="0"/>
        <w:ind w:firstLine="851"/>
        <w:rPr>
          <w:rFonts w:ascii="Arial" w:hAnsi="Arial" w:cs="Arial"/>
          <w:sz w:val="24"/>
          <w:szCs w:val="24"/>
          <w:lang w:val="pt-BR"/>
        </w:rPr>
      </w:pPr>
      <w:r w:rsidRPr="009573EC">
        <w:rPr>
          <w:rFonts w:ascii="Arial" w:hAnsi="Arial" w:cs="Arial"/>
          <w:sz w:val="24"/>
          <w:szCs w:val="24"/>
          <w:lang w:val="pt-BR"/>
        </w:rPr>
        <w:t xml:space="preserve">Um possível </w:t>
      </w:r>
      <w:r w:rsidR="00171FA1">
        <w:rPr>
          <w:rFonts w:ascii="Arial" w:hAnsi="Arial" w:cs="Arial"/>
          <w:sz w:val="24"/>
          <w:szCs w:val="24"/>
          <w:lang w:val="pt-BR"/>
        </w:rPr>
        <w:t>aspecto</w:t>
      </w:r>
      <w:r w:rsidR="00171FA1" w:rsidRPr="009573EC">
        <w:rPr>
          <w:rFonts w:ascii="Arial" w:hAnsi="Arial" w:cs="Arial"/>
          <w:sz w:val="24"/>
          <w:szCs w:val="24"/>
          <w:lang w:val="pt-BR"/>
        </w:rPr>
        <w:t xml:space="preserve"> </w:t>
      </w:r>
      <w:r w:rsidRPr="009573EC">
        <w:rPr>
          <w:rFonts w:ascii="Arial" w:hAnsi="Arial" w:cs="Arial"/>
          <w:sz w:val="24"/>
          <w:szCs w:val="24"/>
          <w:lang w:val="pt-BR"/>
        </w:rPr>
        <w:t xml:space="preserve">negativo levantado pela DAEE foi o impacto nas vazões mínimas no </w:t>
      </w:r>
      <w:r w:rsidR="00594601">
        <w:rPr>
          <w:rFonts w:ascii="Arial" w:hAnsi="Arial" w:cs="Arial"/>
          <w:sz w:val="24"/>
          <w:szCs w:val="24"/>
          <w:lang w:val="pt-BR"/>
        </w:rPr>
        <w:t>corpo receptor</w:t>
      </w:r>
      <w:r w:rsidRPr="009573EC">
        <w:rPr>
          <w:rFonts w:ascii="Arial" w:hAnsi="Arial" w:cs="Arial"/>
          <w:sz w:val="24"/>
          <w:szCs w:val="24"/>
          <w:lang w:val="pt-BR"/>
        </w:rPr>
        <w:t xml:space="preserve">. </w:t>
      </w:r>
      <w:r w:rsidR="00594601">
        <w:rPr>
          <w:rFonts w:ascii="Arial" w:hAnsi="Arial" w:cs="Arial"/>
          <w:sz w:val="24"/>
          <w:szCs w:val="24"/>
          <w:lang w:val="pt-BR"/>
        </w:rPr>
        <w:t>Mas, n</w:t>
      </w:r>
      <w:r w:rsidRPr="009573EC">
        <w:rPr>
          <w:rFonts w:ascii="Arial" w:hAnsi="Arial" w:cs="Arial"/>
          <w:sz w:val="24"/>
          <w:szCs w:val="24"/>
          <w:lang w:val="pt-BR"/>
        </w:rPr>
        <w:t xml:space="preserve">enhuma documentação sobre </w:t>
      </w:r>
      <w:r w:rsidR="00D43C90">
        <w:rPr>
          <w:rFonts w:ascii="Arial" w:hAnsi="Arial" w:cs="Arial"/>
          <w:sz w:val="24"/>
          <w:szCs w:val="24"/>
          <w:lang w:val="pt-BR"/>
        </w:rPr>
        <w:t>tal</w:t>
      </w:r>
      <w:r w:rsidR="00171FA1" w:rsidRPr="009573EC">
        <w:rPr>
          <w:rFonts w:ascii="Arial" w:hAnsi="Arial" w:cs="Arial"/>
          <w:sz w:val="24"/>
          <w:szCs w:val="24"/>
          <w:lang w:val="pt-BR"/>
        </w:rPr>
        <w:t xml:space="preserve"> </w:t>
      </w:r>
      <w:r w:rsidRPr="009573EC">
        <w:rPr>
          <w:rFonts w:ascii="Arial" w:hAnsi="Arial" w:cs="Arial"/>
          <w:sz w:val="24"/>
          <w:szCs w:val="24"/>
          <w:lang w:val="pt-BR"/>
        </w:rPr>
        <w:t>aspecto estava disponível para revisão.</w:t>
      </w:r>
      <w:r w:rsidR="00171FA1">
        <w:rPr>
          <w:rStyle w:val="Refdenotaderodap"/>
          <w:rFonts w:ascii="Arial" w:hAnsi="Arial" w:cs="Arial"/>
          <w:sz w:val="24"/>
          <w:szCs w:val="24"/>
          <w:lang w:val="pt-BR"/>
        </w:rPr>
        <w:footnoteReference w:id="22"/>
      </w:r>
    </w:p>
    <w:p w14:paraId="5AF8DC62" w14:textId="4A64A82D" w:rsidR="005E6C61" w:rsidRPr="001E6201" w:rsidRDefault="005E6C61" w:rsidP="00ED663C">
      <w:pPr>
        <w:spacing w:after="0"/>
        <w:ind w:firstLine="851"/>
        <w:rPr>
          <w:rFonts w:ascii="Arial" w:hAnsi="Arial" w:cs="Arial"/>
          <w:sz w:val="24"/>
          <w:szCs w:val="24"/>
          <w:lang w:val="pt-BR"/>
        </w:rPr>
      </w:pPr>
    </w:p>
    <w:p w14:paraId="182B7BD0" w14:textId="77777777" w:rsidR="005E6C61" w:rsidRPr="00CB6EED" w:rsidRDefault="005E6C61" w:rsidP="005E6C61">
      <w:pPr>
        <w:pStyle w:val="PargrafodaLista"/>
        <w:numPr>
          <w:ilvl w:val="0"/>
          <w:numId w:val="25"/>
        </w:numPr>
        <w:spacing w:after="0"/>
        <w:ind w:left="397" w:hanging="397"/>
        <w:rPr>
          <w:rFonts w:ascii="Arial" w:hAnsi="Arial" w:cs="Arial"/>
          <w:sz w:val="24"/>
          <w:szCs w:val="24"/>
        </w:rPr>
      </w:pPr>
      <w:r w:rsidRPr="00675AB4">
        <w:rPr>
          <w:rFonts w:ascii="Arial" w:hAnsi="Arial" w:cs="Arial"/>
          <w:sz w:val="24"/>
          <w:szCs w:val="24"/>
        </w:rPr>
        <w:t xml:space="preserve">Projeto </w:t>
      </w:r>
      <w:r>
        <w:rPr>
          <w:rFonts w:ascii="Arial" w:hAnsi="Arial" w:cs="Arial"/>
          <w:sz w:val="24"/>
          <w:szCs w:val="24"/>
        </w:rPr>
        <w:t>Caesb – Sistema Paranoá</w:t>
      </w:r>
    </w:p>
    <w:p w14:paraId="573996BB" w14:textId="77777777" w:rsidR="005E6C61" w:rsidRPr="00980C90" w:rsidRDefault="005E6C61" w:rsidP="005E6C61">
      <w:pPr>
        <w:pStyle w:val="PargrafodaLista"/>
        <w:numPr>
          <w:ilvl w:val="0"/>
          <w:numId w:val="4"/>
        </w:numPr>
        <w:spacing w:after="0"/>
        <w:ind w:left="1248" w:hanging="397"/>
        <w:rPr>
          <w:rFonts w:ascii="Arial" w:hAnsi="Arial" w:cs="Arial"/>
          <w:b/>
          <w:sz w:val="24"/>
          <w:szCs w:val="24"/>
          <w:lang w:val="pt-BR"/>
        </w:rPr>
      </w:pPr>
      <w:r w:rsidRPr="00980C90">
        <w:rPr>
          <w:rFonts w:ascii="Arial" w:hAnsi="Arial" w:cs="Arial"/>
          <w:b/>
          <w:sz w:val="24"/>
          <w:szCs w:val="24"/>
          <w:lang w:val="pt-BR"/>
        </w:rPr>
        <w:t>Contexto do Projeto</w:t>
      </w:r>
    </w:p>
    <w:p w14:paraId="5758584D" w14:textId="0A79786E" w:rsidR="005E6C61" w:rsidRDefault="005E6C61" w:rsidP="005E6C61">
      <w:pPr>
        <w:spacing w:after="0"/>
        <w:ind w:firstLine="851"/>
        <w:rPr>
          <w:rFonts w:ascii="Arial" w:hAnsi="Arial" w:cs="Arial"/>
          <w:sz w:val="24"/>
          <w:szCs w:val="24"/>
          <w:lang w:val="pt-BR"/>
        </w:rPr>
      </w:pPr>
      <w:r>
        <w:rPr>
          <w:rFonts w:ascii="Arial" w:hAnsi="Arial" w:cs="Arial"/>
          <w:sz w:val="24"/>
          <w:szCs w:val="24"/>
          <w:lang w:val="pt-BR"/>
        </w:rPr>
        <w:t xml:space="preserve">O </w:t>
      </w:r>
      <w:r w:rsidRPr="009573EC">
        <w:rPr>
          <w:rFonts w:ascii="Arial" w:hAnsi="Arial" w:cs="Arial"/>
          <w:sz w:val="24"/>
          <w:szCs w:val="24"/>
          <w:lang w:val="pt-BR"/>
        </w:rPr>
        <w:t>Paranoá é um lago artificial criado durante a construção de Brasília</w:t>
      </w:r>
      <w:r w:rsidR="00171FA1">
        <w:rPr>
          <w:rFonts w:ascii="Arial" w:hAnsi="Arial" w:cs="Arial"/>
          <w:sz w:val="24"/>
          <w:szCs w:val="24"/>
          <w:lang w:val="pt-BR"/>
        </w:rPr>
        <w:t>,</w:t>
      </w:r>
      <w:r w:rsidRPr="009573EC">
        <w:rPr>
          <w:rFonts w:ascii="Arial" w:hAnsi="Arial" w:cs="Arial"/>
          <w:sz w:val="24"/>
          <w:szCs w:val="24"/>
          <w:lang w:val="pt-BR"/>
        </w:rPr>
        <w:t xml:space="preserve"> na</w:t>
      </w:r>
      <w:r>
        <w:rPr>
          <w:rFonts w:ascii="Arial" w:hAnsi="Arial" w:cs="Arial"/>
          <w:sz w:val="24"/>
          <w:szCs w:val="24"/>
          <w:lang w:val="pt-BR"/>
        </w:rPr>
        <w:t xml:space="preserve"> </w:t>
      </w:r>
      <w:r w:rsidRPr="009573EC">
        <w:rPr>
          <w:rFonts w:ascii="Arial" w:hAnsi="Arial" w:cs="Arial"/>
          <w:sz w:val="24"/>
          <w:szCs w:val="24"/>
          <w:lang w:val="pt-BR"/>
        </w:rPr>
        <w:t>década de 1950</w:t>
      </w:r>
      <w:r w:rsidR="00171FA1">
        <w:rPr>
          <w:rFonts w:ascii="Arial" w:hAnsi="Arial" w:cs="Arial"/>
          <w:sz w:val="24"/>
          <w:szCs w:val="24"/>
          <w:lang w:val="pt-BR"/>
        </w:rPr>
        <w:t>,</w:t>
      </w:r>
      <w:r w:rsidRPr="009573EC">
        <w:rPr>
          <w:rFonts w:ascii="Arial" w:hAnsi="Arial" w:cs="Arial"/>
          <w:sz w:val="24"/>
          <w:szCs w:val="24"/>
          <w:lang w:val="pt-BR"/>
        </w:rPr>
        <w:t xml:space="preserve"> que tinha como primeiro objetivo aumentar a umidade em suas proximidades,</w:t>
      </w:r>
      <w:r>
        <w:rPr>
          <w:rFonts w:ascii="Arial" w:hAnsi="Arial" w:cs="Arial"/>
          <w:sz w:val="24"/>
          <w:szCs w:val="24"/>
          <w:lang w:val="pt-BR"/>
        </w:rPr>
        <w:t xml:space="preserve"> </w:t>
      </w:r>
      <w:r w:rsidRPr="009573EC">
        <w:rPr>
          <w:rFonts w:ascii="Arial" w:hAnsi="Arial" w:cs="Arial"/>
          <w:sz w:val="24"/>
          <w:szCs w:val="24"/>
          <w:lang w:val="pt-BR"/>
        </w:rPr>
        <w:t>servir como elemento paisagístico e proporcionar atividades de recreação e lazer para a população</w:t>
      </w:r>
      <w:r>
        <w:rPr>
          <w:rFonts w:ascii="Arial" w:hAnsi="Arial" w:cs="Arial"/>
          <w:sz w:val="24"/>
          <w:szCs w:val="24"/>
          <w:lang w:val="pt-BR"/>
        </w:rPr>
        <w:t xml:space="preserve"> </w:t>
      </w:r>
      <w:r w:rsidRPr="009573EC">
        <w:rPr>
          <w:rFonts w:ascii="Arial" w:hAnsi="Arial" w:cs="Arial"/>
          <w:sz w:val="24"/>
          <w:szCs w:val="24"/>
          <w:lang w:val="pt-BR"/>
        </w:rPr>
        <w:t>local.</w:t>
      </w:r>
    </w:p>
    <w:p w14:paraId="7340700A" w14:textId="3E1F116A" w:rsidR="005E6C61" w:rsidRPr="00D17EEB" w:rsidRDefault="005E6C61" w:rsidP="005E6C61">
      <w:pPr>
        <w:spacing w:after="0"/>
        <w:ind w:firstLine="851"/>
        <w:rPr>
          <w:rFonts w:ascii="Arial" w:hAnsi="Arial" w:cs="Arial"/>
          <w:sz w:val="24"/>
          <w:szCs w:val="24"/>
          <w:lang w:val="pt-BR"/>
        </w:rPr>
      </w:pPr>
      <w:r w:rsidRPr="00D17EEB">
        <w:rPr>
          <w:rFonts w:ascii="Arial" w:hAnsi="Arial" w:cs="Arial"/>
          <w:sz w:val="24"/>
          <w:szCs w:val="24"/>
          <w:lang w:val="pt-BR"/>
        </w:rPr>
        <w:t xml:space="preserve">Por receber grandes volumes de esgoto não tratado da capital do país, o lago estava se tornando impróprio para </w:t>
      </w:r>
      <w:r w:rsidR="00171FA1" w:rsidRPr="00D17EEB">
        <w:rPr>
          <w:rFonts w:ascii="Arial" w:hAnsi="Arial" w:cs="Arial"/>
          <w:sz w:val="24"/>
          <w:szCs w:val="24"/>
          <w:lang w:val="pt-BR"/>
        </w:rPr>
        <w:t>es</w:t>
      </w:r>
      <w:r w:rsidR="00171FA1">
        <w:rPr>
          <w:rFonts w:ascii="Arial" w:hAnsi="Arial" w:cs="Arial"/>
          <w:sz w:val="24"/>
          <w:szCs w:val="24"/>
          <w:lang w:val="pt-BR"/>
        </w:rPr>
        <w:t>s</w:t>
      </w:r>
      <w:r w:rsidR="00171FA1" w:rsidRPr="00D17EEB">
        <w:rPr>
          <w:rFonts w:ascii="Arial" w:hAnsi="Arial" w:cs="Arial"/>
          <w:sz w:val="24"/>
          <w:szCs w:val="24"/>
          <w:lang w:val="pt-BR"/>
        </w:rPr>
        <w:t xml:space="preserve">as </w:t>
      </w:r>
      <w:r w:rsidRPr="00D17EEB">
        <w:rPr>
          <w:rFonts w:ascii="Arial" w:hAnsi="Arial" w:cs="Arial"/>
          <w:sz w:val="24"/>
          <w:szCs w:val="24"/>
          <w:lang w:val="pt-BR"/>
        </w:rPr>
        <w:t>atividades, além das frequentes ocorrências de morte de peixes e mau cheiro. Com o objetivo de recuperar o lago para suas atividades originais, a Caesb criou um programa de afastamento e tratamento dos efluentes sanitários gerados pela população. As ETEs Norte e Sul, que entraram em operação no início dos anos 1990, são elementos</w:t>
      </w:r>
      <w:r w:rsidR="00171FA1">
        <w:rPr>
          <w:rFonts w:ascii="Arial" w:hAnsi="Arial" w:cs="Arial"/>
          <w:sz w:val="24"/>
          <w:szCs w:val="24"/>
          <w:lang w:val="pt-BR"/>
        </w:rPr>
        <w:t>-</w:t>
      </w:r>
      <w:r w:rsidRPr="00D17EEB">
        <w:rPr>
          <w:rFonts w:ascii="Arial" w:hAnsi="Arial" w:cs="Arial"/>
          <w:sz w:val="24"/>
          <w:szCs w:val="24"/>
          <w:lang w:val="pt-BR"/>
        </w:rPr>
        <w:t xml:space="preserve">chave </w:t>
      </w:r>
      <w:r w:rsidR="00171FA1" w:rsidRPr="00D17EEB">
        <w:rPr>
          <w:rFonts w:ascii="Arial" w:hAnsi="Arial" w:cs="Arial"/>
          <w:sz w:val="24"/>
          <w:szCs w:val="24"/>
          <w:lang w:val="pt-BR"/>
        </w:rPr>
        <w:t>des</w:t>
      </w:r>
      <w:r w:rsidR="00171FA1">
        <w:rPr>
          <w:rFonts w:ascii="Arial" w:hAnsi="Arial" w:cs="Arial"/>
          <w:sz w:val="24"/>
          <w:szCs w:val="24"/>
          <w:lang w:val="pt-BR"/>
        </w:rPr>
        <w:t>s</w:t>
      </w:r>
      <w:r w:rsidR="00171FA1" w:rsidRPr="00D17EEB">
        <w:rPr>
          <w:rFonts w:ascii="Arial" w:hAnsi="Arial" w:cs="Arial"/>
          <w:sz w:val="24"/>
          <w:szCs w:val="24"/>
          <w:lang w:val="pt-BR"/>
        </w:rPr>
        <w:t xml:space="preserve">e </w:t>
      </w:r>
      <w:r w:rsidRPr="00D17EEB">
        <w:rPr>
          <w:rFonts w:ascii="Arial" w:hAnsi="Arial" w:cs="Arial"/>
          <w:sz w:val="24"/>
          <w:szCs w:val="24"/>
          <w:lang w:val="pt-BR"/>
        </w:rPr>
        <w:t xml:space="preserve">programa, pois juntas têm capacidade de tratar cerca de 2,42 m³/s do efluente sanitário antes do lançamento no </w:t>
      </w:r>
      <w:r w:rsidR="00171FA1">
        <w:rPr>
          <w:rFonts w:ascii="Arial" w:hAnsi="Arial" w:cs="Arial"/>
          <w:sz w:val="24"/>
          <w:szCs w:val="24"/>
          <w:lang w:val="pt-BR"/>
        </w:rPr>
        <w:t>L</w:t>
      </w:r>
      <w:r w:rsidR="00171FA1" w:rsidRPr="00D17EEB">
        <w:rPr>
          <w:rFonts w:ascii="Arial" w:hAnsi="Arial" w:cs="Arial"/>
          <w:sz w:val="24"/>
          <w:szCs w:val="24"/>
          <w:lang w:val="pt-BR"/>
        </w:rPr>
        <w:t xml:space="preserve">ago </w:t>
      </w:r>
      <w:r w:rsidRPr="00D17EEB">
        <w:rPr>
          <w:rFonts w:ascii="Arial" w:hAnsi="Arial" w:cs="Arial"/>
          <w:sz w:val="24"/>
          <w:szCs w:val="24"/>
          <w:lang w:val="pt-BR"/>
        </w:rPr>
        <w:t xml:space="preserve">Paranoá. Desde 2000, a atividade de pesca voltou a ser permitida e incentivada no </w:t>
      </w:r>
      <w:r w:rsidR="00171FA1">
        <w:rPr>
          <w:rFonts w:ascii="Arial" w:hAnsi="Arial" w:cs="Arial"/>
          <w:sz w:val="24"/>
          <w:szCs w:val="24"/>
          <w:lang w:val="pt-BR"/>
        </w:rPr>
        <w:t>local</w:t>
      </w:r>
      <w:r w:rsidRPr="00D17EEB">
        <w:rPr>
          <w:rFonts w:ascii="Arial" w:hAnsi="Arial" w:cs="Arial"/>
          <w:sz w:val="24"/>
          <w:szCs w:val="24"/>
          <w:lang w:val="pt-BR"/>
        </w:rPr>
        <w:t>.</w:t>
      </w:r>
    </w:p>
    <w:p w14:paraId="0A172952" w14:textId="2B4FC3E6" w:rsidR="005E6C61" w:rsidRPr="00D43C90" w:rsidRDefault="005E6C61" w:rsidP="005E6C61">
      <w:pPr>
        <w:spacing w:after="0"/>
        <w:ind w:firstLine="851"/>
        <w:rPr>
          <w:rFonts w:ascii="Arial" w:hAnsi="Arial" w:cs="Arial"/>
          <w:sz w:val="24"/>
          <w:szCs w:val="24"/>
          <w:lang w:val="pt-BR"/>
        </w:rPr>
      </w:pPr>
      <w:r w:rsidRPr="00D17EEB">
        <w:rPr>
          <w:rFonts w:ascii="Arial" w:hAnsi="Arial" w:cs="Arial"/>
          <w:sz w:val="24"/>
          <w:szCs w:val="24"/>
          <w:lang w:val="pt-BR"/>
        </w:rPr>
        <w:t>A Revisão do Plano Diretor de Águas</w:t>
      </w:r>
      <w:r w:rsidR="00171FA1">
        <w:rPr>
          <w:rFonts w:ascii="Arial" w:hAnsi="Arial" w:cs="Arial"/>
          <w:sz w:val="24"/>
          <w:szCs w:val="24"/>
          <w:lang w:val="pt-BR"/>
        </w:rPr>
        <w:t>,</w:t>
      </w:r>
      <w:r w:rsidRPr="00D17EEB">
        <w:rPr>
          <w:rFonts w:ascii="Arial" w:hAnsi="Arial" w:cs="Arial"/>
          <w:sz w:val="24"/>
          <w:szCs w:val="24"/>
          <w:lang w:val="pt-BR"/>
        </w:rPr>
        <w:t xml:space="preserve"> em 2006</w:t>
      </w:r>
      <w:r w:rsidR="00171FA1">
        <w:rPr>
          <w:rFonts w:ascii="Arial" w:hAnsi="Arial" w:cs="Arial"/>
          <w:sz w:val="24"/>
          <w:szCs w:val="24"/>
          <w:lang w:val="pt-BR"/>
        </w:rPr>
        <w:t>,</w:t>
      </w:r>
      <w:r w:rsidRPr="00D17EEB">
        <w:rPr>
          <w:rFonts w:ascii="Arial" w:hAnsi="Arial" w:cs="Arial"/>
          <w:sz w:val="24"/>
          <w:szCs w:val="24"/>
          <w:lang w:val="pt-BR"/>
        </w:rPr>
        <w:t xml:space="preserve"> indicou o Lago Corumbá IV e o Rio São Bartolomeu como </w:t>
      </w:r>
      <w:r w:rsidRPr="00D43C90">
        <w:rPr>
          <w:rFonts w:ascii="Arial" w:hAnsi="Arial" w:cs="Arial"/>
          <w:sz w:val="24"/>
          <w:szCs w:val="24"/>
          <w:lang w:val="pt-BR"/>
        </w:rPr>
        <w:t>alternativas de manancial para abastecimento do DF e Entorno. O Lago Paranoá foi descartado em decorrência de seu uso pela CEB para geração de energia e dos problemas ocorridos em 1989, quando a população da então Vila Paranoá exigiu da Caesb a substituição da captação no Lago Paranoá.</w:t>
      </w:r>
    </w:p>
    <w:p w14:paraId="3598E1AB" w14:textId="1A10F349" w:rsidR="005E6C61" w:rsidRPr="00D17EEB"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Durante o processo de outorga de captação no </w:t>
      </w:r>
      <w:r w:rsidR="00171FA1" w:rsidRPr="00D43C90">
        <w:rPr>
          <w:rFonts w:ascii="Arial" w:hAnsi="Arial" w:cs="Arial"/>
          <w:sz w:val="24"/>
          <w:szCs w:val="24"/>
          <w:lang w:val="pt-BR"/>
        </w:rPr>
        <w:t xml:space="preserve">Rio </w:t>
      </w:r>
      <w:r w:rsidRPr="00D43C90">
        <w:rPr>
          <w:rFonts w:ascii="Arial" w:hAnsi="Arial" w:cs="Arial"/>
          <w:sz w:val="24"/>
          <w:szCs w:val="24"/>
          <w:lang w:val="pt-BR"/>
        </w:rPr>
        <w:t>São</w:t>
      </w:r>
      <w:r w:rsidRPr="00D17EEB">
        <w:rPr>
          <w:rFonts w:ascii="Arial" w:hAnsi="Arial" w:cs="Arial"/>
          <w:sz w:val="24"/>
          <w:szCs w:val="24"/>
          <w:lang w:val="pt-BR"/>
        </w:rPr>
        <w:t xml:space="preserve"> Bartolomeu, a ANA indicou a possibilidade de se captar no Lago Paranoá. Então a Caesb aceitou o desafio e, em agosto de 2015, anunciou que o </w:t>
      </w:r>
      <w:r w:rsidR="00171FA1">
        <w:rPr>
          <w:rFonts w:ascii="Arial" w:hAnsi="Arial" w:cs="Arial"/>
          <w:sz w:val="24"/>
          <w:szCs w:val="24"/>
          <w:lang w:val="pt-BR"/>
        </w:rPr>
        <w:t>L</w:t>
      </w:r>
      <w:r w:rsidR="00171FA1" w:rsidRPr="00D17EEB">
        <w:rPr>
          <w:rFonts w:ascii="Arial" w:hAnsi="Arial" w:cs="Arial"/>
          <w:sz w:val="24"/>
          <w:szCs w:val="24"/>
          <w:lang w:val="pt-BR"/>
        </w:rPr>
        <w:t xml:space="preserve">ago </w:t>
      </w:r>
      <w:r w:rsidRPr="00D17EEB">
        <w:rPr>
          <w:rFonts w:ascii="Arial" w:hAnsi="Arial" w:cs="Arial"/>
          <w:sz w:val="24"/>
          <w:szCs w:val="24"/>
          <w:lang w:val="pt-BR"/>
        </w:rPr>
        <w:t>Paranoá seria o novo manancial de abastecimento de água para cerca de 600 mil habitantes.</w:t>
      </w:r>
    </w:p>
    <w:p w14:paraId="45161D69" w14:textId="306F05E5" w:rsidR="005E6C61" w:rsidRPr="00D17EEB" w:rsidRDefault="005E6C61" w:rsidP="005E6C61">
      <w:pPr>
        <w:spacing w:after="0"/>
        <w:ind w:firstLine="851"/>
        <w:rPr>
          <w:rFonts w:ascii="Arial" w:hAnsi="Arial" w:cs="Arial"/>
          <w:sz w:val="24"/>
          <w:szCs w:val="24"/>
          <w:lang w:val="pt-BR"/>
        </w:rPr>
      </w:pPr>
      <w:r w:rsidRPr="00D17EEB">
        <w:rPr>
          <w:rFonts w:ascii="Arial" w:hAnsi="Arial" w:cs="Arial"/>
          <w:sz w:val="24"/>
          <w:szCs w:val="24"/>
          <w:lang w:val="pt-BR"/>
        </w:rPr>
        <w:t xml:space="preserve">O Sistema Paranoá já possui licença prévia e outorga para captação. O projeto básico feito pelo consórcio THEMAGNA, cujas informações estão disponíveis no website da Caesb, mostra que o sistema </w:t>
      </w:r>
      <w:r w:rsidR="00B84B2B">
        <w:rPr>
          <w:rFonts w:ascii="Arial" w:hAnsi="Arial" w:cs="Arial"/>
          <w:sz w:val="24"/>
          <w:szCs w:val="24"/>
          <w:lang w:val="pt-BR"/>
        </w:rPr>
        <w:t xml:space="preserve">tem </w:t>
      </w:r>
      <w:r w:rsidRPr="00D17EEB">
        <w:rPr>
          <w:rFonts w:ascii="Arial" w:hAnsi="Arial" w:cs="Arial"/>
          <w:sz w:val="24"/>
          <w:szCs w:val="24"/>
          <w:lang w:val="pt-BR"/>
        </w:rPr>
        <w:t xml:space="preserve">capacidade de produzir até 2,1 m³/s de água tratada na </w:t>
      </w:r>
      <w:r w:rsidR="00171FA1">
        <w:rPr>
          <w:rFonts w:ascii="Arial" w:hAnsi="Arial" w:cs="Arial"/>
          <w:sz w:val="24"/>
          <w:szCs w:val="24"/>
          <w:lang w:val="pt-BR"/>
        </w:rPr>
        <w:t>primeira</w:t>
      </w:r>
      <w:r w:rsidR="00171FA1" w:rsidRPr="00D17EEB">
        <w:rPr>
          <w:rFonts w:ascii="Arial" w:hAnsi="Arial" w:cs="Arial"/>
          <w:sz w:val="24"/>
          <w:szCs w:val="24"/>
          <w:lang w:val="pt-BR"/>
        </w:rPr>
        <w:t xml:space="preserve"> </w:t>
      </w:r>
      <w:r w:rsidRPr="00D17EEB">
        <w:rPr>
          <w:rFonts w:ascii="Arial" w:hAnsi="Arial" w:cs="Arial"/>
          <w:sz w:val="24"/>
          <w:szCs w:val="24"/>
          <w:lang w:val="pt-BR"/>
        </w:rPr>
        <w:t xml:space="preserve">etapa e 2,8 m³/s na </w:t>
      </w:r>
      <w:r w:rsidR="00171FA1">
        <w:rPr>
          <w:rFonts w:ascii="Arial" w:hAnsi="Arial" w:cs="Arial"/>
          <w:sz w:val="24"/>
          <w:szCs w:val="24"/>
          <w:lang w:val="pt-BR"/>
        </w:rPr>
        <w:t>segunda</w:t>
      </w:r>
      <w:r w:rsidR="00171FA1" w:rsidRPr="00D17EEB">
        <w:rPr>
          <w:rFonts w:ascii="Arial" w:hAnsi="Arial" w:cs="Arial"/>
          <w:sz w:val="24"/>
          <w:szCs w:val="24"/>
          <w:lang w:val="pt-BR"/>
        </w:rPr>
        <w:t xml:space="preserve"> </w:t>
      </w:r>
      <w:r w:rsidRPr="00D17EEB">
        <w:rPr>
          <w:rFonts w:ascii="Arial" w:hAnsi="Arial" w:cs="Arial"/>
          <w:sz w:val="24"/>
          <w:szCs w:val="24"/>
          <w:lang w:val="pt-BR"/>
        </w:rPr>
        <w:t>etapa (</w:t>
      </w:r>
      <w:r w:rsidR="00171FA1">
        <w:rPr>
          <w:rFonts w:ascii="Arial" w:hAnsi="Arial" w:cs="Arial"/>
          <w:sz w:val="24"/>
          <w:szCs w:val="24"/>
          <w:lang w:val="pt-BR"/>
        </w:rPr>
        <w:t>v</w:t>
      </w:r>
      <w:r w:rsidR="00171FA1" w:rsidRPr="00D17EEB">
        <w:rPr>
          <w:rFonts w:ascii="Arial" w:hAnsi="Arial" w:cs="Arial"/>
          <w:sz w:val="24"/>
          <w:szCs w:val="24"/>
          <w:lang w:val="pt-BR"/>
        </w:rPr>
        <w:t xml:space="preserve">azão </w:t>
      </w:r>
      <w:r w:rsidRPr="00D17EEB">
        <w:rPr>
          <w:rFonts w:ascii="Arial" w:hAnsi="Arial" w:cs="Arial"/>
          <w:sz w:val="24"/>
          <w:szCs w:val="24"/>
          <w:lang w:val="pt-BR"/>
        </w:rPr>
        <w:t>outorgada).</w:t>
      </w:r>
    </w:p>
    <w:p w14:paraId="188A2C55" w14:textId="77777777" w:rsidR="00B84B2B" w:rsidRDefault="005E6C61" w:rsidP="005E6C61">
      <w:pPr>
        <w:spacing w:after="0"/>
        <w:ind w:firstLine="851"/>
        <w:rPr>
          <w:rFonts w:ascii="Arial" w:hAnsi="Arial" w:cs="Arial"/>
          <w:sz w:val="24"/>
          <w:szCs w:val="24"/>
          <w:lang w:val="pt-BR"/>
        </w:rPr>
      </w:pPr>
      <w:r w:rsidRPr="00D17EEB">
        <w:rPr>
          <w:rFonts w:ascii="Arial" w:hAnsi="Arial" w:cs="Arial"/>
          <w:sz w:val="24"/>
          <w:szCs w:val="24"/>
          <w:lang w:val="pt-BR"/>
        </w:rPr>
        <w:t xml:space="preserve">Conforme mencionado anteriormente, </w:t>
      </w:r>
      <w:r w:rsidR="00171FA1" w:rsidRPr="00D17EEB">
        <w:rPr>
          <w:rFonts w:ascii="Arial" w:hAnsi="Arial" w:cs="Arial"/>
          <w:sz w:val="24"/>
          <w:szCs w:val="24"/>
          <w:lang w:val="pt-BR"/>
        </w:rPr>
        <w:t>es</w:t>
      </w:r>
      <w:r w:rsidR="00171FA1">
        <w:rPr>
          <w:rFonts w:ascii="Arial" w:hAnsi="Arial" w:cs="Arial"/>
          <w:sz w:val="24"/>
          <w:szCs w:val="24"/>
          <w:lang w:val="pt-BR"/>
        </w:rPr>
        <w:t>s</w:t>
      </w:r>
      <w:r w:rsidR="00171FA1" w:rsidRPr="00D17EEB">
        <w:rPr>
          <w:rFonts w:ascii="Arial" w:hAnsi="Arial" w:cs="Arial"/>
          <w:sz w:val="24"/>
          <w:szCs w:val="24"/>
          <w:lang w:val="pt-BR"/>
        </w:rPr>
        <w:t xml:space="preserve">e </w:t>
      </w:r>
      <w:r w:rsidRPr="00D17EEB">
        <w:rPr>
          <w:rFonts w:ascii="Arial" w:hAnsi="Arial" w:cs="Arial"/>
          <w:sz w:val="24"/>
          <w:szCs w:val="24"/>
          <w:lang w:val="pt-BR"/>
        </w:rPr>
        <w:t>projeto é exemplo de um caso que poderia ser considerado “reúso potável indireto” pelas classificações utilizadas em alguns países, visto que a Caesb opera as ETE</w:t>
      </w:r>
      <w:r w:rsidR="00171FA1">
        <w:rPr>
          <w:rFonts w:ascii="Arial" w:hAnsi="Arial" w:cs="Arial"/>
          <w:sz w:val="24"/>
          <w:szCs w:val="24"/>
          <w:lang w:val="pt-BR"/>
        </w:rPr>
        <w:t>s</w:t>
      </w:r>
      <w:r w:rsidRPr="00D17EEB">
        <w:rPr>
          <w:rFonts w:ascii="Arial" w:hAnsi="Arial" w:cs="Arial"/>
          <w:sz w:val="24"/>
          <w:szCs w:val="24"/>
          <w:lang w:val="pt-BR"/>
        </w:rPr>
        <w:t xml:space="preserve"> Norte e Sul</w:t>
      </w:r>
      <w:r w:rsidR="00171FA1">
        <w:rPr>
          <w:rFonts w:ascii="Arial" w:hAnsi="Arial" w:cs="Arial"/>
          <w:sz w:val="24"/>
          <w:szCs w:val="24"/>
          <w:lang w:val="pt-BR"/>
        </w:rPr>
        <w:t>,</w:t>
      </w:r>
      <w:r w:rsidRPr="00D17EEB">
        <w:rPr>
          <w:rFonts w:ascii="Arial" w:hAnsi="Arial" w:cs="Arial"/>
          <w:sz w:val="24"/>
          <w:szCs w:val="24"/>
          <w:lang w:val="pt-BR"/>
        </w:rPr>
        <w:t xml:space="preserve"> que descartam no lago</w:t>
      </w:r>
      <w:r w:rsidR="00171FA1">
        <w:rPr>
          <w:rFonts w:ascii="Arial" w:hAnsi="Arial" w:cs="Arial"/>
          <w:sz w:val="24"/>
          <w:szCs w:val="24"/>
          <w:lang w:val="pt-BR"/>
        </w:rPr>
        <w:t>,</w:t>
      </w:r>
      <w:r w:rsidRPr="00D17EEB">
        <w:rPr>
          <w:rFonts w:ascii="Arial" w:hAnsi="Arial" w:cs="Arial"/>
          <w:sz w:val="24"/>
          <w:szCs w:val="24"/>
          <w:lang w:val="pt-BR"/>
        </w:rPr>
        <w:t xml:space="preserve"> e está prosseguindo com a construção de um ponto de captação de água no mesmo lago, com finalidade de abastecimento humano na área de serviços da Caesb. </w:t>
      </w:r>
    </w:p>
    <w:p w14:paraId="6698454E" w14:textId="77777777" w:rsidR="005E6C61" w:rsidRPr="00EA581B" w:rsidRDefault="005E6C61" w:rsidP="005E6C61">
      <w:pPr>
        <w:pStyle w:val="PargrafodaLista"/>
        <w:numPr>
          <w:ilvl w:val="0"/>
          <w:numId w:val="4"/>
        </w:numPr>
        <w:spacing w:after="0"/>
        <w:ind w:left="1248" w:hanging="397"/>
        <w:rPr>
          <w:rFonts w:ascii="Arial" w:hAnsi="Arial" w:cs="Arial"/>
          <w:b/>
          <w:sz w:val="24"/>
          <w:szCs w:val="24"/>
          <w:lang w:val="pt-BR"/>
        </w:rPr>
      </w:pPr>
      <w:r>
        <w:rPr>
          <w:rFonts w:ascii="Arial" w:hAnsi="Arial" w:cs="Arial"/>
          <w:b/>
          <w:sz w:val="24"/>
          <w:szCs w:val="24"/>
          <w:lang w:val="pt-BR"/>
        </w:rPr>
        <w:t>Descrição Técnica do Projeto</w:t>
      </w:r>
    </w:p>
    <w:p w14:paraId="7AA7A942" w14:textId="404AB069" w:rsidR="005E6C61" w:rsidRPr="00D43C90" w:rsidRDefault="005E6C61" w:rsidP="005E6C61">
      <w:pPr>
        <w:spacing w:after="0"/>
        <w:ind w:firstLine="851"/>
        <w:rPr>
          <w:rFonts w:ascii="Arial" w:hAnsi="Arial" w:cs="Arial"/>
          <w:sz w:val="24"/>
          <w:szCs w:val="24"/>
          <w:lang w:val="pt-BR"/>
        </w:rPr>
      </w:pPr>
      <w:r w:rsidRPr="00DD43BE">
        <w:rPr>
          <w:rFonts w:ascii="Arial" w:hAnsi="Arial" w:cs="Arial"/>
          <w:sz w:val="24"/>
          <w:szCs w:val="24"/>
          <w:lang w:val="pt-BR"/>
        </w:rPr>
        <w:t xml:space="preserve">As ETEs Norte e Sul </w:t>
      </w:r>
      <w:r w:rsidRPr="00D43C90">
        <w:rPr>
          <w:rFonts w:ascii="Arial" w:hAnsi="Arial" w:cs="Arial"/>
          <w:sz w:val="24"/>
          <w:szCs w:val="24"/>
          <w:lang w:val="pt-BR"/>
        </w:rPr>
        <w:t xml:space="preserve">operam com remoção biológica de nutrientes </w:t>
      </w:r>
      <w:r w:rsidR="002E0887" w:rsidRPr="00D43C90">
        <w:rPr>
          <w:rFonts w:ascii="Arial" w:hAnsi="Arial" w:cs="Arial"/>
          <w:sz w:val="24"/>
          <w:szCs w:val="24"/>
          <w:lang w:val="pt-BR"/>
        </w:rPr>
        <w:t xml:space="preserve">seguida </w:t>
      </w:r>
      <w:r w:rsidRPr="00D43C90">
        <w:rPr>
          <w:rFonts w:ascii="Arial" w:hAnsi="Arial" w:cs="Arial"/>
          <w:sz w:val="24"/>
          <w:szCs w:val="24"/>
          <w:lang w:val="pt-BR"/>
        </w:rPr>
        <w:t>de polimento final com tratamento químico (</w:t>
      </w:r>
      <w:r w:rsidR="002E0887" w:rsidRPr="00D43C90">
        <w:rPr>
          <w:rFonts w:ascii="Arial" w:hAnsi="Arial" w:cs="Arial"/>
          <w:sz w:val="24"/>
          <w:szCs w:val="24"/>
          <w:lang w:val="pt-BR"/>
        </w:rPr>
        <w:t xml:space="preserve">lodos </w:t>
      </w:r>
      <w:r w:rsidRPr="00D43C90">
        <w:rPr>
          <w:rFonts w:ascii="Arial" w:hAnsi="Arial" w:cs="Arial"/>
          <w:sz w:val="24"/>
          <w:szCs w:val="24"/>
          <w:lang w:val="pt-BR"/>
        </w:rPr>
        <w:t>ativados a nível terciário).</w:t>
      </w:r>
    </w:p>
    <w:p w14:paraId="0D1546B6" w14:textId="2301924E" w:rsidR="005E6C61" w:rsidRPr="00DD43BE"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A ETE Norte (Figura 8.18) tem capacidade de tratar até 920 L/s e opera atualmente com vazão média de 450 L/s. A ETE Sul (Figura 8.19) </w:t>
      </w:r>
      <w:r w:rsidR="002E0887" w:rsidRPr="00D43C90">
        <w:rPr>
          <w:rFonts w:ascii="Arial" w:hAnsi="Arial" w:cs="Arial"/>
          <w:sz w:val="24"/>
          <w:szCs w:val="24"/>
          <w:lang w:val="pt-BR"/>
        </w:rPr>
        <w:t>tem</w:t>
      </w:r>
      <w:r w:rsidR="002E0887" w:rsidRPr="00DD43BE">
        <w:rPr>
          <w:rFonts w:ascii="Arial" w:hAnsi="Arial" w:cs="Arial"/>
          <w:sz w:val="24"/>
          <w:szCs w:val="24"/>
          <w:lang w:val="pt-BR"/>
        </w:rPr>
        <w:t xml:space="preserve"> </w:t>
      </w:r>
      <w:r w:rsidRPr="00DD43BE">
        <w:rPr>
          <w:rFonts w:ascii="Arial" w:hAnsi="Arial" w:cs="Arial"/>
          <w:sz w:val="24"/>
          <w:szCs w:val="24"/>
          <w:lang w:val="pt-BR"/>
        </w:rPr>
        <w:t>capacidade de 1.500 L/s e trata em média 1.319 L/s.</w:t>
      </w:r>
    </w:p>
    <w:p w14:paraId="04465FCE"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74EC25D1" wp14:editId="2273CAA0">
            <wp:extent cx="3984894" cy="2160000"/>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84894" cy="2160000"/>
                    </a:xfrm>
                    <a:prstGeom prst="rect">
                      <a:avLst/>
                    </a:prstGeom>
                    <a:noFill/>
                  </pic:spPr>
                </pic:pic>
              </a:graphicData>
            </a:graphic>
          </wp:inline>
        </w:drawing>
      </w:r>
    </w:p>
    <w:p w14:paraId="1AD61158" w14:textId="77777777" w:rsidR="005E6C61" w:rsidRPr="00D43C90" w:rsidRDefault="005E6C61" w:rsidP="005E6C61">
      <w:pPr>
        <w:spacing w:after="0"/>
        <w:jc w:val="center"/>
        <w:rPr>
          <w:rFonts w:ascii="Arial" w:hAnsi="Arial" w:cs="Arial"/>
          <w:sz w:val="22"/>
          <w:szCs w:val="22"/>
          <w:lang w:val="pt-BR"/>
        </w:rPr>
      </w:pPr>
      <w:bookmarkStart w:id="205" w:name="_Toc521233205"/>
      <w:bookmarkStart w:id="206" w:name="_Toc523803145"/>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ETE Norte – Sistema Paranoá</w:t>
      </w:r>
      <w:bookmarkEnd w:id="205"/>
      <w:bookmarkEnd w:id="206"/>
    </w:p>
    <w:p w14:paraId="21641697"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Caesb (2018)</w:t>
      </w:r>
    </w:p>
    <w:p w14:paraId="17C36C7C" w14:textId="77777777" w:rsidR="005E6C61" w:rsidRDefault="005E6C61" w:rsidP="005E6C61">
      <w:pPr>
        <w:spacing w:after="0"/>
        <w:jc w:val="center"/>
        <w:rPr>
          <w:rFonts w:ascii="Arial" w:hAnsi="Arial" w:cs="Arial"/>
          <w:sz w:val="22"/>
          <w:szCs w:val="24"/>
          <w:lang w:val="pt-BR"/>
        </w:rPr>
      </w:pPr>
    </w:p>
    <w:p w14:paraId="3F258B6B"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4F310DCD" wp14:editId="27EB5BB9">
            <wp:extent cx="4190009" cy="2160000"/>
            <wp:effectExtent l="0" t="0" r="127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90009" cy="2160000"/>
                    </a:xfrm>
                    <a:prstGeom prst="rect">
                      <a:avLst/>
                    </a:prstGeom>
                    <a:noFill/>
                  </pic:spPr>
                </pic:pic>
              </a:graphicData>
            </a:graphic>
          </wp:inline>
        </w:drawing>
      </w:r>
    </w:p>
    <w:p w14:paraId="1E624E75" w14:textId="77777777" w:rsidR="005E6C61" w:rsidRPr="00D43C90" w:rsidRDefault="005E6C61" w:rsidP="005E6C61">
      <w:pPr>
        <w:spacing w:after="0"/>
        <w:jc w:val="center"/>
        <w:rPr>
          <w:rFonts w:ascii="Arial" w:hAnsi="Arial" w:cs="Arial"/>
          <w:sz w:val="22"/>
          <w:szCs w:val="22"/>
          <w:lang w:val="pt-BR"/>
        </w:rPr>
      </w:pPr>
      <w:bookmarkStart w:id="207" w:name="_Toc521233206"/>
      <w:bookmarkStart w:id="208" w:name="_Toc523803146"/>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19</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ETE Sul – Sistema Paranoá</w:t>
      </w:r>
      <w:bookmarkEnd w:id="207"/>
      <w:bookmarkEnd w:id="208"/>
    </w:p>
    <w:p w14:paraId="3C689607" w14:textId="77777777" w:rsidR="005E6C61" w:rsidRPr="00A36753" w:rsidRDefault="005E6C61" w:rsidP="005E6C61">
      <w:pPr>
        <w:spacing w:after="0"/>
        <w:jc w:val="center"/>
        <w:rPr>
          <w:rFonts w:ascii="Arial" w:hAnsi="Arial" w:cs="Arial"/>
          <w:szCs w:val="24"/>
          <w:lang w:val="pt-BR"/>
        </w:rPr>
      </w:pPr>
      <w:r w:rsidRPr="00A36753">
        <w:rPr>
          <w:rFonts w:ascii="Arial" w:hAnsi="Arial" w:cs="Arial"/>
          <w:szCs w:val="24"/>
          <w:lang w:val="pt-BR"/>
        </w:rPr>
        <w:t>Fonte: Caesb (2018)</w:t>
      </w:r>
    </w:p>
    <w:p w14:paraId="135054E0" w14:textId="77777777" w:rsidR="005E6C61" w:rsidRPr="00D800BA" w:rsidRDefault="005E6C61" w:rsidP="005E6C61">
      <w:pPr>
        <w:spacing w:after="0"/>
        <w:jc w:val="center"/>
        <w:rPr>
          <w:rFonts w:ascii="Arial" w:hAnsi="Arial" w:cs="Arial"/>
          <w:sz w:val="22"/>
          <w:szCs w:val="24"/>
          <w:lang w:val="pt-BR"/>
        </w:rPr>
      </w:pPr>
    </w:p>
    <w:p w14:paraId="0BD4D00C" w14:textId="274EF8C0" w:rsidR="005E6C61" w:rsidRPr="00D43C90" w:rsidRDefault="005E6C61" w:rsidP="005E6C61">
      <w:pPr>
        <w:spacing w:after="0"/>
        <w:ind w:firstLine="851"/>
        <w:rPr>
          <w:rFonts w:ascii="Arial" w:hAnsi="Arial" w:cs="Arial"/>
          <w:sz w:val="24"/>
          <w:szCs w:val="24"/>
          <w:lang w:val="pt-BR"/>
        </w:rPr>
      </w:pPr>
      <w:r w:rsidRPr="00D800BA">
        <w:rPr>
          <w:rFonts w:ascii="Arial" w:hAnsi="Arial" w:cs="Arial"/>
          <w:sz w:val="24"/>
          <w:szCs w:val="24"/>
          <w:lang w:val="pt-BR"/>
        </w:rPr>
        <w:t>Ambas as ETE</w:t>
      </w:r>
      <w:r w:rsidR="002E0887">
        <w:rPr>
          <w:rFonts w:ascii="Arial" w:hAnsi="Arial" w:cs="Arial"/>
          <w:sz w:val="24"/>
          <w:szCs w:val="24"/>
          <w:lang w:val="pt-BR"/>
        </w:rPr>
        <w:t>s</w:t>
      </w:r>
      <w:r w:rsidRPr="00D800BA">
        <w:rPr>
          <w:rFonts w:ascii="Arial" w:hAnsi="Arial" w:cs="Arial"/>
          <w:sz w:val="24"/>
          <w:szCs w:val="24"/>
          <w:lang w:val="pt-BR"/>
        </w:rPr>
        <w:t xml:space="preserve"> operam utilizando o processo “Phoredox modificado”, </w:t>
      </w:r>
      <w:r w:rsidR="002E0887" w:rsidRPr="00D800BA">
        <w:rPr>
          <w:rFonts w:ascii="Arial" w:hAnsi="Arial" w:cs="Arial"/>
          <w:sz w:val="24"/>
          <w:szCs w:val="24"/>
          <w:lang w:val="pt-BR"/>
        </w:rPr>
        <w:t>compost</w:t>
      </w:r>
      <w:r w:rsidR="002E0887">
        <w:rPr>
          <w:rFonts w:ascii="Arial" w:hAnsi="Arial" w:cs="Arial"/>
          <w:sz w:val="24"/>
          <w:szCs w:val="24"/>
          <w:lang w:val="pt-BR"/>
        </w:rPr>
        <w:t>o</w:t>
      </w:r>
      <w:r w:rsidR="002E0887" w:rsidRPr="00D800BA">
        <w:rPr>
          <w:rFonts w:ascii="Arial" w:hAnsi="Arial" w:cs="Arial"/>
          <w:sz w:val="24"/>
          <w:szCs w:val="24"/>
          <w:lang w:val="pt-BR"/>
        </w:rPr>
        <w:t xml:space="preserve"> </w:t>
      </w:r>
      <w:r w:rsidRPr="00D800BA">
        <w:rPr>
          <w:rFonts w:ascii="Arial" w:hAnsi="Arial" w:cs="Arial"/>
          <w:sz w:val="24"/>
          <w:szCs w:val="24"/>
          <w:lang w:val="pt-BR"/>
        </w:rPr>
        <w:t>de tratamento preliminar, decantadores primários, reatores biológicos com zonas anaeróbia, anóxica e de aeração seguidos de decantadores secundários. Após a fase biológica</w:t>
      </w:r>
      <w:r w:rsidR="002E0887">
        <w:rPr>
          <w:rFonts w:ascii="Arial" w:hAnsi="Arial" w:cs="Arial"/>
          <w:sz w:val="24"/>
          <w:szCs w:val="24"/>
          <w:lang w:val="pt-BR"/>
        </w:rPr>
        <w:t>,</w:t>
      </w:r>
      <w:r w:rsidRPr="00D800BA">
        <w:rPr>
          <w:rFonts w:ascii="Arial" w:hAnsi="Arial" w:cs="Arial"/>
          <w:sz w:val="24"/>
          <w:szCs w:val="24"/>
          <w:lang w:val="pt-BR"/>
        </w:rPr>
        <w:t xml:space="preserve"> o efluente é tratado quimicamente em unidades de flotação por ar dissolvido, antes de lançado no Lago Paranoá. O lodo primário produzido é tratado </w:t>
      </w:r>
      <w:r w:rsidR="002E0887" w:rsidRPr="00D800BA">
        <w:rPr>
          <w:rFonts w:ascii="Arial" w:hAnsi="Arial" w:cs="Arial"/>
          <w:sz w:val="24"/>
          <w:szCs w:val="24"/>
          <w:lang w:val="pt-BR"/>
        </w:rPr>
        <w:t>anaer</w:t>
      </w:r>
      <w:r w:rsidR="002E0887">
        <w:rPr>
          <w:rFonts w:ascii="Arial" w:hAnsi="Arial" w:cs="Arial"/>
          <w:sz w:val="24"/>
          <w:szCs w:val="24"/>
          <w:lang w:val="pt-BR"/>
        </w:rPr>
        <w:t>o</w:t>
      </w:r>
      <w:r w:rsidR="002E0887" w:rsidRPr="00D800BA">
        <w:rPr>
          <w:rFonts w:ascii="Arial" w:hAnsi="Arial" w:cs="Arial"/>
          <w:sz w:val="24"/>
          <w:szCs w:val="24"/>
          <w:lang w:val="pt-BR"/>
        </w:rPr>
        <w:t>bicamente</w:t>
      </w:r>
      <w:r w:rsidRPr="00D800BA">
        <w:rPr>
          <w:rFonts w:ascii="Arial" w:hAnsi="Arial" w:cs="Arial"/>
          <w:sz w:val="24"/>
          <w:szCs w:val="24"/>
          <w:lang w:val="pt-BR"/>
        </w:rPr>
        <w:t>, enquanto o lodo ativado excedente é tratado em reator aeróbio. Após desaguamento mecânico</w:t>
      </w:r>
      <w:r w:rsidR="002E0887">
        <w:rPr>
          <w:rFonts w:ascii="Arial" w:hAnsi="Arial" w:cs="Arial"/>
          <w:sz w:val="24"/>
          <w:szCs w:val="24"/>
          <w:lang w:val="pt-BR"/>
        </w:rPr>
        <w:t>,</w:t>
      </w:r>
      <w:r w:rsidRPr="00D800BA">
        <w:rPr>
          <w:rFonts w:ascii="Arial" w:hAnsi="Arial" w:cs="Arial"/>
          <w:sz w:val="24"/>
          <w:szCs w:val="24"/>
          <w:lang w:val="pt-BR"/>
        </w:rPr>
        <w:t xml:space="preserve"> o lodo é disponibilizado para uso na agricultura e recuperação de áreas </w:t>
      </w:r>
      <w:r w:rsidRPr="00D43C90">
        <w:rPr>
          <w:rFonts w:ascii="Arial" w:hAnsi="Arial" w:cs="Arial"/>
          <w:sz w:val="24"/>
          <w:szCs w:val="24"/>
          <w:lang w:val="pt-BR"/>
        </w:rPr>
        <w:t>degradadas (Luduvice, 1999).</w:t>
      </w:r>
    </w:p>
    <w:p w14:paraId="7E3E1873" w14:textId="3707E4C6" w:rsidR="005E6C61" w:rsidRPr="00D43C90"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O processo de tratamento da ETA </w:t>
      </w:r>
      <w:r w:rsidR="00711B0F" w:rsidRPr="00D43C90">
        <w:rPr>
          <w:rFonts w:ascii="Arial" w:hAnsi="Arial" w:cs="Arial"/>
          <w:sz w:val="24"/>
          <w:szCs w:val="24"/>
          <w:lang w:val="pt-BR"/>
        </w:rPr>
        <w:t xml:space="preserve">que ainda será </w:t>
      </w:r>
      <w:r w:rsidRPr="00D43C90">
        <w:rPr>
          <w:rFonts w:ascii="Arial" w:hAnsi="Arial" w:cs="Arial"/>
          <w:sz w:val="24"/>
          <w:szCs w:val="24"/>
          <w:lang w:val="pt-BR"/>
        </w:rPr>
        <w:t>implementada utilizará os processos de mistura rápida, floculação, flotação, filtração, desinfecção via</w:t>
      </w:r>
      <w:r w:rsidRPr="00D800BA">
        <w:rPr>
          <w:rFonts w:ascii="Arial" w:hAnsi="Arial" w:cs="Arial"/>
          <w:sz w:val="24"/>
          <w:szCs w:val="24"/>
          <w:lang w:val="pt-BR"/>
        </w:rPr>
        <w:t xml:space="preserve"> ultravioleta e tanques de contato para desinfecção final antes </w:t>
      </w:r>
      <w:r w:rsidR="00711B0F">
        <w:rPr>
          <w:rFonts w:ascii="Arial" w:hAnsi="Arial" w:cs="Arial"/>
          <w:sz w:val="24"/>
          <w:szCs w:val="24"/>
          <w:lang w:val="pt-BR"/>
        </w:rPr>
        <w:t>de a</w:t>
      </w:r>
      <w:r w:rsidR="00711B0F" w:rsidRPr="00D800BA">
        <w:rPr>
          <w:rFonts w:ascii="Arial" w:hAnsi="Arial" w:cs="Arial"/>
          <w:sz w:val="24"/>
          <w:szCs w:val="24"/>
          <w:lang w:val="pt-BR"/>
        </w:rPr>
        <w:t xml:space="preserve"> </w:t>
      </w:r>
      <w:r w:rsidRPr="00D800BA">
        <w:rPr>
          <w:rFonts w:ascii="Arial" w:hAnsi="Arial" w:cs="Arial"/>
          <w:sz w:val="24"/>
          <w:szCs w:val="24"/>
          <w:lang w:val="pt-BR"/>
        </w:rPr>
        <w:t>água ser mandada para reservatórios. O processo conta ainda com um sistema de recirculação, que retorna a água do tanque de contato para o processo de filtração</w:t>
      </w:r>
      <w:r w:rsidRPr="00D43C90">
        <w:rPr>
          <w:rFonts w:ascii="Arial" w:hAnsi="Arial" w:cs="Arial"/>
          <w:sz w:val="24"/>
          <w:szCs w:val="24"/>
          <w:lang w:val="pt-BR"/>
        </w:rPr>
        <w:t>, caso a água não esteja em conformidade com os padrões de potabilidade da Portaria de Consolidação n. 5/2017 do MS. Será adicionada uma etapa de ozonização e filtros de carvão granular ativado</w:t>
      </w:r>
      <w:r w:rsidR="00711B0F" w:rsidRPr="00D43C90">
        <w:rPr>
          <w:rFonts w:ascii="Arial" w:hAnsi="Arial" w:cs="Arial"/>
          <w:sz w:val="24"/>
          <w:szCs w:val="24"/>
          <w:lang w:val="pt-BR"/>
        </w:rPr>
        <w:t>,</w:t>
      </w:r>
      <w:r w:rsidRPr="00D43C90">
        <w:rPr>
          <w:rFonts w:ascii="Arial" w:hAnsi="Arial" w:cs="Arial"/>
          <w:sz w:val="24"/>
          <w:szCs w:val="24"/>
          <w:lang w:val="pt-BR"/>
        </w:rPr>
        <w:t xml:space="preserve"> caso necessário</w:t>
      </w:r>
      <w:r w:rsidR="00711B0F" w:rsidRPr="00D43C90">
        <w:rPr>
          <w:rFonts w:ascii="Arial" w:hAnsi="Arial" w:cs="Arial"/>
          <w:sz w:val="24"/>
          <w:szCs w:val="24"/>
          <w:lang w:val="pt-BR"/>
        </w:rPr>
        <w:t>,</w:t>
      </w:r>
      <w:r w:rsidRPr="00D43C90">
        <w:rPr>
          <w:rFonts w:ascii="Arial" w:hAnsi="Arial" w:cs="Arial"/>
          <w:sz w:val="24"/>
          <w:szCs w:val="24"/>
          <w:lang w:val="pt-BR"/>
        </w:rPr>
        <w:t xml:space="preserve"> para atender os padrões de potabilidade dessa </w:t>
      </w:r>
      <w:r w:rsidR="00711B0F" w:rsidRPr="00D43C90">
        <w:rPr>
          <w:rFonts w:ascii="Arial" w:hAnsi="Arial" w:cs="Arial"/>
          <w:sz w:val="24"/>
          <w:szCs w:val="24"/>
          <w:lang w:val="pt-BR"/>
        </w:rPr>
        <w:t>portaria</w:t>
      </w:r>
      <w:r w:rsidRPr="00D43C90">
        <w:rPr>
          <w:rFonts w:ascii="Arial" w:hAnsi="Arial" w:cs="Arial"/>
          <w:sz w:val="24"/>
          <w:szCs w:val="24"/>
          <w:lang w:val="pt-BR"/>
        </w:rPr>
        <w:t>.</w:t>
      </w:r>
    </w:p>
    <w:p w14:paraId="2F3CE78B" w14:textId="44E061F0" w:rsidR="005E6C61" w:rsidRPr="00D800BA"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A Figura 8.20 mostra um fluxograma simplificado do processo de tratamento das ETE e da futura ETA.</w:t>
      </w:r>
    </w:p>
    <w:p w14:paraId="4E8B8B66" w14:textId="158E0AB4" w:rsidR="005E6C61" w:rsidRPr="00D800BA" w:rsidRDefault="00711B0F" w:rsidP="005E6C61">
      <w:pPr>
        <w:spacing w:after="0"/>
        <w:ind w:firstLine="851"/>
        <w:rPr>
          <w:rFonts w:ascii="Arial" w:hAnsi="Arial" w:cs="Arial"/>
          <w:sz w:val="24"/>
          <w:szCs w:val="24"/>
          <w:lang w:val="pt-BR"/>
        </w:rPr>
      </w:pPr>
      <w:r>
        <w:rPr>
          <w:rFonts w:ascii="Arial" w:hAnsi="Arial" w:cs="Arial"/>
          <w:sz w:val="24"/>
          <w:szCs w:val="24"/>
          <w:lang w:val="pt-BR"/>
        </w:rPr>
        <w:t>E</w:t>
      </w:r>
      <w:r w:rsidRPr="00D800BA">
        <w:rPr>
          <w:rFonts w:ascii="Arial" w:hAnsi="Arial" w:cs="Arial"/>
          <w:sz w:val="24"/>
          <w:szCs w:val="24"/>
          <w:lang w:val="pt-BR"/>
        </w:rPr>
        <w:t xml:space="preserve">ntre </w:t>
      </w:r>
      <w:r w:rsidR="005E6C61" w:rsidRPr="00D800BA">
        <w:rPr>
          <w:rFonts w:ascii="Arial" w:hAnsi="Arial" w:cs="Arial"/>
          <w:sz w:val="24"/>
          <w:szCs w:val="24"/>
          <w:lang w:val="pt-BR"/>
        </w:rPr>
        <w:t>os principais benefícios do projeto, é importante mencionar que o sistema de captação garante o uso múltiplo do lago (lazer, recreação, geração de energia, etc.)</w:t>
      </w:r>
      <w:r>
        <w:rPr>
          <w:rFonts w:ascii="Arial" w:hAnsi="Arial" w:cs="Arial"/>
          <w:sz w:val="24"/>
          <w:szCs w:val="24"/>
          <w:lang w:val="pt-BR"/>
        </w:rPr>
        <w:t>,</w:t>
      </w:r>
      <w:r w:rsidR="005E6C61" w:rsidRPr="00D800BA">
        <w:rPr>
          <w:rFonts w:ascii="Arial" w:hAnsi="Arial" w:cs="Arial"/>
          <w:sz w:val="24"/>
          <w:szCs w:val="24"/>
          <w:lang w:val="pt-BR"/>
        </w:rPr>
        <w:t xml:space="preserve"> além de apresentar um considerável ganho energético em comparação à alternativa de captação do </w:t>
      </w:r>
      <w:r>
        <w:rPr>
          <w:rFonts w:ascii="Arial" w:hAnsi="Arial" w:cs="Arial"/>
          <w:sz w:val="24"/>
          <w:szCs w:val="24"/>
          <w:lang w:val="pt-BR"/>
        </w:rPr>
        <w:t>Rio</w:t>
      </w:r>
      <w:r w:rsidRPr="00D800BA">
        <w:rPr>
          <w:rFonts w:ascii="Arial" w:hAnsi="Arial" w:cs="Arial"/>
          <w:sz w:val="24"/>
          <w:szCs w:val="24"/>
          <w:lang w:val="pt-BR"/>
        </w:rPr>
        <w:t xml:space="preserve"> </w:t>
      </w:r>
      <w:r w:rsidR="005E6C61" w:rsidRPr="00D800BA">
        <w:rPr>
          <w:rFonts w:ascii="Arial" w:hAnsi="Arial" w:cs="Arial"/>
          <w:sz w:val="24"/>
          <w:szCs w:val="24"/>
          <w:lang w:val="pt-BR"/>
        </w:rPr>
        <w:t xml:space="preserve">São Bartolomeu (menor trecho de adução, menor altura manométrica). Além disso, os investimentos em CAPEX e OPEX serão consideravelmente menores que a outra </w:t>
      </w:r>
      <w:r>
        <w:rPr>
          <w:rFonts w:ascii="Arial" w:hAnsi="Arial" w:cs="Arial"/>
          <w:sz w:val="24"/>
          <w:szCs w:val="24"/>
          <w:lang w:val="pt-BR"/>
        </w:rPr>
        <w:t>opção</w:t>
      </w:r>
      <w:r w:rsidR="005E6C61" w:rsidRPr="00D800BA">
        <w:rPr>
          <w:rFonts w:ascii="Arial" w:hAnsi="Arial" w:cs="Arial"/>
          <w:sz w:val="24"/>
          <w:szCs w:val="24"/>
          <w:lang w:val="pt-BR"/>
        </w:rPr>
        <w:t>.</w:t>
      </w:r>
    </w:p>
    <w:p w14:paraId="5A6FA1F8" w14:textId="77777777" w:rsidR="005E6C61" w:rsidRDefault="005E6C61" w:rsidP="005E6C61">
      <w:pPr>
        <w:spacing w:after="0"/>
        <w:jc w:val="center"/>
        <w:rPr>
          <w:rFonts w:ascii="Arial" w:hAnsi="Arial" w:cs="Arial"/>
          <w:noProof/>
          <w:sz w:val="24"/>
          <w:szCs w:val="24"/>
          <w:lang w:val="pt-BR" w:eastAsia="pt-BR"/>
        </w:rPr>
      </w:pPr>
      <w:r>
        <w:rPr>
          <w:rFonts w:ascii="Arial" w:hAnsi="Arial" w:cs="Arial"/>
          <w:noProof/>
          <w:sz w:val="24"/>
          <w:szCs w:val="24"/>
          <w:lang w:val="pt-BR" w:eastAsia="pt-BR"/>
        </w:rPr>
        <w:drawing>
          <wp:inline distT="0" distB="0" distL="0" distR="0" wp14:anchorId="0B2A916A" wp14:editId="7B1954BD">
            <wp:extent cx="5587630" cy="3240000"/>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87630" cy="3240000"/>
                    </a:xfrm>
                    <a:prstGeom prst="rect">
                      <a:avLst/>
                    </a:prstGeom>
                    <a:noFill/>
                  </pic:spPr>
                </pic:pic>
              </a:graphicData>
            </a:graphic>
          </wp:inline>
        </w:drawing>
      </w:r>
    </w:p>
    <w:p w14:paraId="07A57FBD" w14:textId="77777777" w:rsidR="005E6C61" w:rsidRPr="00D43C90" w:rsidRDefault="005E6C61" w:rsidP="005E6C61">
      <w:pPr>
        <w:spacing w:after="0"/>
        <w:jc w:val="center"/>
        <w:rPr>
          <w:rFonts w:ascii="Arial" w:hAnsi="Arial" w:cs="Arial"/>
          <w:sz w:val="22"/>
          <w:szCs w:val="22"/>
          <w:lang w:val="pt-BR"/>
        </w:rPr>
      </w:pPr>
      <w:bookmarkStart w:id="209" w:name="_Toc521233207"/>
      <w:bookmarkStart w:id="210" w:name="_Toc523803147"/>
      <w:r w:rsidRPr="00D43C90">
        <w:rPr>
          <w:rFonts w:ascii="Arial" w:hAnsi="Arial" w:cs="Arial"/>
          <w:b/>
          <w:sz w:val="22"/>
          <w:szCs w:val="22"/>
          <w:lang w:val="pt-BR"/>
        </w:rPr>
        <w:t xml:space="preserve">Figura </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STYLEREF 1 \s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8</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b/>
          <w:sz w:val="22"/>
          <w:szCs w:val="22"/>
          <w:lang w:val="pt-BR"/>
        </w:rPr>
        <w:fldChar w:fldCharType="begin"/>
      </w:r>
      <w:r w:rsidRPr="00D43C90">
        <w:rPr>
          <w:rFonts w:ascii="Arial" w:hAnsi="Arial" w:cs="Arial"/>
          <w:b/>
          <w:sz w:val="22"/>
          <w:szCs w:val="22"/>
          <w:lang w:val="pt-BR"/>
        </w:rPr>
        <w:instrText xml:space="preserve"> SEQ Figura \* ARABIC \s 1 </w:instrText>
      </w:r>
      <w:r w:rsidRPr="00D43C90">
        <w:rPr>
          <w:rFonts w:ascii="Arial" w:hAnsi="Arial" w:cs="Arial"/>
          <w:b/>
          <w:sz w:val="22"/>
          <w:szCs w:val="22"/>
          <w:lang w:val="pt-BR"/>
        </w:rPr>
        <w:fldChar w:fldCharType="separate"/>
      </w:r>
      <w:r w:rsidR="000D2980">
        <w:rPr>
          <w:rFonts w:ascii="Arial" w:hAnsi="Arial" w:cs="Arial"/>
          <w:b/>
          <w:noProof/>
          <w:sz w:val="22"/>
          <w:szCs w:val="22"/>
          <w:lang w:val="pt-BR"/>
        </w:rPr>
        <w:t>20</w:t>
      </w:r>
      <w:r w:rsidRPr="00D43C90">
        <w:rPr>
          <w:rFonts w:ascii="Arial" w:hAnsi="Arial" w:cs="Arial"/>
          <w:b/>
          <w:sz w:val="22"/>
          <w:szCs w:val="22"/>
          <w:lang w:val="pt-BR"/>
        </w:rPr>
        <w:fldChar w:fldCharType="end"/>
      </w:r>
      <w:r w:rsidRPr="00D43C90">
        <w:rPr>
          <w:rFonts w:ascii="Arial" w:hAnsi="Arial" w:cs="Arial"/>
          <w:b/>
          <w:sz w:val="22"/>
          <w:szCs w:val="22"/>
          <w:lang w:val="pt-BR"/>
        </w:rPr>
        <w:t>:</w:t>
      </w:r>
      <w:r w:rsidRPr="00D43C90">
        <w:rPr>
          <w:rFonts w:ascii="Arial" w:hAnsi="Arial" w:cs="Arial"/>
          <w:sz w:val="22"/>
          <w:szCs w:val="22"/>
          <w:lang w:val="pt-BR"/>
        </w:rPr>
        <w:t xml:space="preserve"> Fluxograma do processo de tratamento – Sistema Paranoá</w:t>
      </w:r>
      <w:bookmarkEnd w:id="209"/>
      <w:bookmarkEnd w:id="210"/>
    </w:p>
    <w:p w14:paraId="73222490" w14:textId="77777777" w:rsidR="005E6C61" w:rsidRDefault="005E6C61" w:rsidP="005E6C61">
      <w:pPr>
        <w:spacing w:after="0"/>
        <w:jc w:val="center"/>
        <w:rPr>
          <w:rFonts w:ascii="Arial" w:hAnsi="Arial" w:cs="Arial"/>
          <w:szCs w:val="24"/>
          <w:lang w:val="pt-BR"/>
        </w:rPr>
      </w:pPr>
      <w:r w:rsidRPr="00A36753">
        <w:rPr>
          <w:rFonts w:ascii="Arial" w:hAnsi="Arial" w:cs="Arial"/>
          <w:szCs w:val="24"/>
          <w:lang w:val="pt-BR"/>
        </w:rPr>
        <w:t>Fonte: Caesb (2018)</w:t>
      </w:r>
    </w:p>
    <w:p w14:paraId="26D681AA" w14:textId="77777777" w:rsidR="00A36753" w:rsidRPr="00A36753" w:rsidRDefault="00A36753" w:rsidP="005E6C61">
      <w:pPr>
        <w:spacing w:after="0"/>
        <w:jc w:val="center"/>
        <w:rPr>
          <w:rFonts w:ascii="Arial" w:hAnsi="Arial" w:cs="Arial"/>
          <w:szCs w:val="24"/>
          <w:lang w:val="pt-BR"/>
        </w:rPr>
      </w:pPr>
    </w:p>
    <w:p w14:paraId="7FE19D46" w14:textId="77777777" w:rsidR="005E6C61" w:rsidRPr="00D43C90" w:rsidRDefault="005E6C61" w:rsidP="005E6C61">
      <w:pPr>
        <w:pStyle w:val="PargrafodaLista"/>
        <w:numPr>
          <w:ilvl w:val="0"/>
          <w:numId w:val="4"/>
        </w:numPr>
        <w:spacing w:after="0"/>
        <w:ind w:left="1248" w:hanging="397"/>
        <w:rPr>
          <w:rFonts w:ascii="Arial" w:hAnsi="Arial" w:cs="Arial"/>
          <w:b/>
          <w:sz w:val="24"/>
          <w:szCs w:val="24"/>
          <w:lang w:val="pt-BR"/>
        </w:rPr>
      </w:pPr>
      <w:r w:rsidRPr="00D43C90">
        <w:rPr>
          <w:rFonts w:ascii="Arial" w:hAnsi="Arial" w:cs="Arial"/>
          <w:b/>
          <w:sz w:val="24"/>
          <w:szCs w:val="24"/>
          <w:lang w:val="pt-BR"/>
        </w:rPr>
        <w:t>Governança das Unidades de Tratamento</w:t>
      </w:r>
    </w:p>
    <w:p w14:paraId="0D5B751A" w14:textId="053D4E7F" w:rsidR="005E6C61" w:rsidRPr="00D43C90"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A Caesb é responsável pelos serviços de saneamento da cidade de Brasília, sendo responsável pelas ETEs Norte e Sul e pela ETA a ser implementada nas margens do Lago Paranoá. A ETA servirá ao abastecimento da área de serviço da Caesb.</w:t>
      </w:r>
    </w:p>
    <w:p w14:paraId="779C4B6E" w14:textId="77777777" w:rsidR="00785A6D" w:rsidRPr="00D43C90" w:rsidRDefault="00785A6D" w:rsidP="005E6C61">
      <w:pPr>
        <w:spacing w:after="0"/>
        <w:ind w:firstLine="851"/>
        <w:rPr>
          <w:rFonts w:ascii="Arial" w:hAnsi="Arial" w:cs="Arial"/>
          <w:sz w:val="24"/>
          <w:szCs w:val="24"/>
          <w:lang w:val="pt-BR"/>
        </w:rPr>
      </w:pPr>
    </w:p>
    <w:p w14:paraId="08A824DD" w14:textId="77777777" w:rsidR="005E6C61" w:rsidRPr="00D43C90" w:rsidRDefault="005E6C61" w:rsidP="005E6C61">
      <w:pPr>
        <w:pStyle w:val="PargrafodaLista"/>
        <w:numPr>
          <w:ilvl w:val="0"/>
          <w:numId w:val="4"/>
        </w:numPr>
        <w:spacing w:after="0"/>
        <w:ind w:left="1248" w:hanging="397"/>
        <w:rPr>
          <w:rFonts w:ascii="Arial" w:hAnsi="Arial" w:cs="Arial"/>
          <w:b/>
          <w:sz w:val="24"/>
          <w:szCs w:val="24"/>
          <w:lang w:val="pt-BR"/>
        </w:rPr>
      </w:pPr>
      <w:r w:rsidRPr="00D43C90">
        <w:rPr>
          <w:rFonts w:ascii="Arial" w:hAnsi="Arial" w:cs="Arial"/>
          <w:b/>
          <w:sz w:val="24"/>
          <w:szCs w:val="24"/>
          <w:lang w:val="pt-BR"/>
        </w:rPr>
        <w:t>Regulamentação e Fiscalização</w:t>
      </w:r>
    </w:p>
    <w:p w14:paraId="359AF187" w14:textId="1BF90CF8" w:rsidR="005E6C61" w:rsidRPr="000E2F62"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Para atingir o objetivo do Programa de Recuperação do Lago Paranoá, estudos indicaram que os efluentes das ETEs somente poderiam ser lançados no Lago Paranoá caso apresentassem parâmetros de lançamento enquadrados em limites extremamente restritivos, conforme mostrado na Tabela 8.</w:t>
      </w:r>
      <w:r w:rsidR="0025579B" w:rsidRPr="00D43C90">
        <w:rPr>
          <w:rFonts w:ascii="Arial" w:hAnsi="Arial" w:cs="Arial"/>
          <w:sz w:val="24"/>
          <w:szCs w:val="24"/>
          <w:lang w:val="pt-BR"/>
        </w:rPr>
        <w:t>8</w:t>
      </w:r>
      <w:r w:rsidRPr="00D43C90">
        <w:rPr>
          <w:rFonts w:ascii="Arial" w:hAnsi="Arial" w:cs="Arial"/>
          <w:sz w:val="24"/>
          <w:szCs w:val="24"/>
          <w:lang w:val="pt-BR"/>
        </w:rPr>
        <w:t>.</w:t>
      </w:r>
    </w:p>
    <w:p w14:paraId="24A622C8" w14:textId="77777777" w:rsidR="00D43C90" w:rsidRDefault="00D43C90">
      <w:pPr>
        <w:suppressAutoHyphens w:val="0"/>
        <w:spacing w:after="0" w:line="240" w:lineRule="auto"/>
        <w:jc w:val="left"/>
        <w:rPr>
          <w:rFonts w:ascii="Arial" w:hAnsi="Arial"/>
          <w:b/>
          <w:bCs/>
          <w:sz w:val="24"/>
          <w:lang w:val="pt-BR"/>
        </w:rPr>
      </w:pPr>
      <w:r>
        <w:rPr>
          <w:b/>
          <w:lang w:val="pt-BR"/>
        </w:rPr>
        <w:br w:type="page"/>
      </w:r>
    </w:p>
    <w:p w14:paraId="14308736" w14:textId="4B12A08D" w:rsidR="005E6C61" w:rsidRPr="00DE20D0" w:rsidRDefault="0032054F" w:rsidP="0032054F">
      <w:pPr>
        <w:pStyle w:val="Legenda"/>
        <w:rPr>
          <w:rFonts w:cs="Arial"/>
          <w:szCs w:val="24"/>
          <w:lang w:val="pt-BR"/>
        </w:rPr>
      </w:pPr>
      <w:bookmarkStart w:id="211" w:name="_Toc523803185"/>
      <w:r w:rsidRPr="0032054F">
        <w:rPr>
          <w:b/>
          <w:lang w:val="pt-BR"/>
        </w:rPr>
        <w:t xml:space="preserve">Tabela </w:t>
      </w:r>
      <w:r>
        <w:rPr>
          <w:b/>
          <w:lang w:val="pt-BR"/>
        </w:rPr>
        <w:fldChar w:fldCharType="begin"/>
      </w:r>
      <w:r>
        <w:rPr>
          <w:b/>
          <w:lang w:val="pt-BR"/>
        </w:rPr>
        <w:instrText xml:space="preserve"> STYLEREF 1 \s </w:instrText>
      </w:r>
      <w:r>
        <w:rPr>
          <w:b/>
          <w:lang w:val="pt-BR"/>
        </w:rPr>
        <w:fldChar w:fldCharType="separate"/>
      </w:r>
      <w:r w:rsidR="000D2980">
        <w:rPr>
          <w:b/>
          <w:noProof/>
          <w:lang w:val="pt-BR"/>
        </w:rPr>
        <w:t>8</w:t>
      </w:r>
      <w:r>
        <w:rPr>
          <w:b/>
          <w:lang w:val="pt-BR"/>
        </w:rPr>
        <w:fldChar w:fldCharType="end"/>
      </w:r>
      <w:r>
        <w:rPr>
          <w:b/>
          <w:lang w:val="pt-BR"/>
        </w:rPr>
        <w:t>.</w:t>
      </w:r>
      <w:r>
        <w:rPr>
          <w:b/>
          <w:lang w:val="pt-BR"/>
        </w:rPr>
        <w:fldChar w:fldCharType="begin"/>
      </w:r>
      <w:r>
        <w:rPr>
          <w:b/>
          <w:lang w:val="pt-BR"/>
        </w:rPr>
        <w:instrText xml:space="preserve"> SEQ Tabela \* ARABIC \s 1 </w:instrText>
      </w:r>
      <w:r>
        <w:rPr>
          <w:b/>
          <w:lang w:val="pt-BR"/>
        </w:rPr>
        <w:fldChar w:fldCharType="separate"/>
      </w:r>
      <w:r w:rsidR="000D2980">
        <w:rPr>
          <w:b/>
          <w:noProof/>
          <w:lang w:val="pt-BR"/>
        </w:rPr>
        <w:t>8</w:t>
      </w:r>
      <w:r>
        <w:rPr>
          <w:b/>
          <w:lang w:val="pt-BR"/>
        </w:rPr>
        <w:fldChar w:fldCharType="end"/>
      </w:r>
      <w:r w:rsidRPr="0032054F">
        <w:rPr>
          <w:b/>
          <w:lang w:val="pt-BR"/>
        </w:rPr>
        <w:t>:</w:t>
      </w:r>
      <w:r w:rsidRPr="0032054F">
        <w:rPr>
          <w:lang w:val="pt-BR"/>
        </w:rPr>
        <w:t xml:space="preserve"> </w:t>
      </w:r>
      <w:r>
        <w:rPr>
          <w:rFonts w:cs="Arial"/>
          <w:szCs w:val="24"/>
          <w:lang w:val="pt-BR"/>
        </w:rPr>
        <w:t>Limite de concentração e porcentagem de remoção das ETEs Norte e Sul – Sistema Paranoá</w:t>
      </w:r>
      <w:bookmarkEnd w:id="211"/>
    </w:p>
    <w:tbl>
      <w:tblPr>
        <w:tblW w:w="5000" w:type="pct"/>
        <w:jc w:val="center"/>
        <w:tblLayout w:type="fixed"/>
        <w:tblCellMar>
          <w:left w:w="70" w:type="dxa"/>
          <w:right w:w="70" w:type="dxa"/>
        </w:tblCellMar>
        <w:tblLook w:val="04A0" w:firstRow="1" w:lastRow="0" w:firstColumn="1" w:lastColumn="0" w:noHBand="0" w:noVBand="1"/>
      </w:tblPr>
      <w:tblGrid>
        <w:gridCol w:w="3024"/>
        <w:gridCol w:w="3025"/>
        <w:gridCol w:w="3023"/>
      </w:tblGrid>
      <w:tr w:rsidR="005E6C61" w:rsidRPr="000D0E3D" w14:paraId="52BEE6D8" w14:textId="77777777" w:rsidTr="005E6C61">
        <w:trPr>
          <w:trHeight w:val="458"/>
          <w:jc w:val="center"/>
        </w:trPr>
        <w:tc>
          <w:tcPr>
            <w:tcW w:w="1667" w:type="pct"/>
            <w:tcBorders>
              <w:top w:val="single" w:sz="4" w:space="0" w:color="auto"/>
              <w:bottom w:val="single" w:sz="4" w:space="0" w:color="auto"/>
            </w:tcBorders>
            <w:shd w:val="clear" w:color="auto" w:fill="D9D9D9" w:themeFill="background1" w:themeFillShade="D9"/>
            <w:vAlign w:val="center"/>
          </w:tcPr>
          <w:p w14:paraId="24BFDAD1" w14:textId="77777777" w:rsidR="005E6C61" w:rsidRPr="00DE20D0" w:rsidRDefault="005E6C61" w:rsidP="005E6C61">
            <w:pPr>
              <w:snapToGrid w:val="0"/>
              <w:spacing w:after="0"/>
              <w:jc w:val="center"/>
              <w:rPr>
                <w:rFonts w:ascii="Arial" w:hAnsi="Arial" w:cs="Arial"/>
                <w:b/>
                <w:szCs w:val="24"/>
                <w:lang w:val="pt-BR"/>
              </w:rPr>
            </w:pPr>
            <w:r>
              <w:rPr>
                <w:rFonts w:ascii="Arial" w:hAnsi="Arial" w:cs="Arial"/>
                <w:b/>
                <w:szCs w:val="24"/>
                <w:lang w:val="pt-BR"/>
              </w:rPr>
              <w:t>Paramêtros</w:t>
            </w:r>
          </w:p>
        </w:tc>
        <w:tc>
          <w:tcPr>
            <w:tcW w:w="1667" w:type="pct"/>
            <w:tcBorders>
              <w:top w:val="single" w:sz="4" w:space="0" w:color="auto"/>
              <w:bottom w:val="single" w:sz="4" w:space="0" w:color="auto"/>
            </w:tcBorders>
            <w:shd w:val="clear" w:color="auto" w:fill="D9D9D9" w:themeFill="background1" w:themeFillShade="D9"/>
            <w:vAlign w:val="center"/>
          </w:tcPr>
          <w:p w14:paraId="6F3A403E" w14:textId="77777777" w:rsidR="005E6C61" w:rsidRPr="00331710" w:rsidRDefault="005E6C61" w:rsidP="005E6C61">
            <w:pPr>
              <w:snapToGrid w:val="0"/>
              <w:spacing w:after="0"/>
              <w:jc w:val="center"/>
              <w:rPr>
                <w:rFonts w:ascii="Arial" w:hAnsi="Arial" w:cs="Arial"/>
                <w:b/>
                <w:szCs w:val="24"/>
                <w:lang w:val="pt-BR"/>
              </w:rPr>
            </w:pPr>
            <w:r w:rsidRPr="000E2F62">
              <w:rPr>
                <w:rFonts w:ascii="Arial" w:hAnsi="Arial" w:cs="Arial"/>
                <w:b/>
                <w:szCs w:val="24"/>
                <w:lang w:val="pt-BR"/>
              </w:rPr>
              <w:t>Concentração</w:t>
            </w:r>
            <w:r>
              <w:rPr>
                <w:rFonts w:ascii="Arial" w:hAnsi="Arial" w:cs="Arial"/>
                <w:b/>
                <w:szCs w:val="24"/>
                <w:lang w:val="pt-BR"/>
              </w:rPr>
              <w:t xml:space="preserve"> </w:t>
            </w:r>
            <w:r w:rsidRPr="000E2F62">
              <w:rPr>
                <w:rFonts w:ascii="Arial" w:hAnsi="Arial" w:cs="Arial"/>
                <w:b/>
                <w:szCs w:val="24"/>
                <w:lang w:val="pt-BR"/>
              </w:rPr>
              <w:t>(mg/L)</w:t>
            </w:r>
          </w:p>
        </w:tc>
        <w:tc>
          <w:tcPr>
            <w:tcW w:w="1667" w:type="pct"/>
            <w:tcBorders>
              <w:top w:val="single" w:sz="4" w:space="0" w:color="auto"/>
              <w:bottom w:val="single" w:sz="4" w:space="0" w:color="auto"/>
            </w:tcBorders>
            <w:shd w:val="clear" w:color="auto" w:fill="D9D9D9" w:themeFill="background1" w:themeFillShade="D9"/>
            <w:vAlign w:val="center"/>
          </w:tcPr>
          <w:p w14:paraId="28BF6CD5" w14:textId="77777777" w:rsidR="005E6C61" w:rsidRPr="00331710" w:rsidRDefault="005E6C61" w:rsidP="005E6C61">
            <w:pPr>
              <w:snapToGrid w:val="0"/>
              <w:spacing w:after="0"/>
              <w:jc w:val="center"/>
              <w:rPr>
                <w:rFonts w:ascii="Arial" w:hAnsi="Arial" w:cs="Arial"/>
                <w:b/>
                <w:szCs w:val="24"/>
                <w:lang w:val="pt-BR"/>
              </w:rPr>
            </w:pPr>
            <w:r w:rsidRPr="000E2F62">
              <w:rPr>
                <w:rFonts w:ascii="Arial" w:hAnsi="Arial" w:cs="Arial"/>
                <w:b/>
                <w:szCs w:val="24"/>
                <w:lang w:val="pt-BR"/>
              </w:rPr>
              <w:t>Porcentagem de Remoção</w:t>
            </w:r>
          </w:p>
        </w:tc>
      </w:tr>
      <w:tr w:rsidR="005E6C61" w:rsidRPr="00DE20D0" w14:paraId="6D99BF07" w14:textId="77777777" w:rsidTr="005E6C61">
        <w:trPr>
          <w:trHeight w:val="458"/>
          <w:jc w:val="center"/>
        </w:trPr>
        <w:tc>
          <w:tcPr>
            <w:tcW w:w="1667" w:type="pct"/>
            <w:tcBorders>
              <w:top w:val="dotted" w:sz="4" w:space="0" w:color="auto"/>
              <w:bottom w:val="dotted" w:sz="4" w:space="0" w:color="auto"/>
            </w:tcBorders>
            <w:vAlign w:val="center"/>
          </w:tcPr>
          <w:p w14:paraId="00AAC08B" w14:textId="77777777" w:rsidR="005E6C61" w:rsidRPr="00331710" w:rsidRDefault="005E6C61" w:rsidP="005E6C61">
            <w:pPr>
              <w:snapToGrid w:val="0"/>
              <w:spacing w:after="0"/>
              <w:jc w:val="center"/>
              <w:rPr>
                <w:rFonts w:ascii="Arial" w:hAnsi="Arial" w:cs="Arial"/>
                <w:szCs w:val="24"/>
                <w:lang w:val="pt-BR"/>
              </w:rPr>
            </w:pPr>
            <w:r w:rsidRPr="00331710">
              <w:rPr>
                <w:rFonts w:ascii="Arial" w:hAnsi="Arial" w:cs="Arial"/>
                <w:szCs w:val="24"/>
                <w:lang w:val="pt-BR"/>
              </w:rPr>
              <w:t>SST</w:t>
            </w:r>
            <w:r>
              <w:rPr>
                <w:rFonts w:ascii="Arial" w:hAnsi="Arial" w:cs="Arial"/>
                <w:szCs w:val="24"/>
                <w:lang w:val="pt-BR"/>
              </w:rPr>
              <w:t xml:space="preserve"> </w:t>
            </w:r>
          </w:p>
        </w:tc>
        <w:tc>
          <w:tcPr>
            <w:tcW w:w="1667" w:type="pct"/>
            <w:tcBorders>
              <w:top w:val="dotted" w:sz="4" w:space="0" w:color="auto"/>
              <w:bottom w:val="dotted" w:sz="4" w:space="0" w:color="auto"/>
            </w:tcBorders>
            <w:vAlign w:val="center"/>
          </w:tcPr>
          <w:p w14:paraId="31A94055"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40</w:t>
            </w:r>
          </w:p>
        </w:tc>
        <w:tc>
          <w:tcPr>
            <w:tcW w:w="1667" w:type="pct"/>
            <w:tcBorders>
              <w:top w:val="dotted" w:sz="4" w:space="0" w:color="auto"/>
              <w:bottom w:val="dotted" w:sz="4" w:space="0" w:color="auto"/>
            </w:tcBorders>
            <w:vAlign w:val="center"/>
          </w:tcPr>
          <w:p w14:paraId="4515BA52"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&lt; 5</w:t>
            </w:r>
          </w:p>
        </w:tc>
      </w:tr>
      <w:tr w:rsidR="005E6C61" w:rsidRPr="00DE20D0" w14:paraId="6D91EED4" w14:textId="77777777" w:rsidTr="005E6C61">
        <w:trPr>
          <w:trHeight w:val="458"/>
          <w:jc w:val="center"/>
        </w:trPr>
        <w:tc>
          <w:tcPr>
            <w:tcW w:w="1667" w:type="pct"/>
            <w:tcBorders>
              <w:top w:val="dotted" w:sz="4" w:space="0" w:color="auto"/>
              <w:bottom w:val="dotted" w:sz="4" w:space="0" w:color="auto"/>
            </w:tcBorders>
            <w:vAlign w:val="center"/>
          </w:tcPr>
          <w:p w14:paraId="3E4272F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 xml:space="preserve">DQO </w:t>
            </w:r>
          </w:p>
        </w:tc>
        <w:tc>
          <w:tcPr>
            <w:tcW w:w="1667" w:type="pct"/>
            <w:tcBorders>
              <w:top w:val="dotted" w:sz="4" w:space="0" w:color="auto"/>
              <w:bottom w:val="dotted" w:sz="4" w:space="0" w:color="auto"/>
            </w:tcBorders>
            <w:vAlign w:val="center"/>
          </w:tcPr>
          <w:p w14:paraId="16415EA6"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100</w:t>
            </w:r>
          </w:p>
        </w:tc>
        <w:tc>
          <w:tcPr>
            <w:tcW w:w="1667" w:type="pct"/>
            <w:tcBorders>
              <w:top w:val="dotted" w:sz="4" w:space="0" w:color="auto"/>
              <w:bottom w:val="dotted" w:sz="4" w:space="0" w:color="auto"/>
            </w:tcBorders>
            <w:vAlign w:val="center"/>
          </w:tcPr>
          <w:p w14:paraId="64D8D5E0"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20</w:t>
            </w:r>
          </w:p>
        </w:tc>
      </w:tr>
      <w:tr w:rsidR="005E6C61" w:rsidRPr="00DE20D0" w14:paraId="7E2AD539" w14:textId="77777777" w:rsidTr="005E6C61">
        <w:trPr>
          <w:trHeight w:val="458"/>
          <w:jc w:val="center"/>
        </w:trPr>
        <w:tc>
          <w:tcPr>
            <w:tcW w:w="1667" w:type="pct"/>
            <w:tcBorders>
              <w:top w:val="dotted" w:sz="4" w:space="0" w:color="auto"/>
              <w:bottom w:val="dotted" w:sz="4" w:space="0" w:color="auto"/>
            </w:tcBorders>
            <w:vAlign w:val="center"/>
          </w:tcPr>
          <w:p w14:paraId="12842FE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 xml:space="preserve">DBO </w:t>
            </w:r>
          </w:p>
        </w:tc>
        <w:tc>
          <w:tcPr>
            <w:tcW w:w="1667" w:type="pct"/>
            <w:tcBorders>
              <w:top w:val="dotted" w:sz="4" w:space="0" w:color="auto"/>
              <w:bottom w:val="dotted" w:sz="4" w:space="0" w:color="auto"/>
            </w:tcBorders>
            <w:vAlign w:val="center"/>
          </w:tcPr>
          <w:p w14:paraId="742E988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30</w:t>
            </w:r>
          </w:p>
        </w:tc>
        <w:tc>
          <w:tcPr>
            <w:tcW w:w="1667" w:type="pct"/>
            <w:tcBorders>
              <w:top w:val="dotted" w:sz="4" w:space="0" w:color="auto"/>
              <w:bottom w:val="dotted" w:sz="4" w:space="0" w:color="auto"/>
            </w:tcBorders>
            <w:vAlign w:val="center"/>
          </w:tcPr>
          <w:p w14:paraId="3A9EEE5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10</w:t>
            </w:r>
          </w:p>
        </w:tc>
      </w:tr>
      <w:tr w:rsidR="005E6C61" w:rsidRPr="00DE20D0" w14:paraId="649ED421" w14:textId="77777777" w:rsidTr="005E6C61">
        <w:trPr>
          <w:trHeight w:val="458"/>
          <w:jc w:val="center"/>
        </w:trPr>
        <w:tc>
          <w:tcPr>
            <w:tcW w:w="1667" w:type="pct"/>
            <w:tcBorders>
              <w:top w:val="dotted" w:sz="4" w:space="0" w:color="auto"/>
              <w:bottom w:val="dotted" w:sz="4" w:space="0" w:color="auto"/>
            </w:tcBorders>
            <w:vAlign w:val="center"/>
          </w:tcPr>
          <w:p w14:paraId="4C42E670" w14:textId="77777777" w:rsidR="005E6C61" w:rsidRDefault="005E6C61" w:rsidP="005E6C61">
            <w:pPr>
              <w:snapToGrid w:val="0"/>
              <w:spacing w:after="0"/>
              <w:jc w:val="center"/>
              <w:rPr>
                <w:rFonts w:ascii="Arial" w:hAnsi="Arial" w:cs="Arial"/>
                <w:szCs w:val="24"/>
                <w:lang w:val="pt-BR"/>
              </w:rPr>
            </w:pPr>
            <w:r>
              <w:rPr>
                <w:rFonts w:ascii="Arial" w:hAnsi="Arial" w:cs="Arial"/>
                <w:szCs w:val="24"/>
                <w:lang w:val="pt-BR"/>
              </w:rPr>
              <w:t xml:space="preserve">Fósforo total </w:t>
            </w:r>
          </w:p>
        </w:tc>
        <w:tc>
          <w:tcPr>
            <w:tcW w:w="1667" w:type="pct"/>
            <w:tcBorders>
              <w:top w:val="dotted" w:sz="4" w:space="0" w:color="auto"/>
              <w:bottom w:val="dotted" w:sz="4" w:space="0" w:color="auto"/>
            </w:tcBorders>
            <w:vAlign w:val="center"/>
          </w:tcPr>
          <w:p w14:paraId="3D8F44E8"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5</w:t>
            </w:r>
          </w:p>
        </w:tc>
        <w:tc>
          <w:tcPr>
            <w:tcW w:w="1667" w:type="pct"/>
            <w:tcBorders>
              <w:top w:val="dotted" w:sz="4" w:space="0" w:color="auto"/>
              <w:bottom w:val="dotted" w:sz="4" w:space="0" w:color="auto"/>
            </w:tcBorders>
            <w:vAlign w:val="center"/>
          </w:tcPr>
          <w:p w14:paraId="3C53598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0,5</w:t>
            </w:r>
          </w:p>
        </w:tc>
      </w:tr>
      <w:tr w:rsidR="005E6C61" w:rsidRPr="00DE20D0" w14:paraId="166B9F72" w14:textId="77777777" w:rsidTr="005E6C61">
        <w:trPr>
          <w:trHeight w:val="458"/>
          <w:jc w:val="center"/>
        </w:trPr>
        <w:tc>
          <w:tcPr>
            <w:tcW w:w="1667" w:type="pct"/>
            <w:tcBorders>
              <w:top w:val="dotted" w:sz="4" w:space="0" w:color="auto"/>
              <w:bottom w:val="single" w:sz="4" w:space="0" w:color="auto"/>
            </w:tcBorders>
            <w:vAlign w:val="center"/>
          </w:tcPr>
          <w:p w14:paraId="3C3CDD64" w14:textId="77777777" w:rsidR="005E6C61" w:rsidRPr="00DE20D0" w:rsidRDefault="005E6C61" w:rsidP="005E6C61">
            <w:pPr>
              <w:snapToGrid w:val="0"/>
              <w:spacing w:after="0"/>
              <w:jc w:val="center"/>
              <w:rPr>
                <w:rFonts w:ascii="Arial" w:hAnsi="Arial" w:cs="Arial"/>
                <w:szCs w:val="24"/>
                <w:lang w:val="pt-BR"/>
              </w:rPr>
            </w:pPr>
            <w:r>
              <w:rPr>
                <w:rFonts w:ascii="Arial" w:hAnsi="Arial" w:cs="Arial"/>
                <w:szCs w:val="24"/>
                <w:lang w:val="pt-BR"/>
              </w:rPr>
              <w:t xml:space="preserve">NTK </w:t>
            </w:r>
          </w:p>
        </w:tc>
        <w:tc>
          <w:tcPr>
            <w:tcW w:w="1667" w:type="pct"/>
            <w:tcBorders>
              <w:top w:val="dotted" w:sz="4" w:space="0" w:color="auto"/>
              <w:bottom w:val="single" w:sz="4" w:space="0" w:color="auto"/>
            </w:tcBorders>
            <w:vAlign w:val="center"/>
          </w:tcPr>
          <w:p w14:paraId="06061249"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w:t>
            </w:r>
          </w:p>
        </w:tc>
        <w:tc>
          <w:tcPr>
            <w:tcW w:w="1667" w:type="pct"/>
            <w:tcBorders>
              <w:top w:val="dotted" w:sz="4" w:space="0" w:color="auto"/>
              <w:bottom w:val="single" w:sz="4" w:space="0" w:color="auto"/>
            </w:tcBorders>
            <w:vAlign w:val="center"/>
          </w:tcPr>
          <w:p w14:paraId="31F81C8A" w14:textId="77777777" w:rsidR="005E6C61" w:rsidRPr="00331710" w:rsidRDefault="005E6C61" w:rsidP="005E6C61">
            <w:pPr>
              <w:snapToGrid w:val="0"/>
              <w:spacing w:after="0"/>
              <w:jc w:val="center"/>
              <w:rPr>
                <w:rFonts w:ascii="Arial" w:hAnsi="Arial" w:cs="Arial"/>
                <w:szCs w:val="24"/>
                <w:lang w:val="pt-BR"/>
              </w:rPr>
            </w:pPr>
            <w:r>
              <w:rPr>
                <w:rFonts w:ascii="Arial" w:hAnsi="Arial" w:cs="Arial"/>
                <w:szCs w:val="24"/>
                <w:lang w:val="pt-BR"/>
              </w:rPr>
              <w:t>&gt; 0,2</w:t>
            </w:r>
          </w:p>
        </w:tc>
      </w:tr>
    </w:tbl>
    <w:p w14:paraId="39D08C91" w14:textId="77777777" w:rsidR="005E6C61" w:rsidRPr="00A36753" w:rsidRDefault="005E6C61" w:rsidP="005E6C61">
      <w:pPr>
        <w:spacing w:after="0"/>
        <w:rPr>
          <w:rFonts w:ascii="Arial" w:hAnsi="Arial" w:cs="Arial"/>
          <w:szCs w:val="24"/>
          <w:lang w:val="pt-BR"/>
        </w:rPr>
      </w:pPr>
      <w:r w:rsidRPr="00A36753">
        <w:rPr>
          <w:rFonts w:ascii="Arial" w:hAnsi="Arial" w:cs="Arial"/>
          <w:szCs w:val="24"/>
          <w:lang w:val="pt-BR"/>
        </w:rPr>
        <w:t>Fonte: Adaptado de Luduvice (1999)</w:t>
      </w:r>
    </w:p>
    <w:p w14:paraId="10AD5A57" w14:textId="77777777" w:rsidR="005E6C61" w:rsidRPr="00AB70BF" w:rsidRDefault="005E6C61" w:rsidP="005E6C61">
      <w:pPr>
        <w:spacing w:after="0"/>
        <w:rPr>
          <w:rFonts w:ascii="Arial" w:hAnsi="Arial" w:cs="Arial"/>
          <w:sz w:val="22"/>
          <w:szCs w:val="24"/>
          <w:lang w:val="pt-BR"/>
        </w:rPr>
      </w:pPr>
    </w:p>
    <w:p w14:paraId="656F6FE7" w14:textId="31F34D29"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As condições de balneabilidade do lago são avaliadas semanalmente em </w:t>
      </w:r>
      <w:r w:rsidR="00D7636E">
        <w:rPr>
          <w:rFonts w:ascii="Arial" w:hAnsi="Arial" w:cs="Arial"/>
          <w:sz w:val="24"/>
          <w:szCs w:val="24"/>
          <w:lang w:val="pt-BR"/>
        </w:rPr>
        <w:t>nove</w:t>
      </w:r>
      <w:r w:rsidR="00D7636E" w:rsidRPr="00B256F7">
        <w:rPr>
          <w:rFonts w:ascii="Arial" w:hAnsi="Arial" w:cs="Arial"/>
          <w:sz w:val="24"/>
          <w:szCs w:val="24"/>
          <w:lang w:val="pt-BR"/>
        </w:rPr>
        <w:t xml:space="preserve"> </w:t>
      </w:r>
      <w:r w:rsidRPr="00B256F7">
        <w:rPr>
          <w:rFonts w:ascii="Arial" w:hAnsi="Arial" w:cs="Arial"/>
          <w:sz w:val="24"/>
          <w:szCs w:val="24"/>
          <w:lang w:val="pt-BR"/>
        </w:rPr>
        <w:t xml:space="preserve">pontos e mensalmente em 30 pontos distribuídos pelas áreas marginais do lago. A análise é baseada na determinação das concentrações de coliformes fecais e os pontos são classificados de acordo com a Resolução </w:t>
      </w:r>
      <w:r w:rsidR="00EB71E0">
        <w:rPr>
          <w:rFonts w:ascii="Arial" w:hAnsi="Arial" w:cs="Arial"/>
          <w:sz w:val="24"/>
          <w:szCs w:val="24"/>
          <w:lang w:val="pt-BR"/>
        </w:rPr>
        <w:t xml:space="preserve">Conama </w:t>
      </w:r>
      <w:r w:rsidRPr="00B256F7">
        <w:rPr>
          <w:rFonts w:ascii="Arial" w:hAnsi="Arial" w:cs="Arial"/>
          <w:sz w:val="24"/>
          <w:szCs w:val="24"/>
          <w:lang w:val="pt-BR"/>
        </w:rPr>
        <w:t>n. 274. O programa de balneabilidade, além de informar ao público as condições bacteriológicas da água, serve como indicação de possíveis lançamentos clandestinos de esgotos.</w:t>
      </w:r>
    </w:p>
    <w:p w14:paraId="7F24E8E0" w14:textId="2D1693BD"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Para o estudo de viabilidade para implementação da ETA, foi realizada uma caracterização da qualidade da água do </w:t>
      </w:r>
      <w:r w:rsidR="00D7636E">
        <w:rPr>
          <w:rFonts w:ascii="Arial" w:hAnsi="Arial" w:cs="Arial"/>
          <w:sz w:val="24"/>
          <w:szCs w:val="24"/>
          <w:lang w:val="pt-BR"/>
        </w:rPr>
        <w:t>L</w:t>
      </w:r>
      <w:r w:rsidR="00D7636E" w:rsidRPr="00B256F7">
        <w:rPr>
          <w:rFonts w:ascii="Arial" w:hAnsi="Arial" w:cs="Arial"/>
          <w:sz w:val="24"/>
          <w:szCs w:val="24"/>
          <w:lang w:val="pt-BR"/>
        </w:rPr>
        <w:t xml:space="preserve">ago </w:t>
      </w:r>
      <w:r w:rsidRPr="00B256F7">
        <w:rPr>
          <w:rFonts w:ascii="Arial" w:hAnsi="Arial" w:cs="Arial"/>
          <w:sz w:val="24"/>
          <w:szCs w:val="24"/>
          <w:lang w:val="pt-BR"/>
        </w:rPr>
        <w:t xml:space="preserve">Paranoá, que analisou 92 substâncias típicas em águas superficiais que </w:t>
      </w:r>
      <w:r>
        <w:rPr>
          <w:rFonts w:ascii="Arial" w:hAnsi="Arial" w:cs="Arial"/>
          <w:sz w:val="24"/>
          <w:szCs w:val="24"/>
          <w:lang w:val="pt-BR"/>
        </w:rPr>
        <w:t>recebem efluentes de ETE</w:t>
      </w:r>
      <w:r w:rsidRPr="00B256F7">
        <w:rPr>
          <w:rFonts w:ascii="Arial" w:hAnsi="Arial" w:cs="Arial"/>
          <w:sz w:val="24"/>
          <w:szCs w:val="24"/>
          <w:lang w:val="pt-BR"/>
        </w:rPr>
        <w:t>. Os níveis de concentração de contaminantes foram considerados relativamente baixos, comparáveis às concentrações de rios da Europa e América do Norte.</w:t>
      </w:r>
    </w:p>
    <w:p w14:paraId="4606D229" w14:textId="562E73E1"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Uma matriz de risco recomendou 11 compostos a serem monitorados constantemente para avaliação da qualidade da água, são eles: Fenazona, Cafeína, Atenolol, Sulfametoxazol, Toliltriazol, Iohexol, Ioprometo, Iopamidol, Gemfibrozil, Carbamazepina e 1-H-Benzotriazol.</w:t>
      </w:r>
    </w:p>
    <w:p w14:paraId="0EB9413E" w14:textId="27B94E84"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O efluente de uma ETE piloto com processos de ultrafiltração e adsorção em carvão ativado apresentou </w:t>
      </w:r>
      <w:r w:rsidR="00D7636E">
        <w:rPr>
          <w:rFonts w:ascii="Arial" w:hAnsi="Arial" w:cs="Arial"/>
          <w:sz w:val="24"/>
          <w:szCs w:val="24"/>
          <w:lang w:val="pt-BR"/>
        </w:rPr>
        <w:t>micro</w:t>
      </w:r>
      <w:r w:rsidR="00D7636E" w:rsidRPr="00B256F7">
        <w:rPr>
          <w:rFonts w:ascii="Arial" w:hAnsi="Arial" w:cs="Arial"/>
          <w:sz w:val="24"/>
          <w:szCs w:val="24"/>
          <w:lang w:val="pt-BR"/>
        </w:rPr>
        <w:t xml:space="preserve">contaminantes </w:t>
      </w:r>
      <w:r w:rsidRPr="00B256F7">
        <w:rPr>
          <w:rFonts w:ascii="Arial" w:hAnsi="Arial" w:cs="Arial"/>
          <w:sz w:val="24"/>
          <w:szCs w:val="24"/>
          <w:lang w:val="pt-BR"/>
        </w:rPr>
        <w:t xml:space="preserve">orgânicos abaixo do limite de quantificação. </w:t>
      </w:r>
      <w:r w:rsidR="00D7636E" w:rsidRPr="00B256F7">
        <w:rPr>
          <w:rFonts w:ascii="Arial" w:hAnsi="Arial" w:cs="Arial"/>
          <w:sz w:val="24"/>
          <w:szCs w:val="24"/>
          <w:lang w:val="pt-BR"/>
        </w:rPr>
        <w:t>Es</w:t>
      </w:r>
      <w:r w:rsidR="00D7636E">
        <w:rPr>
          <w:rFonts w:ascii="Arial" w:hAnsi="Arial" w:cs="Arial"/>
          <w:sz w:val="24"/>
          <w:szCs w:val="24"/>
          <w:lang w:val="pt-BR"/>
        </w:rPr>
        <w:t>s</w:t>
      </w:r>
      <w:r w:rsidR="00D7636E" w:rsidRPr="00B256F7">
        <w:rPr>
          <w:rFonts w:ascii="Arial" w:hAnsi="Arial" w:cs="Arial"/>
          <w:sz w:val="24"/>
          <w:szCs w:val="24"/>
          <w:lang w:val="pt-BR"/>
        </w:rPr>
        <w:t xml:space="preserve">e </w:t>
      </w:r>
      <w:r w:rsidRPr="00B256F7">
        <w:rPr>
          <w:rFonts w:ascii="Arial" w:hAnsi="Arial" w:cs="Arial"/>
          <w:sz w:val="24"/>
          <w:szCs w:val="24"/>
          <w:lang w:val="pt-BR"/>
        </w:rPr>
        <w:t xml:space="preserve">estudo piloto recomendou que uma etapa de adsorção em carvão ativado fosse adicionada ao tratamento do </w:t>
      </w:r>
      <w:r w:rsidRPr="00D43C90">
        <w:rPr>
          <w:rFonts w:ascii="Arial" w:hAnsi="Arial" w:cs="Arial"/>
          <w:sz w:val="24"/>
          <w:szCs w:val="24"/>
          <w:lang w:val="pt-BR"/>
        </w:rPr>
        <w:t>efluente (vide Figura 8.19).</w:t>
      </w:r>
    </w:p>
    <w:p w14:paraId="7408B2E6" w14:textId="0B05E789"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A ETA já possui licenciamento prévio do IBRAM e </w:t>
      </w:r>
      <w:r w:rsidR="00D7636E">
        <w:rPr>
          <w:rFonts w:ascii="Arial" w:hAnsi="Arial" w:cs="Arial"/>
          <w:sz w:val="24"/>
          <w:szCs w:val="24"/>
          <w:lang w:val="pt-BR"/>
        </w:rPr>
        <w:t>o</w:t>
      </w:r>
      <w:r w:rsidR="00D7636E" w:rsidRPr="00B256F7">
        <w:rPr>
          <w:rFonts w:ascii="Arial" w:hAnsi="Arial" w:cs="Arial"/>
          <w:sz w:val="24"/>
          <w:szCs w:val="24"/>
          <w:lang w:val="pt-BR"/>
        </w:rPr>
        <w:t xml:space="preserve">utorga </w:t>
      </w:r>
      <w:r w:rsidRPr="00B256F7">
        <w:rPr>
          <w:rFonts w:ascii="Arial" w:hAnsi="Arial" w:cs="Arial"/>
          <w:sz w:val="24"/>
          <w:szCs w:val="24"/>
          <w:lang w:val="pt-BR"/>
        </w:rPr>
        <w:t>da ANA.</w:t>
      </w:r>
    </w:p>
    <w:p w14:paraId="0CC4176C" w14:textId="77777777" w:rsidR="005E6C61" w:rsidRPr="00B256F7" w:rsidRDefault="005E6C61" w:rsidP="005E6C61">
      <w:pPr>
        <w:pStyle w:val="PargrafodaLista"/>
        <w:numPr>
          <w:ilvl w:val="0"/>
          <w:numId w:val="4"/>
        </w:numPr>
        <w:spacing w:after="0"/>
        <w:ind w:left="1248" w:hanging="397"/>
        <w:rPr>
          <w:rFonts w:ascii="Arial" w:hAnsi="Arial" w:cs="Arial"/>
          <w:b/>
          <w:sz w:val="24"/>
          <w:szCs w:val="24"/>
          <w:lang w:val="pt-BR"/>
        </w:rPr>
      </w:pPr>
      <w:r w:rsidRPr="00B256F7">
        <w:rPr>
          <w:rFonts w:ascii="Arial" w:hAnsi="Arial" w:cs="Arial"/>
          <w:b/>
          <w:sz w:val="24"/>
          <w:szCs w:val="24"/>
          <w:lang w:val="pt-BR"/>
        </w:rPr>
        <w:t>Financiamento do Projeto</w:t>
      </w:r>
    </w:p>
    <w:p w14:paraId="59C33312" w14:textId="77777777"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As ETEs foram construídas através de financiamento obtido junto ao governo federal e Banco Mundial, com o objetivo implantar o Programa de Recuperação do Lago Paranoá e reverter o quadro de eutrofização acentuada até então apresentado pelo principal corpo hídrico do Distrito </w:t>
      </w:r>
      <w:r w:rsidRPr="00D43C90">
        <w:rPr>
          <w:rFonts w:ascii="Arial" w:hAnsi="Arial" w:cs="Arial"/>
          <w:sz w:val="24"/>
          <w:szCs w:val="24"/>
          <w:lang w:val="pt-BR"/>
        </w:rPr>
        <w:t>Federal (Luduvice, 1999).</w:t>
      </w:r>
    </w:p>
    <w:p w14:paraId="308B1328" w14:textId="77777777" w:rsidR="005E6C61" w:rsidRPr="00B256F7"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A ETA a ser construída está sendo financiada pela Caesb e com recursos do Orçamento Geral da União através do Programa de Aceleração do Crescimento do Governo Federal. O investimento previsto é da ordem de R$ 490 milhões, sendo:</w:t>
      </w:r>
    </w:p>
    <w:p w14:paraId="626AA24C"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Adutoras – R$ 141,44 milhões;</w:t>
      </w:r>
    </w:p>
    <w:p w14:paraId="2FE1235D"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Centros de Reservação – R$ 25,69 milhões;</w:t>
      </w:r>
    </w:p>
    <w:p w14:paraId="6B1673E2"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Estações Elevatórias de Água – R$ 100,09 milhões;</w:t>
      </w:r>
    </w:p>
    <w:p w14:paraId="5768A1C8"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Estação de Tratamento de Água – R$ 130,97 milhões;</w:t>
      </w:r>
    </w:p>
    <w:p w14:paraId="64135916"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Custos Administrativos – R$ 65,27 milhões;</w:t>
      </w:r>
    </w:p>
    <w:p w14:paraId="554D7C41" w14:textId="77777777" w:rsidR="005E6C61" w:rsidRPr="00B256F7" w:rsidRDefault="005E6C61" w:rsidP="005E6C61">
      <w:pPr>
        <w:pStyle w:val="PargrafodaLista"/>
        <w:numPr>
          <w:ilvl w:val="0"/>
          <w:numId w:val="28"/>
        </w:numPr>
        <w:spacing w:after="0"/>
        <w:ind w:left="1276" w:hanging="425"/>
        <w:rPr>
          <w:rFonts w:ascii="Arial" w:hAnsi="Arial" w:cs="Arial"/>
          <w:sz w:val="24"/>
          <w:szCs w:val="24"/>
          <w:lang w:val="pt-BR"/>
        </w:rPr>
      </w:pPr>
      <w:r w:rsidRPr="00B256F7">
        <w:rPr>
          <w:rFonts w:ascii="Arial" w:hAnsi="Arial" w:cs="Arial"/>
          <w:sz w:val="24"/>
          <w:szCs w:val="24"/>
          <w:lang w:val="pt-BR"/>
        </w:rPr>
        <w:t>Custos Implementação 2ª etapa – R$ 33,51 milhões.</w:t>
      </w:r>
    </w:p>
    <w:p w14:paraId="18A4AC99" w14:textId="77777777" w:rsidR="005E6C61" w:rsidRPr="00B256F7" w:rsidRDefault="005E6C61" w:rsidP="005E6C61">
      <w:pPr>
        <w:pStyle w:val="PargrafodaLista"/>
        <w:numPr>
          <w:ilvl w:val="0"/>
          <w:numId w:val="4"/>
        </w:numPr>
        <w:spacing w:after="0"/>
        <w:ind w:left="1248" w:hanging="397"/>
        <w:rPr>
          <w:rFonts w:ascii="Arial" w:hAnsi="Arial" w:cs="Arial"/>
          <w:b/>
          <w:sz w:val="24"/>
          <w:szCs w:val="24"/>
          <w:lang w:val="pt-BR"/>
        </w:rPr>
      </w:pPr>
      <w:r>
        <w:rPr>
          <w:rFonts w:ascii="Arial" w:hAnsi="Arial" w:cs="Arial"/>
          <w:b/>
          <w:sz w:val="24"/>
          <w:szCs w:val="24"/>
          <w:lang w:val="pt-BR"/>
        </w:rPr>
        <w:t>Aceitação Social</w:t>
      </w:r>
    </w:p>
    <w:p w14:paraId="007E1B0A" w14:textId="0C142AF3" w:rsidR="005E6C61" w:rsidRDefault="005E6C61" w:rsidP="005E6C61">
      <w:pPr>
        <w:spacing w:after="0"/>
        <w:ind w:firstLine="851"/>
        <w:rPr>
          <w:rFonts w:ascii="Arial" w:hAnsi="Arial" w:cs="Arial"/>
          <w:sz w:val="24"/>
          <w:szCs w:val="24"/>
          <w:lang w:val="pt-BR"/>
        </w:rPr>
      </w:pPr>
      <w:r w:rsidRPr="00B256F7">
        <w:rPr>
          <w:rFonts w:ascii="Arial" w:hAnsi="Arial" w:cs="Arial"/>
          <w:sz w:val="24"/>
          <w:szCs w:val="24"/>
          <w:lang w:val="pt-BR"/>
        </w:rPr>
        <w:t xml:space="preserve">Informações a respeito de aceitação social não foram </w:t>
      </w:r>
      <w:r w:rsidR="00B84B2B">
        <w:rPr>
          <w:rFonts w:ascii="Arial" w:hAnsi="Arial" w:cs="Arial"/>
          <w:sz w:val="24"/>
          <w:szCs w:val="24"/>
          <w:lang w:val="pt-BR"/>
        </w:rPr>
        <w:t xml:space="preserve">encontradas </w:t>
      </w:r>
      <w:r w:rsidRPr="00B256F7">
        <w:rPr>
          <w:rFonts w:ascii="Arial" w:hAnsi="Arial" w:cs="Arial"/>
          <w:sz w:val="24"/>
          <w:szCs w:val="24"/>
          <w:lang w:val="pt-BR"/>
        </w:rPr>
        <w:t>até o momento.</w:t>
      </w:r>
    </w:p>
    <w:p w14:paraId="00DFFD9E" w14:textId="77777777" w:rsidR="005E6C61" w:rsidRDefault="005E6C61" w:rsidP="005E6C61">
      <w:pPr>
        <w:spacing w:after="0"/>
        <w:ind w:firstLine="851"/>
        <w:rPr>
          <w:rFonts w:ascii="Arial" w:hAnsi="Arial" w:cs="Arial"/>
          <w:sz w:val="24"/>
          <w:szCs w:val="24"/>
          <w:lang w:val="pt-BR"/>
        </w:rPr>
      </w:pPr>
    </w:p>
    <w:p w14:paraId="2C11459B" w14:textId="77777777" w:rsidR="005E6C61" w:rsidRPr="00CB6EED" w:rsidRDefault="005E6C61" w:rsidP="005E6C61">
      <w:pPr>
        <w:pStyle w:val="PargrafodaLista"/>
        <w:numPr>
          <w:ilvl w:val="0"/>
          <w:numId w:val="25"/>
        </w:numPr>
        <w:spacing w:after="0"/>
        <w:ind w:left="397" w:hanging="397"/>
        <w:rPr>
          <w:rFonts w:ascii="Arial" w:hAnsi="Arial" w:cs="Arial"/>
          <w:sz w:val="24"/>
          <w:szCs w:val="24"/>
        </w:rPr>
      </w:pPr>
      <w:r w:rsidRPr="00675AB4">
        <w:rPr>
          <w:rFonts w:ascii="Arial" w:hAnsi="Arial" w:cs="Arial"/>
          <w:sz w:val="24"/>
          <w:szCs w:val="24"/>
        </w:rPr>
        <w:t xml:space="preserve">Projeto </w:t>
      </w:r>
      <w:r>
        <w:rPr>
          <w:rFonts w:ascii="Arial" w:hAnsi="Arial" w:cs="Arial"/>
          <w:sz w:val="24"/>
          <w:szCs w:val="24"/>
        </w:rPr>
        <w:t>COM+ÁGUA</w:t>
      </w:r>
    </w:p>
    <w:p w14:paraId="2DA81AEB" w14:textId="77777777" w:rsidR="005E6C61" w:rsidRPr="00980C90" w:rsidRDefault="005E6C61" w:rsidP="005E6C61">
      <w:pPr>
        <w:pStyle w:val="PargrafodaLista"/>
        <w:numPr>
          <w:ilvl w:val="0"/>
          <w:numId w:val="4"/>
        </w:numPr>
        <w:spacing w:after="0"/>
        <w:ind w:left="1248" w:hanging="397"/>
        <w:rPr>
          <w:rFonts w:ascii="Arial" w:hAnsi="Arial" w:cs="Arial"/>
          <w:b/>
          <w:sz w:val="24"/>
          <w:szCs w:val="24"/>
          <w:lang w:val="pt-BR"/>
        </w:rPr>
      </w:pPr>
      <w:r w:rsidRPr="00980C90">
        <w:rPr>
          <w:rFonts w:ascii="Arial" w:hAnsi="Arial" w:cs="Arial"/>
          <w:b/>
          <w:sz w:val="24"/>
          <w:szCs w:val="24"/>
          <w:lang w:val="pt-BR"/>
        </w:rPr>
        <w:t>Contexto do Projeto</w:t>
      </w:r>
    </w:p>
    <w:p w14:paraId="251D7F21" w14:textId="7C90347A" w:rsidR="005E6C61" w:rsidRPr="00D43C90" w:rsidRDefault="005E6C61" w:rsidP="005E6C61">
      <w:pPr>
        <w:spacing w:after="0"/>
        <w:ind w:firstLine="851"/>
        <w:rPr>
          <w:rFonts w:ascii="Arial" w:hAnsi="Arial" w:cs="Arial"/>
          <w:sz w:val="24"/>
          <w:szCs w:val="24"/>
          <w:lang w:val="pt-BR"/>
        </w:rPr>
      </w:pPr>
      <w:r w:rsidRPr="002E798D">
        <w:rPr>
          <w:rFonts w:ascii="Arial" w:hAnsi="Arial" w:cs="Arial"/>
          <w:sz w:val="24"/>
          <w:szCs w:val="24"/>
          <w:lang w:val="pt-BR"/>
        </w:rPr>
        <w:t xml:space="preserve">Desde as primeiras iniciativas de </w:t>
      </w:r>
      <w:r w:rsidR="009B3EF1" w:rsidRPr="002E798D">
        <w:rPr>
          <w:rFonts w:ascii="Arial" w:hAnsi="Arial" w:cs="Arial"/>
          <w:sz w:val="24"/>
          <w:szCs w:val="24"/>
          <w:lang w:val="pt-BR"/>
        </w:rPr>
        <w:t>implantaçã</w:t>
      </w:r>
      <w:r w:rsidR="009B3EF1">
        <w:rPr>
          <w:rFonts w:ascii="Arial" w:hAnsi="Arial" w:cs="Arial"/>
          <w:sz w:val="24"/>
          <w:szCs w:val="24"/>
          <w:lang w:val="pt-BR"/>
        </w:rPr>
        <w:t xml:space="preserve">o </w:t>
      </w:r>
      <w:r w:rsidR="009B3EF1" w:rsidRPr="002E798D">
        <w:rPr>
          <w:rFonts w:ascii="Arial" w:hAnsi="Arial" w:cs="Arial"/>
          <w:sz w:val="24"/>
          <w:szCs w:val="24"/>
          <w:lang w:val="pt-BR"/>
        </w:rPr>
        <w:t xml:space="preserve">de </w:t>
      </w:r>
      <w:r w:rsidRPr="002E798D">
        <w:rPr>
          <w:rFonts w:ascii="Arial" w:hAnsi="Arial" w:cs="Arial"/>
          <w:sz w:val="24"/>
          <w:szCs w:val="24"/>
          <w:lang w:val="pt-BR"/>
        </w:rPr>
        <w:t>infraestrutura de</w:t>
      </w:r>
      <w:r>
        <w:rPr>
          <w:rFonts w:ascii="Arial" w:hAnsi="Arial" w:cs="Arial"/>
          <w:sz w:val="24"/>
          <w:szCs w:val="24"/>
          <w:lang w:val="pt-BR"/>
        </w:rPr>
        <w:t xml:space="preserve"> </w:t>
      </w:r>
      <w:r w:rsidRPr="002E798D">
        <w:rPr>
          <w:rFonts w:ascii="Arial" w:hAnsi="Arial" w:cs="Arial"/>
          <w:sz w:val="24"/>
          <w:szCs w:val="24"/>
          <w:lang w:val="pt-BR"/>
        </w:rPr>
        <w:t>saneamento,</w:t>
      </w:r>
      <w:r>
        <w:rPr>
          <w:rFonts w:ascii="Arial" w:hAnsi="Arial" w:cs="Arial"/>
          <w:sz w:val="24"/>
          <w:szCs w:val="24"/>
          <w:lang w:val="pt-BR"/>
        </w:rPr>
        <w:t xml:space="preserve"> </w:t>
      </w:r>
      <w:r w:rsidRPr="002E798D">
        <w:rPr>
          <w:rFonts w:ascii="Arial" w:hAnsi="Arial" w:cs="Arial"/>
          <w:sz w:val="24"/>
          <w:szCs w:val="24"/>
          <w:lang w:val="pt-BR"/>
        </w:rPr>
        <w:t>as elevadas perdas de água</w:t>
      </w:r>
      <w:r>
        <w:rPr>
          <w:rFonts w:ascii="Arial" w:hAnsi="Arial" w:cs="Arial"/>
          <w:sz w:val="24"/>
          <w:szCs w:val="24"/>
          <w:lang w:val="pt-BR"/>
        </w:rPr>
        <w:t xml:space="preserve"> </w:t>
      </w:r>
      <w:r w:rsidRPr="002E798D">
        <w:rPr>
          <w:rFonts w:ascii="Arial" w:hAnsi="Arial" w:cs="Arial"/>
          <w:sz w:val="24"/>
          <w:szCs w:val="24"/>
          <w:lang w:val="pt-BR"/>
        </w:rPr>
        <w:t>e a</w:t>
      </w:r>
      <w:r>
        <w:rPr>
          <w:rFonts w:ascii="Arial" w:hAnsi="Arial" w:cs="Arial"/>
          <w:sz w:val="24"/>
          <w:szCs w:val="24"/>
          <w:lang w:val="pt-BR"/>
        </w:rPr>
        <w:t xml:space="preserve"> </w:t>
      </w:r>
      <w:r w:rsidRPr="002E798D">
        <w:rPr>
          <w:rFonts w:ascii="Arial" w:hAnsi="Arial" w:cs="Arial"/>
          <w:sz w:val="24"/>
          <w:szCs w:val="24"/>
          <w:lang w:val="pt-BR"/>
        </w:rPr>
        <w:t>ineficiência</w:t>
      </w:r>
      <w:r>
        <w:rPr>
          <w:rFonts w:ascii="Arial" w:hAnsi="Arial" w:cs="Arial"/>
          <w:sz w:val="24"/>
          <w:szCs w:val="24"/>
          <w:lang w:val="pt-BR"/>
        </w:rPr>
        <w:t xml:space="preserve"> </w:t>
      </w:r>
      <w:r w:rsidRPr="002E798D">
        <w:rPr>
          <w:rFonts w:ascii="Arial" w:hAnsi="Arial" w:cs="Arial"/>
          <w:sz w:val="24"/>
          <w:szCs w:val="24"/>
          <w:lang w:val="pt-BR"/>
        </w:rPr>
        <w:t>energética</w:t>
      </w:r>
      <w:r>
        <w:rPr>
          <w:rFonts w:ascii="Arial" w:hAnsi="Arial" w:cs="Arial"/>
          <w:sz w:val="24"/>
          <w:szCs w:val="24"/>
          <w:lang w:val="pt-BR"/>
        </w:rPr>
        <w:t xml:space="preserve"> </w:t>
      </w:r>
      <w:r w:rsidRPr="002E798D">
        <w:rPr>
          <w:rFonts w:ascii="Arial" w:hAnsi="Arial" w:cs="Arial"/>
          <w:sz w:val="24"/>
          <w:szCs w:val="24"/>
          <w:lang w:val="pt-BR"/>
        </w:rPr>
        <w:t>têm</w:t>
      </w:r>
      <w:r>
        <w:rPr>
          <w:rFonts w:ascii="Arial" w:hAnsi="Arial" w:cs="Arial"/>
          <w:sz w:val="24"/>
          <w:szCs w:val="24"/>
          <w:lang w:val="pt-BR"/>
        </w:rPr>
        <w:t xml:space="preserve"> </w:t>
      </w:r>
      <w:r w:rsidRPr="002E798D">
        <w:rPr>
          <w:rFonts w:ascii="Arial" w:hAnsi="Arial" w:cs="Arial"/>
          <w:sz w:val="24"/>
          <w:szCs w:val="24"/>
          <w:lang w:val="pt-BR"/>
        </w:rPr>
        <w:t>sido</w:t>
      </w:r>
      <w:r>
        <w:rPr>
          <w:rFonts w:ascii="Arial" w:hAnsi="Arial" w:cs="Arial"/>
          <w:sz w:val="24"/>
          <w:szCs w:val="24"/>
          <w:lang w:val="pt-BR"/>
        </w:rPr>
        <w:t xml:space="preserve"> </w:t>
      </w:r>
      <w:r w:rsidRPr="002E798D">
        <w:rPr>
          <w:rFonts w:ascii="Arial" w:hAnsi="Arial" w:cs="Arial"/>
          <w:sz w:val="24"/>
          <w:szCs w:val="24"/>
          <w:lang w:val="pt-BR"/>
        </w:rPr>
        <w:t xml:space="preserve">um </w:t>
      </w:r>
      <w:r w:rsidRPr="00ED663C">
        <w:rPr>
          <w:rFonts w:ascii="Arial" w:hAnsi="Arial" w:cs="Arial"/>
          <w:sz w:val="24"/>
          <w:szCs w:val="24"/>
          <w:lang w:val="pt-BR"/>
        </w:rPr>
        <w:t xml:space="preserve">problema crônico nos sistemas de abastecimento de água brasileiros. Dados do </w:t>
      </w:r>
      <w:r w:rsidR="00ED663C" w:rsidRPr="00ED663C">
        <w:rPr>
          <w:rFonts w:ascii="Arial" w:hAnsi="Arial" w:cs="Arial"/>
          <w:sz w:val="24"/>
          <w:szCs w:val="24"/>
          <w:lang w:val="pt-BR"/>
        </w:rPr>
        <w:t>SNIS</w:t>
      </w:r>
      <w:r>
        <w:rPr>
          <w:rFonts w:ascii="Arial" w:hAnsi="Arial" w:cs="Arial"/>
          <w:sz w:val="24"/>
          <w:szCs w:val="24"/>
          <w:lang w:val="pt-BR"/>
        </w:rPr>
        <w:t xml:space="preserve"> </w:t>
      </w:r>
      <w:r w:rsidRPr="002E798D">
        <w:rPr>
          <w:rFonts w:ascii="Arial" w:hAnsi="Arial" w:cs="Arial"/>
          <w:sz w:val="24"/>
          <w:szCs w:val="24"/>
          <w:lang w:val="pt-BR"/>
        </w:rPr>
        <w:t>apontam</w:t>
      </w:r>
      <w:r>
        <w:rPr>
          <w:rFonts w:ascii="Arial" w:hAnsi="Arial" w:cs="Arial"/>
          <w:sz w:val="24"/>
          <w:szCs w:val="24"/>
          <w:lang w:val="pt-BR"/>
        </w:rPr>
        <w:t xml:space="preserve"> </w:t>
      </w:r>
      <w:r w:rsidRPr="002E798D">
        <w:rPr>
          <w:rFonts w:ascii="Arial" w:hAnsi="Arial" w:cs="Arial"/>
          <w:sz w:val="24"/>
          <w:szCs w:val="24"/>
          <w:lang w:val="pt-BR"/>
        </w:rPr>
        <w:t>que as perdas na</w:t>
      </w:r>
      <w:r>
        <w:rPr>
          <w:rFonts w:ascii="Arial" w:hAnsi="Arial" w:cs="Arial"/>
          <w:sz w:val="24"/>
          <w:szCs w:val="24"/>
          <w:lang w:val="pt-BR"/>
        </w:rPr>
        <w:t xml:space="preserve"> </w:t>
      </w:r>
      <w:r w:rsidRPr="002E798D">
        <w:rPr>
          <w:rFonts w:ascii="Arial" w:hAnsi="Arial" w:cs="Arial"/>
          <w:sz w:val="24"/>
          <w:szCs w:val="24"/>
          <w:lang w:val="pt-BR"/>
        </w:rPr>
        <w:t>distribuição</w:t>
      </w:r>
      <w:r>
        <w:rPr>
          <w:rFonts w:ascii="Arial" w:hAnsi="Arial" w:cs="Arial"/>
          <w:sz w:val="24"/>
          <w:szCs w:val="24"/>
          <w:lang w:val="pt-BR"/>
        </w:rPr>
        <w:t xml:space="preserve"> </w:t>
      </w:r>
      <w:r w:rsidRPr="002E798D">
        <w:rPr>
          <w:rFonts w:ascii="Arial" w:hAnsi="Arial" w:cs="Arial"/>
          <w:sz w:val="24"/>
          <w:szCs w:val="24"/>
          <w:lang w:val="pt-BR"/>
        </w:rPr>
        <w:t>em</w:t>
      </w:r>
      <w:r>
        <w:rPr>
          <w:rFonts w:ascii="Arial" w:hAnsi="Arial" w:cs="Arial"/>
          <w:sz w:val="24"/>
          <w:szCs w:val="24"/>
          <w:lang w:val="pt-BR"/>
        </w:rPr>
        <w:t xml:space="preserve"> </w:t>
      </w:r>
      <w:r w:rsidRPr="002E798D">
        <w:rPr>
          <w:rFonts w:ascii="Arial" w:hAnsi="Arial" w:cs="Arial"/>
          <w:sz w:val="24"/>
          <w:szCs w:val="24"/>
          <w:lang w:val="pt-BR"/>
        </w:rPr>
        <w:t>201</w:t>
      </w:r>
      <w:r w:rsidR="00ED663C">
        <w:rPr>
          <w:rFonts w:ascii="Arial" w:hAnsi="Arial" w:cs="Arial"/>
          <w:sz w:val="24"/>
          <w:szCs w:val="24"/>
          <w:lang w:val="pt-BR"/>
        </w:rPr>
        <w:t>5</w:t>
      </w:r>
      <w:r>
        <w:rPr>
          <w:rFonts w:ascii="Arial" w:hAnsi="Arial" w:cs="Arial"/>
          <w:sz w:val="24"/>
          <w:szCs w:val="24"/>
          <w:lang w:val="pt-BR"/>
        </w:rPr>
        <w:t xml:space="preserve"> </w:t>
      </w:r>
      <w:r w:rsidRPr="002E798D">
        <w:rPr>
          <w:rFonts w:ascii="Arial" w:hAnsi="Arial" w:cs="Arial"/>
          <w:sz w:val="24"/>
          <w:szCs w:val="24"/>
          <w:lang w:val="pt-BR"/>
        </w:rPr>
        <w:t>foram</w:t>
      </w:r>
      <w:r>
        <w:rPr>
          <w:rFonts w:ascii="Arial" w:hAnsi="Arial" w:cs="Arial"/>
          <w:sz w:val="24"/>
          <w:szCs w:val="24"/>
          <w:lang w:val="pt-BR"/>
        </w:rPr>
        <w:t xml:space="preserve"> </w:t>
      </w:r>
      <w:r w:rsidRPr="002E798D">
        <w:rPr>
          <w:rFonts w:ascii="Arial" w:hAnsi="Arial" w:cs="Arial"/>
          <w:sz w:val="24"/>
          <w:szCs w:val="24"/>
          <w:lang w:val="pt-BR"/>
        </w:rPr>
        <w:t>de 37%</w:t>
      </w:r>
      <w:r>
        <w:rPr>
          <w:rFonts w:ascii="Arial" w:hAnsi="Arial" w:cs="Arial"/>
          <w:sz w:val="24"/>
          <w:szCs w:val="24"/>
          <w:lang w:val="pt-BR"/>
        </w:rPr>
        <w:t xml:space="preserve"> </w:t>
      </w:r>
      <w:r w:rsidRPr="002E798D">
        <w:rPr>
          <w:rFonts w:ascii="Arial" w:hAnsi="Arial" w:cs="Arial"/>
          <w:sz w:val="24"/>
          <w:szCs w:val="24"/>
          <w:lang w:val="pt-BR"/>
        </w:rPr>
        <w:t>na</w:t>
      </w:r>
      <w:r>
        <w:rPr>
          <w:rFonts w:ascii="Arial" w:hAnsi="Arial" w:cs="Arial"/>
          <w:sz w:val="24"/>
          <w:szCs w:val="24"/>
          <w:lang w:val="pt-BR"/>
        </w:rPr>
        <w:t xml:space="preserve"> </w:t>
      </w:r>
      <w:r w:rsidRPr="002E798D">
        <w:rPr>
          <w:rFonts w:ascii="Arial" w:hAnsi="Arial" w:cs="Arial"/>
          <w:sz w:val="24"/>
          <w:szCs w:val="24"/>
          <w:lang w:val="pt-BR"/>
        </w:rPr>
        <w:t>média</w:t>
      </w:r>
      <w:r>
        <w:rPr>
          <w:rFonts w:ascii="Arial" w:hAnsi="Arial" w:cs="Arial"/>
          <w:sz w:val="24"/>
          <w:szCs w:val="24"/>
          <w:lang w:val="pt-BR"/>
        </w:rPr>
        <w:t xml:space="preserve"> </w:t>
      </w:r>
      <w:r w:rsidRPr="002E798D">
        <w:rPr>
          <w:rFonts w:ascii="Arial" w:hAnsi="Arial" w:cs="Arial"/>
          <w:sz w:val="24"/>
          <w:szCs w:val="24"/>
          <w:lang w:val="pt-BR"/>
        </w:rPr>
        <w:t>nacional.</w:t>
      </w:r>
      <w:r>
        <w:rPr>
          <w:rFonts w:ascii="Arial" w:hAnsi="Arial" w:cs="Arial"/>
          <w:sz w:val="24"/>
          <w:szCs w:val="24"/>
          <w:lang w:val="pt-BR"/>
        </w:rPr>
        <w:t xml:space="preserve"> </w:t>
      </w:r>
      <w:r w:rsidRPr="002E798D">
        <w:rPr>
          <w:rFonts w:ascii="Arial" w:hAnsi="Arial" w:cs="Arial"/>
          <w:sz w:val="24"/>
          <w:szCs w:val="24"/>
          <w:lang w:val="pt-BR"/>
        </w:rPr>
        <w:t>Especialistas do</w:t>
      </w:r>
      <w:r>
        <w:rPr>
          <w:rFonts w:ascii="Arial" w:hAnsi="Arial" w:cs="Arial"/>
          <w:sz w:val="24"/>
          <w:szCs w:val="24"/>
          <w:lang w:val="pt-BR"/>
        </w:rPr>
        <w:t xml:space="preserve"> </w:t>
      </w:r>
      <w:r w:rsidRPr="002E798D">
        <w:rPr>
          <w:rFonts w:ascii="Arial" w:hAnsi="Arial" w:cs="Arial"/>
          <w:sz w:val="24"/>
          <w:szCs w:val="24"/>
          <w:lang w:val="pt-BR"/>
        </w:rPr>
        <w:t>setor energético</w:t>
      </w:r>
      <w:r>
        <w:rPr>
          <w:rFonts w:ascii="Arial" w:hAnsi="Arial" w:cs="Arial"/>
          <w:sz w:val="24"/>
          <w:szCs w:val="24"/>
          <w:lang w:val="pt-BR"/>
        </w:rPr>
        <w:t xml:space="preserve"> </w:t>
      </w:r>
      <w:r w:rsidRPr="002E798D">
        <w:rPr>
          <w:rFonts w:ascii="Arial" w:hAnsi="Arial" w:cs="Arial"/>
          <w:sz w:val="24"/>
          <w:szCs w:val="24"/>
          <w:lang w:val="pt-BR"/>
        </w:rPr>
        <w:t>avaliam</w:t>
      </w:r>
      <w:r>
        <w:rPr>
          <w:rFonts w:ascii="Arial" w:hAnsi="Arial" w:cs="Arial"/>
          <w:sz w:val="24"/>
          <w:szCs w:val="24"/>
          <w:lang w:val="pt-BR"/>
        </w:rPr>
        <w:t xml:space="preserve"> </w:t>
      </w:r>
      <w:r w:rsidRPr="002E798D">
        <w:rPr>
          <w:rFonts w:ascii="Arial" w:hAnsi="Arial" w:cs="Arial"/>
          <w:sz w:val="24"/>
          <w:szCs w:val="24"/>
          <w:lang w:val="pt-BR"/>
        </w:rPr>
        <w:t>que o</w:t>
      </w:r>
      <w:r>
        <w:rPr>
          <w:rFonts w:ascii="Arial" w:hAnsi="Arial" w:cs="Arial"/>
          <w:sz w:val="24"/>
          <w:szCs w:val="24"/>
          <w:lang w:val="pt-BR"/>
        </w:rPr>
        <w:t xml:space="preserve"> </w:t>
      </w:r>
      <w:r w:rsidRPr="002E798D">
        <w:rPr>
          <w:rFonts w:ascii="Arial" w:hAnsi="Arial" w:cs="Arial"/>
          <w:sz w:val="24"/>
          <w:szCs w:val="24"/>
          <w:lang w:val="pt-BR"/>
        </w:rPr>
        <w:t>potencial</w:t>
      </w:r>
      <w:r>
        <w:rPr>
          <w:rFonts w:ascii="Arial" w:hAnsi="Arial" w:cs="Arial"/>
          <w:sz w:val="24"/>
          <w:szCs w:val="24"/>
          <w:lang w:val="pt-BR"/>
        </w:rPr>
        <w:t xml:space="preserve"> </w:t>
      </w:r>
      <w:r w:rsidRPr="002E798D">
        <w:rPr>
          <w:rFonts w:ascii="Arial" w:hAnsi="Arial" w:cs="Arial"/>
          <w:sz w:val="24"/>
          <w:szCs w:val="24"/>
          <w:lang w:val="pt-BR"/>
        </w:rPr>
        <w:t>de economia</w:t>
      </w:r>
      <w:r>
        <w:rPr>
          <w:rFonts w:ascii="Arial" w:hAnsi="Arial" w:cs="Arial"/>
          <w:sz w:val="24"/>
          <w:szCs w:val="24"/>
          <w:lang w:val="pt-BR"/>
        </w:rPr>
        <w:t xml:space="preserve"> </w:t>
      </w:r>
      <w:r w:rsidRPr="002E798D">
        <w:rPr>
          <w:rFonts w:ascii="Arial" w:hAnsi="Arial" w:cs="Arial"/>
          <w:sz w:val="24"/>
          <w:szCs w:val="24"/>
          <w:lang w:val="pt-BR"/>
        </w:rPr>
        <w:t>de energia</w:t>
      </w:r>
      <w:r>
        <w:rPr>
          <w:rFonts w:ascii="Arial" w:hAnsi="Arial" w:cs="Arial"/>
          <w:sz w:val="24"/>
          <w:szCs w:val="24"/>
          <w:lang w:val="pt-BR"/>
        </w:rPr>
        <w:t xml:space="preserve"> </w:t>
      </w:r>
      <w:r w:rsidRPr="002E798D">
        <w:rPr>
          <w:rFonts w:ascii="Arial" w:hAnsi="Arial" w:cs="Arial"/>
          <w:sz w:val="24"/>
          <w:szCs w:val="24"/>
          <w:lang w:val="pt-BR"/>
        </w:rPr>
        <w:t>no</w:t>
      </w:r>
      <w:r>
        <w:rPr>
          <w:rFonts w:ascii="Arial" w:hAnsi="Arial" w:cs="Arial"/>
          <w:sz w:val="24"/>
          <w:szCs w:val="24"/>
          <w:lang w:val="pt-BR"/>
        </w:rPr>
        <w:t xml:space="preserve"> </w:t>
      </w:r>
      <w:r w:rsidRPr="002E798D">
        <w:rPr>
          <w:rFonts w:ascii="Arial" w:hAnsi="Arial" w:cs="Arial"/>
          <w:sz w:val="24"/>
          <w:szCs w:val="24"/>
          <w:lang w:val="pt-BR"/>
        </w:rPr>
        <w:t>setor saneamento</w:t>
      </w:r>
      <w:r>
        <w:rPr>
          <w:rFonts w:ascii="Arial" w:hAnsi="Arial" w:cs="Arial"/>
          <w:sz w:val="24"/>
          <w:szCs w:val="24"/>
          <w:lang w:val="pt-BR"/>
        </w:rPr>
        <w:t xml:space="preserve"> </w:t>
      </w:r>
      <w:r w:rsidRPr="002E798D">
        <w:rPr>
          <w:rFonts w:ascii="Arial" w:hAnsi="Arial" w:cs="Arial"/>
          <w:sz w:val="24"/>
          <w:szCs w:val="24"/>
          <w:lang w:val="pt-BR"/>
        </w:rPr>
        <w:t>deva</w:t>
      </w:r>
      <w:r>
        <w:rPr>
          <w:rFonts w:ascii="Arial" w:hAnsi="Arial" w:cs="Arial"/>
          <w:sz w:val="24"/>
          <w:szCs w:val="24"/>
          <w:lang w:val="pt-BR"/>
        </w:rPr>
        <w:t xml:space="preserve"> </w:t>
      </w:r>
      <w:r w:rsidRPr="002E798D">
        <w:rPr>
          <w:rFonts w:ascii="Arial" w:hAnsi="Arial" w:cs="Arial"/>
          <w:sz w:val="24"/>
          <w:szCs w:val="24"/>
          <w:lang w:val="pt-BR"/>
        </w:rPr>
        <w:t xml:space="preserve">exceder </w:t>
      </w:r>
      <w:r w:rsidRPr="00D43C90">
        <w:rPr>
          <w:rFonts w:ascii="Arial" w:hAnsi="Arial" w:cs="Arial"/>
          <w:sz w:val="24"/>
          <w:szCs w:val="24"/>
          <w:lang w:val="pt-BR"/>
        </w:rPr>
        <w:t>25% do consumo atual.</w:t>
      </w:r>
    </w:p>
    <w:p w14:paraId="77A2D756" w14:textId="0C26B93E" w:rsidR="005E6C61" w:rsidRPr="002E616C"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No intuito de contribuir para o enfrentamento desse problema, a Secretaria Nacional de Saneamento Ambiental (SNSA) do MCidades, por meio do PMSS</w:t>
      </w:r>
      <w:r w:rsidR="009B3EF1" w:rsidRPr="00D43C90">
        <w:rPr>
          <w:rFonts w:ascii="Arial" w:hAnsi="Arial" w:cs="Arial"/>
          <w:sz w:val="24"/>
          <w:szCs w:val="24"/>
          <w:lang w:val="pt-BR"/>
        </w:rPr>
        <w:t>,</w:t>
      </w:r>
      <w:r w:rsidRPr="00D43C90">
        <w:rPr>
          <w:rFonts w:ascii="Arial" w:hAnsi="Arial" w:cs="Arial"/>
          <w:sz w:val="24"/>
          <w:szCs w:val="24"/>
          <w:lang w:val="pt-BR"/>
        </w:rPr>
        <w:t xml:space="preserve"> realizou o Projeto Demonstrativo Técnico e Institucional visando ao Gerenciamento Integrado de Perdas de Água e do Uso de Energia</w:t>
      </w:r>
      <w:r w:rsidRPr="002E616C">
        <w:rPr>
          <w:rFonts w:ascii="Arial" w:hAnsi="Arial" w:cs="Arial"/>
          <w:sz w:val="24"/>
          <w:szCs w:val="24"/>
          <w:lang w:val="pt-BR"/>
        </w:rPr>
        <w:t xml:space="preserve"> Elétrica em Sistemas de Abastecimento de Água, denominado Projeto COM+ÁGUA. Esse projeto, por meio de </w:t>
      </w:r>
      <w:r w:rsidR="009B3EF1">
        <w:rPr>
          <w:rFonts w:ascii="Arial" w:hAnsi="Arial" w:cs="Arial"/>
          <w:sz w:val="24"/>
          <w:szCs w:val="24"/>
          <w:lang w:val="pt-BR"/>
        </w:rPr>
        <w:t>c</w:t>
      </w:r>
      <w:r w:rsidR="009B3EF1" w:rsidRPr="002E616C">
        <w:rPr>
          <w:rFonts w:ascii="Arial" w:hAnsi="Arial" w:cs="Arial"/>
          <w:sz w:val="24"/>
          <w:szCs w:val="24"/>
          <w:lang w:val="pt-BR"/>
        </w:rPr>
        <w:t xml:space="preserve">hamada </w:t>
      </w:r>
      <w:r w:rsidR="009B3EF1">
        <w:rPr>
          <w:rFonts w:ascii="Arial" w:hAnsi="Arial" w:cs="Arial"/>
          <w:sz w:val="24"/>
          <w:szCs w:val="24"/>
          <w:lang w:val="pt-BR"/>
        </w:rPr>
        <w:t>p</w:t>
      </w:r>
      <w:r w:rsidR="009B3EF1" w:rsidRPr="002E616C">
        <w:rPr>
          <w:rFonts w:ascii="Arial" w:hAnsi="Arial" w:cs="Arial"/>
          <w:sz w:val="24"/>
          <w:szCs w:val="24"/>
          <w:lang w:val="pt-BR"/>
        </w:rPr>
        <w:t>ública</w:t>
      </w:r>
      <w:r w:rsidRPr="002E616C">
        <w:rPr>
          <w:rFonts w:ascii="Arial" w:hAnsi="Arial" w:cs="Arial"/>
          <w:sz w:val="24"/>
          <w:szCs w:val="24"/>
          <w:lang w:val="pt-BR"/>
        </w:rPr>
        <w:t>, selecionou e firmou parceria com 10</w:t>
      </w:r>
      <w:r w:rsidR="009B3EF1">
        <w:rPr>
          <w:rFonts w:ascii="Arial" w:hAnsi="Arial" w:cs="Arial"/>
          <w:sz w:val="24"/>
          <w:szCs w:val="24"/>
          <w:lang w:val="pt-BR"/>
        </w:rPr>
        <w:t xml:space="preserve"> </w:t>
      </w:r>
      <w:r w:rsidRPr="002E616C">
        <w:rPr>
          <w:rFonts w:ascii="Arial" w:hAnsi="Arial" w:cs="Arial"/>
          <w:sz w:val="24"/>
          <w:szCs w:val="24"/>
          <w:lang w:val="pt-BR"/>
        </w:rPr>
        <w:t xml:space="preserve">prestadores de serviços de saneamento de diversas regiões do </w:t>
      </w:r>
      <w:r w:rsidR="009B3EF1">
        <w:rPr>
          <w:rFonts w:ascii="Arial" w:hAnsi="Arial" w:cs="Arial"/>
          <w:sz w:val="24"/>
          <w:szCs w:val="24"/>
          <w:lang w:val="pt-BR"/>
        </w:rPr>
        <w:t>P</w:t>
      </w:r>
      <w:r w:rsidR="009B3EF1" w:rsidRPr="002E616C">
        <w:rPr>
          <w:rFonts w:ascii="Arial" w:hAnsi="Arial" w:cs="Arial"/>
          <w:sz w:val="24"/>
          <w:szCs w:val="24"/>
          <w:lang w:val="pt-BR"/>
        </w:rPr>
        <w:t xml:space="preserve">aís </w:t>
      </w:r>
      <w:r w:rsidRPr="002E616C">
        <w:rPr>
          <w:rFonts w:ascii="Arial" w:hAnsi="Arial" w:cs="Arial"/>
          <w:sz w:val="24"/>
          <w:szCs w:val="24"/>
          <w:lang w:val="pt-BR"/>
        </w:rPr>
        <w:t xml:space="preserve">interessados em implementar um novo modelo de gestão, com foco no gerenciamento integrado e participativo do controle e redução das perdas de água e do uso de energia elétrica. O projeto contemplou um município de cada prestador de serviços, com algumas atividades de campo restringindo-se a uma área piloto dentro do município. </w:t>
      </w:r>
    </w:p>
    <w:p w14:paraId="5805E8B7" w14:textId="0F4D2BD8" w:rsidR="005E6C61" w:rsidRDefault="005E6C61" w:rsidP="005E6C61">
      <w:pPr>
        <w:spacing w:after="0"/>
        <w:ind w:firstLine="851"/>
        <w:rPr>
          <w:rFonts w:ascii="Arial" w:hAnsi="Arial" w:cs="Arial"/>
          <w:sz w:val="24"/>
          <w:szCs w:val="24"/>
          <w:lang w:val="pt-BR"/>
        </w:rPr>
      </w:pPr>
      <w:r w:rsidRPr="002E616C">
        <w:rPr>
          <w:rFonts w:ascii="Arial" w:hAnsi="Arial" w:cs="Arial"/>
          <w:sz w:val="24"/>
          <w:szCs w:val="24"/>
          <w:lang w:val="pt-BR"/>
        </w:rPr>
        <w:t xml:space="preserve">Destaca-se a metodologia desenvolvida para o planejamento e execução dos </w:t>
      </w:r>
      <w:r w:rsidR="009B3EF1">
        <w:rPr>
          <w:rFonts w:ascii="Arial" w:hAnsi="Arial" w:cs="Arial"/>
          <w:sz w:val="24"/>
          <w:szCs w:val="24"/>
          <w:lang w:val="pt-BR"/>
        </w:rPr>
        <w:t>s</w:t>
      </w:r>
      <w:r w:rsidR="009B3EF1" w:rsidRPr="002E616C">
        <w:rPr>
          <w:rFonts w:ascii="Arial" w:hAnsi="Arial" w:cs="Arial"/>
          <w:sz w:val="24"/>
          <w:szCs w:val="24"/>
          <w:lang w:val="pt-BR"/>
        </w:rPr>
        <w:t xml:space="preserve">ubprojetos </w:t>
      </w:r>
      <w:r w:rsidRPr="002E616C">
        <w:rPr>
          <w:rFonts w:ascii="Arial" w:hAnsi="Arial" w:cs="Arial"/>
          <w:sz w:val="24"/>
          <w:szCs w:val="24"/>
          <w:lang w:val="pt-BR"/>
        </w:rPr>
        <w:t xml:space="preserve">de forma integrada e participativa com o desenvolvimento de ações no campo da mobilização social, voltadas para a comunicação, educação e cultura. Ressalta-se também, para o sucesso do projeto, a necessidade de alta qualificação em todo o processo, sendo </w:t>
      </w:r>
      <w:r w:rsidR="009B3EF1" w:rsidRPr="002E616C">
        <w:rPr>
          <w:rFonts w:ascii="Arial" w:hAnsi="Arial" w:cs="Arial"/>
          <w:sz w:val="24"/>
          <w:szCs w:val="24"/>
          <w:lang w:val="pt-BR"/>
        </w:rPr>
        <w:t>preponderant</w:t>
      </w:r>
      <w:r w:rsidR="009B3EF1">
        <w:rPr>
          <w:rFonts w:ascii="Arial" w:hAnsi="Arial" w:cs="Arial"/>
          <w:sz w:val="24"/>
          <w:szCs w:val="24"/>
          <w:lang w:val="pt-BR"/>
        </w:rPr>
        <w:t>es</w:t>
      </w:r>
      <w:r w:rsidR="009B3EF1" w:rsidRPr="002E616C">
        <w:rPr>
          <w:rFonts w:ascii="Arial" w:hAnsi="Arial" w:cs="Arial"/>
          <w:sz w:val="24"/>
          <w:szCs w:val="24"/>
          <w:lang w:val="pt-BR"/>
        </w:rPr>
        <w:t xml:space="preserve"> </w:t>
      </w:r>
      <w:r w:rsidRPr="002E616C">
        <w:rPr>
          <w:rFonts w:ascii="Arial" w:hAnsi="Arial" w:cs="Arial"/>
          <w:sz w:val="24"/>
          <w:szCs w:val="24"/>
          <w:lang w:val="pt-BR"/>
        </w:rPr>
        <w:t xml:space="preserve">a formação e capacitação </w:t>
      </w:r>
      <w:r w:rsidR="009B3EF1" w:rsidRPr="002E616C">
        <w:rPr>
          <w:rFonts w:ascii="Arial" w:hAnsi="Arial" w:cs="Arial"/>
          <w:sz w:val="24"/>
          <w:szCs w:val="24"/>
          <w:lang w:val="pt-BR"/>
        </w:rPr>
        <w:t>permanent</w:t>
      </w:r>
      <w:r w:rsidR="009B3EF1">
        <w:rPr>
          <w:rFonts w:ascii="Arial" w:hAnsi="Arial" w:cs="Arial"/>
          <w:sz w:val="24"/>
          <w:szCs w:val="24"/>
          <w:lang w:val="pt-BR"/>
        </w:rPr>
        <w:t>es</w:t>
      </w:r>
      <w:r w:rsidR="009B3EF1" w:rsidRPr="002E616C">
        <w:rPr>
          <w:rFonts w:ascii="Arial" w:hAnsi="Arial" w:cs="Arial"/>
          <w:sz w:val="24"/>
          <w:szCs w:val="24"/>
          <w:lang w:val="pt-BR"/>
        </w:rPr>
        <w:t xml:space="preserve"> </w:t>
      </w:r>
      <w:r w:rsidRPr="002E616C">
        <w:rPr>
          <w:rFonts w:ascii="Arial" w:hAnsi="Arial" w:cs="Arial"/>
          <w:sz w:val="24"/>
          <w:szCs w:val="24"/>
          <w:lang w:val="pt-BR"/>
        </w:rPr>
        <w:t xml:space="preserve">dos quadros técnicos e dos dirigentes dos </w:t>
      </w:r>
      <w:r w:rsidR="009B3EF1">
        <w:rPr>
          <w:rFonts w:ascii="Arial" w:hAnsi="Arial" w:cs="Arial"/>
          <w:sz w:val="24"/>
          <w:szCs w:val="24"/>
          <w:lang w:val="pt-BR"/>
        </w:rPr>
        <w:t>p</w:t>
      </w:r>
      <w:r w:rsidR="009B3EF1" w:rsidRPr="002E616C">
        <w:rPr>
          <w:rFonts w:ascii="Arial" w:hAnsi="Arial" w:cs="Arial"/>
          <w:sz w:val="24"/>
          <w:szCs w:val="24"/>
          <w:lang w:val="pt-BR"/>
        </w:rPr>
        <w:t xml:space="preserve">restadores </w:t>
      </w:r>
      <w:r w:rsidRPr="002E616C">
        <w:rPr>
          <w:rFonts w:ascii="Arial" w:hAnsi="Arial" w:cs="Arial"/>
          <w:sz w:val="24"/>
          <w:szCs w:val="24"/>
          <w:lang w:val="pt-BR"/>
        </w:rPr>
        <w:t xml:space="preserve">de </w:t>
      </w:r>
      <w:r w:rsidR="009B3EF1">
        <w:rPr>
          <w:rFonts w:ascii="Arial" w:hAnsi="Arial" w:cs="Arial"/>
          <w:sz w:val="24"/>
          <w:szCs w:val="24"/>
          <w:lang w:val="pt-BR"/>
        </w:rPr>
        <w:t>s</w:t>
      </w:r>
      <w:r w:rsidR="009B3EF1" w:rsidRPr="002E616C">
        <w:rPr>
          <w:rFonts w:ascii="Arial" w:hAnsi="Arial" w:cs="Arial"/>
          <w:sz w:val="24"/>
          <w:szCs w:val="24"/>
          <w:lang w:val="pt-BR"/>
        </w:rPr>
        <w:t>erviços</w:t>
      </w:r>
      <w:r w:rsidRPr="002E616C">
        <w:rPr>
          <w:rFonts w:ascii="Arial" w:hAnsi="Arial" w:cs="Arial"/>
          <w:sz w:val="24"/>
          <w:szCs w:val="24"/>
          <w:lang w:val="pt-BR"/>
        </w:rPr>
        <w:t xml:space="preserve">. </w:t>
      </w:r>
    </w:p>
    <w:p w14:paraId="75BD9DFA" w14:textId="77777777" w:rsidR="005E6C61" w:rsidRPr="00EA581B" w:rsidRDefault="005E6C61" w:rsidP="005E6C61">
      <w:pPr>
        <w:pStyle w:val="PargrafodaLista"/>
        <w:numPr>
          <w:ilvl w:val="0"/>
          <w:numId w:val="4"/>
        </w:numPr>
        <w:spacing w:after="0"/>
        <w:ind w:left="1248" w:hanging="397"/>
        <w:rPr>
          <w:rFonts w:ascii="Arial" w:hAnsi="Arial" w:cs="Arial"/>
          <w:b/>
          <w:sz w:val="24"/>
          <w:szCs w:val="24"/>
          <w:lang w:val="pt-BR"/>
        </w:rPr>
      </w:pPr>
      <w:r>
        <w:rPr>
          <w:rFonts w:ascii="Arial" w:hAnsi="Arial" w:cs="Arial"/>
          <w:b/>
          <w:sz w:val="24"/>
          <w:szCs w:val="24"/>
          <w:lang w:val="pt-BR"/>
        </w:rPr>
        <w:t>Descrição Técnica do Projeto</w:t>
      </w:r>
    </w:p>
    <w:p w14:paraId="06627670" w14:textId="77777777" w:rsidR="005E6C61" w:rsidRPr="00A63F42" w:rsidRDefault="005E6C61" w:rsidP="005E6C61">
      <w:pPr>
        <w:spacing w:after="0"/>
        <w:ind w:firstLine="851"/>
        <w:rPr>
          <w:rFonts w:ascii="Arial" w:hAnsi="Arial" w:cs="Arial"/>
          <w:sz w:val="24"/>
          <w:szCs w:val="24"/>
          <w:lang w:val="pt-BR"/>
        </w:rPr>
      </w:pPr>
      <w:r w:rsidRPr="00A63F42">
        <w:rPr>
          <w:rFonts w:ascii="Arial" w:hAnsi="Arial" w:cs="Arial"/>
          <w:sz w:val="24"/>
          <w:szCs w:val="24"/>
          <w:lang w:val="pt-BR"/>
        </w:rPr>
        <w:t>As abordagens metodológicas e de trabalho desse projeto encontram-se direcionadas segundo três vertentes principais, a saber:</w:t>
      </w:r>
    </w:p>
    <w:p w14:paraId="0A66487C" w14:textId="77777777" w:rsidR="005E6C61" w:rsidRPr="002E616C" w:rsidRDefault="005E6C61" w:rsidP="005E6C61">
      <w:pPr>
        <w:pStyle w:val="PargrafodaLista"/>
        <w:numPr>
          <w:ilvl w:val="0"/>
          <w:numId w:val="4"/>
        </w:numPr>
        <w:spacing w:after="0"/>
        <w:ind w:left="1248" w:hanging="397"/>
        <w:rPr>
          <w:rFonts w:ascii="Arial" w:hAnsi="Arial" w:cs="Arial"/>
          <w:bCs/>
          <w:sz w:val="24"/>
          <w:szCs w:val="24"/>
          <w:lang w:val="pt-BR"/>
        </w:rPr>
      </w:pPr>
      <w:r w:rsidRPr="002E616C">
        <w:rPr>
          <w:rFonts w:ascii="Arial" w:hAnsi="Arial" w:cs="Arial"/>
          <w:bCs/>
          <w:sz w:val="24"/>
          <w:szCs w:val="24"/>
          <w:lang w:val="pt-BR"/>
        </w:rPr>
        <w:t>Mobilização Social: conforme o Compêndio COM+ÁGUA;</w:t>
      </w:r>
    </w:p>
    <w:p w14:paraId="10F76D74" w14:textId="77777777" w:rsidR="005E6C61" w:rsidRPr="002E616C" w:rsidRDefault="005E6C61" w:rsidP="005E6C61">
      <w:pPr>
        <w:pStyle w:val="PargrafodaLista"/>
        <w:numPr>
          <w:ilvl w:val="0"/>
          <w:numId w:val="4"/>
        </w:numPr>
        <w:spacing w:after="0"/>
        <w:ind w:left="1248" w:hanging="397"/>
        <w:rPr>
          <w:rFonts w:ascii="Arial" w:hAnsi="Arial" w:cs="Arial"/>
          <w:bCs/>
          <w:sz w:val="24"/>
          <w:szCs w:val="24"/>
          <w:lang w:val="pt-BR"/>
        </w:rPr>
      </w:pPr>
      <w:r w:rsidRPr="002E616C">
        <w:rPr>
          <w:rFonts w:ascii="Arial" w:hAnsi="Arial" w:cs="Arial"/>
          <w:bCs/>
          <w:sz w:val="24"/>
          <w:szCs w:val="24"/>
          <w:lang w:val="pt-BR"/>
        </w:rPr>
        <w:t>Perdas de Água: conforme o Compêndio COM+ÁGUA e as recomendações da International Water Association-IWA;</w:t>
      </w:r>
    </w:p>
    <w:p w14:paraId="7F2EBBA6" w14:textId="1E97B6B7" w:rsidR="005E6C61" w:rsidRPr="00A63F42" w:rsidRDefault="005E6C61" w:rsidP="005E6C61">
      <w:pPr>
        <w:pStyle w:val="PargrafodaLista"/>
        <w:numPr>
          <w:ilvl w:val="0"/>
          <w:numId w:val="4"/>
        </w:numPr>
        <w:spacing w:after="0"/>
        <w:ind w:left="1248" w:hanging="397"/>
        <w:rPr>
          <w:rFonts w:ascii="Arial" w:hAnsi="Arial" w:cs="Arial"/>
          <w:bCs/>
          <w:sz w:val="24"/>
          <w:szCs w:val="24"/>
          <w:lang w:val="pt-BR"/>
        </w:rPr>
      </w:pPr>
      <w:r w:rsidRPr="002E616C">
        <w:rPr>
          <w:rFonts w:ascii="Arial" w:hAnsi="Arial" w:cs="Arial"/>
          <w:bCs/>
          <w:sz w:val="24"/>
          <w:szCs w:val="24"/>
          <w:lang w:val="pt-BR"/>
        </w:rPr>
        <w:t xml:space="preserve">Eficiência Energética: conforme o </w:t>
      </w:r>
      <w:r w:rsidR="009B3EF1" w:rsidRPr="002E616C">
        <w:rPr>
          <w:rFonts w:ascii="Arial" w:hAnsi="Arial" w:cs="Arial"/>
          <w:bCs/>
          <w:sz w:val="24"/>
          <w:szCs w:val="24"/>
          <w:lang w:val="pt-BR"/>
        </w:rPr>
        <w:t>Comp</w:t>
      </w:r>
      <w:r w:rsidR="009B3EF1">
        <w:rPr>
          <w:rFonts w:ascii="Arial" w:hAnsi="Arial" w:cs="Arial"/>
          <w:bCs/>
          <w:sz w:val="24"/>
          <w:szCs w:val="24"/>
          <w:lang w:val="pt-BR"/>
        </w:rPr>
        <w:t>ê</w:t>
      </w:r>
      <w:r w:rsidR="009B3EF1" w:rsidRPr="002E616C">
        <w:rPr>
          <w:rFonts w:ascii="Arial" w:hAnsi="Arial" w:cs="Arial"/>
          <w:bCs/>
          <w:sz w:val="24"/>
          <w:szCs w:val="24"/>
          <w:lang w:val="pt-BR"/>
        </w:rPr>
        <w:t xml:space="preserve">ndio </w:t>
      </w:r>
      <w:r w:rsidRPr="002E616C">
        <w:rPr>
          <w:rFonts w:ascii="Arial" w:hAnsi="Arial" w:cs="Arial"/>
          <w:bCs/>
          <w:sz w:val="24"/>
          <w:szCs w:val="24"/>
          <w:lang w:val="pt-BR"/>
        </w:rPr>
        <w:t>COM+ÁGUA e o estado da arte.</w:t>
      </w:r>
    </w:p>
    <w:p w14:paraId="3EE1DE91" w14:textId="424CFE76" w:rsidR="005E6C61" w:rsidRPr="00A63F42" w:rsidRDefault="005E6C61" w:rsidP="005E6C61">
      <w:pPr>
        <w:spacing w:after="0"/>
        <w:ind w:firstLine="851"/>
        <w:rPr>
          <w:rFonts w:ascii="Arial" w:hAnsi="Arial" w:cs="Arial"/>
          <w:sz w:val="24"/>
          <w:szCs w:val="24"/>
          <w:lang w:val="pt-BR"/>
        </w:rPr>
      </w:pPr>
      <w:r w:rsidRPr="00A63F42">
        <w:rPr>
          <w:rFonts w:ascii="Arial" w:hAnsi="Arial" w:cs="Arial"/>
          <w:sz w:val="24"/>
          <w:szCs w:val="24"/>
          <w:lang w:val="pt-BR"/>
        </w:rPr>
        <w:t xml:space="preserve">De maneira a assegurar a disseminação e assimilação de conhecimento, aliadas à sustentabilidade dos conceitos e das ações no médio e longo </w:t>
      </w:r>
      <w:r w:rsidR="009B3EF1" w:rsidRPr="00A63F42">
        <w:rPr>
          <w:rFonts w:ascii="Arial" w:hAnsi="Arial" w:cs="Arial"/>
          <w:sz w:val="24"/>
          <w:szCs w:val="24"/>
          <w:lang w:val="pt-BR"/>
        </w:rPr>
        <w:t>praz</w:t>
      </w:r>
      <w:r w:rsidR="009B3EF1">
        <w:rPr>
          <w:rFonts w:ascii="Arial" w:hAnsi="Arial" w:cs="Arial"/>
          <w:sz w:val="24"/>
          <w:szCs w:val="24"/>
          <w:lang w:val="pt-BR"/>
        </w:rPr>
        <w:t>os</w:t>
      </w:r>
      <w:r w:rsidRPr="00A63F42">
        <w:rPr>
          <w:rFonts w:ascii="Arial" w:hAnsi="Arial" w:cs="Arial"/>
          <w:sz w:val="24"/>
          <w:szCs w:val="24"/>
          <w:lang w:val="pt-BR"/>
        </w:rPr>
        <w:t xml:space="preserve">, perpetuando assim resultados efetivos de redução de perdas e eficiência energética, o Projeto foi dividido em </w:t>
      </w:r>
      <w:r w:rsidR="009B3EF1">
        <w:rPr>
          <w:rFonts w:ascii="Arial" w:hAnsi="Arial" w:cs="Arial"/>
          <w:sz w:val="24"/>
          <w:szCs w:val="24"/>
          <w:lang w:val="pt-BR"/>
        </w:rPr>
        <w:t>quatro</w:t>
      </w:r>
      <w:r w:rsidR="009B3EF1" w:rsidRPr="00A63F42">
        <w:rPr>
          <w:rFonts w:ascii="Arial" w:hAnsi="Arial" w:cs="Arial"/>
          <w:sz w:val="24"/>
          <w:szCs w:val="24"/>
          <w:lang w:val="pt-BR"/>
        </w:rPr>
        <w:t xml:space="preserve"> </w:t>
      </w:r>
      <w:r w:rsidRPr="00A63F42">
        <w:rPr>
          <w:rFonts w:ascii="Arial" w:hAnsi="Arial" w:cs="Arial"/>
          <w:sz w:val="24"/>
          <w:szCs w:val="24"/>
          <w:lang w:val="pt-BR"/>
        </w:rPr>
        <w:t>fases metodológicas, adiante explicitadas.</w:t>
      </w:r>
    </w:p>
    <w:p w14:paraId="7A2445E7" w14:textId="7A25729F" w:rsidR="005E6C61" w:rsidRPr="00D43C90" w:rsidRDefault="005E6C61" w:rsidP="005E6C61">
      <w:pPr>
        <w:spacing w:after="0"/>
        <w:ind w:firstLine="851"/>
        <w:rPr>
          <w:rFonts w:ascii="Arial" w:hAnsi="Arial" w:cs="Arial"/>
          <w:sz w:val="24"/>
          <w:szCs w:val="24"/>
          <w:lang w:val="pt-BR"/>
        </w:rPr>
      </w:pPr>
      <w:r w:rsidRPr="001C2273">
        <w:rPr>
          <w:rFonts w:ascii="Arial" w:hAnsi="Arial" w:cs="Arial"/>
          <w:b/>
          <w:sz w:val="24"/>
          <w:szCs w:val="24"/>
          <w:lang w:val="pt-BR"/>
        </w:rPr>
        <w:t>Fase 1</w:t>
      </w:r>
      <w:r w:rsidR="00992DD6">
        <w:rPr>
          <w:rFonts w:ascii="Arial" w:hAnsi="Arial" w:cs="Arial"/>
          <w:sz w:val="24"/>
          <w:szCs w:val="24"/>
          <w:lang w:val="pt-BR"/>
        </w:rPr>
        <w:t>:</w:t>
      </w:r>
      <w:r w:rsidRPr="001C2273">
        <w:rPr>
          <w:rFonts w:ascii="Arial" w:hAnsi="Arial" w:cs="Arial"/>
          <w:sz w:val="24"/>
          <w:szCs w:val="24"/>
          <w:lang w:val="pt-BR"/>
        </w:rPr>
        <w:t xml:space="preserve"> Levantamento de Dados e Análises Prévias com Delineamento do Plano de Ação de Curto Prazo </w:t>
      </w:r>
      <w:r w:rsidR="00992DD6">
        <w:rPr>
          <w:rFonts w:ascii="Arial" w:hAnsi="Arial" w:cs="Arial"/>
          <w:sz w:val="24"/>
          <w:szCs w:val="24"/>
          <w:lang w:val="pt-BR"/>
        </w:rPr>
        <w:t>(</w:t>
      </w:r>
      <w:r w:rsidRPr="001C2273">
        <w:rPr>
          <w:rFonts w:ascii="Arial" w:hAnsi="Arial" w:cs="Arial"/>
          <w:sz w:val="24"/>
          <w:szCs w:val="24"/>
          <w:lang w:val="pt-BR"/>
        </w:rPr>
        <w:t>setembro a dezembro de 2016</w:t>
      </w:r>
      <w:r w:rsidR="00992DD6">
        <w:rPr>
          <w:rFonts w:ascii="Arial" w:hAnsi="Arial" w:cs="Arial"/>
          <w:sz w:val="24"/>
          <w:szCs w:val="24"/>
          <w:lang w:val="pt-BR"/>
        </w:rPr>
        <w:t xml:space="preserve">): </w:t>
      </w:r>
      <w:r w:rsidRPr="001C2273">
        <w:rPr>
          <w:rFonts w:ascii="Arial" w:hAnsi="Arial" w:cs="Arial"/>
          <w:sz w:val="24"/>
          <w:szCs w:val="24"/>
          <w:lang w:val="pt-BR"/>
        </w:rPr>
        <w:t xml:space="preserve">todo o planejamento nas Áreas Prioritárias </w:t>
      </w:r>
      <w:r w:rsidR="00992DD6">
        <w:rPr>
          <w:rFonts w:ascii="Arial" w:hAnsi="Arial" w:cs="Arial"/>
          <w:sz w:val="24"/>
          <w:szCs w:val="24"/>
          <w:lang w:val="pt-BR"/>
        </w:rPr>
        <w:t>esteve</w:t>
      </w:r>
      <w:r w:rsidRPr="001C2273">
        <w:rPr>
          <w:rFonts w:ascii="Arial" w:hAnsi="Arial" w:cs="Arial"/>
          <w:sz w:val="24"/>
          <w:szCs w:val="24"/>
          <w:lang w:val="pt-BR"/>
        </w:rPr>
        <w:t xml:space="preserve"> alicerçado no intenso trabalho de levantamento de dados e análises detalhadas que revelarão as situações </w:t>
      </w:r>
      <w:r w:rsidRPr="00D43C90">
        <w:rPr>
          <w:rFonts w:ascii="Arial" w:hAnsi="Arial" w:cs="Arial"/>
          <w:sz w:val="24"/>
          <w:szCs w:val="24"/>
          <w:lang w:val="pt-BR"/>
        </w:rPr>
        <w:t xml:space="preserve">relevantes no tocante às perdas e eficiência nos sistemas estudados. A condição básica para se delinear soluções de sucesso é conhecer bem os problemas. Ademais, </w:t>
      </w:r>
      <w:r w:rsidR="009B3EF1" w:rsidRPr="00D43C90">
        <w:rPr>
          <w:rFonts w:ascii="Arial" w:hAnsi="Arial" w:cs="Arial"/>
          <w:sz w:val="24"/>
          <w:szCs w:val="24"/>
          <w:lang w:val="pt-BR"/>
        </w:rPr>
        <w:t xml:space="preserve">são imprescindíveis </w:t>
      </w:r>
      <w:r w:rsidRPr="00D43C90">
        <w:rPr>
          <w:rFonts w:ascii="Arial" w:hAnsi="Arial" w:cs="Arial"/>
          <w:sz w:val="24"/>
          <w:szCs w:val="24"/>
          <w:lang w:val="pt-BR"/>
        </w:rPr>
        <w:t xml:space="preserve">e </w:t>
      </w:r>
      <w:r w:rsidR="009B3EF1" w:rsidRPr="00D43C90">
        <w:rPr>
          <w:rFonts w:ascii="Arial" w:hAnsi="Arial" w:cs="Arial"/>
          <w:sz w:val="24"/>
          <w:szCs w:val="24"/>
          <w:lang w:val="pt-BR"/>
        </w:rPr>
        <w:t xml:space="preserve">necessárias nessa </w:t>
      </w:r>
      <w:r w:rsidRPr="00D43C90">
        <w:rPr>
          <w:rFonts w:ascii="Arial" w:hAnsi="Arial" w:cs="Arial"/>
          <w:sz w:val="24"/>
          <w:szCs w:val="24"/>
          <w:lang w:val="pt-BR"/>
        </w:rPr>
        <w:t>fase a escolha e preparação de</w:t>
      </w:r>
      <w:r w:rsidR="00992DD6">
        <w:rPr>
          <w:rFonts w:ascii="Arial" w:hAnsi="Arial" w:cs="Arial"/>
          <w:sz w:val="24"/>
          <w:szCs w:val="24"/>
          <w:lang w:val="pt-BR"/>
        </w:rPr>
        <w:t>,</w:t>
      </w:r>
      <w:r w:rsidRPr="00D43C90">
        <w:rPr>
          <w:rFonts w:ascii="Arial" w:hAnsi="Arial" w:cs="Arial"/>
          <w:sz w:val="24"/>
          <w:szCs w:val="24"/>
          <w:lang w:val="pt-BR"/>
        </w:rPr>
        <w:t xml:space="preserve"> </w:t>
      </w:r>
      <w:r w:rsidR="00992DD6">
        <w:rPr>
          <w:rFonts w:ascii="Arial" w:hAnsi="Arial" w:cs="Arial"/>
          <w:sz w:val="24"/>
          <w:szCs w:val="24"/>
          <w:lang w:val="pt-BR"/>
        </w:rPr>
        <w:t>pelo</w:t>
      </w:r>
      <w:r w:rsidR="00992DD6" w:rsidRPr="00D43C90">
        <w:rPr>
          <w:rFonts w:ascii="Arial" w:hAnsi="Arial" w:cs="Arial"/>
          <w:sz w:val="24"/>
          <w:szCs w:val="24"/>
          <w:lang w:val="pt-BR"/>
        </w:rPr>
        <w:t xml:space="preserve"> </w:t>
      </w:r>
      <w:r w:rsidRPr="00D43C90">
        <w:rPr>
          <w:rFonts w:ascii="Arial" w:hAnsi="Arial" w:cs="Arial"/>
          <w:sz w:val="24"/>
          <w:szCs w:val="24"/>
          <w:lang w:val="pt-BR"/>
        </w:rPr>
        <w:t>menos</w:t>
      </w:r>
      <w:r w:rsidR="00992DD6">
        <w:rPr>
          <w:rFonts w:ascii="Arial" w:hAnsi="Arial" w:cs="Arial"/>
          <w:sz w:val="24"/>
          <w:szCs w:val="24"/>
          <w:lang w:val="pt-BR"/>
        </w:rPr>
        <w:t>,</w:t>
      </w:r>
      <w:r w:rsidRPr="00D43C90">
        <w:rPr>
          <w:rFonts w:ascii="Arial" w:hAnsi="Arial" w:cs="Arial"/>
          <w:sz w:val="24"/>
          <w:szCs w:val="24"/>
          <w:lang w:val="pt-BR"/>
        </w:rPr>
        <w:t xml:space="preserve"> um Distrito de Medição e Controle (DMC) em cada Área Prioritária, para servir, na sequência, de laboratório de capacitação, de execução das ações, de elaboração de procedimentos e de apuração detalhada de informações e resultados.</w:t>
      </w:r>
    </w:p>
    <w:p w14:paraId="5C9A97F7" w14:textId="2A41EB73" w:rsidR="005E6C61" w:rsidRPr="001C2273"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Sendo assim, ao final </w:t>
      </w:r>
      <w:r w:rsidR="009B3EF1" w:rsidRPr="00D43C90">
        <w:rPr>
          <w:rFonts w:ascii="Arial" w:hAnsi="Arial" w:cs="Arial"/>
          <w:sz w:val="24"/>
          <w:szCs w:val="24"/>
          <w:lang w:val="pt-BR"/>
        </w:rPr>
        <w:t xml:space="preserve">dessa </w:t>
      </w:r>
      <w:r w:rsidRPr="00D43C90">
        <w:rPr>
          <w:rFonts w:ascii="Arial" w:hAnsi="Arial" w:cs="Arial"/>
          <w:sz w:val="24"/>
          <w:szCs w:val="24"/>
          <w:lang w:val="pt-BR"/>
        </w:rPr>
        <w:t>primeira fase, produziu-se</w:t>
      </w:r>
      <w:r w:rsidRPr="001C2273">
        <w:rPr>
          <w:rFonts w:ascii="Arial" w:hAnsi="Arial" w:cs="Arial"/>
          <w:sz w:val="24"/>
          <w:szCs w:val="24"/>
          <w:lang w:val="pt-BR"/>
        </w:rPr>
        <w:t xml:space="preserve"> um Plano de Ação de Curto Prazo, que norteou as atividades a partir de janeiro de 2017.</w:t>
      </w:r>
    </w:p>
    <w:p w14:paraId="31C4D20C" w14:textId="77777777" w:rsidR="005E6C61" w:rsidRPr="001C2273" w:rsidRDefault="005E6C61" w:rsidP="005E6C61">
      <w:pPr>
        <w:spacing w:after="0"/>
        <w:ind w:firstLine="851"/>
        <w:rPr>
          <w:rFonts w:ascii="Arial" w:hAnsi="Arial" w:cs="Arial"/>
          <w:sz w:val="24"/>
          <w:szCs w:val="24"/>
          <w:lang w:val="pt-BR"/>
        </w:rPr>
      </w:pPr>
      <w:r w:rsidRPr="001C2273">
        <w:rPr>
          <w:rFonts w:ascii="Arial" w:hAnsi="Arial" w:cs="Arial"/>
          <w:sz w:val="24"/>
          <w:szCs w:val="24"/>
          <w:lang w:val="pt-BR"/>
        </w:rPr>
        <w:t>Esse Plano de Ação de Curto Prazo incorporou duas linhas de atuação específicas:</w:t>
      </w:r>
    </w:p>
    <w:p w14:paraId="66BADEBD" w14:textId="77777777" w:rsidR="005E6C61" w:rsidRPr="001C2273" w:rsidRDefault="005E6C61" w:rsidP="005E6C61">
      <w:pPr>
        <w:pStyle w:val="PargrafodaLista"/>
        <w:numPr>
          <w:ilvl w:val="0"/>
          <w:numId w:val="4"/>
        </w:numPr>
        <w:spacing w:after="0"/>
        <w:ind w:left="1248" w:hanging="397"/>
        <w:rPr>
          <w:rFonts w:ascii="Arial" w:hAnsi="Arial" w:cs="Arial"/>
          <w:bCs/>
          <w:sz w:val="24"/>
          <w:szCs w:val="24"/>
          <w:lang w:val="pt-BR"/>
        </w:rPr>
      </w:pPr>
      <w:r w:rsidRPr="001C2273">
        <w:rPr>
          <w:rFonts w:ascii="Arial" w:hAnsi="Arial" w:cs="Arial"/>
          <w:bCs/>
          <w:sz w:val="24"/>
          <w:szCs w:val="24"/>
          <w:lang w:val="pt-BR"/>
        </w:rPr>
        <w:t>Implementação intensa de ações e capacitações de todo tipo nos DMCs;</w:t>
      </w:r>
    </w:p>
    <w:p w14:paraId="29FFE455" w14:textId="77777777" w:rsidR="005E6C61" w:rsidRPr="001C2273" w:rsidRDefault="005E6C61" w:rsidP="005E6C61">
      <w:pPr>
        <w:pStyle w:val="PargrafodaLista"/>
        <w:numPr>
          <w:ilvl w:val="0"/>
          <w:numId w:val="4"/>
        </w:numPr>
        <w:spacing w:after="0"/>
        <w:ind w:left="1248" w:hanging="397"/>
        <w:rPr>
          <w:rFonts w:ascii="Arial" w:hAnsi="Arial" w:cs="Arial"/>
          <w:bCs/>
          <w:sz w:val="24"/>
          <w:szCs w:val="24"/>
          <w:lang w:val="pt-BR"/>
        </w:rPr>
      </w:pPr>
      <w:r w:rsidRPr="001C2273">
        <w:rPr>
          <w:rFonts w:ascii="Arial" w:hAnsi="Arial" w:cs="Arial"/>
          <w:bCs/>
          <w:sz w:val="24"/>
          <w:szCs w:val="24"/>
          <w:lang w:val="pt-BR"/>
        </w:rPr>
        <w:t>Desenvolvimento de ações de mobilização, planejamento e outras nas Áreas Prioritárias, além da implementação de um primeiro nível de ações de redução de perdas e eficientização energética.</w:t>
      </w:r>
    </w:p>
    <w:p w14:paraId="410FC55A" w14:textId="0B592B08" w:rsidR="005E6C61" w:rsidRPr="00785A6D" w:rsidRDefault="005E6C61" w:rsidP="005E6C61">
      <w:pPr>
        <w:spacing w:after="0"/>
        <w:ind w:firstLine="851"/>
        <w:rPr>
          <w:rFonts w:ascii="Arial" w:hAnsi="Arial" w:cs="Arial"/>
          <w:spacing w:val="-4"/>
          <w:sz w:val="24"/>
          <w:szCs w:val="24"/>
          <w:lang w:val="pt-BR"/>
        </w:rPr>
      </w:pPr>
      <w:r w:rsidRPr="001C2273">
        <w:rPr>
          <w:rFonts w:ascii="Arial" w:hAnsi="Arial" w:cs="Arial"/>
          <w:b/>
          <w:sz w:val="24"/>
          <w:szCs w:val="24"/>
          <w:lang w:val="pt-BR"/>
        </w:rPr>
        <w:t>Fase 2</w:t>
      </w:r>
      <w:r w:rsidR="00992DD6">
        <w:rPr>
          <w:rFonts w:ascii="Arial" w:hAnsi="Arial" w:cs="Arial"/>
          <w:sz w:val="24"/>
          <w:szCs w:val="24"/>
          <w:lang w:val="pt-BR"/>
        </w:rPr>
        <w:t>:</w:t>
      </w:r>
      <w:r w:rsidRPr="001C2273">
        <w:rPr>
          <w:rFonts w:ascii="Arial" w:hAnsi="Arial" w:cs="Arial"/>
          <w:sz w:val="24"/>
          <w:szCs w:val="24"/>
          <w:lang w:val="pt-BR"/>
        </w:rPr>
        <w:t xml:space="preserve"> Execução do Planos de Ação de Curto Prazo nos DMCs e nas Áreas Prioritárias</w:t>
      </w:r>
      <w:r w:rsidR="00992DD6">
        <w:rPr>
          <w:rFonts w:ascii="Arial" w:hAnsi="Arial" w:cs="Arial"/>
          <w:sz w:val="24"/>
          <w:szCs w:val="24"/>
          <w:lang w:val="pt-BR"/>
        </w:rPr>
        <w:t xml:space="preserve"> (j</w:t>
      </w:r>
      <w:r w:rsidRPr="001C2273">
        <w:rPr>
          <w:rFonts w:ascii="Arial" w:hAnsi="Arial" w:cs="Arial"/>
          <w:sz w:val="24"/>
          <w:szCs w:val="24"/>
          <w:lang w:val="pt-BR"/>
        </w:rPr>
        <w:t xml:space="preserve">aneiro </w:t>
      </w:r>
      <w:r w:rsidR="00992DD6">
        <w:rPr>
          <w:rFonts w:ascii="Arial" w:hAnsi="Arial" w:cs="Arial"/>
          <w:sz w:val="24"/>
          <w:szCs w:val="24"/>
          <w:lang w:val="pt-BR"/>
        </w:rPr>
        <w:t>a</w:t>
      </w:r>
      <w:r w:rsidR="00992DD6" w:rsidRPr="001C2273">
        <w:rPr>
          <w:rFonts w:ascii="Arial" w:hAnsi="Arial" w:cs="Arial"/>
          <w:sz w:val="24"/>
          <w:szCs w:val="24"/>
          <w:lang w:val="pt-BR"/>
        </w:rPr>
        <w:t xml:space="preserve"> </w:t>
      </w:r>
      <w:r w:rsidRPr="001C2273">
        <w:rPr>
          <w:rFonts w:ascii="Arial" w:hAnsi="Arial" w:cs="Arial"/>
          <w:sz w:val="24"/>
          <w:szCs w:val="24"/>
          <w:lang w:val="pt-BR"/>
        </w:rPr>
        <w:t>novembro de 2017</w:t>
      </w:r>
      <w:r w:rsidR="00992DD6">
        <w:rPr>
          <w:rFonts w:ascii="Arial" w:hAnsi="Arial" w:cs="Arial"/>
          <w:sz w:val="24"/>
          <w:szCs w:val="24"/>
          <w:lang w:val="pt-BR"/>
        </w:rPr>
        <w:t xml:space="preserve">). </w:t>
      </w:r>
      <w:r w:rsidR="009B3EF1" w:rsidRPr="00785A6D">
        <w:rPr>
          <w:rFonts w:ascii="Arial" w:hAnsi="Arial" w:cs="Arial"/>
          <w:spacing w:val="-4"/>
          <w:sz w:val="24"/>
          <w:szCs w:val="24"/>
          <w:lang w:val="pt-BR"/>
        </w:rPr>
        <w:t xml:space="preserve">Essa </w:t>
      </w:r>
      <w:r w:rsidRPr="00785A6D">
        <w:rPr>
          <w:rFonts w:ascii="Arial" w:hAnsi="Arial" w:cs="Arial"/>
          <w:spacing w:val="-4"/>
          <w:sz w:val="24"/>
          <w:szCs w:val="24"/>
          <w:lang w:val="pt-BR"/>
        </w:rPr>
        <w:t xml:space="preserve">segunda fase metodológica colocou em prática as ações de redução de perdas e eficiência energética, com esforços concentrados nos DMCs, estando a cargo dos </w:t>
      </w:r>
      <w:r w:rsidR="009B3EF1" w:rsidRPr="00785A6D">
        <w:rPr>
          <w:rFonts w:ascii="Arial" w:hAnsi="Arial" w:cs="Arial"/>
          <w:spacing w:val="-4"/>
          <w:sz w:val="24"/>
          <w:szCs w:val="24"/>
          <w:lang w:val="pt-BR"/>
        </w:rPr>
        <w:t xml:space="preserve">prestadores </w:t>
      </w:r>
      <w:r w:rsidRPr="00785A6D">
        <w:rPr>
          <w:rFonts w:ascii="Arial" w:hAnsi="Arial" w:cs="Arial"/>
          <w:spacing w:val="-4"/>
          <w:sz w:val="24"/>
          <w:szCs w:val="24"/>
          <w:lang w:val="pt-BR"/>
        </w:rPr>
        <w:t xml:space="preserve">de </w:t>
      </w:r>
      <w:r w:rsidR="009B3EF1" w:rsidRPr="00785A6D">
        <w:rPr>
          <w:rFonts w:ascii="Arial" w:hAnsi="Arial" w:cs="Arial"/>
          <w:spacing w:val="-4"/>
          <w:sz w:val="24"/>
          <w:szCs w:val="24"/>
          <w:lang w:val="pt-BR"/>
        </w:rPr>
        <w:t xml:space="preserve">serviços </w:t>
      </w:r>
      <w:r w:rsidRPr="00785A6D">
        <w:rPr>
          <w:rFonts w:ascii="Arial" w:hAnsi="Arial" w:cs="Arial"/>
          <w:spacing w:val="-4"/>
          <w:sz w:val="24"/>
          <w:szCs w:val="24"/>
          <w:lang w:val="pt-BR"/>
        </w:rPr>
        <w:t xml:space="preserve">o papel principal de tomada de decisão e execução das ações, orientados sempre pelo </w:t>
      </w:r>
      <w:r w:rsidR="009B3EF1" w:rsidRPr="00785A6D">
        <w:rPr>
          <w:rFonts w:ascii="Arial" w:hAnsi="Arial" w:cs="Arial"/>
          <w:spacing w:val="-4"/>
          <w:sz w:val="24"/>
          <w:szCs w:val="24"/>
          <w:lang w:val="pt-BR"/>
        </w:rPr>
        <w:t xml:space="preserve">consórcio </w:t>
      </w:r>
      <w:r w:rsidRPr="00785A6D">
        <w:rPr>
          <w:rFonts w:ascii="Arial" w:hAnsi="Arial" w:cs="Arial"/>
          <w:spacing w:val="-4"/>
          <w:sz w:val="24"/>
          <w:szCs w:val="24"/>
          <w:lang w:val="pt-BR"/>
        </w:rPr>
        <w:t xml:space="preserve">gestor desse projeto, mediante as oficinas de trabalho e visitas técnicas. </w:t>
      </w:r>
      <w:r w:rsidR="009B3EF1" w:rsidRPr="00785A6D">
        <w:rPr>
          <w:rFonts w:ascii="Arial" w:hAnsi="Arial" w:cs="Arial"/>
          <w:spacing w:val="-4"/>
          <w:sz w:val="24"/>
          <w:szCs w:val="24"/>
          <w:lang w:val="pt-BR"/>
        </w:rPr>
        <w:t xml:space="preserve">Nessa </w:t>
      </w:r>
      <w:r w:rsidRPr="00785A6D">
        <w:rPr>
          <w:rFonts w:ascii="Arial" w:hAnsi="Arial" w:cs="Arial"/>
          <w:spacing w:val="-4"/>
          <w:sz w:val="24"/>
          <w:szCs w:val="24"/>
          <w:lang w:val="pt-BR"/>
        </w:rPr>
        <w:t>fase, também foram padronizados os procedimentos de coleta de dados, de planejamento e de operacionalização das ações. Os resultados foram mensurados por meio dos diversos indicadores preestabelecidos.</w:t>
      </w:r>
    </w:p>
    <w:p w14:paraId="1512E85D" w14:textId="52EB2851" w:rsidR="005E6C61" w:rsidRPr="001C2273" w:rsidRDefault="005E6C61" w:rsidP="005E6C61">
      <w:pPr>
        <w:spacing w:after="0"/>
        <w:ind w:firstLine="851"/>
        <w:rPr>
          <w:rFonts w:ascii="Arial" w:hAnsi="Arial" w:cs="Arial"/>
          <w:sz w:val="24"/>
          <w:szCs w:val="24"/>
          <w:lang w:val="pt-BR"/>
        </w:rPr>
      </w:pPr>
      <w:r w:rsidRPr="001C2273">
        <w:rPr>
          <w:rFonts w:ascii="Arial" w:hAnsi="Arial" w:cs="Arial"/>
          <w:b/>
          <w:sz w:val="24"/>
          <w:szCs w:val="24"/>
          <w:lang w:val="pt-BR"/>
        </w:rPr>
        <w:t>Fase 3</w:t>
      </w:r>
      <w:r w:rsidR="00992DD6">
        <w:rPr>
          <w:rFonts w:ascii="Arial" w:hAnsi="Arial" w:cs="Arial"/>
          <w:sz w:val="24"/>
          <w:szCs w:val="24"/>
          <w:lang w:val="pt-BR"/>
        </w:rPr>
        <w:t>:</w:t>
      </w:r>
      <w:r w:rsidRPr="001C2273">
        <w:rPr>
          <w:rFonts w:ascii="Arial" w:hAnsi="Arial" w:cs="Arial"/>
          <w:sz w:val="24"/>
          <w:szCs w:val="24"/>
          <w:lang w:val="pt-BR"/>
        </w:rPr>
        <w:t xml:space="preserve"> Execução dos Planos de Ação de Médio Prazo</w:t>
      </w:r>
      <w:r w:rsidR="00992DD6">
        <w:rPr>
          <w:rFonts w:ascii="Arial" w:hAnsi="Arial" w:cs="Arial"/>
          <w:sz w:val="24"/>
          <w:szCs w:val="24"/>
          <w:lang w:val="pt-BR"/>
        </w:rPr>
        <w:t>: será iniciada</w:t>
      </w:r>
      <w:r w:rsidRPr="001C2273">
        <w:rPr>
          <w:rFonts w:ascii="Arial" w:hAnsi="Arial" w:cs="Arial"/>
          <w:sz w:val="24"/>
          <w:szCs w:val="24"/>
          <w:lang w:val="pt-BR"/>
        </w:rPr>
        <w:t xml:space="preserve"> logo após o término das atividades contratuais do </w:t>
      </w:r>
      <w:r w:rsidR="009B3EF1">
        <w:rPr>
          <w:rFonts w:ascii="Arial" w:hAnsi="Arial" w:cs="Arial"/>
          <w:sz w:val="24"/>
          <w:szCs w:val="24"/>
          <w:lang w:val="pt-BR"/>
        </w:rPr>
        <w:t>c</w:t>
      </w:r>
      <w:r w:rsidR="009B3EF1" w:rsidRPr="001C2273">
        <w:rPr>
          <w:rFonts w:ascii="Arial" w:hAnsi="Arial" w:cs="Arial"/>
          <w:sz w:val="24"/>
          <w:szCs w:val="24"/>
          <w:lang w:val="pt-BR"/>
        </w:rPr>
        <w:t xml:space="preserve">onsórcio </w:t>
      </w:r>
      <w:r w:rsidRPr="001C2273">
        <w:rPr>
          <w:rFonts w:ascii="Arial" w:hAnsi="Arial" w:cs="Arial"/>
          <w:sz w:val="24"/>
          <w:szCs w:val="24"/>
          <w:lang w:val="pt-BR"/>
        </w:rPr>
        <w:t xml:space="preserve">gestor, com previsão de 60 meses. </w:t>
      </w:r>
      <w:r w:rsidR="009B3EF1" w:rsidRPr="001C2273">
        <w:rPr>
          <w:rFonts w:ascii="Arial" w:hAnsi="Arial" w:cs="Arial"/>
          <w:sz w:val="24"/>
          <w:szCs w:val="24"/>
          <w:lang w:val="pt-BR"/>
        </w:rPr>
        <w:t>Nes</w:t>
      </w:r>
      <w:r w:rsidR="009B3EF1">
        <w:rPr>
          <w:rFonts w:ascii="Arial" w:hAnsi="Arial" w:cs="Arial"/>
          <w:sz w:val="24"/>
          <w:szCs w:val="24"/>
          <w:lang w:val="pt-BR"/>
        </w:rPr>
        <w:t>s</w:t>
      </w:r>
      <w:r w:rsidR="009B3EF1" w:rsidRPr="001C2273">
        <w:rPr>
          <w:rFonts w:ascii="Arial" w:hAnsi="Arial" w:cs="Arial"/>
          <w:sz w:val="24"/>
          <w:szCs w:val="24"/>
          <w:lang w:val="pt-BR"/>
        </w:rPr>
        <w:t xml:space="preserve">a </w:t>
      </w:r>
      <w:r w:rsidRPr="001C2273">
        <w:rPr>
          <w:rFonts w:ascii="Arial" w:hAnsi="Arial" w:cs="Arial"/>
          <w:sz w:val="24"/>
          <w:szCs w:val="24"/>
          <w:lang w:val="pt-BR"/>
        </w:rPr>
        <w:t xml:space="preserve">fase, a responsabilidade de execução é integralmente dos </w:t>
      </w:r>
      <w:r w:rsidR="009B3EF1">
        <w:rPr>
          <w:rFonts w:ascii="Arial" w:hAnsi="Arial" w:cs="Arial"/>
          <w:sz w:val="24"/>
          <w:szCs w:val="24"/>
          <w:lang w:val="pt-BR"/>
        </w:rPr>
        <w:t>p</w:t>
      </w:r>
      <w:r w:rsidR="009B3EF1" w:rsidRPr="001C2273">
        <w:rPr>
          <w:rFonts w:ascii="Arial" w:hAnsi="Arial" w:cs="Arial"/>
          <w:sz w:val="24"/>
          <w:szCs w:val="24"/>
          <w:lang w:val="pt-BR"/>
        </w:rPr>
        <w:t xml:space="preserve">restadores </w:t>
      </w:r>
      <w:r w:rsidRPr="001C2273">
        <w:rPr>
          <w:rFonts w:ascii="Arial" w:hAnsi="Arial" w:cs="Arial"/>
          <w:sz w:val="24"/>
          <w:szCs w:val="24"/>
          <w:lang w:val="pt-BR"/>
        </w:rPr>
        <w:t xml:space="preserve">de </w:t>
      </w:r>
      <w:r w:rsidR="009B3EF1">
        <w:rPr>
          <w:rFonts w:ascii="Arial" w:hAnsi="Arial" w:cs="Arial"/>
          <w:sz w:val="24"/>
          <w:szCs w:val="24"/>
          <w:lang w:val="pt-BR"/>
        </w:rPr>
        <w:t>s</w:t>
      </w:r>
      <w:r w:rsidR="009B3EF1" w:rsidRPr="001C2273">
        <w:rPr>
          <w:rFonts w:ascii="Arial" w:hAnsi="Arial" w:cs="Arial"/>
          <w:sz w:val="24"/>
          <w:szCs w:val="24"/>
          <w:lang w:val="pt-BR"/>
        </w:rPr>
        <w:t>erviços</w:t>
      </w:r>
      <w:r w:rsidRPr="001C2273">
        <w:rPr>
          <w:rFonts w:ascii="Arial" w:hAnsi="Arial" w:cs="Arial"/>
          <w:sz w:val="24"/>
          <w:szCs w:val="24"/>
          <w:lang w:val="pt-BR"/>
        </w:rPr>
        <w:t>, que deverão expandir e perpetuar toda a experiência adquirida no Projeto nas Áreas Prioritárias.</w:t>
      </w:r>
    </w:p>
    <w:p w14:paraId="1168E306" w14:textId="62BC5214" w:rsidR="005E6C61" w:rsidRPr="001C2273" w:rsidRDefault="005E6C61" w:rsidP="005E6C61">
      <w:pPr>
        <w:spacing w:after="0"/>
        <w:ind w:firstLine="851"/>
        <w:rPr>
          <w:rFonts w:ascii="Arial" w:hAnsi="Arial" w:cs="Arial"/>
          <w:sz w:val="24"/>
          <w:szCs w:val="24"/>
          <w:lang w:val="pt-BR"/>
        </w:rPr>
      </w:pPr>
      <w:r w:rsidRPr="001C2273">
        <w:rPr>
          <w:rFonts w:ascii="Arial" w:hAnsi="Arial" w:cs="Arial"/>
          <w:b/>
          <w:sz w:val="24"/>
          <w:szCs w:val="24"/>
          <w:lang w:val="pt-BR"/>
        </w:rPr>
        <w:t>Fase 4</w:t>
      </w:r>
      <w:r w:rsidR="00992DD6">
        <w:rPr>
          <w:rFonts w:ascii="Arial" w:hAnsi="Arial" w:cs="Arial"/>
          <w:sz w:val="24"/>
          <w:szCs w:val="24"/>
          <w:lang w:val="pt-BR"/>
        </w:rPr>
        <w:t>:</w:t>
      </w:r>
      <w:r w:rsidRPr="001C2273">
        <w:rPr>
          <w:rFonts w:ascii="Arial" w:hAnsi="Arial" w:cs="Arial"/>
          <w:sz w:val="24"/>
          <w:szCs w:val="24"/>
          <w:lang w:val="pt-BR"/>
        </w:rPr>
        <w:t xml:space="preserve"> Execução do Plano de Ação de Longo Prazo</w:t>
      </w:r>
      <w:r w:rsidR="00992DD6">
        <w:rPr>
          <w:rFonts w:ascii="Arial" w:hAnsi="Arial" w:cs="Arial"/>
          <w:sz w:val="24"/>
          <w:szCs w:val="24"/>
          <w:lang w:val="pt-BR"/>
        </w:rPr>
        <w:t>:</w:t>
      </w:r>
      <w:r w:rsidRPr="001C2273">
        <w:rPr>
          <w:rFonts w:ascii="Arial" w:hAnsi="Arial" w:cs="Arial"/>
          <w:sz w:val="24"/>
          <w:szCs w:val="24"/>
          <w:lang w:val="pt-BR"/>
        </w:rPr>
        <w:t xml:space="preserve"> </w:t>
      </w:r>
      <w:r w:rsidR="00FA7E19">
        <w:rPr>
          <w:rFonts w:ascii="Arial" w:hAnsi="Arial" w:cs="Arial"/>
          <w:sz w:val="24"/>
          <w:szCs w:val="24"/>
          <w:lang w:val="pt-BR"/>
        </w:rPr>
        <w:t>corresponde à manutenção d</w:t>
      </w:r>
      <w:r w:rsidRPr="001C2273">
        <w:rPr>
          <w:rFonts w:ascii="Arial" w:hAnsi="Arial" w:cs="Arial"/>
          <w:sz w:val="24"/>
          <w:szCs w:val="24"/>
          <w:lang w:val="pt-BR"/>
        </w:rPr>
        <w:t xml:space="preserve">os resultados alcançados, </w:t>
      </w:r>
      <w:r w:rsidR="00FA7E19">
        <w:rPr>
          <w:rFonts w:ascii="Arial" w:hAnsi="Arial" w:cs="Arial"/>
          <w:sz w:val="24"/>
          <w:szCs w:val="24"/>
          <w:lang w:val="pt-BR"/>
        </w:rPr>
        <w:t>a fim de propiciar</w:t>
      </w:r>
      <w:r w:rsidR="00FA7E19" w:rsidRPr="001C2273">
        <w:rPr>
          <w:rFonts w:ascii="Arial" w:hAnsi="Arial" w:cs="Arial"/>
          <w:sz w:val="24"/>
          <w:szCs w:val="24"/>
          <w:lang w:val="pt-BR"/>
        </w:rPr>
        <w:t xml:space="preserve"> </w:t>
      </w:r>
      <w:r w:rsidRPr="001C2273">
        <w:rPr>
          <w:rFonts w:ascii="Arial" w:hAnsi="Arial" w:cs="Arial"/>
          <w:sz w:val="24"/>
          <w:szCs w:val="24"/>
          <w:lang w:val="pt-BR"/>
        </w:rPr>
        <w:t>que os esforços das fases anteriores fiquem permanentemente em operação, portanto, sem prazo limite de finalização.</w:t>
      </w:r>
    </w:p>
    <w:p w14:paraId="7FDA093C" w14:textId="065535A6" w:rsidR="005E6C61" w:rsidRPr="00B55CFA" w:rsidRDefault="009B3EF1" w:rsidP="005E6C61">
      <w:pPr>
        <w:spacing w:after="0"/>
        <w:ind w:firstLine="851"/>
        <w:rPr>
          <w:rFonts w:ascii="Arial" w:hAnsi="Arial" w:cs="Arial"/>
          <w:sz w:val="24"/>
          <w:szCs w:val="24"/>
          <w:lang w:val="pt-BR"/>
        </w:rPr>
      </w:pPr>
      <w:r w:rsidRPr="00B55CFA">
        <w:rPr>
          <w:rFonts w:ascii="Arial" w:hAnsi="Arial" w:cs="Arial"/>
          <w:sz w:val="24"/>
          <w:szCs w:val="24"/>
          <w:lang w:val="pt-BR"/>
        </w:rPr>
        <w:t>Nes</w:t>
      </w:r>
      <w:r>
        <w:rPr>
          <w:rFonts w:ascii="Arial" w:hAnsi="Arial" w:cs="Arial"/>
          <w:sz w:val="24"/>
          <w:szCs w:val="24"/>
          <w:lang w:val="pt-BR"/>
        </w:rPr>
        <w:t>s</w:t>
      </w:r>
      <w:r w:rsidRPr="00B55CFA">
        <w:rPr>
          <w:rFonts w:ascii="Arial" w:hAnsi="Arial" w:cs="Arial"/>
          <w:sz w:val="24"/>
          <w:szCs w:val="24"/>
          <w:lang w:val="pt-BR"/>
        </w:rPr>
        <w:t xml:space="preserve">e </w:t>
      </w:r>
      <w:r w:rsidR="005E6C61" w:rsidRPr="00B55CFA">
        <w:rPr>
          <w:rFonts w:ascii="Arial" w:hAnsi="Arial" w:cs="Arial"/>
          <w:sz w:val="24"/>
          <w:szCs w:val="24"/>
          <w:lang w:val="pt-BR"/>
        </w:rPr>
        <w:t xml:space="preserve">contexto, observa-se que o </w:t>
      </w:r>
      <w:r>
        <w:rPr>
          <w:rFonts w:ascii="Arial" w:hAnsi="Arial" w:cs="Arial"/>
          <w:sz w:val="24"/>
          <w:szCs w:val="24"/>
          <w:lang w:val="pt-BR"/>
        </w:rPr>
        <w:t>p</w:t>
      </w:r>
      <w:r w:rsidRPr="00B55CFA">
        <w:rPr>
          <w:rFonts w:ascii="Arial" w:hAnsi="Arial" w:cs="Arial"/>
          <w:sz w:val="24"/>
          <w:szCs w:val="24"/>
          <w:lang w:val="pt-BR"/>
        </w:rPr>
        <w:t xml:space="preserve">rojeto </w:t>
      </w:r>
      <w:r w:rsidR="005E6C61" w:rsidRPr="00B55CFA">
        <w:rPr>
          <w:rFonts w:ascii="Arial" w:hAnsi="Arial" w:cs="Arial"/>
          <w:sz w:val="24"/>
          <w:szCs w:val="24"/>
          <w:lang w:val="pt-BR"/>
        </w:rPr>
        <w:t xml:space="preserve">ainda </w:t>
      </w:r>
      <w:r>
        <w:rPr>
          <w:rFonts w:ascii="Arial" w:hAnsi="Arial" w:cs="Arial"/>
          <w:sz w:val="24"/>
          <w:szCs w:val="24"/>
          <w:lang w:val="pt-BR"/>
        </w:rPr>
        <w:t xml:space="preserve">se </w:t>
      </w:r>
      <w:r w:rsidR="005E6C61" w:rsidRPr="00B55CFA">
        <w:rPr>
          <w:rFonts w:ascii="Arial" w:hAnsi="Arial" w:cs="Arial"/>
          <w:sz w:val="24"/>
          <w:szCs w:val="24"/>
          <w:lang w:val="pt-BR"/>
        </w:rPr>
        <w:t xml:space="preserve">encontra em andamento, tendo </w:t>
      </w:r>
      <w:r w:rsidR="00FA7E19">
        <w:rPr>
          <w:rFonts w:ascii="Arial" w:hAnsi="Arial" w:cs="Arial"/>
          <w:sz w:val="24"/>
          <w:szCs w:val="24"/>
          <w:lang w:val="pt-BR"/>
        </w:rPr>
        <w:t>sido</w:t>
      </w:r>
      <w:r w:rsidR="005E6C61" w:rsidRPr="00B55CFA">
        <w:rPr>
          <w:rFonts w:ascii="Arial" w:hAnsi="Arial" w:cs="Arial"/>
          <w:sz w:val="24"/>
          <w:szCs w:val="24"/>
          <w:lang w:val="pt-BR"/>
        </w:rPr>
        <w:t xml:space="preserve"> </w:t>
      </w:r>
      <w:r w:rsidR="00FA7E19" w:rsidRPr="00B55CFA">
        <w:rPr>
          <w:rFonts w:ascii="Arial" w:hAnsi="Arial" w:cs="Arial"/>
          <w:sz w:val="24"/>
          <w:szCs w:val="24"/>
          <w:lang w:val="pt-BR"/>
        </w:rPr>
        <w:t>realizad</w:t>
      </w:r>
      <w:r w:rsidR="00FA7E19">
        <w:rPr>
          <w:rFonts w:ascii="Arial" w:hAnsi="Arial" w:cs="Arial"/>
          <w:sz w:val="24"/>
          <w:szCs w:val="24"/>
          <w:lang w:val="pt-BR"/>
        </w:rPr>
        <w:t>a</w:t>
      </w:r>
      <w:r w:rsidR="00FA7E19" w:rsidRPr="00B55CFA">
        <w:rPr>
          <w:rFonts w:ascii="Arial" w:hAnsi="Arial" w:cs="Arial"/>
          <w:sz w:val="24"/>
          <w:szCs w:val="24"/>
          <w:lang w:val="pt-BR"/>
        </w:rPr>
        <w:t xml:space="preserve"> </w:t>
      </w:r>
      <w:r w:rsidR="00FA7E19">
        <w:rPr>
          <w:rFonts w:ascii="Arial" w:hAnsi="Arial" w:cs="Arial"/>
          <w:sz w:val="24"/>
          <w:szCs w:val="24"/>
          <w:lang w:val="pt-BR"/>
        </w:rPr>
        <w:t xml:space="preserve">efetivamente </w:t>
      </w:r>
      <w:r w:rsidR="005E6C61" w:rsidRPr="00B55CFA">
        <w:rPr>
          <w:rFonts w:ascii="Arial" w:hAnsi="Arial" w:cs="Arial"/>
          <w:sz w:val="24"/>
          <w:szCs w:val="24"/>
          <w:lang w:val="pt-BR"/>
        </w:rPr>
        <w:t xml:space="preserve">a Fase 1 e, em vias de fato, </w:t>
      </w:r>
      <w:r w:rsidR="00FA7E19">
        <w:rPr>
          <w:rFonts w:ascii="Arial" w:hAnsi="Arial" w:cs="Arial"/>
          <w:sz w:val="24"/>
          <w:szCs w:val="24"/>
          <w:lang w:val="pt-BR"/>
        </w:rPr>
        <w:t xml:space="preserve">encontra-se </w:t>
      </w:r>
      <w:r w:rsidR="005E6C61" w:rsidRPr="00B55CFA">
        <w:rPr>
          <w:rFonts w:ascii="Arial" w:hAnsi="Arial" w:cs="Arial"/>
          <w:sz w:val="24"/>
          <w:szCs w:val="24"/>
          <w:lang w:val="pt-BR"/>
        </w:rPr>
        <w:t>a Fase 2.</w:t>
      </w:r>
    </w:p>
    <w:p w14:paraId="6AA13B81" w14:textId="75483611" w:rsidR="005E6C61" w:rsidRPr="00D43C90" w:rsidRDefault="005E6C61" w:rsidP="005E6C61">
      <w:pPr>
        <w:spacing w:after="0"/>
        <w:ind w:firstLine="851"/>
        <w:rPr>
          <w:rFonts w:ascii="Arial" w:hAnsi="Arial" w:cs="Arial"/>
          <w:sz w:val="24"/>
          <w:szCs w:val="24"/>
          <w:lang w:val="pt-BR"/>
        </w:rPr>
      </w:pPr>
      <w:r w:rsidRPr="00B55CFA">
        <w:rPr>
          <w:rFonts w:ascii="Arial" w:hAnsi="Arial" w:cs="Arial"/>
          <w:sz w:val="24"/>
          <w:szCs w:val="24"/>
          <w:lang w:val="pt-BR"/>
        </w:rPr>
        <w:t xml:space="preserve">As áreas prioritárias de </w:t>
      </w:r>
      <w:r w:rsidRPr="00D43C90">
        <w:rPr>
          <w:rFonts w:ascii="Arial" w:hAnsi="Arial" w:cs="Arial"/>
          <w:sz w:val="24"/>
          <w:szCs w:val="24"/>
          <w:lang w:val="pt-BR"/>
        </w:rPr>
        <w:t>atuação pertencentes aos Sistemas de Abastecimento de Água selecionados para participar desse projeto encontram-se descrit</w:t>
      </w:r>
      <w:r w:rsidR="009054BA">
        <w:rPr>
          <w:rFonts w:ascii="Arial" w:hAnsi="Arial" w:cs="Arial"/>
          <w:sz w:val="24"/>
          <w:szCs w:val="24"/>
          <w:lang w:val="pt-BR"/>
        </w:rPr>
        <w:t>a</w:t>
      </w:r>
      <w:r w:rsidRPr="00D43C90">
        <w:rPr>
          <w:rFonts w:ascii="Arial" w:hAnsi="Arial" w:cs="Arial"/>
          <w:sz w:val="24"/>
          <w:szCs w:val="24"/>
          <w:lang w:val="pt-BR"/>
        </w:rPr>
        <w:t xml:space="preserve">s na </w:t>
      </w:r>
      <w:r w:rsidR="0025579B" w:rsidRPr="00D43C90">
        <w:rPr>
          <w:rFonts w:ascii="Arial" w:hAnsi="Arial" w:cs="Arial"/>
          <w:sz w:val="24"/>
          <w:szCs w:val="24"/>
          <w:lang w:val="pt-BR"/>
        </w:rPr>
        <w:t xml:space="preserve">Tabela </w:t>
      </w:r>
      <w:r w:rsidRPr="00D43C90">
        <w:rPr>
          <w:rFonts w:ascii="Arial" w:hAnsi="Arial" w:cs="Arial"/>
          <w:sz w:val="24"/>
          <w:szCs w:val="24"/>
          <w:lang w:val="pt-BR"/>
        </w:rPr>
        <w:t>8.</w:t>
      </w:r>
      <w:r w:rsidR="00785A6D" w:rsidRPr="00D43C90">
        <w:rPr>
          <w:rFonts w:ascii="Arial" w:hAnsi="Arial" w:cs="Arial"/>
          <w:sz w:val="24"/>
          <w:szCs w:val="24"/>
          <w:lang w:val="pt-BR"/>
        </w:rPr>
        <w:t>9</w:t>
      </w:r>
      <w:r w:rsidR="009054BA">
        <w:rPr>
          <w:rFonts w:ascii="Arial" w:hAnsi="Arial" w:cs="Arial"/>
          <w:sz w:val="24"/>
          <w:szCs w:val="24"/>
          <w:lang w:val="pt-BR"/>
        </w:rPr>
        <w:t>, a seguir</w:t>
      </w:r>
      <w:r w:rsidRPr="00D43C90">
        <w:rPr>
          <w:rFonts w:ascii="Arial" w:hAnsi="Arial" w:cs="Arial"/>
          <w:sz w:val="24"/>
          <w:szCs w:val="24"/>
          <w:lang w:val="pt-BR"/>
        </w:rPr>
        <w:t>.</w:t>
      </w:r>
    </w:p>
    <w:p w14:paraId="3F07FD6C" w14:textId="77777777" w:rsidR="00A36753" w:rsidRDefault="00A36753">
      <w:pPr>
        <w:suppressAutoHyphens w:val="0"/>
        <w:spacing w:after="0" w:line="240" w:lineRule="auto"/>
        <w:jc w:val="left"/>
        <w:rPr>
          <w:rFonts w:ascii="Arial" w:hAnsi="Arial"/>
          <w:b/>
          <w:bCs/>
          <w:sz w:val="24"/>
          <w:lang w:val="pt-BR"/>
        </w:rPr>
      </w:pPr>
      <w:r>
        <w:rPr>
          <w:b/>
          <w:lang w:val="pt-BR"/>
        </w:rPr>
        <w:br w:type="page"/>
      </w:r>
    </w:p>
    <w:p w14:paraId="0513B211" w14:textId="0E3915DA" w:rsidR="0032054F" w:rsidRPr="0032054F" w:rsidRDefault="0032054F" w:rsidP="0032054F">
      <w:pPr>
        <w:pStyle w:val="Legenda"/>
        <w:rPr>
          <w:lang w:val="pt-BR"/>
        </w:rPr>
      </w:pPr>
      <w:bookmarkStart w:id="212" w:name="_Toc523803186"/>
      <w:r w:rsidRPr="00D43C90">
        <w:rPr>
          <w:b/>
          <w:lang w:val="pt-BR"/>
        </w:rPr>
        <w:t xml:space="preserve">Tabela </w:t>
      </w:r>
      <w:r w:rsidRPr="00D43C90">
        <w:rPr>
          <w:b/>
          <w:lang w:val="pt-BR"/>
        </w:rPr>
        <w:fldChar w:fldCharType="begin"/>
      </w:r>
      <w:r w:rsidRPr="00D43C90">
        <w:rPr>
          <w:b/>
          <w:lang w:val="pt-BR"/>
        </w:rPr>
        <w:instrText xml:space="preserve"> STYLEREF 1 \s </w:instrText>
      </w:r>
      <w:r w:rsidRPr="00D43C90">
        <w:rPr>
          <w:b/>
          <w:lang w:val="pt-BR"/>
        </w:rPr>
        <w:fldChar w:fldCharType="separate"/>
      </w:r>
      <w:r w:rsidR="000D2980">
        <w:rPr>
          <w:b/>
          <w:noProof/>
          <w:lang w:val="pt-BR"/>
        </w:rPr>
        <w:t>8</w:t>
      </w:r>
      <w:r w:rsidRPr="00D43C90">
        <w:rPr>
          <w:b/>
          <w:lang w:val="pt-BR"/>
        </w:rPr>
        <w:fldChar w:fldCharType="end"/>
      </w:r>
      <w:r w:rsidRPr="00D43C90">
        <w:rPr>
          <w:b/>
          <w:lang w:val="pt-BR"/>
        </w:rPr>
        <w:t>.</w:t>
      </w:r>
      <w:r w:rsidRPr="00D43C90">
        <w:rPr>
          <w:b/>
          <w:lang w:val="pt-BR"/>
        </w:rPr>
        <w:fldChar w:fldCharType="begin"/>
      </w:r>
      <w:r w:rsidRPr="00D43C90">
        <w:rPr>
          <w:b/>
          <w:lang w:val="pt-BR"/>
        </w:rPr>
        <w:instrText xml:space="preserve"> SEQ Tabela \* ARABIC \s 1 </w:instrText>
      </w:r>
      <w:r w:rsidRPr="00D43C90">
        <w:rPr>
          <w:b/>
          <w:lang w:val="pt-BR"/>
        </w:rPr>
        <w:fldChar w:fldCharType="separate"/>
      </w:r>
      <w:r w:rsidR="000D2980">
        <w:rPr>
          <w:b/>
          <w:noProof/>
          <w:lang w:val="pt-BR"/>
        </w:rPr>
        <w:t>9</w:t>
      </w:r>
      <w:r w:rsidRPr="00D43C90">
        <w:rPr>
          <w:b/>
          <w:lang w:val="pt-BR"/>
        </w:rPr>
        <w:fldChar w:fldCharType="end"/>
      </w:r>
      <w:r w:rsidRPr="00D43C90">
        <w:rPr>
          <w:b/>
          <w:lang w:val="pt-BR"/>
        </w:rPr>
        <w:t>:</w:t>
      </w:r>
      <w:r w:rsidRPr="00D43C90">
        <w:rPr>
          <w:lang w:val="pt-BR"/>
        </w:rPr>
        <w:t xml:space="preserve"> </w:t>
      </w:r>
      <w:r w:rsidRPr="00D43C90">
        <w:rPr>
          <w:rFonts w:cs="Arial"/>
          <w:szCs w:val="24"/>
          <w:lang w:val="pt-BR"/>
        </w:rPr>
        <w:t>Áreas prioritárias de atuação</w:t>
      </w:r>
      <w:r w:rsidRPr="00B55CFA">
        <w:rPr>
          <w:rFonts w:cs="Arial"/>
          <w:szCs w:val="24"/>
          <w:lang w:val="pt-BR"/>
        </w:rPr>
        <w:t xml:space="preserve"> pertencentes aos Sistemas de Aba</w:t>
      </w:r>
      <w:r>
        <w:rPr>
          <w:rFonts w:cs="Arial"/>
          <w:szCs w:val="24"/>
          <w:lang w:val="pt-BR"/>
        </w:rPr>
        <w:t>stecimento de Água selecionados</w:t>
      </w:r>
      <w:bookmarkEnd w:id="212"/>
    </w:p>
    <w:tbl>
      <w:tblPr>
        <w:tblStyle w:val="Tabelacomgrade"/>
        <w:tblW w:w="9067" w:type="dxa"/>
        <w:jc w:val="center"/>
        <w:tblBorders>
          <w:left w:val="none" w:sz="0" w:space="0" w:color="auto"/>
          <w:right w:val="none" w:sz="0" w:space="0" w:color="auto"/>
        </w:tblBorders>
        <w:tblLayout w:type="fixed"/>
        <w:tblLook w:val="04A0" w:firstRow="1" w:lastRow="0" w:firstColumn="1" w:lastColumn="0" w:noHBand="0" w:noVBand="1"/>
      </w:tblPr>
      <w:tblGrid>
        <w:gridCol w:w="1413"/>
        <w:gridCol w:w="557"/>
        <w:gridCol w:w="2561"/>
        <w:gridCol w:w="1560"/>
        <w:gridCol w:w="1559"/>
        <w:gridCol w:w="1417"/>
      </w:tblGrid>
      <w:tr w:rsidR="005E6C61" w:rsidRPr="00E350E6" w14:paraId="1FC3D091" w14:textId="77777777" w:rsidTr="00D804A9">
        <w:trPr>
          <w:jc w:val="center"/>
        </w:trPr>
        <w:tc>
          <w:tcPr>
            <w:tcW w:w="1413" w:type="dxa"/>
            <w:tcBorders>
              <w:bottom w:val="single" w:sz="4" w:space="0" w:color="auto"/>
              <w:right w:val="nil"/>
            </w:tcBorders>
            <w:shd w:val="clear" w:color="auto" w:fill="D0CECE" w:themeFill="background2" w:themeFillShade="E6"/>
            <w:vAlign w:val="center"/>
          </w:tcPr>
          <w:p w14:paraId="066AAAAF"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3D11E9">
              <w:rPr>
                <w:rFonts w:ascii="Arial" w:hAnsi="Arial" w:cs="Arial"/>
                <w:b/>
                <w:color w:val="000000" w:themeColor="text1"/>
                <w:sz w:val="18"/>
                <w:szCs w:val="18"/>
                <w:lang w:val="pt-BR"/>
              </w:rPr>
              <w:t>Prestador</w:t>
            </w:r>
          </w:p>
        </w:tc>
        <w:tc>
          <w:tcPr>
            <w:tcW w:w="557" w:type="dxa"/>
            <w:tcBorders>
              <w:left w:val="nil"/>
              <w:bottom w:val="single" w:sz="4" w:space="0" w:color="auto"/>
              <w:right w:val="nil"/>
            </w:tcBorders>
            <w:shd w:val="clear" w:color="auto" w:fill="D0CECE" w:themeFill="background2" w:themeFillShade="E6"/>
            <w:vAlign w:val="center"/>
          </w:tcPr>
          <w:p w14:paraId="4522A037" w14:textId="77777777" w:rsidR="005E6C61" w:rsidRPr="00A52137" w:rsidRDefault="005E6C61" w:rsidP="005E6C61">
            <w:pPr>
              <w:spacing w:line="240" w:lineRule="auto"/>
              <w:jc w:val="center"/>
              <w:rPr>
                <w:rFonts w:ascii="Arial" w:hAnsi="Arial" w:cs="Arial"/>
                <w:b/>
                <w:color w:val="000000" w:themeColor="text1"/>
                <w:sz w:val="18"/>
                <w:szCs w:val="18"/>
                <w:lang w:val="pt-BR"/>
              </w:rPr>
            </w:pPr>
            <w:r>
              <w:rPr>
                <w:rFonts w:ascii="Arial" w:hAnsi="Arial" w:cs="Arial"/>
                <w:b/>
                <w:color w:val="000000" w:themeColor="text1"/>
                <w:sz w:val="18"/>
                <w:szCs w:val="18"/>
                <w:lang w:val="pt-BR"/>
              </w:rPr>
              <w:t>UF</w:t>
            </w:r>
          </w:p>
        </w:tc>
        <w:tc>
          <w:tcPr>
            <w:tcW w:w="2561" w:type="dxa"/>
            <w:tcBorders>
              <w:left w:val="nil"/>
              <w:bottom w:val="single" w:sz="4" w:space="0" w:color="auto"/>
              <w:right w:val="nil"/>
            </w:tcBorders>
            <w:shd w:val="clear" w:color="auto" w:fill="D0CECE" w:themeFill="background2" w:themeFillShade="E6"/>
            <w:vAlign w:val="center"/>
          </w:tcPr>
          <w:p w14:paraId="5C693100" w14:textId="2DF341FA" w:rsidR="005E6C61" w:rsidRPr="00A52137" w:rsidRDefault="005E6C61" w:rsidP="005E6C61">
            <w:pPr>
              <w:spacing w:line="240" w:lineRule="auto"/>
              <w:jc w:val="center"/>
              <w:rPr>
                <w:rFonts w:ascii="Arial" w:hAnsi="Arial" w:cs="Arial"/>
                <w:b/>
                <w:color w:val="000000" w:themeColor="text1"/>
                <w:sz w:val="18"/>
                <w:szCs w:val="18"/>
                <w:lang w:val="pt-BR"/>
              </w:rPr>
            </w:pPr>
            <w:r w:rsidRPr="003D11E9">
              <w:rPr>
                <w:rFonts w:ascii="Arial" w:hAnsi="Arial" w:cs="Arial"/>
                <w:b/>
                <w:color w:val="000000" w:themeColor="text1"/>
                <w:sz w:val="18"/>
                <w:szCs w:val="18"/>
                <w:lang w:val="pt-BR"/>
              </w:rPr>
              <w:t xml:space="preserve">Sistemas </w:t>
            </w:r>
            <w:r w:rsidR="009B3EF1" w:rsidRPr="003D11E9">
              <w:rPr>
                <w:rFonts w:ascii="Arial" w:hAnsi="Arial" w:cs="Arial"/>
                <w:b/>
                <w:color w:val="000000" w:themeColor="text1"/>
                <w:sz w:val="18"/>
                <w:szCs w:val="18"/>
                <w:lang w:val="pt-BR"/>
              </w:rPr>
              <w:t>selecionados</w:t>
            </w:r>
          </w:p>
        </w:tc>
        <w:tc>
          <w:tcPr>
            <w:tcW w:w="1560" w:type="dxa"/>
            <w:tcBorders>
              <w:left w:val="nil"/>
              <w:bottom w:val="single" w:sz="4" w:space="0" w:color="auto"/>
              <w:right w:val="nil"/>
            </w:tcBorders>
            <w:shd w:val="clear" w:color="auto" w:fill="D0CECE" w:themeFill="background2" w:themeFillShade="E6"/>
            <w:vAlign w:val="center"/>
          </w:tcPr>
          <w:p w14:paraId="4A89B0BB" w14:textId="77777777" w:rsidR="005E6C61" w:rsidRPr="00A52137" w:rsidRDefault="005E6C61" w:rsidP="005E6C61">
            <w:pPr>
              <w:spacing w:line="240" w:lineRule="auto"/>
              <w:jc w:val="center"/>
              <w:rPr>
                <w:rFonts w:ascii="Arial" w:hAnsi="Arial" w:cs="Arial"/>
                <w:b/>
                <w:color w:val="000000" w:themeColor="text1"/>
                <w:sz w:val="18"/>
                <w:szCs w:val="18"/>
                <w:lang w:val="pt-BR"/>
              </w:rPr>
            </w:pPr>
            <w:r>
              <w:rPr>
                <w:rFonts w:ascii="Arial" w:hAnsi="Arial" w:cs="Arial"/>
                <w:b/>
                <w:color w:val="000000" w:themeColor="text1"/>
                <w:sz w:val="18"/>
                <w:szCs w:val="18"/>
                <w:lang w:val="pt-BR"/>
              </w:rPr>
              <w:t>Á</w:t>
            </w:r>
            <w:r w:rsidRPr="003D11E9">
              <w:rPr>
                <w:rFonts w:ascii="Arial" w:hAnsi="Arial" w:cs="Arial"/>
                <w:b/>
                <w:color w:val="000000" w:themeColor="text1"/>
                <w:sz w:val="18"/>
                <w:szCs w:val="18"/>
                <w:lang w:val="pt-BR"/>
              </w:rPr>
              <w:t>reas prioritárias de atuação</w:t>
            </w:r>
          </w:p>
        </w:tc>
        <w:tc>
          <w:tcPr>
            <w:tcW w:w="1559" w:type="dxa"/>
            <w:tcBorders>
              <w:left w:val="nil"/>
              <w:bottom w:val="single" w:sz="4" w:space="0" w:color="auto"/>
              <w:right w:val="nil"/>
            </w:tcBorders>
            <w:shd w:val="clear" w:color="auto" w:fill="D0CECE" w:themeFill="background2" w:themeFillShade="E6"/>
            <w:vAlign w:val="center"/>
          </w:tcPr>
          <w:p w14:paraId="1F4DC6B5"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3D11E9">
              <w:rPr>
                <w:rFonts w:ascii="Arial" w:hAnsi="Arial" w:cs="Arial"/>
                <w:b/>
                <w:color w:val="000000" w:themeColor="text1"/>
                <w:sz w:val="18"/>
                <w:szCs w:val="18"/>
                <w:lang w:val="pt-BR"/>
              </w:rPr>
              <w:t>Ligações ativas de</w:t>
            </w:r>
            <w:r>
              <w:rPr>
                <w:rFonts w:ascii="Arial" w:hAnsi="Arial" w:cs="Arial"/>
                <w:b/>
                <w:color w:val="000000" w:themeColor="text1"/>
                <w:sz w:val="18"/>
                <w:szCs w:val="18"/>
                <w:lang w:val="pt-BR"/>
              </w:rPr>
              <w:t xml:space="preserve"> </w:t>
            </w:r>
            <w:r w:rsidRPr="003D11E9">
              <w:rPr>
                <w:rFonts w:ascii="Arial" w:hAnsi="Arial" w:cs="Arial"/>
                <w:b/>
                <w:color w:val="000000" w:themeColor="text1"/>
                <w:sz w:val="18"/>
                <w:szCs w:val="18"/>
                <w:lang w:val="pt-BR"/>
              </w:rPr>
              <w:t>água (un)</w:t>
            </w:r>
          </w:p>
        </w:tc>
        <w:tc>
          <w:tcPr>
            <w:tcW w:w="1417" w:type="dxa"/>
            <w:tcBorders>
              <w:left w:val="nil"/>
              <w:bottom w:val="single" w:sz="4" w:space="0" w:color="auto"/>
            </w:tcBorders>
            <w:shd w:val="clear" w:color="auto" w:fill="D0CECE" w:themeFill="background2" w:themeFillShade="E6"/>
            <w:vAlign w:val="center"/>
          </w:tcPr>
          <w:p w14:paraId="05CCE041"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3D11E9">
              <w:rPr>
                <w:rFonts w:ascii="Arial" w:hAnsi="Arial" w:cs="Arial"/>
                <w:b/>
                <w:color w:val="000000" w:themeColor="text1"/>
                <w:sz w:val="18"/>
                <w:szCs w:val="18"/>
                <w:lang w:val="pt-BR"/>
              </w:rPr>
              <w:t>Extensão da rede de</w:t>
            </w:r>
            <w:r>
              <w:rPr>
                <w:rFonts w:ascii="Arial" w:hAnsi="Arial" w:cs="Arial"/>
                <w:b/>
                <w:color w:val="000000" w:themeColor="text1"/>
                <w:sz w:val="18"/>
                <w:szCs w:val="18"/>
                <w:lang w:val="pt-BR"/>
              </w:rPr>
              <w:t xml:space="preserve"> </w:t>
            </w:r>
            <w:r w:rsidRPr="003D11E9">
              <w:rPr>
                <w:rFonts w:ascii="Arial" w:hAnsi="Arial" w:cs="Arial"/>
                <w:b/>
                <w:color w:val="000000" w:themeColor="text1"/>
                <w:sz w:val="18"/>
                <w:szCs w:val="18"/>
                <w:lang w:val="pt-BR"/>
              </w:rPr>
              <w:t>água (km)</w:t>
            </w:r>
          </w:p>
        </w:tc>
      </w:tr>
      <w:tr w:rsidR="005E6C61" w:rsidRPr="00A52137" w14:paraId="0F98C136" w14:textId="77777777" w:rsidTr="00D804A9">
        <w:trPr>
          <w:jc w:val="center"/>
        </w:trPr>
        <w:tc>
          <w:tcPr>
            <w:tcW w:w="1413" w:type="dxa"/>
            <w:vMerge w:val="restart"/>
            <w:tcBorders>
              <w:top w:val="single" w:sz="4" w:space="0" w:color="auto"/>
              <w:bottom w:val="dotted" w:sz="4" w:space="0" w:color="auto"/>
              <w:right w:val="dotted" w:sz="4" w:space="0" w:color="auto"/>
            </w:tcBorders>
            <w:vAlign w:val="center"/>
          </w:tcPr>
          <w:p w14:paraId="362511EF"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Empresa Baiana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Águas 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Saneamento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(Embasa)</w:t>
            </w:r>
          </w:p>
        </w:tc>
        <w:tc>
          <w:tcPr>
            <w:tcW w:w="557" w:type="dxa"/>
            <w:vMerge w:val="restart"/>
            <w:tcBorders>
              <w:top w:val="single" w:sz="4" w:space="0" w:color="auto"/>
              <w:left w:val="dotted" w:sz="4" w:space="0" w:color="auto"/>
              <w:bottom w:val="dotted" w:sz="4" w:space="0" w:color="auto"/>
              <w:right w:val="dotted" w:sz="4" w:space="0" w:color="auto"/>
            </w:tcBorders>
            <w:vAlign w:val="center"/>
          </w:tcPr>
          <w:p w14:paraId="472DCDB3"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Pr>
                <w:rFonts w:ascii="Arial" w:hAnsi="Arial" w:cs="Arial"/>
                <w:color w:val="000000" w:themeColor="text1"/>
                <w:sz w:val="18"/>
                <w:szCs w:val="18"/>
                <w:shd w:val="clear" w:color="auto" w:fill="FFFFFF"/>
                <w:lang w:val="pt-BR"/>
              </w:rPr>
              <w:t>BA</w:t>
            </w:r>
          </w:p>
        </w:tc>
        <w:tc>
          <w:tcPr>
            <w:tcW w:w="2561" w:type="dxa"/>
            <w:tcBorders>
              <w:top w:val="single" w:sz="4" w:space="0" w:color="auto"/>
              <w:left w:val="dotted" w:sz="4" w:space="0" w:color="auto"/>
              <w:bottom w:val="dotted" w:sz="4" w:space="0" w:color="auto"/>
              <w:right w:val="dotted" w:sz="4" w:space="0" w:color="auto"/>
            </w:tcBorders>
            <w:vAlign w:val="center"/>
          </w:tcPr>
          <w:p w14:paraId="433917A1" w14:textId="77777777" w:rsidR="005E6C61" w:rsidRPr="00A52137"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Sistema Integrado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Abastecimento de Água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Salvador, Lauro de Freitas 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Simões Filho</w:t>
            </w:r>
          </w:p>
        </w:tc>
        <w:tc>
          <w:tcPr>
            <w:tcW w:w="1560" w:type="dxa"/>
            <w:tcBorders>
              <w:top w:val="single" w:sz="4" w:space="0" w:color="auto"/>
              <w:left w:val="dotted" w:sz="4" w:space="0" w:color="auto"/>
              <w:bottom w:val="dotted" w:sz="4" w:space="0" w:color="auto"/>
              <w:right w:val="dotted" w:sz="4" w:space="0" w:color="auto"/>
            </w:tcBorders>
            <w:vAlign w:val="center"/>
          </w:tcPr>
          <w:p w14:paraId="004C5FE5"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Unidade Regional</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de Cabula</w:t>
            </w:r>
          </w:p>
        </w:tc>
        <w:tc>
          <w:tcPr>
            <w:tcW w:w="1559" w:type="dxa"/>
            <w:tcBorders>
              <w:top w:val="single" w:sz="4" w:space="0" w:color="auto"/>
              <w:left w:val="dotted" w:sz="4" w:space="0" w:color="auto"/>
              <w:bottom w:val="dotted" w:sz="4" w:space="0" w:color="auto"/>
              <w:right w:val="dotted" w:sz="4" w:space="0" w:color="auto"/>
            </w:tcBorders>
            <w:vAlign w:val="center"/>
          </w:tcPr>
          <w:p w14:paraId="0D0796F5"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453BAC">
              <w:rPr>
                <w:rFonts w:ascii="Arial" w:hAnsi="Arial" w:cs="Arial"/>
                <w:color w:val="000000" w:themeColor="text1"/>
                <w:sz w:val="18"/>
                <w:szCs w:val="18"/>
                <w:shd w:val="clear" w:color="auto" w:fill="FFFFFF"/>
                <w:lang w:val="pt-BR"/>
              </w:rPr>
              <w:t>154.913</w:t>
            </w:r>
          </w:p>
        </w:tc>
        <w:tc>
          <w:tcPr>
            <w:tcW w:w="1417" w:type="dxa"/>
            <w:tcBorders>
              <w:top w:val="single" w:sz="4" w:space="0" w:color="auto"/>
              <w:left w:val="dotted" w:sz="4" w:space="0" w:color="auto"/>
              <w:bottom w:val="dotted" w:sz="4" w:space="0" w:color="auto"/>
            </w:tcBorders>
            <w:vAlign w:val="center"/>
          </w:tcPr>
          <w:p w14:paraId="7736E269"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453BAC">
              <w:rPr>
                <w:rFonts w:ascii="Arial" w:hAnsi="Arial" w:cs="Arial"/>
                <w:color w:val="000000" w:themeColor="text1"/>
                <w:sz w:val="18"/>
                <w:szCs w:val="18"/>
                <w:shd w:val="clear" w:color="auto" w:fill="FFFFFF"/>
                <w:lang w:val="pt-BR"/>
              </w:rPr>
              <w:t>1.517</w:t>
            </w:r>
          </w:p>
        </w:tc>
      </w:tr>
      <w:tr w:rsidR="005E6C61" w:rsidRPr="003D11E9" w14:paraId="1D65BFE0" w14:textId="77777777" w:rsidTr="00D804A9">
        <w:trPr>
          <w:trHeight w:val="1166"/>
          <w:jc w:val="center"/>
        </w:trPr>
        <w:tc>
          <w:tcPr>
            <w:tcW w:w="1413" w:type="dxa"/>
            <w:vMerge/>
            <w:tcBorders>
              <w:top w:val="dotted" w:sz="4" w:space="0" w:color="auto"/>
              <w:bottom w:val="dotted" w:sz="4" w:space="0" w:color="auto"/>
              <w:right w:val="dotted" w:sz="4" w:space="0" w:color="auto"/>
            </w:tcBorders>
            <w:vAlign w:val="center"/>
          </w:tcPr>
          <w:p w14:paraId="7238EE89"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557" w:type="dxa"/>
            <w:vMerge/>
            <w:tcBorders>
              <w:top w:val="dotted" w:sz="4" w:space="0" w:color="auto"/>
              <w:left w:val="dotted" w:sz="4" w:space="0" w:color="auto"/>
              <w:bottom w:val="dotted" w:sz="4" w:space="0" w:color="auto"/>
              <w:right w:val="dotted" w:sz="4" w:space="0" w:color="auto"/>
            </w:tcBorders>
            <w:vAlign w:val="center"/>
          </w:tcPr>
          <w:p w14:paraId="0D23E746"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2561" w:type="dxa"/>
            <w:tcBorders>
              <w:top w:val="dotted" w:sz="4" w:space="0" w:color="auto"/>
              <w:left w:val="dotted" w:sz="4" w:space="0" w:color="auto"/>
              <w:bottom w:val="dotted" w:sz="4" w:space="0" w:color="auto"/>
              <w:right w:val="dotted" w:sz="4" w:space="0" w:color="auto"/>
            </w:tcBorders>
            <w:vAlign w:val="center"/>
          </w:tcPr>
          <w:p w14:paraId="356C1251" w14:textId="77777777" w:rsidR="005E6C61" w:rsidRPr="00A52137"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Sistema Integrado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Abastecimento de Água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Feira de Santana</w:t>
            </w:r>
          </w:p>
        </w:tc>
        <w:tc>
          <w:tcPr>
            <w:tcW w:w="1560" w:type="dxa"/>
            <w:tcBorders>
              <w:top w:val="dotted" w:sz="4" w:space="0" w:color="auto"/>
              <w:left w:val="dotted" w:sz="4" w:space="0" w:color="auto"/>
              <w:bottom w:val="dotted" w:sz="4" w:space="0" w:color="auto"/>
              <w:right w:val="dotted" w:sz="4" w:space="0" w:color="auto"/>
            </w:tcBorders>
            <w:vAlign w:val="center"/>
          </w:tcPr>
          <w:p w14:paraId="0E077583"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Sede do Município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de Feira de Santana</w:t>
            </w:r>
          </w:p>
        </w:tc>
        <w:tc>
          <w:tcPr>
            <w:tcW w:w="1559" w:type="dxa"/>
            <w:tcBorders>
              <w:top w:val="dotted" w:sz="4" w:space="0" w:color="auto"/>
              <w:left w:val="dotted" w:sz="4" w:space="0" w:color="auto"/>
              <w:bottom w:val="dotted" w:sz="4" w:space="0" w:color="auto"/>
              <w:right w:val="dotted" w:sz="4" w:space="0" w:color="auto"/>
            </w:tcBorders>
            <w:vAlign w:val="center"/>
          </w:tcPr>
          <w:p w14:paraId="4F33CC06"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453BAC">
              <w:rPr>
                <w:rFonts w:ascii="Arial" w:hAnsi="Arial" w:cs="Arial"/>
                <w:color w:val="000000" w:themeColor="text1"/>
                <w:sz w:val="18"/>
                <w:szCs w:val="18"/>
                <w:shd w:val="clear" w:color="auto" w:fill="FFFFFF"/>
                <w:lang w:val="pt-BR"/>
              </w:rPr>
              <w:t>155.250</w:t>
            </w:r>
          </w:p>
        </w:tc>
        <w:tc>
          <w:tcPr>
            <w:tcW w:w="1417" w:type="dxa"/>
            <w:tcBorders>
              <w:top w:val="dotted" w:sz="4" w:space="0" w:color="auto"/>
              <w:left w:val="dotted" w:sz="4" w:space="0" w:color="auto"/>
              <w:bottom w:val="dotted" w:sz="4" w:space="0" w:color="auto"/>
            </w:tcBorders>
            <w:vAlign w:val="center"/>
          </w:tcPr>
          <w:p w14:paraId="1126ED2E"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Pr>
                <w:rFonts w:ascii="Arial" w:hAnsi="Arial" w:cs="Arial"/>
                <w:color w:val="000000" w:themeColor="text1"/>
                <w:sz w:val="18"/>
                <w:szCs w:val="18"/>
                <w:shd w:val="clear" w:color="auto" w:fill="FFFFFF"/>
                <w:lang w:val="pt-BR"/>
              </w:rPr>
              <w:t>2244</w:t>
            </w:r>
          </w:p>
        </w:tc>
      </w:tr>
      <w:tr w:rsidR="005E6C61" w:rsidRPr="003D11E9" w14:paraId="64F5EB45" w14:textId="77777777" w:rsidTr="00D804A9">
        <w:trPr>
          <w:jc w:val="center"/>
        </w:trPr>
        <w:tc>
          <w:tcPr>
            <w:tcW w:w="1413" w:type="dxa"/>
            <w:vMerge w:val="restart"/>
            <w:tcBorders>
              <w:top w:val="dotted" w:sz="4" w:space="0" w:color="auto"/>
              <w:bottom w:val="dotted" w:sz="4" w:space="0" w:color="auto"/>
              <w:right w:val="dotted" w:sz="4" w:space="0" w:color="auto"/>
            </w:tcBorders>
            <w:vAlign w:val="center"/>
          </w:tcPr>
          <w:p w14:paraId="637EB6C2" w14:textId="6836CC8A"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Companhia</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Pernambu</w:t>
            </w:r>
            <w:r w:rsidR="009B3EF1">
              <w:rPr>
                <w:rFonts w:ascii="Arial" w:hAnsi="Arial" w:cs="Arial"/>
                <w:color w:val="000000" w:themeColor="text1"/>
                <w:sz w:val="18"/>
                <w:szCs w:val="18"/>
                <w:shd w:val="clear" w:color="auto" w:fill="FFFFFF"/>
                <w:lang w:val="pt-BR"/>
              </w:rPr>
              <w:t>-</w:t>
            </w:r>
            <w:r w:rsidRPr="003D11E9">
              <w:rPr>
                <w:rFonts w:ascii="Arial" w:hAnsi="Arial" w:cs="Arial"/>
                <w:color w:val="000000" w:themeColor="text1"/>
                <w:sz w:val="18"/>
                <w:szCs w:val="18"/>
                <w:shd w:val="clear" w:color="auto" w:fill="FFFFFF"/>
                <w:lang w:val="pt-BR"/>
              </w:rPr>
              <w:t>cana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Saneamento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(Compesa)</w:t>
            </w:r>
          </w:p>
        </w:tc>
        <w:tc>
          <w:tcPr>
            <w:tcW w:w="557" w:type="dxa"/>
            <w:vMerge w:val="restart"/>
            <w:tcBorders>
              <w:top w:val="dotted" w:sz="4" w:space="0" w:color="auto"/>
              <w:left w:val="dotted" w:sz="4" w:space="0" w:color="auto"/>
              <w:bottom w:val="single" w:sz="4" w:space="0" w:color="auto"/>
              <w:right w:val="dotted" w:sz="4" w:space="0" w:color="auto"/>
            </w:tcBorders>
            <w:vAlign w:val="center"/>
          </w:tcPr>
          <w:p w14:paraId="0F362E22"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Pr>
                <w:rFonts w:ascii="Arial" w:hAnsi="Arial" w:cs="Arial"/>
                <w:color w:val="000000" w:themeColor="text1"/>
                <w:sz w:val="18"/>
                <w:szCs w:val="18"/>
                <w:shd w:val="clear" w:color="auto" w:fill="FFFFFF"/>
                <w:lang w:val="pt-BR"/>
              </w:rPr>
              <w:t>PE</w:t>
            </w:r>
          </w:p>
        </w:tc>
        <w:tc>
          <w:tcPr>
            <w:tcW w:w="2561" w:type="dxa"/>
            <w:tcBorders>
              <w:top w:val="dotted" w:sz="4" w:space="0" w:color="auto"/>
              <w:left w:val="dotted" w:sz="4" w:space="0" w:color="auto"/>
              <w:bottom w:val="dotted" w:sz="4" w:space="0" w:color="auto"/>
              <w:right w:val="dotted" w:sz="4" w:space="0" w:color="auto"/>
            </w:tcBorders>
            <w:vAlign w:val="center"/>
          </w:tcPr>
          <w:p w14:paraId="2C949948" w14:textId="77777777" w:rsidR="005E6C61" w:rsidRPr="00A52137"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Sistema Integrado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Abastecimento de Jucazinho</w:t>
            </w:r>
          </w:p>
        </w:tc>
        <w:tc>
          <w:tcPr>
            <w:tcW w:w="1560" w:type="dxa"/>
            <w:vMerge w:val="restart"/>
            <w:tcBorders>
              <w:top w:val="dotted" w:sz="4" w:space="0" w:color="auto"/>
              <w:left w:val="dotted" w:sz="4" w:space="0" w:color="auto"/>
              <w:bottom w:val="dotted" w:sz="4" w:space="0" w:color="auto"/>
              <w:right w:val="dotted" w:sz="4" w:space="0" w:color="auto"/>
            </w:tcBorders>
            <w:vAlign w:val="center"/>
          </w:tcPr>
          <w:p w14:paraId="5BC92B35"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Sede do Município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de Caruaru</w:t>
            </w:r>
          </w:p>
        </w:tc>
        <w:tc>
          <w:tcPr>
            <w:tcW w:w="1559" w:type="dxa"/>
            <w:vMerge w:val="restart"/>
            <w:tcBorders>
              <w:top w:val="dotted" w:sz="4" w:space="0" w:color="auto"/>
              <w:left w:val="dotted" w:sz="4" w:space="0" w:color="auto"/>
              <w:bottom w:val="dotted" w:sz="4" w:space="0" w:color="auto"/>
              <w:right w:val="dotted" w:sz="4" w:space="0" w:color="auto"/>
            </w:tcBorders>
            <w:vAlign w:val="center"/>
          </w:tcPr>
          <w:p w14:paraId="4F8B781B"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453BAC">
              <w:rPr>
                <w:rFonts w:ascii="Arial" w:hAnsi="Arial" w:cs="Arial"/>
                <w:color w:val="000000" w:themeColor="text1"/>
                <w:sz w:val="18"/>
                <w:szCs w:val="18"/>
                <w:shd w:val="clear" w:color="auto" w:fill="FFFFFF"/>
                <w:lang w:val="pt-BR"/>
              </w:rPr>
              <w:t>88.529</w:t>
            </w:r>
          </w:p>
        </w:tc>
        <w:tc>
          <w:tcPr>
            <w:tcW w:w="1417" w:type="dxa"/>
            <w:vMerge w:val="restart"/>
            <w:tcBorders>
              <w:top w:val="dotted" w:sz="4" w:space="0" w:color="auto"/>
              <w:left w:val="dotted" w:sz="4" w:space="0" w:color="auto"/>
              <w:bottom w:val="dotted" w:sz="4" w:space="0" w:color="auto"/>
              <w:right w:val="dotted" w:sz="4" w:space="0" w:color="auto"/>
            </w:tcBorders>
            <w:vAlign w:val="center"/>
          </w:tcPr>
          <w:p w14:paraId="348B7435"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Pr>
                <w:rFonts w:ascii="Arial" w:hAnsi="Arial" w:cs="Arial"/>
                <w:color w:val="000000" w:themeColor="text1"/>
                <w:sz w:val="18"/>
                <w:szCs w:val="18"/>
                <w:shd w:val="clear" w:color="auto" w:fill="FFFFFF"/>
                <w:lang w:val="pt-BR"/>
              </w:rPr>
              <w:t>831</w:t>
            </w:r>
          </w:p>
        </w:tc>
      </w:tr>
      <w:tr w:rsidR="005E6C61" w:rsidRPr="00E350E6" w14:paraId="76C5BF4B" w14:textId="77777777" w:rsidTr="00D804A9">
        <w:trPr>
          <w:jc w:val="center"/>
        </w:trPr>
        <w:tc>
          <w:tcPr>
            <w:tcW w:w="1413" w:type="dxa"/>
            <w:vMerge/>
            <w:tcBorders>
              <w:top w:val="dotted" w:sz="4" w:space="0" w:color="auto"/>
              <w:right w:val="dotted" w:sz="4" w:space="0" w:color="auto"/>
            </w:tcBorders>
            <w:vAlign w:val="center"/>
          </w:tcPr>
          <w:p w14:paraId="494FA3FC"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557" w:type="dxa"/>
            <w:vMerge/>
            <w:tcBorders>
              <w:top w:val="dotted" w:sz="4" w:space="0" w:color="auto"/>
              <w:left w:val="dotted" w:sz="4" w:space="0" w:color="auto"/>
              <w:right w:val="dotted" w:sz="4" w:space="0" w:color="auto"/>
            </w:tcBorders>
            <w:vAlign w:val="center"/>
          </w:tcPr>
          <w:p w14:paraId="0F52E64C"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2561" w:type="dxa"/>
            <w:tcBorders>
              <w:top w:val="dotted" w:sz="4" w:space="0" w:color="auto"/>
              <w:left w:val="dotted" w:sz="4" w:space="0" w:color="auto"/>
              <w:bottom w:val="dotted" w:sz="4" w:space="0" w:color="auto"/>
              <w:right w:val="dotted" w:sz="4" w:space="0" w:color="auto"/>
            </w:tcBorders>
            <w:vAlign w:val="center"/>
          </w:tcPr>
          <w:p w14:paraId="7A59ACB9" w14:textId="77777777" w:rsidR="005E6C61" w:rsidRPr="00A52137"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Sistema Integrado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Abastecimento Prata - Camevô</w:t>
            </w:r>
          </w:p>
        </w:tc>
        <w:tc>
          <w:tcPr>
            <w:tcW w:w="1560" w:type="dxa"/>
            <w:vMerge/>
            <w:tcBorders>
              <w:top w:val="dotted" w:sz="4" w:space="0" w:color="auto"/>
              <w:left w:val="dotted" w:sz="4" w:space="0" w:color="auto"/>
              <w:bottom w:val="dotted" w:sz="4" w:space="0" w:color="auto"/>
              <w:right w:val="dotted" w:sz="4" w:space="0" w:color="auto"/>
            </w:tcBorders>
            <w:vAlign w:val="center"/>
          </w:tcPr>
          <w:p w14:paraId="5D444179"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1559" w:type="dxa"/>
            <w:vMerge/>
            <w:tcBorders>
              <w:top w:val="dotted" w:sz="4" w:space="0" w:color="auto"/>
              <w:left w:val="dotted" w:sz="4" w:space="0" w:color="auto"/>
              <w:bottom w:val="dotted" w:sz="4" w:space="0" w:color="auto"/>
              <w:right w:val="dotted" w:sz="4" w:space="0" w:color="auto"/>
            </w:tcBorders>
            <w:vAlign w:val="center"/>
          </w:tcPr>
          <w:p w14:paraId="1E9099FF"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1417" w:type="dxa"/>
            <w:vMerge/>
            <w:tcBorders>
              <w:top w:val="dotted" w:sz="4" w:space="0" w:color="auto"/>
              <w:left w:val="dotted" w:sz="4" w:space="0" w:color="auto"/>
              <w:bottom w:val="dotted" w:sz="4" w:space="0" w:color="auto"/>
              <w:right w:val="dotted" w:sz="4" w:space="0" w:color="auto"/>
            </w:tcBorders>
            <w:vAlign w:val="center"/>
          </w:tcPr>
          <w:p w14:paraId="2C7099B7"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r>
      <w:tr w:rsidR="005E6C61" w:rsidRPr="003D11E9" w14:paraId="48F2D7E4" w14:textId="77777777" w:rsidTr="00D804A9">
        <w:trPr>
          <w:jc w:val="center"/>
        </w:trPr>
        <w:tc>
          <w:tcPr>
            <w:tcW w:w="1413" w:type="dxa"/>
            <w:vMerge/>
            <w:tcBorders>
              <w:right w:val="dotted" w:sz="4" w:space="0" w:color="auto"/>
            </w:tcBorders>
            <w:vAlign w:val="center"/>
          </w:tcPr>
          <w:p w14:paraId="1B489AD5"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557" w:type="dxa"/>
            <w:vMerge/>
            <w:tcBorders>
              <w:left w:val="dotted" w:sz="4" w:space="0" w:color="auto"/>
              <w:bottom w:val="single" w:sz="4" w:space="0" w:color="auto"/>
              <w:right w:val="dotted" w:sz="4" w:space="0" w:color="auto"/>
            </w:tcBorders>
            <w:vAlign w:val="center"/>
          </w:tcPr>
          <w:p w14:paraId="4B689726"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p>
        </w:tc>
        <w:tc>
          <w:tcPr>
            <w:tcW w:w="2561" w:type="dxa"/>
            <w:tcBorders>
              <w:top w:val="dotted" w:sz="4" w:space="0" w:color="auto"/>
              <w:left w:val="dotted" w:sz="4" w:space="0" w:color="auto"/>
              <w:bottom w:val="single" w:sz="4" w:space="0" w:color="auto"/>
              <w:right w:val="dotted" w:sz="4" w:space="0" w:color="auto"/>
            </w:tcBorders>
            <w:vAlign w:val="center"/>
          </w:tcPr>
          <w:p w14:paraId="067B685F" w14:textId="77777777" w:rsidR="005E6C61" w:rsidRPr="00A52137"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Sistema Integrado de</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Abastecimento do Sertão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Central</w:t>
            </w:r>
          </w:p>
        </w:tc>
        <w:tc>
          <w:tcPr>
            <w:tcW w:w="1560" w:type="dxa"/>
            <w:tcBorders>
              <w:top w:val="dotted" w:sz="4" w:space="0" w:color="auto"/>
              <w:left w:val="dotted" w:sz="4" w:space="0" w:color="auto"/>
              <w:bottom w:val="single" w:sz="4" w:space="0" w:color="auto"/>
              <w:right w:val="dotted" w:sz="4" w:space="0" w:color="auto"/>
            </w:tcBorders>
            <w:vAlign w:val="center"/>
          </w:tcPr>
          <w:p w14:paraId="475FB6A3"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3D11E9">
              <w:rPr>
                <w:rFonts w:ascii="Arial" w:hAnsi="Arial" w:cs="Arial"/>
                <w:color w:val="000000" w:themeColor="text1"/>
                <w:sz w:val="18"/>
                <w:szCs w:val="18"/>
                <w:shd w:val="clear" w:color="auto" w:fill="FFFFFF"/>
                <w:lang w:val="pt-BR"/>
              </w:rPr>
              <w:t>Sede do Município</w:t>
            </w:r>
            <w:r>
              <w:rPr>
                <w:rFonts w:ascii="Arial" w:hAnsi="Arial" w:cs="Arial"/>
                <w:color w:val="000000" w:themeColor="text1"/>
                <w:sz w:val="18"/>
                <w:szCs w:val="18"/>
                <w:shd w:val="clear" w:color="auto" w:fill="FFFFFF"/>
                <w:lang w:val="pt-BR"/>
              </w:rPr>
              <w:t xml:space="preserve"> </w:t>
            </w:r>
            <w:r w:rsidRPr="003D11E9">
              <w:rPr>
                <w:rFonts w:ascii="Arial" w:hAnsi="Arial" w:cs="Arial"/>
                <w:color w:val="000000" w:themeColor="text1"/>
                <w:sz w:val="18"/>
                <w:szCs w:val="18"/>
                <w:shd w:val="clear" w:color="auto" w:fill="FFFFFF"/>
                <w:lang w:val="pt-BR"/>
              </w:rPr>
              <w:t>de Salgueiro</w:t>
            </w:r>
          </w:p>
        </w:tc>
        <w:tc>
          <w:tcPr>
            <w:tcW w:w="1559" w:type="dxa"/>
            <w:tcBorders>
              <w:top w:val="dotted" w:sz="4" w:space="0" w:color="auto"/>
              <w:left w:val="dotted" w:sz="4" w:space="0" w:color="auto"/>
              <w:bottom w:val="single" w:sz="4" w:space="0" w:color="auto"/>
              <w:right w:val="dotted" w:sz="4" w:space="0" w:color="auto"/>
            </w:tcBorders>
            <w:vAlign w:val="center"/>
          </w:tcPr>
          <w:p w14:paraId="3DEE78E9"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sidRPr="00453BAC">
              <w:rPr>
                <w:rFonts w:ascii="Arial" w:hAnsi="Arial" w:cs="Arial"/>
                <w:color w:val="000000" w:themeColor="text1"/>
                <w:sz w:val="18"/>
                <w:szCs w:val="18"/>
                <w:shd w:val="clear" w:color="auto" w:fill="FFFFFF"/>
                <w:lang w:val="pt-BR"/>
              </w:rPr>
              <w:t>14.710</w:t>
            </w:r>
          </w:p>
        </w:tc>
        <w:tc>
          <w:tcPr>
            <w:tcW w:w="1417" w:type="dxa"/>
            <w:tcBorders>
              <w:top w:val="dotted" w:sz="4" w:space="0" w:color="auto"/>
              <w:left w:val="dotted" w:sz="4" w:space="0" w:color="auto"/>
              <w:bottom w:val="single" w:sz="4" w:space="0" w:color="auto"/>
              <w:right w:val="dotted" w:sz="4" w:space="0" w:color="auto"/>
            </w:tcBorders>
            <w:vAlign w:val="center"/>
          </w:tcPr>
          <w:p w14:paraId="00A1597E" w14:textId="77777777" w:rsidR="005E6C61" w:rsidRPr="00A92564" w:rsidRDefault="005E6C61" w:rsidP="005E6C61">
            <w:pPr>
              <w:spacing w:line="240" w:lineRule="auto"/>
              <w:jc w:val="center"/>
              <w:rPr>
                <w:rFonts w:ascii="Arial" w:hAnsi="Arial" w:cs="Arial"/>
                <w:color w:val="000000" w:themeColor="text1"/>
                <w:sz w:val="18"/>
                <w:szCs w:val="18"/>
                <w:shd w:val="clear" w:color="auto" w:fill="FFFFFF"/>
                <w:lang w:val="pt-BR"/>
              </w:rPr>
            </w:pPr>
            <w:r>
              <w:rPr>
                <w:rFonts w:ascii="Arial" w:hAnsi="Arial" w:cs="Arial"/>
                <w:color w:val="000000" w:themeColor="text1"/>
                <w:sz w:val="18"/>
                <w:szCs w:val="18"/>
                <w:shd w:val="clear" w:color="auto" w:fill="FFFFFF"/>
                <w:lang w:val="pt-BR"/>
              </w:rPr>
              <w:t>110</w:t>
            </w:r>
          </w:p>
        </w:tc>
      </w:tr>
    </w:tbl>
    <w:p w14:paraId="27512A9C" w14:textId="77777777" w:rsidR="005E6C61" w:rsidRDefault="005E6C61" w:rsidP="005E6C61">
      <w:pPr>
        <w:spacing w:after="0"/>
        <w:ind w:firstLine="851"/>
        <w:rPr>
          <w:rFonts w:ascii="Arial" w:hAnsi="Arial" w:cs="Arial"/>
          <w:color w:val="FF0000"/>
          <w:sz w:val="24"/>
          <w:szCs w:val="24"/>
          <w:lang w:val="pt-BR"/>
        </w:rPr>
      </w:pPr>
    </w:p>
    <w:p w14:paraId="765CD962" w14:textId="0DF7D323" w:rsidR="005E6C61" w:rsidRPr="00426C72" w:rsidRDefault="005E6C61" w:rsidP="005E6C61">
      <w:pPr>
        <w:spacing w:after="0"/>
        <w:ind w:firstLine="851"/>
        <w:rPr>
          <w:rFonts w:ascii="Arial" w:hAnsi="Arial" w:cs="Arial"/>
          <w:sz w:val="24"/>
          <w:szCs w:val="24"/>
          <w:lang w:val="pt-BR"/>
        </w:rPr>
      </w:pPr>
      <w:r w:rsidRPr="00426C72">
        <w:rPr>
          <w:rFonts w:ascii="Arial" w:hAnsi="Arial" w:cs="Arial"/>
          <w:sz w:val="24"/>
          <w:szCs w:val="24"/>
          <w:lang w:val="pt-BR"/>
        </w:rPr>
        <w:t>O</w:t>
      </w:r>
      <w:r w:rsidR="00FA7E19">
        <w:rPr>
          <w:rFonts w:ascii="Arial" w:hAnsi="Arial" w:cs="Arial"/>
          <w:sz w:val="24"/>
          <w:szCs w:val="24"/>
          <w:lang w:val="pt-BR"/>
        </w:rPr>
        <w:t>s objetivos do</w:t>
      </w:r>
      <w:r w:rsidRPr="00426C72">
        <w:rPr>
          <w:rFonts w:ascii="Arial" w:hAnsi="Arial" w:cs="Arial"/>
          <w:sz w:val="24"/>
          <w:szCs w:val="24"/>
          <w:lang w:val="pt-BR"/>
        </w:rPr>
        <w:t xml:space="preserve"> Projeto COM+ÁGUA </w:t>
      </w:r>
      <w:r w:rsidR="00FA7E19">
        <w:rPr>
          <w:rFonts w:ascii="Arial" w:hAnsi="Arial" w:cs="Arial"/>
          <w:sz w:val="24"/>
          <w:szCs w:val="24"/>
          <w:lang w:val="pt-BR"/>
        </w:rPr>
        <w:t>são</w:t>
      </w:r>
      <w:r w:rsidRPr="00426C72">
        <w:rPr>
          <w:rFonts w:ascii="Arial" w:hAnsi="Arial" w:cs="Arial"/>
          <w:sz w:val="24"/>
          <w:szCs w:val="24"/>
          <w:lang w:val="pt-BR"/>
        </w:rPr>
        <w:t>:</w:t>
      </w:r>
    </w:p>
    <w:p w14:paraId="630C78D0"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Implantar uma modernização institucional voltada para a redução de perdas reais e aparentes de água, uso eficiente de energia elétrica, cobrança justa e adequada de tarifas, desenvolvimento gerencial e aumento da capacidade de investimento;</w:t>
      </w:r>
    </w:p>
    <w:p w14:paraId="7083B946"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Institucionalizar atividades rotineiras relacionadas ao gerenciamento das perdas, tanto de água como de energia elétrica, no âmbito dos processos operativos dos sistemas de abastecimento de água;</w:t>
      </w:r>
    </w:p>
    <w:p w14:paraId="086799FC"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Aumentar a capacidade de desenvolvimento de projetos e do gerenciamento energético;</w:t>
      </w:r>
    </w:p>
    <w:p w14:paraId="098B0D3A"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Desenvolver a capacidade de mobilização e comunicação interna e externa para dar sustentabilidade, governabilidade e perenidade aos programas implantados;</w:t>
      </w:r>
    </w:p>
    <w:p w14:paraId="368711C9"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 xml:space="preserve">Estimular o intercâmbio e a replicação de experiências bem-sucedidas; </w:t>
      </w:r>
    </w:p>
    <w:p w14:paraId="76C209D5" w14:textId="77777777" w:rsidR="005E6C61" w:rsidRPr="00426C72" w:rsidRDefault="005E6C61" w:rsidP="005E6C61">
      <w:pPr>
        <w:pStyle w:val="PargrafodaLista"/>
        <w:numPr>
          <w:ilvl w:val="0"/>
          <w:numId w:val="4"/>
        </w:numPr>
        <w:spacing w:after="0"/>
        <w:ind w:left="1248" w:hanging="397"/>
        <w:rPr>
          <w:rFonts w:ascii="Arial" w:hAnsi="Arial" w:cs="Arial"/>
          <w:sz w:val="24"/>
          <w:szCs w:val="24"/>
          <w:lang w:val="pt-BR"/>
        </w:rPr>
      </w:pPr>
      <w:r w:rsidRPr="00426C72">
        <w:rPr>
          <w:rFonts w:ascii="Arial" w:hAnsi="Arial" w:cs="Arial"/>
          <w:sz w:val="24"/>
          <w:szCs w:val="24"/>
          <w:lang w:val="pt-BR"/>
        </w:rPr>
        <w:t>Contribuir para a universalização dos serviços de saneamento ambiental, com benefícios adicionais para o meio ambiente e a saúde.</w:t>
      </w:r>
    </w:p>
    <w:p w14:paraId="0D002AF7" w14:textId="77777777" w:rsidR="005E6C61" w:rsidRPr="00426C72" w:rsidRDefault="005E6C61" w:rsidP="005E6C61">
      <w:pPr>
        <w:spacing w:after="0"/>
        <w:ind w:firstLine="851"/>
        <w:rPr>
          <w:rFonts w:ascii="Arial" w:hAnsi="Arial" w:cs="Arial"/>
          <w:sz w:val="24"/>
          <w:szCs w:val="24"/>
          <w:lang w:val="pt-BR"/>
        </w:rPr>
      </w:pPr>
    </w:p>
    <w:p w14:paraId="5A7CFF80" w14:textId="19CA847C" w:rsidR="005E6C61" w:rsidRPr="00370F88" w:rsidRDefault="005E6C61" w:rsidP="005E6C61">
      <w:pPr>
        <w:pStyle w:val="PargrafodaLista"/>
        <w:numPr>
          <w:ilvl w:val="0"/>
          <w:numId w:val="25"/>
        </w:numPr>
        <w:spacing w:after="0"/>
        <w:ind w:left="397" w:hanging="397"/>
        <w:rPr>
          <w:rFonts w:ascii="Arial" w:hAnsi="Arial" w:cs="Arial"/>
          <w:sz w:val="24"/>
          <w:szCs w:val="24"/>
          <w:lang w:val="pt-BR"/>
        </w:rPr>
      </w:pPr>
      <w:r w:rsidRPr="00370F88">
        <w:rPr>
          <w:rFonts w:ascii="Arial" w:hAnsi="Arial" w:cs="Arial"/>
          <w:sz w:val="24"/>
          <w:szCs w:val="24"/>
          <w:lang w:val="pt-BR"/>
        </w:rPr>
        <w:t xml:space="preserve">Considerações em relação </w:t>
      </w:r>
      <w:r w:rsidR="009B3EF1">
        <w:rPr>
          <w:rFonts w:ascii="Arial" w:hAnsi="Arial" w:cs="Arial"/>
          <w:sz w:val="24"/>
          <w:szCs w:val="24"/>
          <w:lang w:val="pt-BR"/>
        </w:rPr>
        <w:t>a</w:t>
      </w:r>
      <w:r w:rsidR="009B3EF1" w:rsidRPr="00370F88">
        <w:rPr>
          <w:rFonts w:ascii="Arial" w:hAnsi="Arial" w:cs="Arial"/>
          <w:sz w:val="24"/>
          <w:szCs w:val="24"/>
          <w:lang w:val="pt-BR"/>
        </w:rPr>
        <w:t xml:space="preserve"> </w:t>
      </w:r>
      <w:r w:rsidRPr="00370F88">
        <w:rPr>
          <w:rFonts w:ascii="Arial" w:hAnsi="Arial" w:cs="Arial"/>
          <w:sz w:val="24"/>
          <w:szCs w:val="24"/>
          <w:lang w:val="pt-BR"/>
        </w:rPr>
        <w:t>outros projetos</w:t>
      </w:r>
    </w:p>
    <w:p w14:paraId="0862AD11" w14:textId="77777777" w:rsidR="005E6C61" w:rsidRPr="00277CF1" w:rsidRDefault="005E6C61" w:rsidP="005E6C61">
      <w:pPr>
        <w:pStyle w:val="PargrafodaLista"/>
        <w:numPr>
          <w:ilvl w:val="0"/>
          <w:numId w:val="4"/>
        </w:numPr>
        <w:spacing w:after="0"/>
        <w:ind w:left="1248" w:hanging="397"/>
        <w:rPr>
          <w:rFonts w:ascii="Arial" w:hAnsi="Arial" w:cs="Arial"/>
          <w:b/>
          <w:bCs/>
          <w:sz w:val="24"/>
          <w:szCs w:val="24"/>
          <w:lang w:val="pt-BR"/>
        </w:rPr>
      </w:pPr>
      <w:r w:rsidRPr="00277CF1">
        <w:rPr>
          <w:rFonts w:ascii="Arial" w:hAnsi="Arial" w:cs="Arial"/>
          <w:b/>
          <w:bCs/>
          <w:sz w:val="24"/>
          <w:szCs w:val="24"/>
          <w:lang w:val="pt-BR"/>
        </w:rPr>
        <w:t>Embrapa</w:t>
      </w:r>
    </w:p>
    <w:p w14:paraId="4C96174D" w14:textId="77777777" w:rsidR="005E6C61" w:rsidRPr="00277CF1" w:rsidRDefault="005E6C61" w:rsidP="005E6C61">
      <w:pPr>
        <w:spacing w:after="0"/>
        <w:ind w:firstLine="851"/>
        <w:rPr>
          <w:rFonts w:ascii="Arial" w:hAnsi="Arial" w:cs="Arial"/>
          <w:sz w:val="24"/>
          <w:szCs w:val="24"/>
          <w:lang w:val="pt-BR"/>
        </w:rPr>
      </w:pPr>
      <w:r w:rsidRPr="00277CF1">
        <w:rPr>
          <w:rFonts w:ascii="Arial" w:hAnsi="Arial" w:cs="Arial"/>
          <w:sz w:val="24"/>
          <w:szCs w:val="24"/>
          <w:lang w:val="pt-BR"/>
        </w:rPr>
        <w:t>A Embrapa é a maior e mais importante instituição brasileira de pesquisa agropecuária. Atua por meio de rede, com 46 unidades de pesquisa descentralizadas, além de parcerias com diversas outras instituições, tanto públicas quanto privadas.</w:t>
      </w:r>
    </w:p>
    <w:p w14:paraId="3508D2AB" w14:textId="77777777" w:rsidR="005E6C61" w:rsidRPr="00277CF1" w:rsidRDefault="005E6C61" w:rsidP="005E6C61">
      <w:pPr>
        <w:spacing w:after="0"/>
        <w:ind w:firstLine="851"/>
        <w:rPr>
          <w:rFonts w:ascii="Arial" w:hAnsi="Arial" w:cs="Arial"/>
          <w:sz w:val="24"/>
          <w:szCs w:val="24"/>
          <w:lang w:val="pt-BR"/>
        </w:rPr>
      </w:pPr>
      <w:r w:rsidRPr="00277CF1">
        <w:rPr>
          <w:rFonts w:ascii="Arial" w:hAnsi="Arial" w:cs="Arial"/>
          <w:sz w:val="24"/>
          <w:szCs w:val="24"/>
          <w:lang w:val="pt-BR"/>
        </w:rPr>
        <w:t>Como uma instituição pública de pesquisa, a Embrapa vem sendo cobrada pelo governo e pela sociedade para buscar soluções voltadas à sustentabilidade nas relações entre os recursos hídricos e as cadeias produtivas agropecuárias e florestais, promovendo o avanço do conhecimento e das tecnologias para o uso eficiente da água. Para a instituição, é importante definir as prioridades de uso da água nas bacias e lançar um olhar mais atento para aquelas que já enfrentam problema de disponibilidade de água. Embora a situação hídrica seja confortável na maior parte do País, é importante não perder de vista a eficiência de uso da água nas diversas atividades (RODRIGUES, 2015).</w:t>
      </w:r>
    </w:p>
    <w:p w14:paraId="2E86C0F7" w14:textId="09493AA7" w:rsidR="005E6C61" w:rsidRPr="00277CF1" w:rsidRDefault="005E6C61" w:rsidP="005E6C61">
      <w:pPr>
        <w:spacing w:after="0"/>
        <w:ind w:firstLine="851"/>
        <w:rPr>
          <w:rFonts w:ascii="Arial" w:hAnsi="Arial" w:cs="Arial"/>
          <w:sz w:val="24"/>
          <w:szCs w:val="24"/>
          <w:lang w:val="pt-BR"/>
        </w:rPr>
      </w:pPr>
      <w:r w:rsidRPr="00277CF1">
        <w:rPr>
          <w:rFonts w:ascii="Arial" w:hAnsi="Arial" w:cs="Arial"/>
          <w:sz w:val="24"/>
          <w:szCs w:val="24"/>
          <w:lang w:val="pt-BR"/>
        </w:rPr>
        <w:t>De acordo com a Embrapa (2018), o conhecimento científico gerado nos últimos anos comprova ser possível utilizar água na agricultura com racionalidade e sem desperdício. Muitas tecnologias que foram desenvolvidas já estão sendo adotadas no campo, outras começam a despertar a atenção de produtores rurais.</w:t>
      </w:r>
    </w:p>
    <w:p w14:paraId="02A58B37" w14:textId="776B912C" w:rsidR="005E6C61" w:rsidRDefault="005E6C61" w:rsidP="005E6C61">
      <w:pPr>
        <w:spacing w:after="0"/>
        <w:ind w:firstLine="851"/>
        <w:rPr>
          <w:rFonts w:ascii="Arial" w:hAnsi="Arial" w:cs="Arial"/>
          <w:sz w:val="24"/>
          <w:szCs w:val="24"/>
          <w:lang w:val="pt-BR"/>
        </w:rPr>
      </w:pPr>
      <w:r w:rsidRPr="00277CF1">
        <w:rPr>
          <w:rFonts w:ascii="Arial" w:hAnsi="Arial" w:cs="Arial"/>
          <w:sz w:val="24"/>
          <w:szCs w:val="24"/>
          <w:lang w:val="pt-BR"/>
        </w:rPr>
        <w:t xml:space="preserve">Essas tecnologias são levadas ao conhecimento dos produtores de várias formas: </w:t>
      </w:r>
      <w:r w:rsidR="00B84B2B">
        <w:rPr>
          <w:rFonts w:ascii="Arial" w:hAnsi="Arial" w:cs="Arial"/>
          <w:sz w:val="24"/>
          <w:szCs w:val="24"/>
          <w:lang w:val="pt-BR"/>
        </w:rPr>
        <w:t>visitas</w:t>
      </w:r>
      <w:r w:rsidR="00B84B2B" w:rsidRPr="00277CF1">
        <w:rPr>
          <w:rFonts w:ascii="Arial" w:hAnsi="Arial" w:cs="Arial"/>
          <w:sz w:val="24"/>
          <w:szCs w:val="24"/>
          <w:lang w:val="pt-BR"/>
        </w:rPr>
        <w:t xml:space="preserve"> </w:t>
      </w:r>
      <w:r w:rsidRPr="00277CF1">
        <w:rPr>
          <w:rFonts w:ascii="Arial" w:hAnsi="Arial" w:cs="Arial"/>
          <w:sz w:val="24"/>
          <w:szCs w:val="24"/>
          <w:lang w:val="pt-BR"/>
        </w:rPr>
        <w:t xml:space="preserve">de campo, palestras, cursos, feiras, unidades demonstrativas, </w:t>
      </w:r>
      <w:r w:rsidR="009B3EF1">
        <w:rPr>
          <w:rFonts w:ascii="Arial" w:hAnsi="Arial" w:cs="Arial"/>
          <w:sz w:val="24"/>
          <w:szCs w:val="24"/>
          <w:lang w:val="pt-BR"/>
        </w:rPr>
        <w:t>e</w:t>
      </w:r>
      <w:r w:rsidR="009B3EF1" w:rsidRPr="00277CF1">
        <w:rPr>
          <w:rFonts w:ascii="Arial" w:hAnsi="Arial" w:cs="Arial"/>
          <w:sz w:val="24"/>
          <w:szCs w:val="24"/>
          <w:lang w:val="pt-BR"/>
        </w:rPr>
        <w:t xml:space="preserve">ntre </w:t>
      </w:r>
      <w:r w:rsidRPr="00277CF1">
        <w:rPr>
          <w:rFonts w:ascii="Arial" w:hAnsi="Arial" w:cs="Arial"/>
          <w:sz w:val="24"/>
          <w:szCs w:val="24"/>
          <w:lang w:val="pt-BR"/>
        </w:rPr>
        <w:t xml:space="preserve">outras. Além disso, a Embrapa conta com auxílio de instituições de extensão rural, que auxiliam na transferência </w:t>
      </w:r>
      <w:r w:rsidRPr="00D43C90">
        <w:rPr>
          <w:rFonts w:ascii="Arial" w:hAnsi="Arial" w:cs="Arial"/>
          <w:sz w:val="24"/>
          <w:szCs w:val="24"/>
          <w:lang w:val="pt-BR"/>
        </w:rPr>
        <w:t>dessas tecnologias. No Quadro 8.</w:t>
      </w:r>
      <w:r w:rsidR="00785A6D" w:rsidRPr="00D43C90">
        <w:rPr>
          <w:rFonts w:ascii="Arial" w:hAnsi="Arial" w:cs="Arial"/>
          <w:sz w:val="24"/>
          <w:szCs w:val="24"/>
          <w:lang w:val="pt-BR"/>
        </w:rPr>
        <w:t xml:space="preserve">2 </w:t>
      </w:r>
      <w:r w:rsidRPr="00D43C90">
        <w:rPr>
          <w:rFonts w:ascii="Arial" w:hAnsi="Arial" w:cs="Arial"/>
          <w:sz w:val="24"/>
          <w:szCs w:val="24"/>
          <w:lang w:val="pt-BR"/>
        </w:rPr>
        <w:t>estão listadas, de forma resumida, as principais tecnologias desenvolvidas</w:t>
      </w:r>
      <w:r>
        <w:rPr>
          <w:rFonts w:ascii="Arial" w:hAnsi="Arial" w:cs="Arial"/>
          <w:sz w:val="24"/>
          <w:szCs w:val="24"/>
          <w:lang w:val="pt-BR"/>
        </w:rPr>
        <w:t xml:space="preserve"> nos últimos anos</w:t>
      </w:r>
      <w:r w:rsidRPr="00277CF1">
        <w:rPr>
          <w:rFonts w:ascii="Arial" w:hAnsi="Arial" w:cs="Arial"/>
          <w:sz w:val="24"/>
          <w:szCs w:val="24"/>
          <w:lang w:val="pt-BR"/>
        </w:rPr>
        <w:t xml:space="preserve"> pela Embrapa para uso racional da água na agropecuária brasileira.</w:t>
      </w:r>
    </w:p>
    <w:p w14:paraId="6E44BB1E" w14:textId="77777777" w:rsidR="009054BA" w:rsidRDefault="009054BA">
      <w:pPr>
        <w:suppressAutoHyphens w:val="0"/>
        <w:spacing w:after="0" w:line="240" w:lineRule="auto"/>
        <w:jc w:val="left"/>
        <w:rPr>
          <w:rFonts w:ascii="Arial" w:hAnsi="Arial"/>
          <w:b/>
          <w:bCs/>
          <w:sz w:val="24"/>
          <w:lang w:val="pt-BR"/>
        </w:rPr>
      </w:pPr>
      <w:r>
        <w:rPr>
          <w:b/>
          <w:lang w:val="pt-BR"/>
        </w:rPr>
        <w:br w:type="page"/>
      </w:r>
    </w:p>
    <w:p w14:paraId="6091E5EC" w14:textId="6E4F2B80" w:rsidR="00D12007" w:rsidRPr="00D12007" w:rsidRDefault="0032054F" w:rsidP="0032054F">
      <w:pPr>
        <w:pStyle w:val="Legenda"/>
        <w:rPr>
          <w:lang w:val="pt-BR"/>
        </w:rPr>
      </w:pPr>
      <w:bookmarkStart w:id="213" w:name="_Toc523803204"/>
      <w:r w:rsidRPr="0032054F">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8</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2</w:t>
      </w:r>
      <w:r w:rsidR="00AD1730">
        <w:rPr>
          <w:b/>
          <w:lang w:val="pt-BR"/>
        </w:rPr>
        <w:fldChar w:fldCharType="end"/>
      </w:r>
      <w:r w:rsidRPr="0032054F">
        <w:rPr>
          <w:b/>
          <w:lang w:val="pt-BR"/>
        </w:rPr>
        <w:t>:</w:t>
      </w:r>
      <w:r w:rsidRPr="00D12007">
        <w:rPr>
          <w:lang w:val="pt-BR"/>
        </w:rPr>
        <w:t xml:space="preserve"> </w:t>
      </w:r>
      <w:r w:rsidRPr="00277CF1">
        <w:rPr>
          <w:rFonts w:cs="Arial"/>
          <w:szCs w:val="24"/>
          <w:lang w:val="pt-BR"/>
        </w:rPr>
        <w:t>Tecnologias desenvolvidas pela Embrapa para o uso racional da água na agropecuária brasileira</w:t>
      </w:r>
      <w:bookmarkEnd w:id="213"/>
    </w:p>
    <w:tbl>
      <w:tblPr>
        <w:tblStyle w:val="Tabelacomgrade"/>
        <w:tblW w:w="9606" w:type="dxa"/>
        <w:tblLayout w:type="fixed"/>
        <w:tblLook w:val="04A0" w:firstRow="1" w:lastRow="0" w:firstColumn="1" w:lastColumn="0" w:noHBand="0" w:noVBand="1"/>
      </w:tblPr>
      <w:tblGrid>
        <w:gridCol w:w="2093"/>
        <w:gridCol w:w="1417"/>
        <w:gridCol w:w="2835"/>
        <w:gridCol w:w="993"/>
        <w:gridCol w:w="850"/>
        <w:gridCol w:w="1418"/>
      </w:tblGrid>
      <w:tr w:rsidR="005E6C61" w:rsidRPr="00A52137" w14:paraId="4CA25D0E" w14:textId="77777777" w:rsidTr="005E6C61">
        <w:tc>
          <w:tcPr>
            <w:tcW w:w="2093" w:type="dxa"/>
            <w:shd w:val="clear" w:color="auto" w:fill="D0CECE" w:themeFill="background2" w:themeFillShade="E6"/>
          </w:tcPr>
          <w:p w14:paraId="0FBCB74D"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Tecnologia</w:t>
            </w:r>
          </w:p>
        </w:tc>
        <w:tc>
          <w:tcPr>
            <w:tcW w:w="1417" w:type="dxa"/>
            <w:shd w:val="clear" w:color="auto" w:fill="D0CECE" w:themeFill="background2" w:themeFillShade="E6"/>
          </w:tcPr>
          <w:p w14:paraId="55D0B4C7"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Tipo</w:t>
            </w:r>
          </w:p>
        </w:tc>
        <w:tc>
          <w:tcPr>
            <w:tcW w:w="2835" w:type="dxa"/>
            <w:shd w:val="clear" w:color="auto" w:fill="D0CECE" w:themeFill="background2" w:themeFillShade="E6"/>
          </w:tcPr>
          <w:p w14:paraId="42B40BC9"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Objetivo/descrição</w:t>
            </w:r>
          </w:p>
        </w:tc>
        <w:tc>
          <w:tcPr>
            <w:tcW w:w="993" w:type="dxa"/>
            <w:shd w:val="clear" w:color="auto" w:fill="D0CECE" w:themeFill="background2" w:themeFillShade="E6"/>
          </w:tcPr>
          <w:p w14:paraId="10350187"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Região</w:t>
            </w:r>
          </w:p>
        </w:tc>
        <w:tc>
          <w:tcPr>
            <w:tcW w:w="850" w:type="dxa"/>
            <w:shd w:val="clear" w:color="auto" w:fill="D0CECE" w:themeFill="background2" w:themeFillShade="E6"/>
          </w:tcPr>
          <w:p w14:paraId="5C8853E9"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Ano</w:t>
            </w:r>
          </w:p>
        </w:tc>
        <w:tc>
          <w:tcPr>
            <w:tcW w:w="1418" w:type="dxa"/>
            <w:shd w:val="clear" w:color="auto" w:fill="D0CECE" w:themeFill="background2" w:themeFillShade="E6"/>
          </w:tcPr>
          <w:p w14:paraId="7507F080" w14:textId="77777777" w:rsidR="005E6C61" w:rsidRPr="00A52137" w:rsidRDefault="005E6C61" w:rsidP="005E6C61">
            <w:pPr>
              <w:spacing w:line="240" w:lineRule="auto"/>
              <w:jc w:val="center"/>
              <w:rPr>
                <w:rFonts w:ascii="Arial" w:hAnsi="Arial" w:cs="Arial"/>
                <w:b/>
                <w:color w:val="000000" w:themeColor="text1"/>
                <w:sz w:val="18"/>
                <w:szCs w:val="18"/>
                <w:lang w:val="pt-BR"/>
              </w:rPr>
            </w:pPr>
            <w:r w:rsidRPr="00A52137">
              <w:rPr>
                <w:rFonts w:ascii="Arial" w:hAnsi="Arial" w:cs="Arial"/>
                <w:b/>
                <w:color w:val="000000" w:themeColor="text1"/>
                <w:sz w:val="18"/>
                <w:szCs w:val="18"/>
                <w:lang w:val="pt-BR"/>
              </w:rPr>
              <w:t>Unidade</w:t>
            </w:r>
          </w:p>
        </w:tc>
      </w:tr>
      <w:tr w:rsidR="005E6C61" w:rsidRPr="00A52137" w14:paraId="74376204" w14:textId="77777777" w:rsidTr="00785A6D">
        <w:trPr>
          <w:trHeight w:val="624"/>
        </w:trPr>
        <w:tc>
          <w:tcPr>
            <w:tcW w:w="2093" w:type="dxa"/>
          </w:tcPr>
          <w:p w14:paraId="0BD8B3FC"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Irrigação e manejo de água para a cultura da melancia no Estado de Roraima</w:t>
            </w:r>
          </w:p>
        </w:tc>
        <w:tc>
          <w:tcPr>
            <w:tcW w:w="1417" w:type="dxa"/>
          </w:tcPr>
          <w:p w14:paraId="137D927B"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Metodologia</w:t>
            </w:r>
          </w:p>
        </w:tc>
        <w:tc>
          <w:tcPr>
            <w:tcW w:w="2835" w:type="dxa"/>
          </w:tcPr>
          <w:p w14:paraId="53693A8B" w14:textId="11EC5CEC"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Diminuir o consumo de água e reduzir os custos de produção, sem afetar a produtividade</w:t>
            </w:r>
            <w:r w:rsidR="00EF5069">
              <w:rPr>
                <w:rFonts w:ascii="Arial" w:hAnsi="Arial" w:cs="Arial"/>
                <w:color w:val="000000" w:themeColor="text1"/>
                <w:sz w:val="18"/>
                <w:szCs w:val="18"/>
                <w:shd w:val="clear" w:color="auto" w:fill="FFFFFF"/>
                <w:lang w:val="pt-BR"/>
              </w:rPr>
              <w:t>.</w:t>
            </w:r>
          </w:p>
        </w:tc>
        <w:tc>
          <w:tcPr>
            <w:tcW w:w="993" w:type="dxa"/>
          </w:tcPr>
          <w:p w14:paraId="06F7D9BD"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Norte</w:t>
            </w:r>
          </w:p>
        </w:tc>
        <w:tc>
          <w:tcPr>
            <w:tcW w:w="850" w:type="dxa"/>
          </w:tcPr>
          <w:p w14:paraId="6D68E912"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2010</w:t>
            </w:r>
          </w:p>
        </w:tc>
        <w:tc>
          <w:tcPr>
            <w:tcW w:w="1418" w:type="dxa"/>
          </w:tcPr>
          <w:p w14:paraId="6CC24754"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Embrapa Roraima (RO)</w:t>
            </w:r>
          </w:p>
        </w:tc>
      </w:tr>
      <w:tr w:rsidR="005E6C61" w:rsidRPr="00A52137" w14:paraId="3D5CB054" w14:textId="77777777" w:rsidTr="00785A6D">
        <w:trPr>
          <w:trHeight w:val="624"/>
        </w:trPr>
        <w:tc>
          <w:tcPr>
            <w:tcW w:w="2093" w:type="dxa"/>
          </w:tcPr>
          <w:p w14:paraId="0BB82114"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Recomendação de uso múltiplo da água: cul-tivo do feijão caupi com efluentes da piscicultura</w:t>
            </w:r>
          </w:p>
        </w:tc>
        <w:tc>
          <w:tcPr>
            <w:tcW w:w="1417" w:type="dxa"/>
          </w:tcPr>
          <w:p w14:paraId="31D9A5DA"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Prática</w:t>
            </w:r>
          </w:p>
        </w:tc>
        <w:tc>
          <w:tcPr>
            <w:tcW w:w="2835" w:type="dxa"/>
          </w:tcPr>
          <w:p w14:paraId="05BC6EC5" w14:textId="55B2DC66" w:rsidR="005E6C61" w:rsidRPr="00A52137" w:rsidRDefault="00EF5069">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Otimiz</w:t>
            </w:r>
            <w:r>
              <w:rPr>
                <w:rFonts w:ascii="Arial" w:hAnsi="Arial" w:cs="Arial"/>
                <w:color w:val="000000" w:themeColor="text1"/>
                <w:sz w:val="18"/>
                <w:szCs w:val="18"/>
                <w:shd w:val="clear" w:color="auto" w:fill="FFFFFF"/>
                <w:lang w:val="pt-BR"/>
              </w:rPr>
              <w:t>ar</w:t>
            </w:r>
            <w:r w:rsidRPr="00A52137">
              <w:rPr>
                <w:rFonts w:ascii="Arial" w:hAnsi="Arial" w:cs="Arial"/>
                <w:color w:val="000000" w:themeColor="text1"/>
                <w:sz w:val="18"/>
                <w:szCs w:val="18"/>
                <w:shd w:val="clear" w:color="auto" w:fill="FFFFFF"/>
                <w:lang w:val="pt-BR"/>
              </w:rPr>
              <w:t xml:space="preserve"> </w:t>
            </w:r>
            <w:r w:rsidR="005E6C61" w:rsidRPr="00A52137">
              <w:rPr>
                <w:rFonts w:ascii="Arial" w:hAnsi="Arial" w:cs="Arial"/>
                <w:color w:val="000000" w:themeColor="text1"/>
                <w:sz w:val="18"/>
                <w:szCs w:val="18"/>
                <w:shd w:val="clear" w:color="auto" w:fill="FFFFFF"/>
                <w:lang w:val="pt-BR"/>
              </w:rPr>
              <w:t>a utilização dos recursos hídricos e a exploração agrícola, com a obtenção de duas produções a partir do uso compartilhado da água.</w:t>
            </w:r>
          </w:p>
        </w:tc>
        <w:tc>
          <w:tcPr>
            <w:tcW w:w="993" w:type="dxa"/>
          </w:tcPr>
          <w:p w14:paraId="28F2357D"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Nordeste</w:t>
            </w:r>
          </w:p>
        </w:tc>
        <w:tc>
          <w:tcPr>
            <w:tcW w:w="850" w:type="dxa"/>
          </w:tcPr>
          <w:p w14:paraId="6EFABF8B"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2010</w:t>
            </w:r>
          </w:p>
        </w:tc>
        <w:tc>
          <w:tcPr>
            <w:tcW w:w="1418" w:type="dxa"/>
          </w:tcPr>
          <w:p w14:paraId="24932E1C" w14:textId="49BE0D78" w:rsidR="005E6C61" w:rsidRPr="00A92564" w:rsidRDefault="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Meio-</w:t>
            </w:r>
            <w:r w:rsidR="00EF5069">
              <w:rPr>
                <w:rFonts w:ascii="Arial" w:hAnsi="Arial" w:cs="Arial"/>
                <w:color w:val="000000" w:themeColor="text1"/>
                <w:sz w:val="18"/>
                <w:szCs w:val="18"/>
                <w:shd w:val="clear" w:color="auto" w:fill="FFFFFF"/>
                <w:lang w:val="pt-BR"/>
              </w:rPr>
              <w:t>N</w:t>
            </w:r>
            <w:r w:rsidR="00EF5069" w:rsidRPr="00A92564">
              <w:rPr>
                <w:rFonts w:ascii="Arial" w:hAnsi="Arial" w:cs="Arial"/>
                <w:color w:val="000000" w:themeColor="text1"/>
                <w:sz w:val="18"/>
                <w:szCs w:val="18"/>
                <w:shd w:val="clear" w:color="auto" w:fill="FFFFFF"/>
                <w:lang w:val="pt-BR"/>
              </w:rPr>
              <w:t xml:space="preserve">orte </w:t>
            </w:r>
            <w:r w:rsidRPr="00A92564">
              <w:rPr>
                <w:rFonts w:ascii="Arial" w:hAnsi="Arial" w:cs="Arial"/>
                <w:color w:val="000000" w:themeColor="text1"/>
                <w:sz w:val="18"/>
                <w:szCs w:val="18"/>
                <w:shd w:val="clear" w:color="auto" w:fill="FFFFFF"/>
                <w:lang w:val="pt-BR"/>
              </w:rPr>
              <w:t>(PI)</w:t>
            </w:r>
          </w:p>
        </w:tc>
      </w:tr>
      <w:tr w:rsidR="005E6C61" w:rsidRPr="00A52137" w14:paraId="4FECF2F7" w14:textId="77777777" w:rsidTr="00785A6D">
        <w:trPr>
          <w:trHeight w:val="624"/>
        </w:trPr>
        <w:tc>
          <w:tcPr>
            <w:tcW w:w="2093" w:type="dxa"/>
          </w:tcPr>
          <w:p w14:paraId="27E55D4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SiBCTI - Sistema Brasileiro de Classi-ficação de Terras para Irrigação</w:t>
            </w:r>
          </w:p>
        </w:tc>
        <w:tc>
          <w:tcPr>
            <w:tcW w:w="1417" w:type="dxa"/>
          </w:tcPr>
          <w:p w14:paraId="25387A0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Software</w:t>
            </w:r>
          </w:p>
        </w:tc>
        <w:tc>
          <w:tcPr>
            <w:tcW w:w="2835" w:type="dxa"/>
          </w:tcPr>
          <w:p w14:paraId="02AE6DCF" w14:textId="7C82E041"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Avaliar terras aptas para irrigação, minimizando o impacto ambiental</w:t>
            </w:r>
            <w:r w:rsidR="00EF5069">
              <w:rPr>
                <w:rFonts w:ascii="Arial" w:hAnsi="Arial" w:cs="Arial"/>
                <w:color w:val="000000" w:themeColor="text1"/>
                <w:sz w:val="18"/>
                <w:szCs w:val="18"/>
                <w:shd w:val="clear" w:color="auto" w:fill="FFFFFF"/>
                <w:lang w:val="pt-BR"/>
              </w:rPr>
              <w:t>.</w:t>
            </w:r>
          </w:p>
        </w:tc>
        <w:tc>
          <w:tcPr>
            <w:tcW w:w="993" w:type="dxa"/>
          </w:tcPr>
          <w:p w14:paraId="78B75D10"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Todas</w:t>
            </w:r>
          </w:p>
        </w:tc>
        <w:tc>
          <w:tcPr>
            <w:tcW w:w="850" w:type="dxa"/>
          </w:tcPr>
          <w:p w14:paraId="2D7A17DE"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2011</w:t>
            </w:r>
          </w:p>
        </w:tc>
        <w:tc>
          <w:tcPr>
            <w:tcW w:w="1418" w:type="dxa"/>
          </w:tcPr>
          <w:p w14:paraId="3FF25D2A"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Solos (RJ)</w:t>
            </w:r>
          </w:p>
        </w:tc>
      </w:tr>
      <w:tr w:rsidR="005E6C61" w:rsidRPr="00A52137" w14:paraId="22545476" w14:textId="77777777" w:rsidTr="00785A6D">
        <w:trPr>
          <w:trHeight w:val="624"/>
        </w:trPr>
        <w:tc>
          <w:tcPr>
            <w:tcW w:w="2093" w:type="dxa"/>
          </w:tcPr>
          <w:p w14:paraId="5031DE5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Otimização de siste-mas modulares para produção de plantas irrigadas com água salobra.</w:t>
            </w:r>
          </w:p>
        </w:tc>
        <w:tc>
          <w:tcPr>
            <w:tcW w:w="1417" w:type="dxa"/>
          </w:tcPr>
          <w:p w14:paraId="242BD666"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Prática</w:t>
            </w:r>
          </w:p>
        </w:tc>
        <w:tc>
          <w:tcPr>
            <w:tcW w:w="2835" w:type="dxa"/>
          </w:tcPr>
          <w:p w14:paraId="40CCC745" w14:textId="43E20ED4"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Possibilitar o uso do rejeito de dessalinização, água salobra de poços de baixa produção, para propriedade rural familiar e comunidade</w:t>
            </w:r>
            <w:r w:rsidR="00EF5069">
              <w:rPr>
                <w:rFonts w:ascii="Arial" w:hAnsi="Arial" w:cs="Arial"/>
                <w:color w:val="000000" w:themeColor="text1"/>
                <w:sz w:val="18"/>
                <w:szCs w:val="18"/>
                <w:shd w:val="clear" w:color="auto" w:fill="FFFFFF"/>
                <w:lang w:val="pt-BR"/>
              </w:rPr>
              <w:t>.</w:t>
            </w:r>
          </w:p>
        </w:tc>
        <w:tc>
          <w:tcPr>
            <w:tcW w:w="993" w:type="dxa"/>
          </w:tcPr>
          <w:p w14:paraId="0B056F1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Nordeste</w:t>
            </w:r>
          </w:p>
        </w:tc>
        <w:tc>
          <w:tcPr>
            <w:tcW w:w="850" w:type="dxa"/>
          </w:tcPr>
          <w:p w14:paraId="6A83BB11"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2011</w:t>
            </w:r>
          </w:p>
        </w:tc>
        <w:tc>
          <w:tcPr>
            <w:tcW w:w="1418" w:type="dxa"/>
          </w:tcPr>
          <w:p w14:paraId="5AAC62BA"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Meio Ambiente (SP)</w:t>
            </w:r>
          </w:p>
        </w:tc>
      </w:tr>
      <w:tr w:rsidR="005E6C61" w:rsidRPr="00A52137" w14:paraId="50F3E0F1" w14:textId="77777777" w:rsidTr="00785A6D">
        <w:trPr>
          <w:trHeight w:val="624"/>
        </w:trPr>
        <w:tc>
          <w:tcPr>
            <w:tcW w:w="2093" w:type="dxa"/>
          </w:tcPr>
          <w:p w14:paraId="1838F302"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Evapotranspiração e coeficiente de cultivo de melancia irrigada por gotejamento no litoral do Piau</w:t>
            </w:r>
          </w:p>
        </w:tc>
        <w:tc>
          <w:tcPr>
            <w:tcW w:w="1417" w:type="dxa"/>
          </w:tcPr>
          <w:p w14:paraId="5BCF59C8"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Prática</w:t>
            </w:r>
          </w:p>
        </w:tc>
        <w:tc>
          <w:tcPr>
            <w:tcW w:w="2835" w:type="dxa"/>
          </w:tcPr>
          <w:p w14:paraId="3CB4477D" w14:textId="525FC689"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Estimar o consumo de água da cultura da melancia em suas diferentes fases de desenvolvimento</w:t>
            </w:r>
            <w:r w:rsidR="00EF5069">
              <w:rPr>
                <w:rFonts w:ascii="Arial" w:hAnsi="Arial" w:cs="Arial"/>
                <w:color w:val="000000" w:themeColor="text1"/>
                <w:sz w:val="18"/>
                <w:szCs w:val="18"/>
                <w:shd w:val="clear" w:color="auto" w:fill="FFFFFF"/>
                <w:lang w:val="pt-BR"/>
              </w:rPr>
              <w:t>.</w:t>
            </w:r>
          </w:p>
        </w:tc>
        <w:tc>
          <w:tcPr>
            <w:tcW w:w="993" w:type="dxa"/>
          </w:tcPr>
          <w:p w14:paraId="6B276D96"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Nordeste</w:t>
            </w:r>
          </w:p>
        </w:tc>
        <w:tc>
          <w:tcPr>
            <w:tcW w:w="850" w:type="dxa"/>
          </w:tcPr>
          <w:p w14:paraId="62A3F1E6"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2012</w:t>
            </w:r>
          </w:p>
        </w:tc>
        <w:tc>
          <w:tcPr>
            <w:tcW w:w="1418" w:type="dxa"/>
          </w:tcPr>
          <w:p w14:paraId="4683FFA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Meio-Norte (PI)</w:t>
            </w:r>
          </w:p>
        </w:tc>
      </w:tr>
      <w:tr w:rsidR="005E6C61" w:rsidRPr="00A52137" w14:paraId="5B26B862" w14:textId="77777777" w:rsidTr="00785A6D">
        <w:trPr>
          <w:trHeight w:val="624"/>
        </w:trPr>
        <w:tc>
          <w:tcPr>
            <w:tcW w:w="2093" w:type="dxa"/>
          </w:tcPr>
          <w:p w14:paraId="370962A1"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Avaliação de risco ambiental em recursos hídricos</w:t>
            </w:r>
          </w:p>
        </w:tc>
        <w:tc>
          <w:tcPr>
            <w:tcW w:w="1417" w:type="dxa"/>
          </w:tcPr>
          <w:p w14:paraId="7E19959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Metodologia</w:t>
            </w:r>
          </w:p>
        </w:tc>
        <w:tc>
          <w:tcPr>
            <w:tcW w:w="2835" w:type="dxa"/>
          </w:tcPr>
          <w:p w14:paraId="368D09FD" w14:textId="3F5068B6"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Instruir sobre o uso da ferramenta ARAquáGeo para análise espacial do risco ambiental de contaminação em recursos hídricos</w:t>
            </w:r>
            <w:r w:rsidR="00EF5069">
              <w:rPr>
                <w:rFonts w:ascii="Arial" w:hAnsi="Arial" w:cs="Arial"/>
                <w:color w:val="000000" w:themeColor="text1"/>
                <w:sz w:val="18"/>
                <w:szCs w:val="18"/>
                <w:shd w:val="clear" w:color="auto" w:fill="FFFFFF"/>
                <w:lang w:val="pt-BR"/>
              </w:rPr>
              <w:t>.</w:t>
            </w:r>
          </w:p>
        </w:tc>
        <w:tc>
          <w:tcPr>
            <w:tcW w:w="993" w:type="dxa"/>
          </w:tcPr>
          <w:p w14:paraId="5BC50F0B"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Todas</w:t>
            </w:r>
          </w:p>
        </w:tc>
        <w:tc>
          <w:tcPr>
            <w:tcW w:w="850" w:type="dxa"/>
          </w:tcPr>
          <w:p w14:paraId="31DEF48F"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2013</w:t>
            </w:r>
          </w:p>
        </w:tc>
        <w:tc>
          <w:tcPr>
            <w:tcW w:w="1418" w:type="dxa"/>
          </w:tcPr>
          <w:p w14:paraId="5158EA70"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Gestão territorial (DF)</w:t>
            </w:r>
          </w:p>
        </w:tc>
      </w:tr>
      <w:tr w:rsidR="005E6C61" w:rsidRPr="00A52137" w14:paraId="672F14C8" w14:textId="77777777" w:rsidTr="00785A6D">
        <w:trPr>
          <w:trHeight w:val="624"/>
        </w:trPr>
        <w:tc>
          <w:tcPr>
            <w:tcW w:w="2093" w:type="dxa"/>
          </w:tcPr>
          <w:p w14:paraId="777C5E71"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Software para uso eficiente da água e economia na irrigação em cultivos no Cerrado</w:t>
            </w:r>
          </w:p>
        </w:tc>
        <w:tc>
          <w:tcPr>
            <w:tcW w:w="1417" w:type="dxa"/>
          </w:tcPr>
          <w:p w14:paraId="794002E4"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Serviço WEB</w:t>
            </w:r>
          </w:p>
        </w:tc>
        <w:tc>
          <w:tcPr>
            <w:tcW w:w="2835" w:type="dxa"/>
          </w:tcPr>
          <w:p w14:paraId="27BBF01F" w14:textId="73AE73C0" w:rsidR="005E6C61" w:rsidRPr="00A52137" w:rsidRDefault="00EF5069">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Possibilit</w:t>
            </w:r>
            <w:r>
              <w:rPr>
                <w:rFonts w:ascii="Arial" w:hAnsi="Arial" w:cs="Arial"/>
                <w:color w:val="000000" w:themeColor="text1"/>
                <w:sz w:val="18"/>
                <w:szCs w:val="18"/>
                <w:shd w:val="clear" w:color="auto" w:fill="FFFFFF"/>
                <w:lang w:val="pt-BR"/>
              </w:rPr>
              <w:t>ar</w:t>
            </w:r>
            <w:r w:rsidRPr="00A52137">
              <w:rPr>
                <w:rFonts w:ascii="Arial" w:hAnsi="Arial" w:cs="Arial"/>
                <w:color w:val="000000" w:themeColor="text1"/>
                <w:sz w:val="18"/>
                <w:szCs w:val="18"/>
                <w:shd w:val="clear" w:color="auto" w:fill="FFFFFF"/>
                <w:lang w:val="pt-BR"/>
              </w:rPr>
              <w:t xml:space="preserve"> </w:t>
            </w:r>
            <w:r w:rsidR="005E6C61" w:rsidRPr="00A52137">
              <w:rPr>
                <w:rFonts w:ascii="Arial" w:hAnsi="Arial" w:cs="Arial"/>
                <w:color w:val="000000" w:themeColor="text1"/>
                <w:sz w:val="18"/>
                <w:szCs w:val="18"/>
                <w:shd w:val="clear" w:color="auto" w:fill="FFFFFF"/>
                <w:lang w:val="pt-BR"/>
              </w:rPr>
              <w:t xml:space="preserve">a tomada de decisão sobre o momento de irrigar e a lâmina líquida de irrigação necessária para lavouras irrigadas no </w:t>
            </w:r>
            <w:r>
              <w:rPr>
                <w:rFonts w:ascii="Arial" w:hAnsi="Arial" w:cs="Arial"/>
                <w:color w:val="000000" w:themeColor="text1"/>
                <w:sz w:val="18"/>
                <w:szCs w:val="18"/>
                <w:shd w:val="clear" w:color="auto" w:fill="FFFFFF"/>
                <w:lang w:val="pt-BR"/>
              </w:rPr>
              <w:t>c</w:t>
            </w:r>
            <w:r w:rsidRPr="00A52137">
              <w:rPr>
                <w:rFonts w:ascii="Arial" w:hAnsi="Arial" w:cs="Arial"/>
                <w:color w:val="000000" w:themeColor="text1"/>
                <w:sz w:val="18"/>
                <w:szCs w:val="18"/>
                <w:shd w:val="clear" w:color="auto" w:fill="FFFFFF"/>
                <w:lang w:val="pt-BR"/>
              </w:rPr>
              <w:t>errado</w:t>
            </w:r>
            <w:r>
              <w:rPr>
                <w:rFonts w:ascii="Arial" w:hAnsi="Arial" w:cs="Arial"/>
                <w:color w:val="000000" w:themeColor="text1"/>
                <w:sz w:val="18"/>
                <w:szCs w:val="18"/>
                <w:shd w:val="clear" w:color="auto" w:fill="FFFFFF"/>
                <w:lang w:val="pt-BR"/>
              </w:rPr>
              <w:t>.</w:t>
            </w:r>
          </w:p>
        </w:tc>
        <w:tc>
          <w:tcPr>
            <w:tcW w:w="993" w:type="dxa"/>
          </w:tcPr>
          <w:p w14:paraId="6FF7A283"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Centro-Oeste</w:t>
            </w:r>
          </w:p>
        </w:tc>
        <w:tc>
          <w:tcPr>
            <w:tcW w:w="850" w:type="dxa"/>
          </w:tcPr>
          <w:p w14:paraId="0A225FD9"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2014</w:t>
            </w:r>
          </w:p>
        </w:tc>
        <w:tc>
          <w:tcPr>
            <w:tcW w:w="1418" w:type="dxa"/>
          </w:tcPr>
          <w:p w14:paraId="63C3BCCE"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Cerrados (DF)</w:t>
            </w:r>
          </w:p>
        </w:tc>
      </w:tr>
      <w:tr w:rsidR="005E6C61" w:rsidRPr="00A52137" w14:paraId="68EA0CEF" w14:textId="77777777" w:rsidTr="00785A6D">
        <w:trPr>
          <w:trHeight w:val="624"/>
        </w:trPr>
        <w:tc>
          <w:tcPr>
            <w:tcW w:w="2093" w:type="dxa"/>
          </w:tcPr>
          <w:p w14:paraId="143D36B8"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ARAquá -Avaliação de Risco Ambiental de Agrotóxico</w:t>
            </w:r>
          </w:p>
        </w:tc>
        <w:tc>
          <w:tcPr>
            <w:tcW w:w="1417" w:type="dxa"/>
          </w:tcPr>
          <w:p w14:paraId="0B68E034"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Software</w:t>
            </w:r>
          </w:p>
        </w:tc>
        <w:tc>
          <w:tcPr>
            <w:tcW w:w="2835" w:type="dxa"/>
          </w:tcPr>
          <w:p w14:paraId="516DD693" w14:textId="069B7A39" w:rsidR="005E6C61" w:rsidRPr="00A52137" w:rsidRDefault="00EF5069">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Avali</w:t>
            </w:r>
            <w:r>
              <w:rPr>
                <w:rFonts w:ascii="Arial" w:hAnsi="Arial" w:cs="Arial"/>
                <w:color w:val="000000" w:themeColor="text1"/>
                <w:sz w:val="18"/>
                <w:szCs w:val="18"/>
                <w:shd w:val="clear" w:color="auto" w:fill="FFFFFF"/>
                <w:lang w:val="pt-BR"/>
              </w:rPr>
              <w:t>ar</w:t>
            </w:r>
            <w:r w:rsidRPr="00A52137">
              <w:rPr>
                <w:rFonts w:ascii="Arial" w:hAnsi="Arial" w:cs="Arial"/>
                <w:color w:val="000000" w:themeColor="text1"/>
                <w:sz w:val="18"/>
                <w:szCs w:val="18"/>
                <w:shd w:val="clear" w:color="auto" w:fill="FFFFFF"/>
                <w:lang w:val="pt-BR"/>
              </w:rPr>
              <w:t xml:space="preserve"> </w:t>
            </w:r>
            <w:r w:rsidR="005E6C61" w:rsidRPr="00A52137">
              <w:rPr>
                <w:rFonts w:ascii="Arial" w:hAnsi="Arial" w:cs="Arial"/>
                <w:color w:val="000000" w:themeColor="text1"/>
                <w:sz w:val="18"/>
                <w:szCs w:val="18"/>
                <w:shd w:val="clear" w:color="auto" w:fill="FFFFFF"/>
                <w:lang w:val="pt-BR"/>
              </w:rPr>
              <w:t>riscos ambientais de agrotóxicos, considerando possíveis contaminações de corpos d’água superficiais e subterrâneos</w:t>
            </w:r>
          </w:p>
        </w:tc>
        <w:tc>
          <w:tcPr>
            <w:tcW w:w="993" w:type="dxa"/>
          </w:tcPr>
          <w:p w14:paraId="7DCD9B44"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Todas</w:t>
            </w:r>
          </w:p>
        </w:tc>
        <w:tc>
          <w:tcPr>
            <w:tcW w:w="850" w:type="dxa"/>
          </w:tcPr>
          <w:p w14:paraId="53CA860C"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2014</w:t>
            </w:r>
          </w:p>
        </w:tc>
        <w:tc>
          <w:tcPr>
            <w:tcW w:w="1418" w:type="dxa"/>
          </w:tcPr>
          <w:p w14:paraId="1B856E6D"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Cerrados (DF)</w:t>
            </w:r>
          </w:p>
        </w:tc>
      </w:tr>
      <w:tr w:rsidR="005E6C61" w:rsidRPr="00A52137" w14:paraId="0AF17C5A" w14:textId="77777777" w:rsidTr="00785A6D">
        <w:trPr>
          <w:trHeight w:val="624"/>
        </w:trPr>
        <w:tc>
          <w:tcPr>
            <w:tcW w:w="2093" w:type="dxa"/>
          </w:tcPr>
          <w:p w14:paraId="75FF15A5"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Monitoramento da qualidade de recursos hídricos no meio rural</w:t>
            </w:r>
          </w:p>
        </w:tc>
        <w:tc>
          <w:tcPr>
            <w:tcW w:w="1417" w:type="dxa"/>
          </w:tcPr>
          <w:p w14:paraId="55EE5F90"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Treinamento</w:t>
            </w:r>
          </w:p>
        </w:tc>
        <w:tc>
          <w:tcPr>
            <w:tcW w:w="2835" w:type="dxa"/>
          </w:tcPr>
          <w:p w14:paraId="34D504A2" w14:textId="77777777"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Monitorar a qualidade da água e reconhecer os efeitos do uso da terra no meio rural sobre a hidrogeoquímica fluvial.</w:t>
            </w:r>
          </w:p>
        </w:tc>
        <w:tc>
          <w:tcPr>
            <w:tcW w:w="993" w:type="dxa"/>
          </w:tcPr>
          <w:p w14:paraId="6B1F9536"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Todas</w:t>
            </w:r>
          </w:p>
        </w:tc>
        <w:tc>
          <w:tcPr>
            <w:tcW w:w="850" w:type="dxa"/>
          </w:tcPr>
          <w:p w14:paraId="35AC3B11"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2015</w:t>
            </w:r>
          </w:p>
        </w:tc>
        <w:tc>
          <w:tcPr>
            <w:tcW w:w="1418" w:type="dxa"/>
          </w:tcPr>
          <w:p w14:paraId="2B62DE28"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Meio Ambiente (SP)</w:t>
            </w:r>
          </w:p>
        </w:tc>
      </w:tr>
      <w:tr w:rsidR="005E6C61" w:rsidRPr="00A52137" w14:paraId="2B6621CC" w14:textId="77777777" w:rsidTr="00785A6D">
        <w:trPr>
          <w:trHeight w:val="624"/>
        </w:trPr>
        <w:tc>
          <w:tcPr>
            <w:tcW w:w="2093" w:type="dxa"/>
          </w:tcPr>
          <w:p w14:paraId="6D3C37AC"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Sensor Igstat</w:t>
            </w:r>
          </w:p>
        </w:tc>
        <w:tc>
          <w:tcPr>
            <w:tcW w:w="1417" w:type="dxa"/>
          </w:tcPr>
          <w:p w14:paraId="3A30BD6B"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Equipamento</w:t>
            </w:r>
          </w:p>
        </w:tc>
        <w:tc>
          <w:tcPr>
            <w:tcW w:w="2835" w:type="dxa"/>
          </w:tcPr>
          <w:p w14:paraId="7ADF7621" w14:textId="77777777" w:rsidR="005E6C61" w:rsidRPr="00A52137" w:rsidRDefault="005E6C61" w:rsidP="005E6C61">
            <w:pPr>
              <w:spacing w:line="240" w:lineRule="auto"/>
              <w:rPr>
                <w:rFonts w:ascii="Arial" w:hAnsi="Arial" w:cs="Arial"/>
                <w:color w:val="000000" w:themeColor="text1"/>
                <w:sz w:val="18"/>
                <w:szCs w:val="18"/>
                <w:shd w:val="clear" w:color="auto" w:fill="FFFFFF"/>
                <w:lang w:val="pt-BR"/>
              </w:rPr>
            </w:pPr>
            <w:r w:rsidRPr="00A52137">
              <w:rPr>
                <w:rFonts w:ascii="Arial" w:hAnsi="Arial" w:cs="Arial"/>
                <w:color w:val="000000" w:themeColor="text1"/>
                <w:sz w:val="18"/>
                <w:szCs w:val="18"/>
                <w:shd w:val="clear" w:color="auto" w:fill="FFFFFF"/>
                <w:lang w:val="pt-BR"/>
              </w:rPr>
              <w:t>Sensor de tensão de água no solo para manejo e controle de irrigação.</w:t>
            </w:r>
          </w:p>
        </w:tc>
        <w:tc>
          <w:tcPr>
            <w:tcW w:w="993" w:type="dxa"/>
          </w:tcPr>
          <w:p w14:paraId="69C3BC08"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Todas</w:t>
            </w:r>
          </w:p>
        </w:tc>
        <w:tc>
          <w:tcPr>
            <w:tcW w:w="850" w:type="dxa"/>
          </w:tcPr>
          <w:p w14:paraId="15117C6A" w14:textId="77777777"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2015</w:t>
            </w:r>
          </w:p>
        </w:tc>
        <w:tc>
          <w:tcPr>
            <w:tcW w:w="1418" w:type="dxa"/>
          </w:tcPr>
          <w:p w14:paraId="5ADEAB80" w14:textId="60D5850D" w:rsidR="005E6C61" w:rsidRPr="00A92564" w:rsidRDefault="005E6C61" w:rsidP="005E6C61">
            <w:pPr>
              <w:spacing w:line="240" w:lineRule="auto"/>
              <w:rPr>
                <w:rFonts w:ascii="Arial" w:hAnsi="Arial" w:cs="Arial"/>
                <w:color w:val="000000" w:themeColor="text1"/>
                <w:sz w:val="18"/>
                <w:szCs w:val="18"/>
                <w:shd w:val="clear" w:color="auto" w:fill="FFFFFF"/>
                <w:lang w:val="pt-BR"/>
              </w:rPr>
            </w:pPr>
            <w:r w:rsidRPr="00A92564">
              <w:rPr>
                <w:rFonts w:ascii="Arial" w:hAnsi="Arial" w:cs="Arial"/>
                <w:color w:val="000000" w:themeColor="text1"/>
                <w:sz w:val="18"/>
                <w:szCs w:val="18"/>
                <w:shd w:val="clear" w:color="auto" w:fill="FFFFFF"/>
                <w:lang w:val="pt-BR"/>
              </w:rPr>
              <w:t>Instrumen</w:t>
            </w:r>
            <w:r w:rsidR="00EF5069">
              <w:rPr>
                <w:rFonts w:ascii="Arial" w:hAnsi="Arial" w:cs="Arial"/>
                <w:color w:val="000000" w:themeColor="text1"/>
                <w:sz w:val="18"/>
                <w:szCs w:val="18"/>
                <w:shd w:val="clear" w:color="auto" w:fill="FFFFFF"/>
                <w:lang w:val="pt-BR"/>
              </w:rPr>
              <w:t>-</w:t>
            </w:r>
            <w:r w:rsidRPr="00A92564">
              <w:rPr>
                <w:rFonts w:ascii="Arial" w:hAnsi="Arial" w:cs="Arial"/>
                <w:color w:val="000000" w:themeColor="text1"/>
                <w:sz w:val="18"/>
                <w:szCs w:val="18"/>
                <w:shd w:val="clear" w:color="auto" w:fill="FFFFFF"/>
                <w:lang w:val="pt-BR"/>
              </w:rPr>
              <w:t>tação (RJ)</w:t>
            </w:r>
          </w:p>
        </w:tc>
      </w:tr>
    </w:tbl>
    <w:p w14:paraId="082B4FDA" w14:textId="77777777" w:rsidR="005E6C61" w:rsidRPr="00A36753" w:rsidRDefault="005E6C61" w:rsidP="005E6C61">
      <w:pPr>
        <w:spacing w:after="0"/>
        <w:rPr>
          <w:rFonts w:ascii="Arial" w:hAnsi="Arial" w:cs="Arial"/>
          <w:szCs w:val="22"/>
          <w:lang w:val="pt-BR"/>
        </w:rPr>
      </w:pPr>
      <w:r w:rsidRPr="00A36753">
        <w:rPr>
          <w:rFonts w:ascii="Arial" w:hAnsi="Arial" w:cs="Arial"/>
          <w:szCs w:val="22"/>
          <w:lang w:val="pt-BR"/>
        </w:rPr>
        <w:t>Fonte: Adaptado Embrapa (2018)</w:t>
      </w:r>
    </w:p>
    <w:p w14:paraId="00A30F47" w14:textId="77777777" w:rsidR="005E6C61" w:rsidRPr="008F6C71" w:rsidRDefault="005E6C61" w:rsidP="005E6C61">
      <w:pPr>
        <w:spacing w:after="0"/>
        <w:rPr>
          <w:rFonts w:ascii="Arial" w:hAnsi="Arial" w:cs="Arial"/>
          <w:color w:val="FF0000"/>
          <w:sz w:val="22"/>
          <w:szCs w:val="22"/>
          <w:lang w:val="pt-BR"/>
        </w:rPr>
      </w:pPr>
    </w:p>
    <w:p w14:paraId="0A8DC94C" w14:textId="77777777" w:rsidR="005E6C61" w:rsidRPr="00211C23" w:rsidRDefault="005E6C61" w:rsidP="005E6C61">
      <w:pPr>
        <w:spacing w:after="0"/>
        <w:ind w:firstLine="851"/>
        <w:rPr>
          <w:rFonts w:ascii="Arial" w:hAnsi="Arial" w:cs="Arial"/>
          <w:sz w:val="24"/>
          <w:szCs w:val="24"/>
          <w:lang w:val="pt-BR"/>
        </w:rPr>
      </w:pPr>
      <w:r w:rsidRPr="00211C23">
        <w:rPr>
          <w:rFonts w:ascii="Arial" w:hAnsi="Arial" w:cs="Arial"/>
          <w:sz w:val="24"/>
          <w:szCs w:val="24"/>
          <w:lang w:val="pt-BR"/>
        </w:rPr>
        <w:t xml:space="preserve">Observa-se que a a maior parte das tecnologias desenvolvidas são práticas e de treinamentos, e estão direcionadas para a agricultura irrigada, que demonstra a necessidade do desenvolvimento de soluções para o uso racional da água </w:t>
      </w:r>
    </w:p>
    <w:p w14:paraId="7C702C6B" w14:textId="77777777" w:rsidR="005E6C61" w:rsidRPr="00CA3285" w:rsidRDefault="005E6C61" w:rsidP="005E6C61">
      <w:pPr>
        <w:pStyle w:val="Ttulo3"/>
        <w:numPr>
          <w:ilvl w:val="2"/>
          <w:numId w:val="1"/>
        </w:numPr>
        <w:ind w:left="0" w:firstLine="0"/>
        <w:rPr>
          <w:lang w:val="pt-BR"/>
        </w:rPr>
      </w:pPr>
      <w:bookmarkStart w:id="214" w:name="_Toc521233317"/>
      <w:bookmarkStart w:id="215" w:name="_Toc523803948"/>
      <w:r w:rsidRPr="00CA3285">
        <w:rPr>
          <w:lang w:val="pt-BR"/>
        </w:rPr>
        <w:t>Análise dos Projetos</w:t>
      </w:r>
      <w:bookmarkEnd w:id="214"/>
      <w:bookmarkEnd w:id="215"/>
      <w:r w:rsidRPr="00CA3285">
        <w:rPr>
          <w:lang w:val="pt-BR"/>
        </w:rPr>
        <w:t xml:space="preserve"> </w:t>
      </w:r>
    </w:p>
    <w:p w14:paraId="7664F8F8" w14:textId="20F7EACD" w:rsidR="005E6C61" w:rsidRDefault="005E6C61" w:rsidP="005E6C61">
      <w:pPr>
        <w:spacing w:after="0"/>
        <w:ind w:firstLine="851"/>
        <w:rPr>
          <w:rFonts w:ascii="Arial" w:hAnsi="Arial" w:cs="Arial"/>
          <w:sz w:val="24"/>
          <w:szCs w:val="24"/>
          <w:lang w:val="pt-BR"/>
        </w:rPr>
      </w:pPr>
      <w:r>
        <w:rPr>
          <w:rFonts w:ascii="Arial" w:hAnsi="Arial" w:cs="Arial"/>
          <w:sz w:val="24"/>
          <w:szCs w:val="24"/>
          <w:lang w:val="pt-BR"/>
        </w:rPr>
        <w:t xml:space="preserve">O </w:t>
      </w:r>
      <w:r w:rsidRPr="00D43C90">
        <w:rPr>
          <w:rFonts w:ascii="Arial" w:hAnsi="Arial" w:cs="Arial"/>
          <w:sz w:val="24"/>
          <w:szCs w:val="24"/>
          <w:lang w:val="pt-BR"/>
        </w:rPr>
        <w:t>Quadro 8.</w:t>
      </w:r>
      <w:r w:rsidR="00785A6D" w:rsidRPr="00D43C90">
        <w:rPr>
          <w:rFonts w:ascii="Arial" w:hAnsi="Arial" w:cs="Arial"/>
          <w:sz w:val="24"/>
          <w:szCs w:val="24"/>
          <w:lang w:val="pt-BR"/>
        </w:rPr>
        <w:t xml:space="preserve">3 </w:t>
      </w:r>
      <w:r w:rsidRPr="00D43C90">
        <w:rPr>
          <w:rFonts w:ascii="Arial" w:hAnsi="Arial" w:cs="Arial"/>
          <w:sz w:val="24"/>
          <w:szCs w:val="24"/>
          <w:lang w:val="pt-BR"/>
        </w:rPr>
        <w:t xml:space="preserve">analisa </w:t>
      </w:r>
      <w:r w:rsidRPr="00CA3285">
        <w:rPr>
          <w:rFonts w:ascii="Arial" w:hAnsi="Arial" w:cs="Arial"/>
          <w:sz w:val="24"/>
          <w:szCs w:val="24"/>
          <w:lang w:val="pt-BR"/>
        </w:rPr>
        <w:t xml:space="preserve">cada projeto nacional detalhado </w:t>
      </w:r>
      <w:r w:rsidR="00EF5069">
        <w:rPr>
          <w:rFonts w:ascii="Arial" w:hAnsi="Arial" w:cs="Arial"/>
          <w:sz w:val="24"/>
          <w:szCs w:val="24"/>
          <w:lang w:val="pt-BR"/>
        </w:rPr>
        <w:t>anteriormente</w:t>
      </w:r>
      <w:r w:rsidR="00EF5069" w:rsidRPr="00CA3285">
        <w:rPr>
          <w:rFonts w:ascii="Arial" w:hAnsi="Arial" w:cs="Arial"/>
          <w:sz w:val="24"/>
          <w:szCs w:val="24"/>
          <w:lang w:val="pt-BR"/>
        </w:rPr>
        <w:t xml:space="preserve"> </w:t>
      </w:r>
      <w:r w:rsidRPr="00CA3285">
        <w:rPr>
          <w:rFonts w:ascii="Arial" w:hAnsi="Arial" w:cs="Arial"/>
          <w:sz w:val="24"/>
          <w:szCs w:val="24"/>
          <w:lang w:val="pt-BR"/>
        </w:rPr>
        <w:t xml:space="preserve">com base </w:t>
      </w:r>
      <w:r w:rsidR="00EF5069">
        <w:rPr>
          <w:rFonts w:ascii="Arial" w:hAnsi="Arial" w:cs="Arial"/>
          <w:sz w:val="24"/>
          <w:szCs w:val="24"/>
          <w:lang w:val="pt-BR"/>
        </w:rPr>
        <w:t>na</w:t>
      </w:r>
      <w:r w:rsidR="00EF5069" w:rsidRPr="00CA3285">
        <w:rPr>
          <w:rFonts w:ascii="Arial" w:hAnsi="Arial" w:cs="Arial"/>
          <w:sz w:val="24"/>
          <w:szCs w:val="24"/>
          <w:lang w:val="pt-BR"/>
        </w:rPr>
        <w:t xml:space="preserve">s </w:t>
      </w:r>
      <w:r w:rsidRPr="00CA3285">
        <w:rPr>
          <w:rFonts w:ascii="Arial" w:hAnsi="Arial" w:cs="Arial"/>
          <w:sz w:val="24"/>
          <w:szCs w:val="24"/>
          <w:lang w:val="pt-BR"/>
        </w:rPr>
        <w:t>questões</w:t>
      </w:r>
      <w:r w:rsidR="00EF5069">
        <w:rPr>
          <w:rFonts w:ascii="Arial" w:hAnsi="Arial" w:cs="Arial"/>
          <w:sz w:val="24"/>
          <w:szCs w:val="24"/>
          <w:lang w:val="pt-BR"/>
        </w:rPr>
        <w:t>-</w:t>
      </w:r>
      <w:r>
        <w:rPr>
          <w:rFonts w:ascii="Arial" w:hAnsi="Arial" w:cs="Arial"/>
          <w:sz w:val="24"/>
          <w:szCs w:val="24"/>
          <w:lang w:val="pt-BR"/>
        </w:rPr>
        <w:t>chave</w:t>
      </w:r>
      <w:r w:rsidR="00EF5069">
        <w:rPr>
          <w:rFonts w:ascii="Arial" w:hAnsi="Arial" w:cs="Arial"/>
          <w:sz w:val="24"/>
          <w:szCs w:val="24"/>
          <w:lang w:val="pt-BR"/>
        </w:rPr>
        <w:t xml:space="preserve"> também</w:t>
      </w:r>
      <w:r>
        <w:rPr>
          <w:rFonts w:ascii="Arial" w:hAnsi="Arial" w:cs="Arial"/>
          <w:sz w:val="24"/>
          <w:szCs w:val="24"/>
          <w:lang w:val="pt-BR"/>
        </w:rPr>
        <w:t xml:space="preserve"> listadas.</w:t>
      </w:r>
    </w:p>
    <w:p w14:paraId="1AB04080" w14:textId="77777777" w:rsidR="005E6C61" w:rsidRDefault="005E6C61" w:rsidP="005E6C61">
      <w:pPr>
        <w:spacing w:after="0"/>
        <w:ind w:firstLine="851"/>
        <w:rPr>
          <w:rFonts w:ascii="Arial" w:hAnsi="Arial" w:cs="Arial"/>
          <w:sz w:val="24"/>
          <w:szCs w:val="24"/>
          <w:lang w:val="pt-BR"/>
        </w:rPr>
      </w:pPr>
    </w:p>
    <w:p w14:paraId="76A73275" w14:textId="77777777" w:rsidR="005E6C61" w:rsidRDefault="005E6C61" w:rsidP="005E6C61">
      <w:pPr>
        <w:spacing w:after="0"/>
        <w:ind w:firstLine="851"/>
        <w:rPr>
          <w:rFonts w:ascii="Arial" w:hAnsi="Arial" w:cs="Arial"/>
          <w:sz w:val="24"/>
          <w:szCs w:val="24"/>
          <w:lang w:val="pt-BR"/>
        </w:rPr>
      </w:pPr>
    </w:p>
    <w:p w14:paraId="0747A90B" w14:textId="77777777" w:rsidR="005E6C61" w:rsidRDefault="005E6C61" w:rsidP="005E6C61">
      <w:pPr>
        <w:pStyle w:val="Legenda"/>
        <w:rPr>
          <w:rFonts w:cs="Arial"/>
          <w:b/>
          <w:szCs w:val="24"/>
          <w:highlight w:val="yellow"/>
          <w:lang w:val="pt-BR"/>
        </w:rPr>
        <w:sectPr w:rsidR="005E6C61" w:rsidSect="005E6C61">
          <w:pgSz w:w="11907" w:h="16840" w:code="9"/>
          <w:pgMar w:top="1701" w:right="1134" w:bottom="1134" w:left="1701" w:header="561" w:footer="391" w:gutter="0"/>
          <w:cols w:space="708"/>
          <w:docGrid w:linePitch="360"/>
        </w:sectPr>
      </w:pPr>
      <w:bookmarkStart w:id="216" w:name="_Toc521233251"/>
    </w:p>
    <w:p w14:paraId="436253CE" w14:textId="61F78D6B" w:rsidR="00D12007" w:rsidRPr="00D12007" w:rsidRDefault="0032054F" w:rsidP="0032054F">
      <w:pPr>
        <w:pStyle w:val="Legenda"/>
        <w:rPr>
          <w:lang w:val="pt-BR"/>
        </w:rPr>
      </w:pPr>
      <w:bookmarkStart w:id="217" w:name="_Toc523803205"/>
      <w:bookmarkEnd w:id="216"/>
      <w:r w:rsidRPr="0032054F">
        <w:rPr>
          <w:b/>
          <w:lang w:val="pt-BR"/>
        </w:rPr>
        <w:t xml:space="preserve">Quadro </w:t>
      </w:r>
      <w:r w:rsidR="00AD1730">
        <w:rPr>
          <w:b/>
          <w:lang w:val="pt-BR"/>
        </w:rPr>
        <w:fldChar w:fldCharType="begin"/>
      </w:r>
      <w:r w:rsidR="00AD1730">
        <w:rPr>
          <w:b/>
          <w:lang w:val="pt-BR"/>
        </w:rPr>
        <w:instrText xml:space="preserve"> STYLEREF 1 \s </w:instrText>
      </w:r>
      <w:r w:rsidR="00AD1730">
        <w:rPr>
          <w:b/>
          <w:lang w:val="pt-BR"/>
        </w:rPr>
        <w:fldChar w:fldCharType="separate"/>
      </w:r>
      <w:r w:rsidR="000D2980">
        <w:rPr>
          <w:b/>
          <w:noProof/>
          <w:lang w:val="pt-BR"/>
        </w:rPr>
        <w:t>8</w:t>
      </w:r>
      <w:r w:rsidR="00AD1730">
        <w:rPr>
          <w:b/>
          <w:lang w:val="pt-BR"/>
        </w:rPr>
        <w:fldChar w:fldCharType="end"/>
      </w:r>
      <w:r w:rsidR="00AD1730">
        <w:rPr>
          <w:b/>
          <w:lang w:val="pt-BR"/>
        </w:rPr>
        <w:t>.</w:t>
      </w:r>
      <w:r w:rsidR="00AD1730">
        <w:rPr>
          <w:b/>
          <w:lang w:val="pt-BR"/>
        </w:rPr>
        <w:fldChar w:fldCharType="begin"/>
      </w:r>
      <w:r w:rsidR="00AD1730">
        <w:rPr>
          <w:b/>
          <w:lang w:val="pt-BR"/>
        </w:rPr>
        <w:instrText xml:space="preserve"> SEQ Quadro \* ARABIC \s 1 </w:instrText>
      </w:r>
      <w:r w:rsidR="00AD1730">
        <w:rPr>
          <w:b/>
          <w:lang w:val="pt-BR"/>
        </w:rPr>
        <w:fldChar w:fldCharType="separate"/>
      </w:r>
      <w:r w:rsidR="000D2980">
        <w:rPr>
          <w:b/>
          <w:noProof/>
          <w:lang w:val="pt-BR"/>
        </w:rPr>
        <w:t>3</w:t>
      </w:r>
      <w:r w:rsidR="00AD1730">
        <w:rPr>
          <w:b/>
          <w:lang w:val="pt-BR"/>
        </w:rPr>
        <w:fldChar w:fldCharType="end"/>
      </w:r>
      <w:r w:rsidRPr="0032054F">
        <w:rPr>
          <w:b/>
          <w:lang w:val="pt-BR"/>
        </w:rPr>
        <w:t>:</w:t>
      </w:r>
      <w:r w:rsidRPr="00D12007">
        <w:rPr>
          <w:lang w:val="pt-BR"/>
        </w:rPr>
        <w:t xml:space="preserve"> </w:t>
      </w:r>
      <w:r>
        <w:rPr>
          <w:rFonts w:cs="Arial"/>
          <w:szCs w:val="24"/>
          <w:lang w:val="pt-BR"/>
        </w:rPr>
        <w:t>Análise dos projetos</w:t>
      </w:r>
      <w:r w:rsidRPr="006806E8">
        <w:rPr>
          <w:rFonts w:cs="Arial"/>
          <w:szCs w:val="24"/>
          <w:lang w:val="pt-BR"/>
        </w:rPr>
        <w:t xml:space="preserve"> </w:t>
      </w:r>
      <w:r>
        <w:rPr>
          <w:rFonts w:cs="Arial"/>
          <w:szCs w:val="24"/>
          <w:lang w:val="pt-BR"/>
        </w:rPr>
        <w:t>nacionais (</w:t>
      </w:r>
      <w:r w:rsidRPr="00D12007">
        <w:rPr>
          <w:rFonts w:cs="Arial"/>
          <w:i/>
          <w:szCs w:val="24"/>
          <w:lang w:val="pt-BR"/>
        </w:rPr>
        <w:t>continua</w:t>
      </w:r>
      <w:r>
        <w:rPr>
          <w:rFonts w:cs="Arial"/>
          <w:szCs w:val="24"/>
          <w:lang w:val="pt-BR"/>
        </w:rPr>
        <w:t>)</w:t>
      </w:r>
      <w:bookmarkEnd w:id="2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5E6C61" w:rsidRPr="00E350E6" w14:paraId="54593228" w14:textId="77777777" w:rsidTr="005E6C61">
        <w:trPr>
          <w:trHeight w:val="600"/>
          <w:jc w:val="center"/>
        </w:trPr>
        <w:tc>
          <w:tcPr>
            <w:tcW w:w="657" w:type="pct"/>
            <w:shd w:val="clear" w:color="auto" w:fill="D9D9D9" w:themeFill="background1" w:themeFillShade="D9"/>
            <w:vAlign w:val="center"/>
          </w:tcPr>
          <w:p w14:paraId="48A4E1D5"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78788AC2" w14:textId="77777777" w:rsidR="005E6C61" w:rsidRPr="000A4AD4" w:rsidRDefault="005E6C61" w:rsidP="005E6C61">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43702146"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3FB94A61"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42673DCF"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0DBB0E7C"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5C276E2E"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6FBAD152"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6CFD253B" w14:textId="77777777" w:rsidR="005E6C61" w:rsidRPr="00A3218F"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468A3EBF"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4095F808" w14:textId="77777777" w:rsidR="005E6C61" w:rsidRPr="00BC1B41" w:rsidRDefault="005E6C61" w:rsidP="005E6C61">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E350E6" w14:paraId="460A29FF" w14:textId="77777777" w:rsidTr="005E6C61">
        <w:trPr>
          <w:trHeight w:val="600"/>
          <w:jc w:val="center"/>
        </w:trPr>
        <w:tc>
          <w:tcPr>
            <w:tcW w:w="657" w:type="pct"/>
            <w:shd w:val="clear" w:color="auto" w:fill="auto"/>
            <w:vAlign w:val="center"/>
          </w:tcPr>
          <w:p w14:paraId="7CE60DE8" w14:textId="77777777" w:rsidR="005E6C61" w:rsidRPr="00F64A75" w:rsidRDefault="005E6C61" w:rsidP="005E6C61">
            <w:pPr>
              <w:suppressAutoHyphens w:val="0"/>
              <w:spacing w:after="0" w:line="240" w:lineRule="auto"/>
              <w:jc w:val="center"/>
              <w:rPr>
                <w:rFonts w:ascii="Arial" w:hAnsi="Arial" w:cs="Arial"/>
                <w:bCs/>
                <w:sz w:val="18"/>
                <w:szCs w:val="18"/>
              </w:rPr>
            </w:pPr>
            <w:r>
              <w:rPr>
                <w:rFonts w:ascii="Arial" w:hAnsi="Arial" w:cs="Arial"/>
                <w:bCs/>
                <w:sz w:val="18"/>
                <w:szCs w:val="18"/>
              </w:rPr>
              <w:t>Aquapolo</w:t>
            </w:r>
          </w:p>
        </w:tc>
        <w:tc>
          <w:tcPr>
            <w:tcW w:w="658" w:type="pct"/>
            <w:shd w:val="clear" w:color="auto" w:fill="auto"/>
            <w:vAlign w:val="center"/>
          </w:tcPr>
          <w:p w14:paraId="20B07445"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A Cetesb</w:t>
            </w:r>
            <w:r w:rsidRPr="00ED7953">
              <w:rPr>
                <w:rFonts w:ascii="Arial" w:hAnsi="Arial" w:cs="Arial"/>
                <w:bCs/>
                <w:sz w:val="18"/>
                <w:szCs w:val="18"/>
                <w:lang w:val="pt-BR"/>
              </w:rPr>
              <w:t xml:space="preserve"> é responsável pelos riscos de</w:t>
            </w:r>
            <w:r>
              <w:rPr>
                <w:rFonts w:ascii="Arial" w:hAnsi="Arial" w:cs="Arial"/>
                <w:bCs/>
                <w:sz w:val="18"/>
                <w:szCs w:val="18"/>
                <w:lang w:val="pt-BR"/>
              </w:rPr>
              <w:t xml:space="preserve"> </w:t>
            </w:r>
            <w:r w:rsidRPr="00ED7953">
              <w:rPr>
                <w:rFonts w:ascii="Arial" w:hAnsi="Arial" w:cs="Arial"/>
                <w:bCs/>
                <w:sz w:val="18"/>
                <w:szCs w:val="18"/>
                <w:lang w:val="pt-BR"/>
              </w:rPr>
              <w:t>saúde pública associados a esse</w:t>
            </w:r>
            <w:r>
              <w:rPr>
                <w:rFonts w:ascii="Arial" w:hAnsi="Arial" w:cs="Arial"/>
                <w:bCs/>
                <w:sz w:val="18"/>
                <w:szCs w:val="18"/>
                <w:lang w:val="pt-BR"/>
              </w:rPr>
              <w:t xml:space="preserve"> </w:t>
            </w:r>
            <w:r w:rsidRPr="00ED7953">
              <w:rPr>
                <w:rFonts w:ascii="Arial" w:hAnsi="Arial" w:cs="Arial"/>
                <w:bCs/>
                <w:sz w:val="18"/>
                <w:szCs w:val="18"/>
                <w:lang w:val="pt-BR"/>
              </w:rPr>
              <w:t>projeto. O projeto tem licença própria</w:t>
            </w:r>
            <w:r>
              <w:rPr>
                <w:rFonts w:ascii="Arial" w:hAnsi="Arial" w:cs="Arial"/>
                <w:bCs/>
                <w:sz w:val="18"/>
                <w:szCs w:val="18"/>
                <w:lang w:val="pt-BR"/>
              </w:rPr>
              <w:t xml:space="preserve"> </w:t>
            </w:r>
            <w:r w:rsidRPr="00ED7953">
              <w:rPr>
                <w:rFonts w:ascii="Arial" w:hAnsi="Arial" w:cs="Arial"/>
                <w:bCs/>
                <w:sz w:val="18"/>
                <w:szCs w:val="18"/>
                <w:lang w:val="pt-BR"/>
              </w:rPr>
              <w:t xml:space="preserve">de operação com a </w:t>
            </w:r>
            <w:r>
              <w:rPr>
                <w:rFonts w:ascii="Arial" w:hAnsi="Arial" w:cs="Arial"/>
                <w:bCs/>
                <w:sz w:val="18"/>
                <w:szCs w:val="18"/>
                <w:lang w:val="pt-BR"/>
              </w:rPr>
              <w:t>Cetesb</w:t>
            </w:r>
            <w:r w:rsidRPr="00ED7953">
              <w:rPr>
                <w:rFonts w:ascii="Arial" w:hAnsi="Arial" w:cs="Arial"/>
                <w:bCs/>
                <w:sz w:val="18"/>
                <w:szCs w:val="18"/>
                <w:lang w:val="pt-BR"/>
              </w:rPr>
              <w:t>.</w:t>
            </w:r>
          </w:p>
        </w:tc>
        <w:tc>
          <w:tcPr>
            <w:tcW w:w="506" w:type="pct"/>
            <w:shd w:val="clear" w:color="auto" w:fill="auto"/>
            <w:vAlign w:val="center"/>
          </w:tcPr>
          <w:p w14:paraId="2C693FA1"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c>
          <w:tcPr>
            <w:tcW w:w="507" w:type="pct"/>
            <w:vAlign w:val="center"/>
          </w:tcPr>
          <w:p w14:paraId="5CBABEAE"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 xml:space="preserve">A </w:t>
            </w:r>
            <w:r>
              <w:rPr>
                <w:rFonts w:ascii="Arial" w:hAnsi="Arial" w:cs="Arial"/>
                <w:bCs/>
                <w:sz w:val="18"/>
                <w:szCs w:val="18"/>
                <w:lang w:val="pt-BR"/>
              </w:rPr>
              <w:t>Cetesb</w:t>
            </w:r>
            <w:r w:rsidRPr="00ED7953">
              <w:rPr>
                <w:rFonts w:ascii="Arial" w:hAnsi="Arial" w:cs="Arial"/>
                <w:bCs/>
                <w:sz w:val="18"/>
                <w:szCs w:val="18"/>
                <w:lang w:val="pt-BR"/>
              </w:rPr>
              <w:t xml:space="preserve"> </w:t>
            </w:r>
            <w:r w:rsidRPr="00314D55">
              <w:rPr>
                <w:rFonts w:ascii="Arial" w:hAnsi="Arial" w:cs="Arial"/>
                <w:bCs/>
                <w:sz w:val="18"/>
                <w:szCs w:val="18"/>
                <w:lang w:val="pt-BR"/>
              </w:rPr>
              <w:t>é</w:t>
            </w:r>
            <w:r>
              <w:rPr>
                <w:rFonts w:ascii="Arial" w:hAnsi="Arial" w:cs="Arial"/>
                <w:bCs/>
                <w:sz w:val="18"/>
                <w:szCs w:val="18"/>
                <w:lang w:val="pt-BR"/>
              </w:rPr>
              <w:t xml:space="preserve"> </w:t>
            </w:r>
            <w:r w:rsidRPr="00314D55">
              <w:rPr>
                <w:rFonts w:ascii="Arial" w:hAnsi="Arial" w:cs="Arial"/>
                <w:bCs/>
                <w:sz w:val="18"/>
                <w:szCs w:val="18"/>
                <w:lang w:val="pt-BR"/>
              </w:rPr>
              <w:t>responsável pela</w:t>
            </w:r>
            <w:r>
              <w:rPr>
                <w:rFonts w:ascii="Arial" w:hAnsi="Arial" w:cs="Arial"/>
                <w:bCs/>
                <w:sz w:val="18"/>
                <w:szCs w:val="18"/>
                <w:lang w:val="pt-BR"/>
              </w:rPr>
              <w:t xml:space="preserve"> </w:t>
            </w:r>
            <w:r w:rsidRPr="00314D55">
              <w:rPr>
                <w:rFonts w:ascii="Arial" w:hAnsi="Arial" w:cs="Arial"/>
                <w:bCs/>
                <w:sz w:val="18"/>
                <w:szCs w:val="18"/>
                <w:lang w:val="pt-BR"/>
              </w:rPr>
              <w:t>regulação e</w:t>
            </w:r>
            <w:r>
              <w:rPr>
                <w:rFonts w:ascii="Arial" w:hAnsi="Arial" w:cs="Arial"/>
                <w:bCs/>
                <w:sz w:val="18"/>
                <w:szCs w:val="18"/>
                <w:lang w:val="pt-BR"/>
              </w:rPr>
              <w:t xml:space="preserve"> </w:t>
            </w:r>
            <w:r w:rsidRPr="00314D55">
              <w:rPr>
                <w:rFonts w:ascii="Arial" w:hAnsi="Arial" w:cs="Arial"/>
                <w:bCs/>
                <w:sz w:val="18"/>
                <w:szCs w:val="18"/>
                <w:lang w:val="pt-BR"/>
              </w:rPr>
              <w:t>fiscalização do</w:t>
            </w:r>
            <w:r>
              <w:rPr>
                <w:rFonts w:ascii="Arial" w:hAnsi="Arial" w:cs="Arial"/>
                <w:bCs/>
                <w:sz w:val="18"/>
                <w:szCs w:val="18"/>
                <w:lang w:val="pt-BR"/>
              </w:rPr>
              <w:t xml:space="preserve"> </w:t>
            </w:r>
            <w:r w:rsidRPr="00314D55">
              <w:rPr>
                <w:rFonts w:ascii="Arial" w:hAnsi="Arial" w:cs="Arial"/>
                <w:bCs/>
                <w:sz w:val="18"/>
                <w:szCs w:val="18"/>
                <w:lang w:val="pt-BR"/>
              </w:rPr>
              <w:t>projeto do ponto</w:t>
            </w:r>
            <w:r>
              <w:rPr>
                <w:rFonts w:ascii="Arial" w:hAnsi="Arial" w:cs="Arial"/>
                <w:bCs/>
                <w:sz w:val="18"/>
                <w:szCs w:val="18"/>
                <w:lang w:val="pt-BR"/>
              </w:rPr>
              <w:t xml:space="preserve"> </w:t>
            </w:r>
            <w:r w:rsidRPr="00314D55">
              <w:rPr>
                <w:rFonts w:ascii="Arial" w:hAnsi="Arial" w:cs="Arial"/>
                <w:bCs/>
                <w:sz w:val="18"/>
                <w:szCs w:val="18"/>
                <w:lang w:val="pt-BR"/>
              </w:rPr>
              <w:t>de vista da</w:t>
            </w:r>
            <w:r>
              <w:rPr>
                <w:rFonts w:ascii="Arial" w:hAnsi="Arial" w:cs="Arial"/>
                <w:bCs/>
                <w:sz w:val="18"/>
                <w:szCs w:val="18"/>
                <w:lang w:val="pt-BR"/>
              </w:rPr>
              <w:t xml:space="preserve"> </w:t>
            </w:r>
            <w:r w:rsidRPr="00314D55">
              <w:rPr>
                <w:rFonts w:ascii="Arial" w:hAnsi="Arial" w:cs="Arial"/>
                <w:bCs/>
                <w:sz w:val="18"/>
                <w:szCs w:val="18"/>
                <w:lang w:val="pt-BR"/>
              </w:rPr>
              <w:t>qualidade da água.</w:t>
            </w:r>
          </w:p>
        </w:tc>
        <w:tc>
          <w:tcPr>
            <w:tcW w:w="405" w:type="pct"/>
            <w:vAlign w:val="center"/>
          </w:tcPr>
          <w:p w14:paraId="03320616" w14:textId="77777777" w:rsidR="005E6C61" w:rsidRPr="00314D55"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O domínio do efluente</w:t>
            </w:r>
            <w:r>
              <w:rPr>
                <w:rFonts w:ascii="Arial" w:hAnsi="Arial" w:cs="Arial"/>
                <w:bCs/>
                <w:sz w:val="18"/>
                <w:szCs w:val="18"/>
                <w:lang w:val="pt-BR"/>
              </w:rPr>
              <w:t xml:space="preserve"> </w:t>
            </w:r>
            <w:r w:rsidRPr="00314D55">
              <w:rPr>
                <w:rFonts w:ascii="Arial" w:hAnsi="Arial" w:cs="Arial"/>
                <w:bCs/>
                <w:sz w:val="18"/>
                <w:szCs w:val="18"/>
                <w:lang w:val="pt-BR"/>
              </w:rPr>
              <w:t>sanitário tratado é do Estado.</w:t>
            </w:r>
          </w:p>
          <w:p w14:paraId="31202A8C" w14:textId="0463BFC7" w:rsidR="005E6C61" w:rsidRPr="00F64A75"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O DAEE é respon</w:t>
            </w:r>
            <w:r w:rsidR="00EF5069">
              <w:rPr>
                <w:rFonts w:ascii="Arial" w:hAnsi="Arial" w:cs="Arial"/>
                <w:bCs/>
                <w:sz w:val="18"/>
                <w:szCs w:val="18"/>
                <w:lang w:val="pt-BR"/>
              </w:rPr>
              <w:t>-</w:t>
            </w:r>
            <w:r w:rsidRPr="00314D55">
              <w:rPr>
                <w:rFonts w:ascii="Arial" w:hAnsi="Arial" w:cs="Arial"/>
                <w:bCs/>
                <w:sz w:val="18"/>
                <w:szCs w:val="18"/>
                <w:lang w:val="pt-BR"/>
              </w:rPr>
              <w:t>sável pela</w:t>
            </w:r>
            <w:r>
              <w:rPr>
                <w:rFonts w:ascii="Arial" w:hAnsi="Arial" w:cs="Arial"/>
                <w:bCs/>
                <w:sz w:val="18"/>
                <w:szCs w:val="18"/>
                <w:lang w:val="pt-BR"/>
              </w:rPr>
              <w:t xml:space="preserve"> </w:t>
            </w:r>
            <w:r w:rsidRPr="00314D55">
              <w:rPr>
                <w:rFonts w:ascii="Arial" w:hAnsi="Arial" w:cs="Arial"/>
                <w:bCs/>
                <w:sz w:val="18"/>
                <w:szCs w:val="18"/>
                <w:lang w:val="pt-BR"/>
              </w:rPr>
              <w:t>outorga de lança</w:t>
            </w:r>
            <w:r w:rsidR="00EF5069">
              <w:rPr>
                <w:rFonts w:ascii="Arial" w:hAnsi="Arial" w:cs="Arial"/>
                <w:bCs/>
                <w:sz w:val="18"/>
                <w:szCs w:val="18"/>
                <w:lang w:val="pt-BR"/>
              </w:rPr>
              <w:t>-</w:t>
            </w:r>
            <w:r w:rsidRPr="00314D55">
              <w:rPr>
                <w:rFonts w:ascii="Arial" w:hAnsi="Arial" w:cs="Arial"/>
                <w:bCs/>
                <w:sz w:val="18"/>
                <w:szCs w:val="18"/>
                <w:lang w:val="pt-BR"/>
              </w:rPr>
              <w:t>mento da ETE</w:t>
            </w:r>
            <w:r>
              <w:rPr>
                <w:rFonts w:ascii="Arial" w:hAnsi="Arial" w:cs="Arial"/>
                <w:bCs/>
                <w:sz w:val="18"/>
                <w:szCs w:val="18"/>
                <w:lang w:val="pt-BR"/>
              </w:rPr>
              <w:t xml:space="preserve"> </w:t>
            </w:r>
            <w:r w:rsidRPr="00314D55">
              <w:rPr>
                <w:rFonts w:ascii="Arial" w:hAnsi="Arial" w:cs="Arial"/>
                <w:bCs/>
                <w:sz w:val="18"/>
                <w:szCs w:val="18"/>
                <w:lang w:val="pt-BR"/>
              </w:rPr>
              <w:t>ABC.</w:t>
            </w:r>
          </w:p>
        </w:tc>
        <w:tc>
          <w:tcPr>
            <w:tcW w:w="658" w:type="pct"/>
            <w:vAlign w:val="center"/>
          </w:tcPr>
          <w:p w14:paraId="3A0D0B50"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 xml:space="preserve">Não </w:t>
            </w:r>
            <w:r>
              <w:rPr>
                <w:rFonts w:ascii="Arial" w:hAnsi="Arial" w:cs="Arial"/>
                <w:bCs/>
                <w:sz w:val="18"/>
                <w:szCs w:val="18"/>
                <w:lang w:val="pt-BR"/>
              </w:rPr>
              <w:t xml:space="preserve">se obteve </w:t>
            </w:r>
            <w:r w:rsidRPr="00314D55">
              <w:rPr>
                <w:rFonts w:ascii="Arial" w:hAnsi="Arial" w:cs="Arial"/>
                <w:bCs/>
                <w:sz w:val="18"/>
                <w:szCs w:val="18"/>
                <w:lang w:val="pt-BR"/>
              </w:rPr>
              <w:t>acesso aos potenciais</w:t>
            </w:r>
            <w:r>
              <w:rPr>
                <w:rFonts w:ascii="Arial" w:hAnsi="Arial" w:cs="Arial"/>
                <w:bCs/>
                <w:sz w:val="18"/>
                <w:szCs w:val="18"/>
                <w:lang w:val="pt-BR"/>
              </w:rPr>
              <w:t xml:space="preserve"> </w:t>
            </w:r>
            <w:r w:rsidRPr="00314D55">
              <w:rPr>
                <w:rFonts w:ascii="Arial" w:hAnsi="Arial" w:cs="Arial"/>
                <w:bCs/>
                <w:sz w:val="18"/>
                <w:szCs w:val="18"/>
                <w:lang w:val="pt-BR"/>
              </w:rPr>
              <w:t>estudos que foram</w:t>
            </w:r>
            <w:r>
              <w:rPr>
                <w:rFonts w:ascii="Arial" w:hAnsi="Arial" w:cs="Arial"/>
                <w:bCs/>
                <w:sz w:val="18"/>
                <w:szCs w:val="18"/>
                <w:lang w:val="pt-BR"/>
              </w:rPr>
              <w:t xml:space="preserve"> </w:t>
            </w:r>
            <w:r w:rsidRPr="00314D55">
              <w:rPr>
                <w:rFonts w:ascii="Arial" w:hAnsi="Arial" w:cs="Arial"/>
                <w:bCs/>
                <w:sz w:val="18"/>
                <w:szCs w:val="18"/>
                <w:lang w:val="pt-BR"/>
              </w:rPr>
              <w:t>realizados para</w:t>
            </w:r>
            <w:r>
              <w:rPr>
                <w:rFonts w:ascii="Arial" w:hAnsi="Arial" w:cs="Arial"/>
                <w:bCs/>
                <w:sz w:val="18"/>
                <w:szCs w:val="18"/>
                <w:lang w:val="pt-BR"/>
              </w:rPr>
              <w:t xml:space="preserve"> </w:t>
            </w:r>
            <w:r w:rsidRPr="00314D55">
              <w:rPr>
                <w:rFonts w:ascii="Arial" w:hAnsi="Arial" w:cs="Arial"/>
                <w:bCs/>
                <w:sz w:val="18"/>
                <w:szCs w:val="18"/>
                <w:lang w:val="pt-BR"/>
              </w:rPr>
              <w:t>analisar a viabilidade</w:t>
            </w:r>
            <w:r>
              <w:rPr>
                <w:rFonts w:ascii="Arial" w:hAnsi="Arial" w:cs="Arial"/>
                <w:bCs/>
                <w:sz w:val="18"/>
                <w:szCs w:val="18"/>
                <w:lang w:val="pt-BR"/>
              </w:rPr>
              <w:t xml:space="preserve"> </w:t>
            </w:r>
            <w:r w:rsidRPr="00314D55">
              <w:rPr>
                <w:rFonts w:ascii="Arial" w:hAnsi="Arial" w:cs="Arial"/>
                <w:bCs/>
                <w:sz w:val="18"/>
                <w:szCs w:val="18"/>
                <w:lang w:val="pt-BR"/>
              </w:rPr>
              <w:t>financeira e</w:t>
            </w:r>
            <w:r>
              <w:rPr>
                <w:rFonts w:ascii="Arial" w:hAnsi="Arial" w:cs="Arial"/>
                <w:bCs/>
                <w:sz w:val="18"/>
                <w:szCs w:val="18"/>
                <w:lang w:val="pt-BR"/>
              </w:rPr>
              <w:t xml:space="preserve"> </w:t>
            </w:r>
            <w:r w:rsidRPr="00314D55">
              <w:rPr>
                <w:rFonts w:ascii="Arial" w:hAnsi="Arial" w:cs="Arial"/>
                <w:bCs/>
                <w:sz w:val="18"/>
                <w:szCs w:val="18"/>
                <w:lang w:val="pt-BR"/>
              </w:rPr>
              <w:t>econômica dos</w:t>
            </w:r>
            <w:r>
              <w:rPr>
                <w:rFonts w:ascii="Arial" w:hAnsi="Arial" w:cs="Arial"/>
                <w:bCs/>
                <w:sz w:val="18"/>
                <w:szCs w:val="18"/>
                <w:lang w:val="pt-BR"/>
              </w:rPr>
              <w:t xml:space="preserve"> </w:t>
            </w:r>
            <w:r w:rsidRPr="00314D55">
              <w:rPr>
                <w:rFonts w:ascii="Arial" w:hAnsi="Arial" w:cs="Arial"/>
                <w:bCs/>
                <w:sz w:val="18"/>
                <w:szCs w:val="18"/>
                <w:lang w:val="pt-BR"/>
              </w:rPr>
              <w:t>sistemas de reúso.</w:t>
            </w:r>
          </w:p>
        </w:tc>
        <w:tc>
          <w:tcPr>
            <w:tcW w:w="557" w:type="pct"/>
            <w:vAlign w:val="center"/>
          </w:tcPr>
          <w:p w14:paraId="2177CD5D"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c>
          <w:tcPr>
            <w:tcW w:w="645" w:type="pct"/>
            <w:vAlign w:val="center"/>
          </w:tcPr>
          <w:p w14:paraId="0C0E1F56" w14:textId="77777777" w:rsidR="005E6C61" w:rsidRPr="00F64A75"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c>
          <w:tcPr>
            <w:tcW w:w="407" w:type="pct"/>
            <w:vAlign w:val="center"/>
          </w:tcPr>
          <w:p w14:paraId="14D4E2B6" w14:textId="16E2B887" w:rsidR="005E6C61" w:rsidRPr="00F64A75" w:rsidRDefault="00EF5069">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Em vez</w:t>
            </w:r>
            <w:r w:rsidR="005E6C61" w:rsidRPr="00314D55">
              <w:rPr>
                <w:rFonts w:ascii="Arial" w:hAnsi="Arial" w:cs="Arial"/>
                <w:bCs/>
                <w:sz w:val="18"/>
                <w:szCs w:val="18"/>
                <w:lang w:val="pt-BR"/>
              </w:rPr>
              <w:t xml:space="preserve"> de um preço</w:t>
            </w:r>
            <w:r w:rsidR="005E6C61">
              <w:rPr>
                <w:rFonts w:ascii="Arial" w:hAnsi="Arial" w:cs="Arial"/>
                <w:bCs/>
                <w:sz w:val="18"/>
                <w:szCs w:val="18"/>
                <w:lang w:val="pt-BR"/>
              </w:rPr>
              <w:t xml:space="preserve"> </w:t>
            </w:r>
            <w:r w:rsidR="005E6C61" w:rsidRPr="00314D55">
              <w:rPr>
                <w:rFonts w:ascii="Arial" w:hAnsi="Arial" w:cs="Arial"/>
                <w:bCs/>
                <w:sz w:val="18"/>
                <w:szCs w:val="18"/>
                <w:lang w:val="pt-BR"/>
              </w:rPr>
              <w:t>unitário para água de reúso</w:t>
            </w:r>
            <w:r w:rsidR="005E6C61">
              <w:rPr>
                <w:rFonts w:ascii="Arial" w:hAnsi="Arial" w:cs="Arial"/>
                <w:bCs/>
                <w:sz w:val="18"/>
                <w:szCs w:val="18"/>
                <w:lang w:val="pt-BR"/>
              </w:rPr>
              <w:t xml:space="preserve"> </w:t>
            </w:r>
            <w:r w:rsidR="005E6C61" w:rsidRPr="00314D55">
              <w:rPr>
                <w:rFonts w:ascii="Arial" w:hAnsi="Arial" w:cs="Arial"/>
                <w:bCs/>
                <w:sz w:val="18"/>
                <w:szCs w:val="18"/>
                <w:lang w:val="pt-BR"/>
              </w:rPr>
              <w:t>definido com base em um</w:t>
            </w:r>
            <w:r w:rsidR="005E6C61">
              <w:rPr>
                <w:rFonts w:ascii="Arial" w:hAnsi="Arial" w:cs="Arial"/>
                <w:bCs/>
                <w:sz w:val="18"/>
                <w:szCs w:val="18"/>
                <w:lang w:val="pt-BR"/>
              </w:rPr>
              <w:t xml:space="preserve"> </w:t>
            </w:r>
            <w:r w:rsidR="005E6C61" w:rsidRPr="00314D55">
              <w:rPr>
                <w:rFonts w:ascii="Arial" w:hAnsi="Arial" w:cs="Arial"/>
                <w:bCs/>
                <w:sz w:val="18"/>
                <w:szCs w:val="18"/>
                <w:lang w:val="pt-BR"/>
              </w:rPr>
              <w:t>desconto sobre o preço da</w:t>
            </w:r>
            <w:r w:rsidR="005E6C61">
              <w:rPr>
                <w:rFonts w:ascii="Arial" w:hAnsi="Arial" w:cs="Arial"/>
                <w:bCs/>
                <w:sz w:val="18"/>
                <w:szCs w:val="18"/>
                <w:lang w:val="pt-BR"/>
              </w:rPr>
              <w:t xml:space="preserve"> </w:t>
            </w:r>
            <w:r w:rsidR="005E6C61" w:rsidRPr="00314D55">
              <w:rPr>
                <w:rFonts w:ascii="Arial" w:hAnsi="Arial" w:cs="Arial"/>
                <w:bCs/>
                <w:sz w:val="18"/>
                <w:szCs w:val="18"/>
                <w:lang w:val="pt-BR"/>
              </w:rPr>
              <w:t>água, foi definido um preço</w:t>
            </w:r>
            <w:r w:rsidR="005E6C61">
              <w:rPr>
                <w:rFonts w:ascii="Arial" w:hAnsi="Arial" w:cs="Arial"/>
                <w:bCs/>
                <w:sz w:val="18"/>
                <w:szCs w:val="18"/>
                <w:lang w:val="pt-BR"/>
              </w:rPr>
              <w:t xml:space="preserve"> </w:t>
            </w:r>
            <w:r w:rsidR="005E6C61" w:rsidRPr="00314D55">
              <w:rPr>
                <w:rFonts w:ascii="Arial" w:hAnsi="Arial" w:cs="Arial"/>
                <w:bCs/>
                <w:sz w:val="18"/>
                <w:szCs w:val="18"/>
                <w:lang w:val="pt-BR"/>
              </w:rPr>
              <w:t xml:space="preserve">unitário com base </w:t>
            </w:r>
            <w:r>
              <w:rPr>
                <w:rFonts w:ascii="Arial" w:hAnsi="Arial" w:cs="Arial"/>
                <w:bCs/>
                <w:sz w:val="18"/>
                <w:szCs w:val="18"/>
                <w:lang w:val="pt-BR"/>
              </w:rPr>
              <w:t xml:space="preserve">em </w:t>
            </w:r>
            <w:r w:rsidR="005E6C61" w:rsidRPr="00314D55">
              <w:rPr>
                <w:rFonts w:ascii="Arial" w:hAnsi="Arial" w:cs="Arial"/>
                <w:bCs/>
                <w:sz w:val="18"/>
                <w:szCs w:val="18"/>
                <w:lang w:val="pt-BR"/>
              </w:rPr>
              <w:t>contrato de demanda firme</w:t>
            </w:r>
            <w:r w:rsidR="005E6C61">
              <w:rPr>
                <w:rFonts w:ascii="Arial" w:hAnsi="Arial" w:cs="Arial"/>
                <w:bCs/>
                <w:sz w:val="18"/>
                <w:szCs w:val="18"/>
                <w:lang w:val="pt-BR"/>
              </w:rPr>
              <w:t xml:space="preserve"> </w:t>
            </w:r>
            <w:r>
              <w:rPr>
                <w:rFonts w:ascii="Arial" w:hAnsi="Arial" w:cs="Arial"/>
                <w:bCs/>
                <w:i/>
                <w:iCs/>
                <w:sz w:val="18"/>
                <w:szCs w:val="18"/>
                <w:lang w:val="pt-BR"/>
              </w:rPr>
              <w:t>t</w:t>
            </w:r>
            <w:r w:rsidR="005E6C61" w:rsidRPr="00314D55">
              <w:rPr>
                <w:rFonts w:ascii="Arial" w:hAnsi="Arial" w:cs="Arial"/>
                <w:bCs/>
                <w:i/>
                <w:iCs/>
                <w:sz w:val="18"/>
                <w:szCs w:val="18"/>
                <w:lang w:val="pt-BR"/>
              </w:rPr>
              <w:t xml:space="preserve">ake or pay </w:t>
            </w:r>
            <w:r w:rsidR="005E6C61" w:rsidRPr="00314D55">
              <w:rPr>
                <w:rFonts w:ascii="Arial" w:hAnsi="Arial" w:cs="Arial"/>
                <w:bCs/>
                <w:sz w:val="18"/>
                <w:szCs w:val="18"/>
                <w:lang w:val="pt-BR"/>
              </w:rPr>
              <w:t>de</w:t>
            </w:r>
            <w:r w:rsidR="005E6C61">
              <w:rPr>
                <w:rFonts w:ascii="Arial" w:hAnsi="Arial" w:cs="Arial"/>
                <w:bCs/>
                <w:sz w:val="18"/>
                <w:szCs w:val="18"/>
                <w:lang w:val="pt-BR"/>
              </w:rPr>
              <w:t xml:space="preserve"> </w:t>
            </w:r>
            <w:r w:rsidR="005E6C61" w:rsidRPr="00314D55">
              <w:rPr>
                <w:rFonts w:ascii="Arial" w:hAnsi="Arial" w:cs="Arial"/>
                <w:bCs/>
                <w:sz w:val="18"/>
                <w:szCs w:val="18"/>
                <w:lang w:val="pt-BR"/>
              </w:rPr>
              <w:t>forneci</w:t>
            </w:r>
            <w:r>
              <w:rPr>
                <w:rFonts w:ascii="Arial" w:hAnsi="Arial" w:cs="Arial"/>
                <w:bCs/>
                <w:sz w:val="18"/>
                <w:szCs w:val="18"/>
                <w:lang w:val="pt-BR"/>
              </w:rPr>
              <w:t>-</w:t>
            </w:r>
            <w:r w:rsidR="005E6C61" w:rsidRPr="00314D55">
              <w:rPr>
                <w:rFonts w:ascii="Arial" w:hAnsi="Arial" w:cs="Arial"/>
                <w:bCs/>
                <w:sz w:val="18"/>
                <w:szCs w:val="18"/>
                <w:lang w:val="pt-BR"/>
              </w:rPr>
              <w:t>mento de água</w:t>
            </w:r>
            <w:r w:rsidR="005E6C61">
              <w:rPr>
                <w:rFonts w:ascii="Arial" w:hAnsi="Arial" w:cs="Arial"/>
                <w:bCs/>
                <w:sz w:val="18"/>
                <w:szCs w:val="18"/>
                <w:lang w:val="pt-BR"/>
              </w:rPr>
              <w:t xml:space="preserve"> </w:t>
            </w:r>
            <w:r w:rsidR="005E6C61" w:rsidRPr="00314D55">
              <w:rPr>
                <w:rFonts w:ascii="Arial" w:hAnsi="Arial" w:cs="Arial"/>
                <w:bCs/>
                <w:sz w:val="18"/>
                <w:szCs w:val="18"/>
                <w:lang w:val="pt-BR"/>
              </w:rPr>
              <w:t>industrial.</w:t>
            </w:r>
          </w:p>
        </w:tc>
      </w:tr>
    </w:tbl>
    <w:p w14:paraId="788A1328" w14:textId="20FA719B" w:rsidR="00EF5069" w:rsidRPr="006806E8" w:rsidRDefault="00EF5069" w:rsidP="00EF5069">
      <w:pPr>
        <w:pStyle w:val="Legenda"/>
        <w:rPr>
          <w:rFonts w:cs="Arial"/>
          <w:szCs w:val="24"/>
          <w:lang w:val="pt-BR"/>
        </w:rPr>
      </w:pPr>
      <w:r w:rsidRPr="00AD1730">
        <w:rPr>
          <w:lang w:val="pt-BR"/>
        </w:rPr>
        <w:br w:type="page"/>
      </w:r>
      <w:r w:rsidRPr="00D43C90">
        <w:rPr>
          <w:rFonts w:cs="Arial"/>
          <w:b/>
          <w:szCs w:val="24"/>
          <w:lang w:val="pt-BR"/>
        </w:rPr>
        <w:t xml:space="preserve">Quadro </w:t>
      </w:r>
      <w:r w:rsidRPr="00D43C90">
        <w:rPr>
          <w:rFonts w:cs="Arial"/>
          <w:b/>
          <w:szCs w:val="24"/>
          <w:lang w:val="pt-BR"/>
        </w:rPr>
        <w:fldChar w:fldCharType="begin"/>
      </w:r>
      <w:r w:rsidRPr="00D43C90">
        <w:rPr>
          <w:rFonts w:cs="Arial"/>
          <w:b/>
          <w:szCs w:val="24"/>
          <w:lang w:val="pt-BR"/>
        </w:rPr>
        <w:instrText xml:space="preserve"> STYLEREF 1 \s </w:instrText>
      </w:r>
      <w:r w:rsidRPr="00D43C90">
        <w:rPr>
          <w:rFonts w:cs="Arial"/>
          <w:b/>
          <w:szCs w:val="24"/>
          <w:lang w:val="pt-BR"/>
        </w:rPr>
        <w:fldChar w:fldCharType="separate"/>
      </w:r>
      <w:r w:rsidR="000D2980">
        <w:rPr>
          <w:rFonts w:cs="Arial"/>
          <w:b/>
          <w:noProof/>
          <w:szCs w:val="24"/>
          <w:lang w:val="pt-BR"/>
        </w:rPr>
        <w:t>8</w:t>
      </w:r>
      <w:r w:rsidRPr="00D43C90">
        <w:rPr>
          <w:rFonts w:cs="Arial"/>
          <w:b/>
          <w:szCs w:val="24"/>
          <w:lang w:val="pt-BR"/>
        </w:rPr>
        <w:fldChar w:fldCharType="end"/>
      </w:r>
      <w:r w:rsidRPr="00D43C90">
        <w:rPr>
          <w:rFonts w:cs="Arial"/>
          <w:b/>
          <w:szCs w:val="24"/>
          <w:lang w:val="pt-BR"/>
        </w:rPr>
        <w:t>.</w:t>
      </w:r>
      <w:r w:rsidR="00D12007" w:rsidRPr="00D43C90">
        <w:rPr>
          <w:rFonts w:cs="Arial"/>
          <w:b/>
          <w:szCs w:val="24"/>
          <w:lang w:val="pt-BR"/>
        </w:rPr>
        <w:t>3</w:t>
      </w:r>
      <w:r w:rsidRPr="00D43C90">
        <w:rPr>
          <w:rFonts w:cs="Arial"/>
          <w:b/>
          <w:szCs w:val="24"/>
          <w:lang w:val="pt-BR"/>
        </w:rPr>
        <w:t>:</w:t>
      </w:r>
      <w:r w:rsidRPr="00D43C90">
        <w:rPr>
          <w:rFonts w:cs="Arial"/>
          <w:szCs w:val="24"/>
          <w:lang w:val="pt-BR"/>
        </w:rPr>
        <w:t xml:space="preserve"> Análise</w:t>
      </w:r>
      <w:r>
        <w:rPr>
          <w:rFonts w:cs="Arial"/>
          <w:szCs w:val="24"/>
          <w:lang w:val="pt-BR"/>
        </w:rPr>
        <w:t xml:space="preserve"> dos projetos</w:t>
      </w:r>
      <w:r w:rsidRPr="006806E8">
        <w:rPr>
          <w:rFonts w:cs="Arial"/>
          <w:szCs w:val="24"/>
          <w:lang w:val="pt-BR"/>
        </w:rPr>
        <w:t xml:space="preserve"> </w:t>
      </w:r>
      <w:r>
        <w:rPr>
          <w:rFonts w:cs="Arial"/>
          <w:szCs w:val="24"/>
          <w:lang w:val="pt-BR"/>
        </w:rPr>
        <w:t>nacionais (</w:t>
      </w:r>
      <w:r w:rsidRPr="00AD1730">
        <w:rPr>
          <w:rFonts w:cs="Arial"/>
          <w:i/>
          <w:szCs w:val="24"/>
          <w:lang w:val="pt-BR"/>
        </w:rPr>
        <w:t>conclusão</w:t>
      </w:r>
      <w:r>
        <w:rPr>
          <w:rFonts w:cs="Arial"/>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2"/>
        <w:gridCol w:w="1416"/>
        <w:gridCol w:w="1419"/>
        <w:gridCol w:w="1134"/>
        <w:gridCol w:w="1842"/>
        <w:gridCol w:w="1559"/>
        <w:gridCol w:w="1805"/>
        <w:gridCol w:w="1139"/>
      </w:tblGrid>
      <w:tr w:rsidR="00EF5069" w:rsidRPr="00E350E6" w14:paraId="4AB12501" w14:textId="77777777" w:rsidTr="00F65386">
        <w:trPr>
          <w:trHeight w:val="600"/>
          <w:jc w:val="center"/>
        </w:trPr>
        <w:tc>
          <w:tcPr>
            <w:tcW w:w="657" w:type="pct"/>
            <w:shd w:val="clear" w:color="auto" w:fill="D9D9D9" w:themeFill="background1" w:themeFillShade="D9"/>
            <w:vAlign w:val="center"/>
          </w:tcPr>
          <w:p w14:paraId="640DCEE1"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58" w:type="pct"/>
            <w:shd w:val="clear" w:color="auto" w:fill="D9D9D9" w:themeFill="background1" w:themeFillShade="D9"/>
            <w:vAlign w:val="center"/>
          </w:tcPr>
          <w:p w14:paraId="00C67691" w14:textId="77777777" w:rsidR="00EF5069" w:rsidRPr="000A4AD4" w:rsidRDefault="00EF5069" w:rsidP="00F65386">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Quem é responsável pelos</w:t>
            </w:r>
            <w:r>
              <w:rPr>
                <w:rFonts w:ascii="Arial" w:hAnsi="Arial" w:cs="Arial"/>
                <w:b/>
                <w:bCs/>
                <w:sz w:val="18"/>
                <w:szCs w:val="18"/>
                <w:lang w:val="pt-BR"/>
              </w:rPr>
              <w:t xml:space="preserve"> </w:t>
            </w:r>
            <w:r w:rsidRPr="000A4AD4">
              <w:rPr>
                <w:rFonts w:ascii="Arial" w:hAnsi="Arial" w:cs="Arial"/>
                <w:b/>
                <w:bCs/>
                <w:sz w:val="18"/>
                <w:szCs w:val="18"/>
                <w:lang w:val="pt-BR"/>
              </w:rPr>
              <w:t>riscos de saúde pública</w:t>
            </w:r>
            <w:r>
              <w:rPr>
                <w:rFonts w:ascii="Arial" w:hAnsi="Arial" w:cs="Arial"/>
                <w:b/>
                <w:bCs/>
                <w:sz w:val="18"/>
                <w:szCs w:val="18"/>
                <w:lang w:val="pt-BR"/>
              </w:rPr>
              <w:t xml:space="preserve"> </w:t>
            </w:r>
            <w:r w:rsidRPr="000A4AD4">
              <w:rPr>
                <w:rFonts w:ascii="Arial" w:hAnsi="Arial" w:cs="Arial"/>
                <w:b/>
                <w:bCs/>
                <w:sz w:val="18"/>
                <w:szCs w:val="18"/>
                <w:lang w:val="pt-BR"/>
              </w:rPr>
              <w:t>associados ao reúso?</w:t>
            </w:r>
          </w:p>
          <w:p w14:paraId="58BF5092"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0A4AD4">
              <w:rPr>
                <w:rFonts w:ascii="Arial" w:hAnsi="Arial" w:cs="Arial"/>
                <w:b/>
                <w:bCs/>
                <w:sz w:val="18"/>
                <w:szCs w:val="18"/>
                <w:lang w:val="pt-BR"/>
              </w:rPr>
              <w:t>Como é a divisão das</w:t>
            </w:r>
            <w:r>
              <w:rPr>
                <w:rFonts w:ascii="Arial" w:hAnsi="Arial" w:cs="Arial"/>
                <w:b/>
                <w:bCs/>
                <w:sz w:val="18"/>
                <w:szCs w:val="18"/>
                <w:lang w:val="pt-BR"/>
              </w:rPr>
              <w:t xml:space="preserve"> </w:t>
            </w:r>
            <w:r w:rsidRPr="000A4AD4">
              <w:rPr>
                <w:rFonts w:ascii="Arial" w:hAnsi="Arial" w:cs="Arial"/>
                <w:b/>
                <w:bCs/>
                <w:sz w:val="18"/>
                <w:szCs w:val="18"/>
                <w:lang w:val="pt-BR"/>
              </w:rPr>
              <w:t>responsabilidades (se</w:t>
            </w:r>
            <w:r>
              <w:rPr>
                <w:rFonts w:ascii="Arial" w:hAnsi="Arial" w:cs="Arial"/>
                <w:b/>
                <w:bCs/>
                <w:sz w:val="18"/>
                <w:szCs w:val="18"/>
                <w:lang w:val="pt-BR"/>
              </w:rPr>
              <w:t xml:space="preserve"> </w:t>
            </w:r>
            <w:r w:rsidRPr="000A4AD4">
              <w:rPr>
                <w:rFonts w:ascii="Arial" w:hAnsi="Arial" w:cs="Arial"/>
                <w:b/>
                <w:bCs/>
                <w:sz w:val="18"/>
                <w:szCs w:val="18"/>
                <w:lang w:val="pt-BR"/>
              </w:rPr>
              <w:t>aplicável)?</w:t>
            </w:r>
          </w:p>
        </w:tc>
        <w:tc>
          <w:tcPr>
            <w:tcW w:w="506" w:type="pct"/>
            <w:shd w:val="clear" w:color="auto" w:fill="D9D9D9" w:themeFill="background1" w:themeFillShade="D9"/>
            <w:vAlign w:val="center"/>
          </w:tcPr>
          <w:p w14:paraId="3E82DE36" w14:textId="77777777" w:rsidR="00EF5069" w:rsidRPr="00BC1B41"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 reúso indireto necessita de</w:t>
            </w:r>
            <w:r>
              <w:rPr>
                <w:rFonts w:ascii="Arial" w:hAnsi="Arial" w:cs="Arial"/>
                <w:b/>
                <w:bCs/>
                <w:sz w:val="18"/>
                <w:szCs w:val="18"/>
                <w:lang w:val="pt-BR"/>
              </w:rPr>
              <w:t xml:space="preserve"> </w:t>
            </w:r>
            <w:r w:rsidRPr="00A3218F">
              <w:rPr>
                <w:rFonts w:ascii="Arial" w:hAnsi="Arial" w:cs="Arial"/>
                <w:b/>
                <w:bCs/>
                <w:sz w:val="18"/>
                <w:szCs w:val="18"/>
                <w:lang w:val="pt-BR"/>
              </w:rPr>
              <w:t>padrões específicos? Ou os</w:t>
            </w:r>
            <w:r>
              <w:rPr>
                <w:rFonts w:ascii="Arial" w:hAnsi="Arial" w:cs="Arial"/>
                <w:b/>
                <w:bCs/>
                <w:sz w:val="18"/>
                <w:szCs w:val="18"/>
                <w:lang w:val="pt-BR"/>
              </w:rPr>
              <w:t xml:space="preserve"> </w:t>
            </w:r>
            <w:r w:rsidRPr="00A3218F">
              <w:rPr>
                <w:rFonts w:ascii="Arial" w:hAnsi="Arial" w:cs="Arial"/>
                <w:b/>
                <w:bCs/>
                <w:sz w:val="18"/>
                <w:szCs w:val="18"/>
                <w:lang w:val="pt-BR"/>
              </w:rPr>
              <w:t>padrões de lançamento são</w:t>
            </w:r>
            <w:r>
              <w:rPr>
                <w:rFonts w:ascii="Arial" w:hAnsi="Arial" w:cs="Arial"/>
                <w:b/>
                <w:bCs/>
                <w:sz w:val="18"/>
                <w:szCs w:val="18"/>
                <w:lang w:val="pt-BR"/>
              </w:rPr>
              <w:t xml:space="preserve"> </w:t>
            </w:r>
            <w:r w:rsidRPr="00A3218F">
              <w:rPr>
                <w:rFonts w:ascii="Arial" w:hAnsi="Arial" w:cs="Arial"/>
                <w:b/>
                <w:bCs/>
                <w:sz w:val="18"/>
                <w:szCs w:val="18"/>
                <w:lang w:val="pt-BR"/>
              </w:rPr>
              <w:t>suficientes?</w:t>
            </w:r>
          </w:p>
        </w:tc>
        <w:tc>
          <w:tcPr>
            <w:tcW w:w="507" w:type="pct"/>
            <w:shd w:val="clear" w:color="auto" w:fill="D9D9D9" w:themeFill="background1" w:themeFillShade="D9"/>
            <w:vAlign w:val="center"/>
          </w:tcPr>
          <w:p w14:paraId="3D939582"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o papel dos</w:t>
            </w:r>
            <w:r>
              <w:rPr>
                <w:rFonts w:ascii="Arial" w:hAnsi="Arial" w:cs="Arial"/>
                <w:b/>
                <w:bCs/>
                <w:sz w:val="18"/>
                <w:szCs w:val="18"/>
                <w:lang w:val="pt-BR"/>
              </w:rPr>
              <w:t xml:space="preserve"> </w:t>
            </w:r>
            <w:r w:rsidRPr="00A3218F">
              <w:rPr>
                <w:rFonts w:ascii="Arial" w:hAnsi="Arial" w:cs="Arial"/>
                <w:b/>
                <w:bCs/>
                <w:sz w:val="18"/>
                <w:szCs w:val="18"/>
                <w:lang w:val="pt-BR"/>
              </w:rPr>
              <w:t>entes federados</w:t>
            </w:r>
            <w:r>
              <w:rPr>
                <w:rFonts w:ascii="Arial" w:hAnsi="Arial" w:cs="Arial"/>
                <w:b/>
                <w:bCs/>
                <w:sz w:val="18"/>
                <w:szCs w:val="18"/>
                <w:lang w:val="pt-BR"/>
              </w:rPr>
              <w:t xml:space="preserve"> </w:t>
            </w:r>
            <w:r w:rsidRPr="00A3218F">
              <w:rPr>
                <w:rFonts w:ascii="Arial" w:hAnsi="Arial" w:cs="Arial"/>
                <w:b/>
                <w:bCs/>
                <w:sz w:val="18"/>
                <w:szCs w:val="18"/>
                <w:lang w:val="pt-BR"/>
              </w:rPr>
              <w:t>quanto à regulação</w:t>
            </w:r>
            <w:r>
              <w:rPr>
                <w:rFonts w:ascii="Arial" w:hAnsi="Arial" w:cs="Arial"/>
                <w:b/>
                <w:bCs/>
                <w:sz w:val="18"/>
                <w:szCs w:val="18"/>
                <w:lang w:val="pt-BR"/>
              </w:rPr>
              <w:t xml:space="preserve"> </w:t>
            </w:r>
            <w:r w:rsidRPr="00A3218F">
              <w:rPr>
                <w:rFonts w:ascii="Arial" w:hAnsi="Arial" w:cs="Arial"/>
                <w:b/>
                <w:bCs/>
                <w:sz w:val="18"/>
                <w:szCs w:val="18"/>
                <w:lang w:val="pt-BR"/>
              </w:rPr>
              <w:t>e fiscalização do</w:t>
            </w:r>
            <w:r>
              <w:rPr>
                <w:rFonts w:ascii="Arial" w:hAnsi="Arial" w:cs="Arial"/>
                <w:b/>
                <w:bCs/>
                <w:sz w:val="18"/>
                <w:szCs w:val="18"/>
                <w:lang w:val="pt-BR"/>
              </w:rPr>
              <w:t xml:space="preserve"> </w:t>
            </w:r>
            <w:r w:rsidRPr="00A3218F">
              <w:rPr>
                <w:rFonts w:ascii="Arial" w:hAnsi="Arial" w:cs="Arial"/>
                <w:b/>
                <w:bCs/>
                <w:sz w:val="18"/>
                <w:szCs w:val="18"/>
                <w:lang w:val="pt-BR"/>
              </w:rPr>
              <w:t>reúso?</w:t>
            </w:r>
          </w:p>
        </w:tc>
        <w:tc>
          <w:tcPr>
            <w:tcW w:w="405" w:type="pct"/>
            <w:shd w:val="clear" w:color="auto" w:fill="D9D9D9" w:themeFill="background1" w:themeFillShade="D9"/>
            <w:vAlign w:val="center"/>
          </w:tcPr>
          <w:p w14:paraId="61DB7889"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Quem tem o domínio do</w:t>
            </w:r>
            <w:r>
              <w:rPr>
                <w:rFonts w:ascii="Arial" w:hAnsi="Arial" w:cs="Arial"/>
                <w:b/>
                <w:bCs/>
                <w:sz w:val="18"/>
                <w:szCs w:val="18"/>
                <w:lang w:val="pt-BR"/>
              </w:rPr>
              <w:t xml:space="preserve"> </w:t>
            </w:r>
            <w:r w:rsidRPr="00A3218F">
              <w:rPr>
                <w:rFonts w:ascii="Arial" w:hAnsi="Arial" w:cs="Arial"/>
                <w:b/>
                <w:bCs/>
                <w:sz w:val="18"/>
                <w:szCs w:val="18"/>
                <w:lang w:val="pt-BR"/>
              </w:rPr>
              <w:t>efluente sanitário tratado?</w:t>
            </w:r>
          </w:p>
        </w:tc>
        <w:tc>
          <w:tcPr>
            <w:tcW w:w="658" w:type="pct"/>
            <w:shd w:val="clear" w:color="auto" w:fill="D9D9D9" w:themeFill="background1" w:themeFillShade="D9"/>
            <w:vAlign w:val="center"/>
          </w:tcPr>
          <w:p w14:paraId="3BAC1795"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Quais são os</w:t>
            </w:r>
            <w:r>
              <w:rPr>
                <w:rFonts w:ascii="Arial" w:hAnsi="Arial" w:cs="Arial"/>
                <w:b/>
                <w:bCs/>
                <w:sz w:val="18"/>
                <w:szCs w:val="18"/>
                <w:lang w:val="pt-BR"/>
              </w:rPr>
              <w:t xml:space="preserve"> </w:t>
            </w:r>
            <w:r w:rsidRPr="00A3218F">
              <w:rPr>
                <w:rFonts w:ascii="Arial" w:hAnsi="Arial" w:cs="Arial"/>
                <w:b/>
                <w:bCs/>
                <w:sz w:val="18"/>
                <w:szCs w:val="18"/>
                <w:lang w:val="pt-BR"/>
              </w:rPr>
              <w:t>pressupostos e</w:t>
            </w:r>
            <w:r>
              <w:rPr>
                <w:rFonts w:ascii="Arial" w:hAnsi="Arial" w:cs="Arial"/>
                <w:b/>
                <w:bCs/>
                <w:sz w:val="18"/>
                <w:szCs w:val="18"/>
                <w:lang w:val="pt-BR"/>
              </w:rPr>
              <w:t xml:space="preserve"> </w:t>
            </w:r>
            <w:r w:rsidRPr="00A3218F">
              <w:rPr>
                <w:rFonts w:ascii="Arial" w:hAnsi="Arial" w:cs="Arial"/>
                <w:b/>
                <w:bCs/>
                <w:sz w:val="18"/>
                <w:szCs w:val="18"/>
                <w:lang w:val="pt-BR"/>
              </w:rPr>
              <w:t>metodologia a adotar</w:t>
            </w:r>
            <w:r>
              <w:rPr>
                <w:rFonts w:ascii="Arial" w:hAnsi="Arial" w:cs="Arial"/>
                <w:b/>
                <w:bCs/>
                <w:sz w:val="18"/>
                <w:szCs w:val="18"/>
                <w:lang w:val="pt-BR"/>
              </w:rPr>
              <w:t xml:space="preserve"> </w:t>
            </w:r>
            <w:r w:rsidRPr="00A3218F">
              <w:rPr>
                <w:rFonts w:ascii="Arial" w:hAnsi="Arial" w:cs="Arial"/>
                <w:b/>
                <w:bCs/>
                <w:sz w:val="18"/>
                <w:szCs w:val="18"/>
                <w:lang w:val="pt-BR"/>
              </w:rPr>
              <w:t>para analisar a</w:t>
            </w:r>
            <w:r>
              <w:rPr>
                <w:rFonts w:ascii="Arial" w:hAnsi="Arial" w:cs="Arial"/>
                <w:b/>
                <w:bCs/>
                <w:sz w:val="18"/>
                <w:szCs w:val="18"/>
                <w:lang w:val="pt-BR"/>
              </w:rPr>
              <w:t xml:space="preserve"> </w:t>
            </w:r>
            <w:r w:rsidRPr="00A3218F">
              <w:rPr>
                <w:rFonts w:ascii="Arial" w:hAnsi="Arial" w:cs="Arial"/>
                <w:b/>
                <w:bCs/>
                <w:sz w:val="18"/>
                <w:szCs w:val="18"/>
                <w:lang w:val="pt-BR"/>
              </w:rPr>
              <w:t>viabilidade financeira</w:t>
            </w:r>
            <w:r>
              <w:rPr>
                <w:rFonts w:ascii="Arial" w:hAnsi="Arial" w:cs="Arial"/>
                <w:b/>
                <w:bCs/>
                <w:sz w:val="18"/>
                <w:szCs w:val="18"/>
                <w:lang w:val="pt-BR"/>
              </w:rPr>
              <w:t xml:space="preserve"> </w:t>
            </w:r>
            <w:r w:rsidRPr="00A3218F">
              <w:rPr>
                <w:rFonts w:ascii="Arial" w:hAnsi="Arial" w:cs="Arial"/>
                <w:b/>
                <w:bCs/>
                <w:sz w:val="18"/>
                <w:szCs w:val="18"/>
                <w:lang w:val="pt-BR"/>
              </w:rPr>
              <w:t>e econômica dos</w:t>
            </w:r>
            <w:r>
              <w:rPr>
                <w:rFonts w:ascii="Arial" w:hAnsi="Arial" w:cs="Arial"/>
                <w:b/>
                <w:bCs/>
                <w:sz w:val="18"/>
                <w:szCs w:val="18"/>
                <w:lang w:val="pt-BR"/>
              </w:rPr>
              <w:t xml:space="preserve"> </w:t>
            </w:r>
            <w:r w:rsidRPr="00A3218F">
              <w:rPr>
                <w:rFonts w:ascii="Arial" w:hAnsi="Arial" w:cs="Arial"/>
                <w:b/>
                <w:bCs/>
                <w:sz w:val="18"/>
                <w:szCs w:val="18"/>
                <w:lang w:val="pt-BR"/>
              </w:rPr>
              <w:t>sistemas de reúso?</w:t>
            </w:r>
          </w:p>
        </w:tc>
        <w:tc>
          <w:tcPr>
            <w:tcW w:w="557" w:type="pct"/>
            <w:shd w:val="clear" w:color="auto" w:fill="D9D9D9" w:themeFill="background1" w:themeFillShade="D9"/>
            <w:vAlign w:val="center"/>
          </w:tcPr>
          <w:p w14:paraId="5411739D"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Quando praticado o</w:t>
            </w:r>
            <w:r>
              <w:rPr>
                <w:rFonts w:ascii="Arial" w:hAnsi="Arial" w:cs="Arial"/>
                <w:b/>
                <w:bCs/>
                <w:sz w:val="18"/>
                <w:szCs w:val="18"/>
                <w:lang w:val="pt-BR"/>
              </w:rPr>
              <w:t xml:space="preserve"> </w:t>
            </w:r>
            <w:r w:rsidRPr="00A3218F">
              <w:rPr>
                <w:rFonts w:ascii="Arial" w:hAnsi="Arial" w:cs="Arial"/>
                <w:b/>
                <w:bCs/>
                <w:sz w:val="18"/>
                <w:szCs w:val="18"/>
                <w:lang w:val="pt-BR"/>
              </w:rPr>
              <w:t>reúso indireto, quem</w:t>
            </w:r>
            <w:r>
              <w:rPr>
                <w:rFonts w:ascii="Arial" w:hAnsi="Arial" w:cs="Arial"/>
                <w:b/>
                <w:bCs/>
                <w:sz w:val="18"/>
                <w:szCs w:val="18"/>
                <w:lang w:val="pt-BR"/>
              </w:rPr>
              <w:t xml:space="preserve"> </w:t>
            </w:r>
            <w:r w:rsidRPr="00A3218F">
              <w:rPr>
                <w:rFonts w:ascii="Arial" w:hAnsi="Arial" w:cs="Arial"/>
                <w:b/>
                <w:bCs/>
                <w:sz w:val="18"/>
                <w:szCs w:val="18"/>
                <w:lang w:val="pt-BR"/>
              </w:rPr>
              <w:t>paga pelos custos do</w:t>
            </w:r>
            <w:r>
              <w:rPr>
                <w:rFonts w:ascii="Arial" w:hAnsi="Arial" w:cs="Arial"/>
                <w:b/>
                <w:bCs/>
                <w:sz w:val="18"/>
                <w:szCs w:val="18"/>
                <w:lang w:val="pt-BR"/>
              </w:rPr>
              <w:t xml:space="preserve"> </w:t>
            </w:r>
            <w:r w:rsidRPr="00A3218F">
              <w:rPr>
                <w:rFonts w:ascii="Arial" w:hAnsi="Arial" w:cs="Arial"/>
                <w:b/>
                <w:bCs/>
                <w:sz w:val="18"/>
                <w:szCs w:val="18"/>
                <w:lang w:val="pt-BR"/>
              </w:rPr>
              <w:t>tratamento? O</w:t>
            </w:r>
            <w:r>
              <w:rPr>
                <w:rFonts w:ascii="Arial" w:hAnsi="Arial" w:cs="Arial"/>
                <w:b/>
                <w:bCs/>
                <w:sz w:val="18"/>
                <w:szCs w:val="18"/>
                <w:lang w:val="pt-BR"/>
              </w:rPr>
              <w:t xml:space="preserve"> </w:t>
            </w:r>
            <w:r w:rsidRPr="00A3218F">
              <w:rPr>
                <w:rFonts w:ascii="Arial" w:hAnsi="Arial" w:cs="Arial"/>
                <w:b/>
                <w:bCs/>
                <w:sz w:val="18"/>
                <w:szCs w:val="18"/>
                <w:lang w:val="pt-BR"/>
              </w:rPr>
              <w:t>consumidor ou o</w:t>
            </w:r>
            <w:r>
              <w:rPr>
                <w:rFonts w:ascii="Arial" w:hAnsi="Arial" w:cs="Arial"/>
                <w:b/>
                <w:bCs/>
                <w:sz w:val="18"/>
                <w:szCs w:val="18"/>
                <w:lang w:val="pt-BR"/>
              </w:rPr>
              <w:t xml:space="preserve"> </w:t>
            </w:r>
            <w:r w:rsidRPr="00A3218F">
              <w:rPr>
                <w:rFonts w:ascii="Arial" w:hAnsi="Arial" w:cs="Arial"/>
                <w:b/>
                <w:bCs/>
                <w:sz w:val="18"/>
                <w:szCs w:val="18"/>
                <w:lang w:val="pt-BR"/>
              </w:rPr>
              <w:t>comitê de bacias?</w:t>
            </w:r>
          </w:p>
        </w:tc>
        <w:tc>
          <w:tcPr>
            <w:tcW w:w="645" w:type="pct"/>
            <w:shd w:val="clear" w:color="auto" w:fill="D9D9D9" w:themeFill="background1" w:themeFillShade="D9"/>
            <w:vAlign w:val="center"/>
          </w:tcPr>
          <w:p w14:paraId="3C8D28A0" w14:textId="77777777" w:rsidR="00EF5069" w:rsidRPr="00A3218F"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Que tipos de incentivos</w:t>
            </w:r>
            <w:r>
              <w:rPr>
                <w:rFonts w:ascii="Arial" w:hAnsi="Arial" w:cs="Arial"/>
                <w:b/>
                <w:bCs/>
                <w:sz w:val="18"/>
                <w:szCs w:val="18"/>
                <w:lang w:val="pt-BR"/>
              </w:rPr>
              <w:t xml:space="preserve"> </w:t>
            </w:r>
            <w:r w:rsidRPr="00A3218F">
              <w:rPr>
                <w:rFonts w:ascii="Arial" w:hAnsi="Arial" w:cs="Arial"/>
                <w:b/>
                <w:bCs/>
                <w:sz w:val="18"/>
                <w:szCs w:val="18"/>
                <w:lang w:val="pt-BR"/>
              </w:rPr>
              <w:t>devem ser fornecidos</w:t>
            </w:r>
            <w:r>
              <w:rPr>
                <w:rFonts w:ascii="Arial" w:hAnsi="Arial" w:cs="Arial"/>
                <w:b/>
                <w:bCs/>
                <w:sz w:val="18"/>
                <w:szCs w:val="18"/>
                <w:lang w:val="pt-BR"/>
              </w:rPr>
              <w:t xml:space="preserve"> </w:t>
            </w:r>
            <w:r w:rsidRPr="00A3218F">
              <w:rPr>
                <w:rFonts w:ascii="Arial" w:hAnsi="Arial" w:cs="Arial"/>
                <w:b/>
                <w:bCs/>
                <w:sz w:val="18"/>
                <w:szCs w:val="18"/>
                <w:lang w:val="pt-BR"/>
              </w:rPr>
              <w:t>para fomentar o reúso?</w:t>
            </w:r>
          </w:p>
          <w:p w14:paraId="0E5C4CC2" w14:textId="77777777" w:rsidR="00EF5069" w:rsidRPr="00691850"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Onde (região de maior</w:t>
            </w:r>
            <w:r>
              <w:rPr>
                <w:rFonts w:ascii="Arial" w:hAnsi="Arial" w:cs="Arial"/>
                <w:b/>
                <w:bCs/>
                <w:sz w:val="18"/>
                <w:szCs w:val="18"/>
                <w:lang w:val="pt-BR"/>
              </w:rPr>
              <w:t xml:space="preserve"> </w:t>
            </w:r>
            <w:r w:rsidRPr="00A3218F">
              <w:rPr>
                <w:rFonts w:ascii="Arial" w:hAnsi="Arial" w:cs="Arial"/>
                <w:b/>
                <w:bCs/>
                <w:sz w:val="18"/>
                <w:szCs w:val="18"/>
                <w:lang w:val="pt-BR"/>
              </w:rPr>
              <w:t>escassez hídrica, ou de</w:t>
            </w:r>
            <w:r>
              <w:rPr>
                <w:rFonts w:ascii="Arial" w:hAnsi="Arial" w:cs="Arial"/>
                <w:b/>
                <w:bCs/>
                <w:sz w:val="18"/>
                <w:szCs w:val="18"/>
                <w:lang w:val="pt-BR"/>
              </w:rPr>
              <w:t xml:space="preserve"> </w:t>
            </w:r>
            <w:r w:rsidRPr="00A3218F">
              <w:rPr>
                <w:rFonts w:ascii="Arial" w:hAnsi="Arial" w:cs="Arial"/>
                <w:b/>
                <w:bCs/>
                <w:sz w:val="18"/>
                <w:szCs w:val="18"/>
                <w:lang w:val="pt-BR"/>
              </w:rPr>
              <w:t>maior potencial de</w:t>
            </w:r>
            <w:r>
              <w:rPr>
                <w:rFonts w:ascii="Arial" w:hAnsi="Arial" w:cs="Arial"/>
                <w:b/>
                <w:bCs/>
                <w:sz w:val="18"/>
                <w:szCs w:val="18"/>
                <w:lang w:val="pt-BR"/>
              </w:rPr>
              <w:t xml:space="preserve"> </w:t>
            </w:r>
            <w:r w:rsidRPr="00A3218F">
              <w:rPr>
                <w:rFonts w:ascii="Arial" w:hAnsi="Arial" w:cs="Arial"/>
                <w:b/>
                <w:bCs/>
                <w:sz w:val="18"/>
                <w:szCs w:val="18"/>
                <w:lang w:val="pt-BR"/>
              </w:rPr>
              <w:t>demanda)?</w:t>
            </w:r>
          </w:p>
        </w:tc>
        <w:tc>
          <w:tcPr>
            <w:tcW w:w="407" w:type="pct"/>
            <w:shd w:val="clear" w:color="auto" w:fill="D9D9D9" w:themeFill="background1" w:themeFillShade="D9"/>
            <w:vAlign w:val="center"/>
          </w:tcPr>
          <w:p w14:paraId="05F95EA9" w14:textId="77777777" w:rsidR="00EF5069" w:rsidRPr="00BC1B41" w:rsidRDefault="00EF5069" w:rsidP="00F65386">
            <w:pPr>
              <w:suppressAutoHyphens w:val="0"/>
              <w:spacing w:after="0" w:line="240" w:lineRule="auto"/>
              <w:jc w:val="center"/>
              <w:rPr>
                <w:rFonts w:ascii="Arial" w:hAnsi="Arial" w:cs="Arial"/>
                <w:b/>
                <w:bCs/>
                <w:sz w:val="18"/>
                <w:szCs w:val="18"/>
                <w:lang w:val="pt-BR"/>
              </w:rPr>
            </w:pPr>
            <w:r w:rsidRPr="00A3218F">
              <w:rPr>
                <w:rFonts w:ascii="Arial" w:hAnsi="Arial" w:cs="Arial"/>
                <w:b/>
                <w:bCs/>
                <w:sz w:val="18"/>
                <w:szCs w:val="18"/>
                <w:lang w:val="pt-BR"/>
              </w:rPr>
              <w:t>Qual deve ser a política</w:t>
            </w:r>
            <w:r>
              <w:rPr>
                <w:rFonts w:ascii="Arial" w:hAnsi="Arial" w:cs="Arial"/>
                <w:b/>
                <w:bCs/>
                <w:sz w:val="18"/>
                <w:szCs w:val="18"/>
                <w:lang w:val="pt-BR"/>
              </w:rPr>
              <w:t xml:space="preserve"> </w:t>
            </w:r>
            <w:r w:rsidRPr="00A3218F">
              <w:rPr>
                <w:rFonts w:ascii="Arial" w:hAnsi="Arial" w:cs="Arial"/>
                <w:b/>
                <w:bCs/>
                <w:sz w:val="18"/>
                <w:szCs w:val="18"/>
                <w:lang w:val="pt-BR"/>
              </w:rPr>
              <w:t>tarifária para os sistemas de</w:t>
            </w:r>
            <w:r>
              <w:rPr>
                <w:rFonts w:ascii="Arial" w:hAnsi="Arial" w:cs="Arial"/>
                <w:b/>
                <w:bCs/>
                <w:sz w:val="18"/>
                <w:szCs w:val="18"/>
                <w:lang w:val="pt-BR"/>
              </w:rPr>
              <w:t xml:space="preserve"> </w:t>
            </w:r>
            <w:r w:rsidRPr="00A3218F">
              <w:rPr>
                <w:rFonts w:ascii="Arial" w:hAnsi="Arial" w:cs="Arial"/>
                <w:b/>
                <w:bCs/>
                <w:sz w:val="18"/>
                <w:szCs w:val="18"/>
                <w:lang w:val="pt-BR"/>
              </w:rPr>
              <w:t>reúso?</w:t>
            </w:r>
          </w:p>
        </w:tc>
      </w:tr>
      <w:tr w:rsidR="005E6C61" w:rsidRPr="00867E33" w14:paraId="3A979104" w14:textId="77777777" w:rsidTr="005E6C61">
        <w:trPr>
          <w:trHeight w:val="600"/>
          <w:jc w:val="center"/>
        </w:trPr>
        <w:tc>
          <w:tcPr>
            <w:tcW w:w="657" w:type="pct"/>
            <w:shd w:val="clear" w:color="auto" w:fill="auto"/>
            <w:vAlign w:val="center"/>
          </w:tcPr>
          <w:p w14:paraId="0EF9F93A" w14:textId="05400B44" w:rsidR="005E6C61" w:rsidRPr="00D9040C"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Caesb</w:t>
            </w:r>
          </w:p>
        </w:tc>
        <w:tc>
          <w:tcPr>
            <w:tcW w:w="658" w:type="pct"/>
            <w:shd w:val="clear" w:color="auto" w:fill="auto"/>
            <w:vAlign w:val="center"/>
          </w:tcPr>
          <w:p w14:paraId="26DAD487" w14:textId="77777777" w:rsidR="005E6C61" w:rsidRPr="000A4AD4"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A principio, a Caesb.</w:t>
            </w:r>
            <w:r w:rsidRPr="000926B4">
              <w:rPr>
                <w:rFonts w:ascii="Arial" w:hAnsi="Arial" w:cs="Arial"/>
                <w:bCs/>
                <w:sz w:val="18"/>
                <w:szCs w:val="18"/>
                <w:lang w:val="pt-BR"/>
              </w:rPr>
              <w:t xml:space="preserve"> Po</w:t>
            </w:r>
            <w:r>
              <w:rPr>
                <w:rFonts w:ascii="Arial" w:hAnsi="Arial" w:cs="Arial"/>
                <w:bCs/>
                <w:sz w:val="18"/>
                <w:szCs w:val="18"/>
                <w:lang w:val="pt-BR"/>
              </w:rPr>
              <w:t>is,</w:t>
            </w:r>
            <w:r w:rsidRPr="000926B4">
              <w:rPr>
                <w:rFonts w:ascii="Arial" w:hAnsi="Arial" w:cs="Arial"/>
                <w:bCs/>
                <w:sz w:val="18"/>
                <w:szCs w:val="18"/>
                <w:lang w:val="pt-BR"/>
              </w:rPr>
              <w:t xml:space="preserve"> </w:t>
            </w:r>
            <w:r>
              <w:rPr>
                <w:rFonts w:ascii="Arial" w:hAnsi="Arial" w:cs="Arial"/>
                <w:bCs/>
                <w:sz w:val="18"/>
                <w:szCs w:val="18"/>
                <w:lang w:val="pt-BR"/>
              </w:rPr>
              <w:t xml:space="preserve">por </w:t>
            </w:r>
            <w:r w:rsidRPr="000926B4">
              <w:rPr>
                <w:rFonts w:ascii="Arial" w:hAnsi="Arial" w:cs="Arial"/>
                <w:bCs/>
                <w:sz w:val="18"/>
                <w:szCs w:val="18"/>
                <w:lang w:val="pt-BR"/>
              </w:rPr>
              <w:t>enquanto, o projeto não é</w:t>
            </w:r>
            <w:r>
              <w:rPr>
                <w:rFonts w:ascii="Arial" w:hAnsi="Arial" w:cs="Arial"/>
                <w:bCs/>
                <w:sz w:val="18"/>
                <w:szCs w:val="18"/>
                <w:lang w:val="pt-BR"/>
              </w:rPr>
              <w:t xml:space="preserve"> </w:t>
            </w:r>
            <w:r w:rsidRPr="000926B4">
              <w:rPr>
                <w:rFonts w:ascii="Arial" w:hAnsi="Arial" w:cs="Arial"/>
                <w:bCs/>
                <w:sz w:val="18"/>
                <w:szCs w:val="18"/>
                <w:lang w:val="pt-BR"/>
              </w:rPr>
              <w:t>considerado como um projeto de</w:t>
            </w:r>
            <w:r>
              <w:rPr>
                <w:rFonts w:ascii="Arial" w:hAnsi="Arial" w:cs="Arial"/>
                <w:bCs/>
                <w:sz w:val="18"/>
                <w:szCs w:val="18"/>
                <w:lang w:val="pt-BR"/>
              </w:rPr>
              <w:t xml:space="preserve"> </w:t>
            </w:r>
            <w:r w:rsidRPr="000926B4">
              <w:rPr>
                <w:rFonts w:ascii="Arial" w:hAnsi="Arial" w:cs="Arial"/>
                <w:bCs/>
                <w:sz w:val="18"/>
                <w:szCs w:val="18"/>
                <w:lang w:val="pt-BR"/>
              </w:rPr>
              <w:t>reúso indireto. O projeto se encaixa</w:t>
            </w:r>
            <w:r>
              <w:rPr>
                <w:rFonts w:ascii="Arial" w:hAnsi="Arial" w:cs="Arial"/>
                <w:bCs/>
                <w:sz w:val="18"/>
                <w:szCs w:val="18"/>
                <w:lang w:val="pt-BR"/>
              </w:rPr>
              <w:t xml:space="preserve"> </w:t>
            </w:r>
            <w:r w:rsidRPr="000926B4">
              <w:rPr>
                <w:rFonts w:ascii="Arial" w:hAnsi="Arial" w:cs="Arial"/>
                <w:bCs/>
                <w:sz w:val="18"/>
                <w:szCs w:val="18"/>
                <w:lang w:val="pt-BR"/>
              </w:rPr>
              <w:t>nas regulamentações existentes</w:t>
            </w:r>
            <w:r>
              <w:rPr>
                <w:rFonts w:ascii="Arial" w:hAnsi="Arial" w:cs="Arial"/>
                <w:bCs/>
                <w:sz w:val="18"/>
                <w:szCs w:val="18"/>
                <w:lang w:val="pt-BR"/>
              </w:rPr>
              <w:t>.</w:t>
            </w:r>
          </w:p>
        </w:tc>
        <w:tc>
          <w:tcPr>
            <w:tcW w:w="506" w:type="pct"/>
            <w:shd w:val="clear" w:color="auto" w:fill="auto"/>
            <w:vAlign w:val="center"/>
          </w:tcPr>
          <w:p w14:paraId="34180A32" w14:textId="6EF9299A" w:rsidR="005E6C61" w:rsidRPr="000A4AD4" w:rsidRDefault="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Por enquanto, não é</w:t>
            </w:r>
            <w:r>
              <w:rPr>
                <w:rFonts w:ascii="Arial" w:hAnsi="Arial" w:cs="Arial"/>
                <w:bCs/>
                <w:sz w:val="18"/>
                <w:szCs w:val="18"/>
                <w:lang w:val="pt-BR"/>
              </w:rPr>
              <w:t xml:space="preserve"> </w:t>
            </w:r>
            <w:r w:rsidRPr="00314D55">
              <w:rPr>
                <w:rFonts w:ascii="Arial" w:hAnsi="Arial" w:cs="Arial"/>
                <w:bCs/>
                <w:sz w:val="18"/>
                <w:szCs w:val="18"/>
                <w:lang w:val="pt-BR"/>
              </w:rPr>
              <w:t>considerado um projeto de reúso</w:t>
            </w:r>
            <w:r>
              <w:rPr>
                <w:rFonts w:ascii="Arial" w:hAnsi="Arial" w:cs="Arial"/>
                <w:bCs/>
                <w:sz w:val="18"/>
                <w:szCs w:val="18"/>
                <w:lang w:val="pt-BR"/>
              </w:rPr>
              <w:t xml:space="preserve"> </w:t>
            </w:r>
            <w:r w:rsidRPr="00314D55">
              <w:rPr>
                <w:rFonts w:ascii="Arial" w:hAnsi="Arial" w:cs="Arial"/>
                <w:bCs/>
                <w:sz w:val="18"/>
                <w:szCs w:val="18"/>
                <w:lang w:val="pt-BR"/>
              </w:rPr>
              <w:t>indireto. Os padrões</w:t>
            </w:r>
            <w:r>
              <w:rPr>
                <w:rFonts w:ascii="Arial" w:hAnsi="Arial" w:cs="Arial"/>
                <w:bCs/>
                <w:sz w:val="18"/>
                <w:szCs w:val="18"/>
                <w:lang w:val="pt-BR"/>
              </w:rPr>
              <w:t xml:space="preserve"> </w:t>
            </w:r>
            <w:r w:rsidRPr="00314D55">
              <w:rPr>
                <w:rFonts w:ascii="Arial" w:hAnsi="Arial" w:cs="Arial"/>
                <w:bCs/>
                <w:sz w:val="18"/>
                <w:szCs w:val="18"/>
                <w:lang w:val="pt-BR"/>
              </w:rPr>
              <w:t>de lançamento são</w:t>
            </w:r>
            <w:r>
              <w:rPr>
                <w:rFonts w:ascii="Arial" w:hAnsi="Arial" w:cs="Arial"/>
                <w:bCs/>
                <w:sz w:val="18"/>
                <w:szCs w:val="18"/>
                <w:lang w:val="pt-BR"/>
              </w:rPr>
              <w:t xml:space="preserve"> </w:t>
            </w:r>
            <w:r w:rsidRPr="00314D55">
              <w:rPr>
                <w:rFonts w:ascii="Arial" w:hAnsi="Arial" w:cs="Arial"/>
                <w:bCs/>
                <w:sz w:val="18"/>
                <w:szCs w:val="18"/>
                <w:lang w:val="pt-BR"/>
              </w:rPr>
              <w:t>considerados</w:t>
            </w:r>
            <w:r>
              <w:rPr>
                <w:rFonts w:ascii="Arial" w:hAnsi="Arial" w:cs="Arial"/>
                <w:bCs/>
                <w:sz w:val="18"/>
                <w:szCs w:val="18"/>
                <w:lang w:val="pt-BR"/>
              </w:rPr>
              <w:t xml:space="preserve"> </w:t>
            </w:r>
            <w:r w:rsidRPr="00314D55">
              <w:rPr>
                <w:rFonts w:ascii="Arial" w:hAnsi="Arial" w:cs="Arial"/>
                <w:bCs/>
                <w:sz w:val="18"/>
                <w:szCs w:val="18"/>
                <w:lang w:val="pt-BR"/>
              </w:rPr>
              <w:t>suficientes.</w:t>
            </w:r>
          </w:p>
        </w:tc>
        <w:tc>
          <w:tcPr>
            <w:tcW w:w="507" w:type="pct"/>
            <w:vAlign w:val="center"/>
          </w:tcPr>
          <w:p w14:paraId="194C0120" w14:textId="77777777" w:rsidR="005E6C61" w:rsidRPr="000A4AD4"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NA porque não é</w:t>
            </w:r>
            <w:r>
              <w:rPr>
                <w:rFonts w:ascii="Arial" w:hAnsi="Arial" w:cs="Arial"/>
                <w:bCs/>
                <w:sz w:val="18"/>
                <w:szCs w:val="18"/>
                <w:lang w:val="pt-BR"/>
              </w:rPr>
              <w:t xml:space="preserve"> </w:t>
            </w:r>
            <w:r w:rsidRPr="00314D55">
              <w:rPr>
                <w:rFonts w:ascii="Arial" w:hAnsi="Arial" w:cs="Arial"/>
                <w:bCs/>
                <w:sz w:val="18"/>
                <w:szCs w:val="18"/>
                <w:lang w:val="pt-BR"/>
              </w:rPr>
              <w:t>considerado</w:t>
            </w:r>
            <w:r>
              <w:rPr>
                <w:rFonts w:ascii="Arial" w:hAnsi="Arial" w:cs="Arial"/>
                <w:bCs/>
                <w:sz w:val="18"/>
                <w:szCs w:val="18"/>
                <w:lang w:val="pt-BR"/>
              </w:rPr>
              <w:t xml:space="preserve"> </w:t>
            </w:r>
            <w:r w:rsidRPr="00314D55">
              <w:rPr>
                <w:rFonts w:ascii="Arial" w:hAnsi="Arial" w:cs="Arial"/>
                <w:bCs/>
                <w:sz w:val="18"/>
                <w:szCs w:val="18"/>
                <w:lang w:val="pt-BR"/>
              </w:rPr>
              <w:t>projeto de reúso.</w:t>
            </w:r>
          </w:p>
        </w:tc>
        <w:tc>
          <w:tcPr>
            <w:tcW w:w="405" w:type="pct"/>
            <w:vAlign w:val="center"/>
          </w:tcPr>
          <w:p w14:paraId="13D3DDC1" w14:textId="7BB0A038" w:rsidR="005E6C61" w:rsidRPr="00E2625C"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O efluente sanitário tratado é</w:t>
            </w:r>
            <w:r>
              <w:rPr>
                <w:rFonts w:ascii="Arial" w:hAnsi="Arial" w:cs="Arial"/>
                <w:bCs/>
                <w:sz w:val="18"/>
                <w:szCs w:val="18"/>
                <w:lang w:val="pt-BR"/>
              </w:rPr>
              <w:t xml:space="preserve"> </w:t>
            </w:r>
            <w:r w:rsidRPr="00314D55">
              <w:rPr>
                <w:rFonts w:ascii="Arial" w:hAnsi="Arial" w:cs="Arial"/>
                <w:bCs/>
                <w:sz w:val="18"/>
                <w:szCs w:val="18"/>
                <w:lang w:val="pt-BR"/>
              </w:rPr>
              <w:t>sujeito à outorga de</w:t>
            </w:r>
            <w:r>
              <w:rPr>
                <w:rFonts w:ascii="Arial" w:hAnsi="Arial" w:cs="Arial"/>
                <w:bCs/>
                <w:sz w:val="18"/>
                <w:szCs w:val="18"/>
                <w:lang w:val="pt-BR"/>
              </w:rPr>
              <w:t xml:space="preserve"> </w:t>
            </w:r>
            <w:r w:rsidRPr="00314D55">
              <w:rPr>
                <w:rFonts w:ascii="Arial" w:hAnsi="Arial" w:cs="Arial"/>
                <w:bCs/>
                <w:sz w:val="18"/>
                <w:szCs w:val="18"/>
                <w:lang w:val="pt-BR"/>
              </w:rPr>
              <w:t>lança</w:t>
            </w:r>
            <w:r w:rsidR="00EF5069">
              <w:rPr>
                <w:rFonts w:ascii="Arial" w:hAnsi="Arial" w:cs="Arial"/>
                <w:bCs/>
                <w:sz w:val="18"/>
                <w:szCs w:val="18"/>
                <w:lang w:val="pt-BR"/>
              </w:rPr>
              <w:t>-</w:t>
            </w:r>
            <w:r w:rsidRPr="00314D55">
              <w:rPr>
                <w:rFonts w:ascii="Arial" w:hAnsi="Arial" w:cs="Arial"/>
                <w:bCs/>
                <w:sz w:val="18"/>
                <w:szCs w:val="18"/>
                <w:lang w:val="pt-BR"/>
              </w:rPr>
              <w:t>mento e é domínio do</w:t>
            </w:r>
            <w:r>
              <w:rPr>
                <w:rFonts w:ascii="Arial" w:hAnsi="Arial" w:cs="Arial"/>
                <w:bCs/>
                <w:sz w:val="18"/>
                <w:szCs w:val="18"/>
                <w:lang w:val="pt-BR"/>
              </w:rPr>
              <w:t xml:space="preserve"> </w:t>
            </w:r>
            <w:r w:rsidRPr="00314D55">
              <w:rPr>
                <w:rFonts w:ascii="Arial" w:hAnsi="Arial" w:cs="Arial"/>
                <w:bCs/>
                <w:sz w:val="18"/>
                <w:szCs w:val="18"/>
                <w:lang w:val="pt-BR"/>
              </w:rPr>
              <w:t>DF.</w:t>
            </w:r>
          </w:p>
        </w:tc>
        <w:tc>
          <w:tcPr>
            <w:tcW w:w="658" w:type="pct"/>
            <w:vAlign w:val="center"/>
          </w:tcPr>
          <w:p w14:paraId="41EEE04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c>
          <w:tcPr>
            <w:tcW w:w="557" w:type="pct"/>
            <w:vAlign w:val="center"/>
          </w:tcPr>
          <w:p w14:paraId="041EA8E3" w14:textId="41FF80F3" w:rsidR="005E6C61" w:rsidRPr="00E06DFF" w:rsidRDefault="005E6C61" w:rsidP="005E6C61">
            <w:pPr>
              <w:suppressAutoHyphens w:val="0"/>
              <w:spacing w:after="0" w:line="240" w:lineRule="auto"/>
              <w:jc w:val="center"/>
              <w:rPr>
                <w:rFonts w:ascii="Arial" w:hAnsi="Arial" w:cs="Arial"/>
                <w:bCs/>
                <w:sz w:val="18"/>
                <w:szCs w:val="18"/>
                <w:lang w:val="pt-BR"/>
              </w:rPr>
            </w:pPr>
            <w:r w:rsidRPr="00314D55">
              <w:rPr>
                <w:rFonts w:ascii="Arial" w:hAnsi="Arial" w:cs="Arial"/>
                <w:bCs/>
                <w:sz w:val="18"/>
                <w:szCs w:val="18"/>
                <w:lang w:val="pt-BR"/>
              </w:rPr>
              <w:t>Não é considerado reúso</w:t>
            </w:r>
            <w:r>
              <w:rPr>
                <w:rFonts w:ascii="Arial" w:hAnsi="Arial" w:cs="Arial"/>
                <w:bCs/>
                <w:sz w:val="18"/>
                <w:szCs w:val="18"/>
                <w:lang w:val="pt-BR"/>
              </w:rPr>
              <w:t xml:space="preserve"> </w:t>
            </w:r>
            <w:r w:rsidRPr="00314D55">
              <w:rPr>
                <w:rFonts w:ascii="Arial" w:hAnsi="Arial" w:cs="Arial"/>
                <w:bCs/>
                <w:sz w:val="18"/>
                <w:szCs w:val="18"/>
                <w:lang w:val="pt-BR"/>
              </w:rPr>
              <w:t>indireto. São os</w:t>
            </w:r>
            <w:r>
              <w:rPr>
                <w:rFonts w:ascii="Arial" w:hAnsi="Arial" w:cs="Arial"/>
                <w:bCs/>
                <w:sz w:val="18"/>
                <w:szCs w:val="18"/>
                <w:lang w:val="pt-BR"/>
              </w:rPr>
              <w:t xml:space="preserve"> </w:t>
            </w:r>
            <w:r w:rsidRPr="00314D55">
              <w:rPr>
                <w:rFonts w:ascii="Arial" w:hAnsi="Arial" w:cs="Arial"/>
                <w:bCs/>
                <w:sz w:val="18"/>
                <w:szCs w:val="18"/>
                <w:lang w:val="pt-BR"/>
              </w:rPr>
              <w:t>contribuintes que lançam</w:t>
            </w:r>
            <w:r>
              <w:rPr>
                <w:rFonts w:ascii="Arial" w:hAnsi="Arial" w:cs="Arial"/>
                <w:bCs/>
                <w:sz w:val="18"/>
                <w:szCs w:val="18"/>
                <w:lang w:val="pt-BR"/>
              </w:rPr>
              <w:t xml:space="preserve"> </w:t>
            </w:r>
            <w:r w:rsidRPr="00314D55">
              <w:rPr>
                <w:rFonts w:ascii="Arial" w:hAnsi="Arial" w:cs="Arial"/>
                <w:bCs/>
                <w:sz w:val="18"/>
                <w:szCs w:val="18"/>
                <w:lang w:val="pt-BR"/>
              </w:rPr>
              <w:t>efluente sanitário na rede</w:t>
            </w:r>
            <w:r>
              <w:rPr>
                <w:rFonts w:ascii="Arial" w:hAnsi="Arial" w:cs="Arial"/>
                <w:bCs/>
                <w:sz w:val="18"/>
                <w:szCs w:val="18"/>
                <w:lang w:val="pt-BR"/>
              </w:rPr>
              <w:t xml:space="preserve"> </w:t>
            </w:r>
            <w:r w:rsidRPr="00314D55">
              <w:rPr>
                <w:rFonts w:ascii="Arial" w:hAnsi="Arial" w:cs="Arial"/>
                <w:bCs/>
                <w:sz w:val="18"/>
                <w:szCs w:val="18"/>
                <w:lang w:val="pt-BR"/>
              </w:rPr>
              <w:t>que pagam pelos custos de</w:t>
            </w:r>
            <w:r>
              <w:rPr>
                <w:rFonts w:ascii="Arial" w:hAnsi="Arial" w:cs="Arial"/>
                <w:bCs/>
                <w:sz w:val="18"/>
                <w:szCs w:val="18"/>
                <w:lang w:val="pt-BR"/>
              </w:rPr>
              <w:t xml:space="preserve"> </w:t>
            </w:r>
            <w:r w:rsidRPr="00314D55">
              <w:rPr>
                <w:rFonts w:ascii="Arial" w:hAnsi="Arial" w:cs="Arial"/>
                <w:bCs/>
                <w:sz w:val="18"/>
                <w:szCs w:val="18"/>
                <w:lang w:val="pt-BR"/>
              </w:rPr>
              <w:t>tratamento nas ETEs e os</w:t>
            </w:r>
            <w:r>
              <w:rPr>
                <w:rFonts w:ascii="Arial" w:hAnsi="Arial" w:cs="Arial"/>
                <w:bCs/>
                <w:sz w:val="18"/>
                <w:szCs w:val="18"/>
                <w:lang w:val="pt-BR"/>
              </w:rPr>
              <w:t xml:space="preserve"> </w:t>
            </w:r>
            <w:r w:rsidRPr="00314D55">
              <w:rPr>
                <w:rFonts w:ascii="Arial" w:hAnsi="Arial" w:cs="Arial"/>
                <w:bCs/>
                <w:sz w:val="18"/>
                <w:szCs w:val="18"/>
                <w:lang w:val="pt-BR"/>
              </w:rPr>
              <w:t>consumidores de água que</w:t>
            </w:r>
            <w:r>
              <w:rPr>
                <w:rFonts w:ascii="Arial" w:hAnsi="Arial" w:cs="Arial"/>
                <w:bCs/>
                <w:sz w:val="18"/>
                <w:szCs w:val="18"/>
                <w:lang w:val="pt-BR"/>
              </w:rPr>
              <w:t xml:space="preserve"> </w:t>
            </w:r>
            <w:r w:rsidRPr="00314D55">
              <w:rPr>
                <w:rFonts w:ascii="Arial" w:hAnsi="Arial" w:cs="Arial"/>
                <w:bCs/>
                <w:sz w:val="18"/>
                <w:szCs w:val="18"/>
                <w:lang w:val="pt-BR"/>
              </w:rPr>
              <w:t>pagam pelos custos da ETA</w:t>
            </w:r>
            <w:r>
              <w:rPr>
                <w:rFonts w:ascii="Arial" w:hAnsi="Arial" w:cs="Arial"/>
                <w:bCs/>
                <w:sz w:val="18"/>
                <w:szCs w:val="18"/>
                <w:lang w:val="pt-BR"/>
              </w:rPr>
              <w:t xml:space="preserve"> </w:t>
            </w:r>
            <w:r w:rsidRPr="00314D55">
              <w:rPr>
                <w:rFonts w:ascii="Arial" w:hAnsi="Arial" w:cs="Arial"/>
                <w:bCs/>
                <w:sz w:val="18"/>
                <w:szCs w:val="18"/>
                <w:lang w:val="pt-BR"/>
              </w:rPr>
              <w:t>a</w:t>
            </w:r>
            <w:r>
              <w:rPr>
                <w:rFonts w:ascii="Arial" w:hAnsi="Arial" w:cs="Arial"/>
                <w:bCs/>
                <w:sz w:val="18"/>
                <w:szCs w:val="18"/>
                <w:lang w:val="pt-BR"/>
              </w:rPr>
              <w:t xml:space="preserve">través </w:t>
            </w:r>
            <w:r w:rsidR="00EF5069">
              <w:rPr>
                <w:rFonts w:ascii="Arial" w:hAnsi="Arial" w:cs="Arial"/>
                <w:bCs/>
                <w:sz w:val="18"/>
                <w:szCs w:val="18"/>
                <w:lang w:val="pt-BR"/>
              </w:rPr>
              <w:t>d</w:t>
            </w:r>
            <w:r>
              <w:rPr>
                <w:rFonts w:ascii="Arial" w:hAnsi="Arial" w:cs="Arial"/>
                <w:bCs/>
                <w:sz w:val="18"/>
                <w:szCs w:val="18"/>
                <w:lang w:val="pt-BR"/>
              </w:rPr>
              <w:t>a Caesb</w:t>
            </w:r>
            <w:r w:rsidRPr="00314D55">
              <w:rPr>
                <w:rFonts w:ascii="Arial" w:hAnsi="Arial" w:cs="Arial"/>
                <w:bCs/>
                <w:sz w:val="18"/>
                <w:szCs w:val="18"/>
                <w:lang w:val="pt-BR"/>
              </w:rPr>
              <w:t>.</w:t>
            </w:r>
          </w:p>
        </w:tc>
        <w:tc>
          <w:tcPr>
            <w:tcW w:w="645" w:type="pct"/>
            <w:vAlign w:val="center"/>
          </w:tcPr>
          <w:p w14:paraId="2741BC92"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c>
          <w:tcPr>
            <w:tcW w:w="407" w:type="pct"/>
            <w:vAlign w:val="center"/>
          </w:tcPr>
          <w:p w14:paraId="1FEBF80B" w14:textId="77777777" w:rsidR="005E6C61" w:rsidRPr="00E06DFF" w:rsidRDefault="005E6C61" w:rsidP="005E6C61">
            <w:pPr>
              <w:suppressAutoHyphens w:val="0"/>
              <w:spacing w:after="0" w:line="240" w:lineRule="auto"/>
              <w:jc w:val="center"/>
              <w:rPr>
                <w:rFonts w:ascii="Arial" w:hAnsi="Arial" w:cs="Arial"/>
                <w:bCs/>
                <w:sz w:val="18"/>
                <w:szCs w:val="18"/>
                <w:lang w:val="pt-BR"/>
              </w:rPr>
            </w:pPr>
            <w:r>
              <w:rPr>
                <w:rFonts w:ascii="Arial" w:hAnsi="Arial" w:cs="Arial"/>
                <w:bCs/>
                <w:sz w:val="18"/>
                <w:szCs w:val="18"/>
                <w:lang w:val="pt-BR"/>
              </w:rPr>
              <w:t>NA</w:t>
            </w:r>
          </w:p>
        </w:tc>
      </w:tr>
    </w:tbl>
    <w:p w14:paraId="63A32A2E" w14:textId="77777777" w:rsidR="005E6C61" w:rsidRPr="00A36753" w:rsidRDefault="005E6C61" w:rsidP="005E6C61">
      <w:pPr>
        <w:spacing w:after="0"/>
        <w:rPr>
          <w:rFonts w:ascii="Arial" w:hAnsi="Arial" w:cs="Arial"/>
          <w:szCs w:val="24"/>
          <w:lang w:val="pt-BR"/>
        </w:rPr>
      </w:pPr>
      <w:r w:rsidRPr="00A36753">
        <w:rPr>
          <w:rFonts w:ascii="Arial" w:hAnsi="Arial" w:cs="Arial"/>
          <w:szCs w:val="24"/>
          <w:lang w:val="pt-BR"/>
        </w:rPr>
        <w:t xml:space="preserve">NA: Não aplicável </w:t>
      </w:r>
    </w:p>
    <w:p w14:paraId="05961DDA" w14:textId="77777777" w:rsidR="005E6C61" w:rsidRDefault="005E6C61" w:rsidP="005E6C61">
      <w:pPr>
        <w:spacing w:after="0"/>
        <w:ind w:firstLine="851"/>
        <w:rPr>
          <w:rFonts w:ascii="Arial" w:hAnsi="Arial" w:cs="Arial"/>
          <w:sz w:val="24"/>
          <w:szCs w:val="24"/>
          <w:lang w:val="pt-BR"/>
        </w:rPr>
      </w:pPr>
    </w:p>
    <w:p w14:paraId="6B03E053" w14:textId="77777777" w:rsidR="005E6C61" w:rsidRDefault="005E6C61" w:rsidP="005E6C61">
      <w:pPr>
        <w:pStyle w:val="Ttulo3"/>
        <w:numPr>
          <w:ilvl w:val="2"/>
          <w:numId w:val="1"/>
        </w:numPr>
        <w:ind w:left="0" w:firstLine="0"/>
        <w:rPr>
          <w:color w:val="FF0000"/>
          <w:lang w:val="pt-BR"/>
        </w:rPr>
        <w:sectPr w:rsidR="005E6C61" w:rsidSect="005E6C61">
          <w:pgSz w:w="16840" w:h="11907" w:orient="landscape" w:code="9"/>
          <w:pgMar w:top="1134" w:right="1134" w:bottom="1701" w:left="1701" w:header="561" w:footer="391" w:gutter="0"/>
          <w:cols w:space="708"/>
          <w:docGrid w:linePitch="360"/>
        </w:sectPr>
      </w:pPr>
    </w:p>
    <w:p w14:paraId="0EC1CFD5" w14:textId="77777777" w:rsidR="005E6C61" w:rsidRPr="0053047C" w:rsidRDefault="005E6C61" w:rsidP="005E6C61">
      <w:pPr>
        <w:pStyle w:val="Ttulo1"/>
      </w:pPr>
      <w:bookmarkStart w:id="218" w:name="_Toc521233318"/>
      <w:bookmarkStart w:id="219" w:name="_Toc523803949"/>
      <w:r w:rsidRPr="0053047C">
        <w:t>mecanismos e Modelos de Financiamento</w:t>
      </w:r>
      <w:bookmarkEnd w:id="218"/>
      <w:bookmarkEnd w:id="219"/>
    </w:p>
    <w:p w14:paraId="3C4EE5A3" w14:textId="67BDF134" w:rsidR="005E6C61" w:rsidRPr="0053047C" w:rsidRDefault="005E6C61" w:rsidP="005E6C61">
      <w:pPr>
        <w:spacing w:after="0"/>
        <w:ind w:firstLine="851"/>
        <w:rPr>
          <w:rFonts w:ascii="Arial" w:hAnsi="Arial" w:cs="Arial"/>
          <w:sz w:val="24"/>
          <w:szCs w:val="24"/>
          <w:highlight w:val="yellow"/>
          <w:lang w:val="pt-BR"/>
        </w:rPr>
      </w:pPr>
      <w:r w:rsidRPr="0053047C">
        <w:rPr>
          <w:rFonts w:ascii="Arial" w:hAnsi="Arial" w:cs="Arial"/>
          <w:sz w:val="24"/>
          <w:szCs w:val="24"/>
          <w:lang w:val="pt-BR"/>
        </w:rPr>
        <w:t xml:space="preserve">Esta seção </w:t>
      </w:r>
      <w:r>
        <w:rPr>
          <w:rFonts w:ascii="Arial" w:hAnsi="Arial" w:cs="Arial"/>
          <w:sz w:val="24"/>
          <w:szCs w:val="24"/>
          <w:lang w:val="pt-BR"/>
        </w:rPr>
        <w:t>documenta</w:t>
      </w:r>
      <w:r w:rsidRPr="0053047C">
        <w:rPr>
          <w:rFonts w:ascii="Arial" w:hAnsi="Arial" w:cs="Arial"/>
          <w:sz w:val="24"/>
          <w:szCs w:val="24"/>
          <w:lang w:val="pt-BR"/>
        </w:rPr>
        <w:t xml:space="preserve"> um levantamento e análise dos mecanismos e modelos de financiamento do uso </w:t>
      </w:r>
      <w:r w:rsidR="00AD5708" w:rsidRPr="0053047C">
        <w:rPr>
          <w:rFonts w:ascii="Arial" w:hAnsi="Arial" w:cs="Arial"/>
          <w:sz w:val="24"/>
          <w:szCs w:val="24"/>
          <w:lang w:val="pt-BR"/>
        </w:rPr>
        <w:t>rac</w:t>
      </w:r>
      <w:r w:rsidR="00AD5708">
        <w:rPr>
          <w:rFonts w:ascii="Arial" w:hAnsi="Arial" w:cs="Arial"/>
          <w:sz w:val="24"/>
          <w:szCs w:val="24"/>
          <w:lang w:val="pt-BR"/>
        </w:rPr>
        <w:t>i</w:t>
      </w:r>
      <w:r w:rsidR="00AD5708" w:rsidRPr="0053047C">
        <w:rPr>
          <w:rFonts w:ascii="Arial" w:hAnsi="Arial" w:cs="Arial"/>
          <w:sz w:val="24"/>
          <w:szCs w:val="24"/>
          <w:lang w:val="pt-BR"/>
        </w:rPr>
        <w:t>onal</w:t>
      </w:r>
      <w:r w:rsidRPr="0053047C">
        <w:rPr>
          <w:rFonts w:ascii="Arial" w:hAnsi="Arial" w:cs="Arial"/>
          <w:sz w:val="24"/>
          <w:szCs w:val="24"/>
          <w:lang w:val="pt-BR"/>
        </w:rPr>
        <w:t>, reúso de água e saneamento nacionais e internacionais e das garantias exigidas.</w:t>
      </w:r>
      <w:r w:rsidRPr="0053047C">
        <w:rPr>
          <w:rFonts w:ascii="Arial" w:hAnsi="Arial" w:cs="Arial"/>
          <w:sz w:val="24"/>
          <w:szCs w:val="24"/>
          <w:highlight w:val="yellow"/>
          <w:lang w:val="pt-BR"/>
        </w:rPr>
        <w:t xml:space="preserve"> </w:t>
      </w:r>
    </w:p>
    <w:p w14:paraId="39CC6E17" w14:textId="0323412D" w:rsidR="005E6C61" w:rsidRPr="0053047C" w:rsidRDefault="00AD5708" w:rsidP="005E6C61">
      <w:pPr>
        <w:spacing w:after="0"/>
        <w:ind w:firstLine="851"/>
        <w:rPr>
          <w:rFonts w:ascii="Arial" w:hAnsi="Arial" w:cs="Arial"/>
          <w:sz w:val="24"/>
          <w:szCs w:val="24"/>
          <w:lang w:val="pt-BR"/>
        </w:rPr>
      </w:pPr>
      <w:r>
        <w:rPr>
          <w:rFonts w:ascii="Arial" w:hAnsi="Arial" w:cs="Arial"/>
          <w:sz w:val="24"/>
          <w:szCs w:val="24"/>
          <w:lang w:val="pt-BR"/>
        </w:rPr>
        <w:t>C</w:t>
      </w:r>
      <w:r w:rsidR="005E6C61" w:rsidRPr="0053047C">
        <w:rPr>
          <w:rFonts w:ascii="Arial" w:hAnsi="Arial" w:cs="Arial"/>
          <w:sz w:val="24"/>
          <w:szCs w:val="24"/>
          <w:lang w:val="pt-BR"/>
        </w:rPr>
        <w:t>onforme discutido anteriormente, um dos pontos essenciais para uma política de uso racional e reúso de água sustentável é identificar e associar as componentes</w:t>
      </w:r>
      <w:r>
        <w:rPr>
          <w:rFonts w:ascii="Arial" w:hAnsi="Arial" w:cs="Arial"/>
          <w:sz w:val="24"/>
          <w:szCs w:val="24"/>
          <w:lang w:val="pt-BR"/>
        </w:rPr>
        <w:t>-</w:t>
      </w:r>
      <w:r w:rsidR="005E6C61" w:rsidRPr="0053047C">
        <w:rPr>
          <w:rFonts w:ascii="Arial" w:hAnsi="Arial" w:cs="Arial"/>
          <w:sz w:val="24"/>
          <w:szCs w:val="24"/>
          <w:lang w:val="pt-BR"/>
        </w:rPr>
        <w:t>chave ao planejamento integrado de recursos hídricos. Como resultado, os modelos de financiamento podem ser semelhantes aos modelos existentes de financiamento para serviço de abastecimento de água, por exemplo. Embora existam algumas diferenças importantes, tais como:</w:t>
      </w:r>
    </w:p>
    <w:p w14:paraId="72A833F5" w14:textId="77777777" w:rsidR="005E6C61" w:rsidRDefault="005E6C61" w:rsidP="005E6C61">
      <w:pPr>
        <w:pStyle w:val="PargrafodaLista"/>
        <w:numPr>
          <w:ilvl w:val="0"/>
          <w:numId w:val="24"/>
        </w:numPr>
        <w:spacing w:after="0"/>
        <w:ind w:left="397" w:hanging="397"/>
        <w:rPr>
          <w:rFonts w:ascii="Arial" w:hAnsi="Arial" w:cs="Arial"/>
          <w:sz w:val="24"/>
          <w:szCs w:val="24"/>
          <w:lang w:val="pt-BR"/>
        </w:rPr>
      </w:pPr>
      <w:r w:rsidRPr="0053047C">
        <w:rPr>
          <w:rFonts w:ascii="Arial" w:hAnsi="Arial" w:cs="Arial"/>
          <w:sz w:val="24"/>
          <w:szCs w:val="24"/>
          <w:lang w:val="pt-BR"/>
        </w:rPr>
        <w:t>Desenvolver um mercado de consumo</w:t>
      </w:r>
    </w:p>
    <w:p w14:paraId="39DE2269" w14:textId="77777777" w:rsidR="005E6C61" w:rsidRPr="0053047C" w:rsidRDefault="005E6C61" w:rsidP="005E6C61">
      <w:pPr>
        <w:spacing w:after="0"/>
        <w:ind w:firstLine="851"/>
        <w:rPr>
          <w:rFonts w:ascii="Arial" w:hAnsi="Arial" w:cs="Arial"/>
          <w:sz w:val="24"/>
          <w:szCs w:val="24"/>
          <w:lang w:val="pt-BR"/>
        </w:rPr>
      </w:pPr>
      <w:r w:rsidRPr="0053047C">
        <w:rPr>
          <w:rFonts w:ascii="Arial" w:hAnsi="Arial" w:cs="Arial"/>
          <w:sz w:val="24"/>
          <w:szCs w:val="24"/>
          <w:lang w:val="pt-BR"/>
        </w:rPr>
        <w:t>O marketing de água de reúso como recurso sustentável é importante para a vitalidade econômica; usuários industriais, por exemplo, são muito afetados por limitações de água durante secas e poderiam se beneficiar de recursos mais confiáveis. Os usuários finais não devem apenas aceitar e confiar na qualidade da água de reúso, eles devem confiar em sua disponibilidade constante para satisfazer as suas necessidades de negócios.</w:t>
      </w:r>
    </w:p>
    <w:p w14:paraId="19DAD8E9" w14:textId="77777777" w:rsidR="005E6C61" w:rsidRPr="0053047C" w:rsidRDefault="005E6C61" w:rsidP="005E6C61">
      <w:pPr>
        <w:spacing w:after="0"/>
        <w:ind w:firstLine="851"/>
        <w:rPr>
          <w:rFonts w:ascii="Arial" w:hAnsi="Arial" w:cs="Arial"/>
          <w:sz w:val="24"/>
          <w:szCs w:val="24"/>
          <w:lang w:val="pt-BR"/>
        </w:rPr>
      </w:pPr>
    </w:p>
    <w:p w14:paraId="7BC0100C" w14:textId="77777777" w:rsidR="005E6C61" w:rsidRPr="0053047C" w:rsidRDefault="005E6C61" w:rsidP="005E6C61">
      <w:pPr>
        <w:pStyle w:val="PargrafodaLista"/>
        <w:numPr>
          <w:ilvl w:val="0"/>
          <w:numId w:val="24"/>
        </w:numPr>
        <w:spacing w:after="0"/>
        <w:ind w:left="397" w:hanging="397"/>
        <w:rPr>
          <w:rFonts w:ascii="Arial" w:hAnsi="Arial" w:cs="Arial"/>
          <w:sz w:val="24"/>
          <w:szCs w:val="24"/>
          <w:lang w:val="pt-BR"/>
        </w:rPr>
      </w:pPr>
      <w:r w:rsidRPr="0053047C">
        <w:rPr>
          <w:rFonts w:ascii="Arial" w:hAnsi="Arial" w:cs="Arial"/>
          <w:sz w:val="24"/>
          <w:szCs w:val="24"/>
          <w:lang w:val="pt-BR"/>
        </w:rPr>
        <w:t>Estabelecer tarifas adequadas e aceitáveis</w:t>
      </w:r>
    </w:p>
    <w:p w14:paraId="12349F69" w14:textId="4E1E23D0" w:rsidR="005E6C61" w:rsidRPr="0053047C" w:rsidRDefault="005E6C61" w:rsidP="005E6C61">
      <w:pPr>
        <w:spacing w:after="0"/>
        <w:ind w:firstLine="851"/>
        <w:rPr>
          <w:rFonts w:ascii="Arial" w:hAnsi="Arial" w:cs="Arial"/>
          <w:sz w:val="24"/>
          <w:szCs w:val="24"/>
          <w:lang w:val="pt-BR"/>
        </w:rPr>
      </w:pPr>
      <w:r w:rsidRPr="0053047C">
        <w:rPr>
          <w:rFonts w:ascii="Arial" w:hAnsi="Arial" w:cs="Arial"/>
          <w:sz w:val="24"/>
          <w:szCs w:val="24"/>
          <w:lang w:val="pt-BR"/>
        </w:rPr>
        <w:t xml:space="preserve">Há uma variedade de métodos para definir as tarifas da água para reúso, mas a maioria dos locais </w:t>
      </w:r>
      <w:r w:rsidR="00AD5708" w:rsidRPr="0053047C">
        <w:rPr>
          <w:rFonts w:ascii="Arial" w:hAnsi="Arial" w:cs="Arial"/>
          <w:sz w:val="24"/>
          <w:szCs w:val="24"/>
          <w:lang w:val="pt-BR"/>
        </w:rPr>
        <w:t>estabelec</w:t>
      </w:r>
      <w:r w:rsidR="00AD5708">
        <w:rPr>
          <w:rFonts w:ascii="Arial" w:hAnsi="Arial" w:cs="Arial"/>
          <w:sz w:val="24"/>
          <w:szCs w:val="24"/>
          <w:lang w:val="pt-BR"/>
        </w:rPr>
        <w:t>e</w:t>
      </w:r>
      <w:r w:rsidR="00AD5708" w:rsidRPr="0053047C">
        <w:rPr>
          <w:rFonts w:ascii="Arial" w:hAnsi="Arial" w:cs="Arial"/>
          <w:sz w:val="24"/>
          <w:szCs w:val="24"/>
          <w:lang w:val="pt-BR"/>
        </w:rPr>
        <w:t xml:space="preserve"> </w:t>
      </w:r>
      <w:r w:rsidRPr="0053047C">
        <w:rPr>
          <w:rFonts w:ascii="Arial" w:hAnsi="Arial" w:cs="Arial"/>
          <w:sz w:val="24"/>
          <w:szCs w:val="24"/>
          <w:lang w:val="pt-BR"/>
        </w:rPr>
        <w:t>tarifas com descontos em comparação com água potável para incentivar e promover a sua utilização. Portanto, o sistema de água potável muitas vezes acaba "subsidiando" o sistema de água de reúso não potável. Em geral, as tarifas de água precisam promover a estratégia de conservação como um todo, o que promove e estabelece ainda mais um mercado para reúso.</w:t>
      </w:r>
    </w:p>
    <w:p w14:paraId="07D44D26" w14:textId="77777777" w:rsidR="005E6C61" w:rsidRPr="0053047C" w:rsidRDefault="005E6C61" w:rsidP="005E6C61">
      <w:pPr>
        <w:spacing w:after="0"/>
        <w:ind w:firstLine="851"/>
        <w:rPr>
          <w:rFonts w:ascii="Arial" w:hAnsi="Arial" w:cs="Arial"/>
          <w:sz w:val="24"/>
          <w:szCs w:val="24"/>
          <w:lang w:val="pt-BR"/>
        </w:rPr>
      </w:pPr>
    </w:p>
    <w:p w14:paraId="76A061A6" w14:textId="77777777" w:rsidR="005E6C61" w:rsidRPr="0053047C" w:rsidRDefault="005E6C61" w:rsidP="005E6C61">
      <w:pPr>
        <w:pStyle w:val="PargrafodaLista"/>
        <w:numPr>
          <w:ilvl w:val="0"/>
          <w:numId w:val="24"/>
        </w:numPr>
        <w:spacing w:after="0"/>
        <w:ind w:left="397" w:hanging="397"/>
        <w:rPr>
          <w:rFonts w:ascii="Arial" w:hAnsi="Arial" w:cs="Arial"/>
          <w:sz w:val="24"/>
          <w:szCs w:val="24"/>
          <w:lang w:val="pt-BR"/>
        </w:rPr>
      </w:pPr>
      <w:r w:rsidRPr="0053047C">
        <w:rPr>
          <w:rFonts w:ascii="Arial" w:hAnsi="Arial" w:cs="Arial"/>
          <w:sz w:val="24"/>
          <w:szCs w:val="24"/>
          <w:lang w:val="pt-BR"/>
        </w:rPr>
        <w:t>Estabelecer subsídios para promover o reúso ou outros incentivos financeiros</w:t>
      </w:r>
    </w:p>
    <w:p w14:paraId="01CF1C03" w14:textId="35D147A9" w:rsidR="005E6C61" w:rsidRPr="0053047C" w:rsidRDefault="005E6C61" w:rsidP="005E6C61">
      <w:pPr>
        <w:spacing w:after="0"/>
        <w:ind w:firstLine="851"/>
        <w:rPr>
          <w:rFonts w:ascii="Arial" w:hAnsi="Arial" w:cs="Arial"/>
          <w:sz w:val="24"/>
          <w:szCs w:val="24"/>
          <w:lang w:val="pt-BR"/>
        </w:rPr>
      </w:pPr>
      <w:r w:rsidRPr="0053047C">
        <w:rPr>
          <w:rFonts w:ascii="Arial" w:hAnsi="Arial" w:cs="Arial"/>
          <w:sz w:val="24"/>
          <w:szCs w:val="24"/>
          <w:lang w:val="pt-BR"/>
        </w:rPr>
        <w:t xml:space="preserve">A definição de subsídios para promover o planejamento dos recursos hídricos integrados na bacia hidrográfica ou </w:t>
      </w:r>
      <w:r w:rsidR="00AD5708">
        <w:rPr>
          <w:rFonts w:ascii="Arial" w:hAnsi="Arial" w:cs="Arial"/>
          <w:sz w:val="24"/>
          <w:szCs w:val="24"/>
          <w:lang w:val="pt-BR"/>
        </w:rPr>
        <w:t>em</w:t>
      </w:r>
      <w:r w:rsidR="00AD5708" w:rsidRPr="0053047C">
        <w:rPr>
          <w:rFonts w:ascii="Arial" w:hAnsi="Arial" w:cs="Arial"/>
          <w:sz w:val="24"/>
          <w:szCs w:val="24"/>
          <w:lang w:val="pt-BR"/>
        </w:rPr>
        <w:t xml:space="preserve"> </w:t>
      </w:r>
      <w:r w:rsidRPr="0053047C">
        <w:rPr>
          <w:rFonts w:ascii="Arial" w:hAnsi="Arial" w:cs="Arial"/>
          <w:sz w:val="24"/>
          <w:szCs w:val="24"/>
          <w:lang w:val="pt-BR"/>
        </w:rPr>
        <w:t xml:space="preserve">nível local poderia possibilitar a disponibilidade de empréstimos a juros baixos para apoiar o investimento por parte do governo local ou a obtenção de fundos federais para o desenvolvimento de projetos locais de interesse especial. </w:t>
      </w:r>
    </w:p>
    <w:p w14:paraId="01725890" w14:textId="3A2DBA1F" w:rsidR="005E6C61" w:rsidRDefault="005E6C61" w:rsidP="005E6C61">
      <w:pPr>
        <w:spacing w:after="0"/>
        <w:ind w:firstLine="851"/>
        <w:rPr>
          <w:rFonts w:ascii="Arial" w:hAnsi="Arial" w:cs="Arial"/>
          <w:sz w:val="24"/>
          <w:szCs w:val="24"/>
          <w:lang w:val="pt-BR"/>
        </w:rPr>
      </w:pPr>
      <w:r w:rsidRPr="0050312B">
        <w:rPr>
          <w:rFonts w:ascii="Arial" w:hAnsi="Arial" w:cs="Arial"/>
          <w:sz w:val="24"/>
          <w:szCs w:val="24"/>
          <w:lang w:val="pt-BR"/>
        </w:rPr>
        <w:t xml:space="preserve">Nos itens </w:t>
      </w:r>
      <w:r w:rsidRPr="005D5C84">
        <w:rPr>
          <w:rFonts w:ascii="Arial" w:hAnsi="Arial" w:cs="Arial"/>
          <w:sz w:val="24"/>
          <w:szCs w:val="24"/>
          <w:lang w:val="pt-BR"/>
        </w:rPr>
        <w:t>subsequente</w:t>
      </w:r>
      <w:r>
        <w:rPr>
          <w:rFonts w:ascii="Arial" w:hAnsi="Arial" w:cs="Arial"/>
          <w:sz w:val="24"/>
          <w:szCs w:val="24"/>
          <w:lang w:val="pt-BR"/>
        </w:rPr>
        <w:t>s</w:t>
      </w:r>
      <w:r w:rsidRPr="005D5C84">
        <w:rPr>
          <w:rFonts w:ascii="Arial" w:hAnsi="Arial" w:cs="Arial"/>
          <w:sz w:val="24"/>
          <w:szCs w:val="24"/>
          <w:lang w:val="pt-BR"/>
        </w:rPr>
        <w:t xml:space="preserve"> </w:t>
      </w:r>
      <w:r>
        <w:rPr>
          <w:rFonts w:ascii="Arial" w:hAnsi="Arial" w:cs="Arial"/>
          <w:sz w:val="24"/>
          <w:szCs w:val="24"/>
          <w:lang w:val="pt-BR"/>
        </w:rPr>
        <w:t>apresentam</w:t>
      </w:r>
      <w:r w:rsidR="00AD5708">
        <w:rPr>
          <w:rFonts w:ascii="Arial" w:hAnsi="Arial" w:cs="Arial"/>
          <w:sz w:val="24"/>
          <w:szCs w:val="24"/>
          <w:lang w:val="pt-BR"/>
        </w:rPr>
        <w:t>-se</w:t>
      </w:r>
      <w:r>
        <w:rPr>
          <w:rFonts w:ascii="Arial" w:hAnsi="Arial" w:cs="Arial"/>
          <w:sz w:val="24"/>
          <w:szCs w:val="24"/>
          <w:lang w:val="pt-BR"/>
        </w:rPr>
        <w:t xml:space="preserve"> os </w:t>
      </w:r>
      <w:r w:rsidRPr="0037351A">
        <w:rPr>
          <w:rFonts w:ascii="Arial" w:hAnsi="Arial" w:cs="Arial"/>
          <w:sz w:val="24"/>
          <w:szCs w:val="24"/>
          <w:lang w:val="pt-BR"/>
        </w:rPr>
        <w:t xml:space="preserve">modelos de financiamento associados aos projetos de </w:t>
      </w:r>
      <w:r>
        <w:rPr>
          <w:rFonts w:ascii="Arial" w:hAnsi="Arial" w:cs="Arial"/>
          <w:sz w:val="24"/>
          <w:szCs w:val="24"/>
          <w:lang w:val="pt-BR"/>
        </w:rPr>
        <w:t xml:space="preserve">uso racional e </w:t>
      </w:r>
      <w:r w:rsidRPr="0037351A">
        <w:rPr>
          <w:rFonts w:ascii="Arial" w:hAnsi="Arial" w:cs="Arial"/>
          <w:sz w:val="24"/>
          <w:szCs w:val="24"/>
          <w:lang w:val="pt-BR"/>
        </w:rPr>
        <w:t xml:space="preserve">reúso </w:t>
      </w:r>
      <w:r>
        <w:rPr>
          <w:rFonts w:ascii="Arial" w:hAnsi="Arial" w:cs="Arial"/>
          <w:sz w:val="24"/>
          <w:szCs w:val="24"/>
          <w:lang w:val="pt-BR"/>
        </w:rPr>
        <w:t xml:space="preserve">de água mencionados anteriormente e </w:t>
      </w:r>
      <w:r w:rsidRPr="0037351A">
        <w:rPr>
          <w:rFonts w:ascii="Arial" w:hAnsi="Arial" w:cs="Arial"/>
          <w:sz w:val="24"/>
          <w:szCs w:val="24"/>
          <w:lang w:val="pt-BR"/>
        </w:rPr>
        <w:t xml:space="preserve">projetos/programas adicionais </w:t>
      </w:r>
      <w:r>
        <w:rPr>
          <w:rFonts w:ascii="Arial" w:hAnsi="Arial" w:cs="Arial"/>
          <w:sz w:val="24"/>
          <w:szCs w:val="24"/>
          <w:lang w:val="pt-BR"/>
        </w:rPr>
        <w:t xml:space="preserve">desenvolvidos </w:t>
      </w:r>
      <w:r w:rsidRPr="0037351A">
        <w:rPr>
          <w:rFonts w:ascii="Arial" w:hAnsi="Arial" w:cs="Arial"/>
          <w:sz w:val="24"/>
          <w:szCs w:val="24"/>
          <w:lang w:val="pt-BR"/>
        </w:rPr>
        <w:t>em outros países. Cada um desses exemplos foi analisado em busca de informações relativas à estrutura</w:t>
      </w:r>
      <w:r>
        <w:rPr>
          <w:rFonts w:ascii="Arial" w:hAnsi="Arial" w:cs="Arial"/>
          <w:sz w:val="24"/>
          <w:szCs w:val="24"/>
          <w:lang w:val="pt-BR"/>
        </w:rPr>
        <w:t xml:space="preserve"> </w:t>
      </w:r>
      <w:r w:rsidRPr="0037351A">
        <w:rPr>
          <w:rFonts w:ascii="Arial" w:hAnsi="Arial" w:cs="Arial"/>
          <w:sz w:val="24"/>
          <w:szCs w:val="24"/>
          <w:lang w:val="pt-BR"/>
        </w:rPr>
        <w:t>financeira do projeto e às garantias de reembolso</w:t>
      </w:r>
      <w:r>
        <w:rPr>
          <w:rFonts w:ascii="Arial" w:hAnsi="Arial" w:cs="Arial"/>
          <w:sz w:val="24"/>
          <w:szCs w:val="24"/>
          <w:lang w:val="pt-BR"/>
        </w:rPr>
        <w:t>.</w:t>
      </w:r>
    </w:p>
    <w:p w14:paraId="1ABC4C02" w14:textId="682D3D0A" w:rsidR="005E6C61" w:rsidRDefault="00BB4729" w:rsidP="005E6C61">
      <w:pPr>
        <w:spacing w:after="0"/>
        <w:ind w:firstLine="851"/>
        <w:rPr>
          <w:rFonts w:ascii="Arial" w:hAnsi="Arial" w:cs="Arial"/>
          <w:sz w:val="24"/>
          <w:szCs w:val="24"/>
          <w:lang w:val="pt-BR"/>
        </w:rPr>
      </w:pPr>
      <w:r>
        <w:rPr>
          <w:rFonts w:ascii="Arial" w:hAnsi="Arial" w:cs="Arial"/>
          <w:sz w:val="24"/>
          <w:szCs w:val="24"/>
          <w:lang w:val="pt-BR"/>
        </w:rPr>
        <w:t xml:space="preserve">O </w:t>
      </w:r>
      <w:r w:rsidRPr="00D43C90">
        <w:rPr>
          <w:rFonts w:ascii="Arial" w:hAnsi="Arial" w:cs="Arial"/>
          <w:sz w:val="24"/>
          <w:szCs w:val="24"/>
          <w:lang w:val="pt-BR"/>
        </w:rPr>
        <w:t>Quadro</w:t>
      </w:r>
      <w:r w:rsidR="005E6C61" w:rsidRPr="00D43C90">
        <w:rPr>
          <w:rFonts w:ascii="Arial" w:hAnsi="Arial" w:cs="Arial"/>
          <w:sz w:val="24"/>
          <w:szCs w:val="24"/>
          <w:lang w:val="pt-BR"/>
        </w:rPr>
        <w:t xml:space="preserve"> 9.1 apresenta</w:t>
      </w:r>
      <w:r w:rsidR="005E6C61">
        <w:rPr>
          <w:rFonts w:ascii="Arial" w:hAnsi="Arial" w:cs="Arial"/>
          <w:sz w:val="24"/>
          <w:szCs w:val="24"/>
          <w:lang w:val="pt-BR"/>
        </w:rPr>
        <w:t xml:space="preserve"> u</w:t>
      </w:r>
      <w:r w:rsidR="005E6C61" w:rsidRPr="00B90BB4">
        <w:rPr>
          <w:rFonts w:ascii="Arial" w:hAnsi="Arial" w:cs="Arial"/>
          <w:sz w:val="24"/>
          <w:szCs w:val="24"/>
          <w:lang w:val="pt-BR"/>
        </w:rPr>
        <w:t>m resumo dos projetos considerados exemplos</w:t>
      </w:r>
      <w:r w:rsidR="005E6C61">
        <w:rPr>
          <w:rFonts w:ascii="Arial" w:hAnsi="Arial" w:cs="Arial"/>
          <w:sz w:val="24"/>
          <w:szCs w:val="24"/>
          <w:lang w:val="pt-BR"/>
        </w:rPr>
        <w:t xml:space="preserve">, </w:t>
      </w:r>
      <w:r w:rsidR="005E6C61" w:rsidRPr="00B90BB4">
        <w:rPr>
          <w:rFonts w:ascii="Arial" w:hAnsi="Arial" w:cs="Arial"/>
          <w:sz w:val="24"/>
          <w:szCs w:val="24"/>
          <w:lang w:val="pt-BR"/>
        </w:rPr>
        <w:t>contendo:</w:t>
      </w:r>
      <w:r w:rsidR="005E6C61">
        <w:rPr>
          <w:rFonts w:ascii="Arial" w:hAnsi="Arial" w:cs="Arial"/>
          <w:sz w:val="24"/>
          <w:szCs w:val="24"/>
          <w:lang w:val="pt-BR"/>
        </w:rPr>
        <w:t xml:space="preserve"> </w:t>
      </w:r>
      <w:r w:rsidR="00AD5708" w:rsidRPr="00B90BB4">
        <w:rPr>
          <w:rFonts w:ascii="Arial" w:hAnsi="Arial" w:cs="Arial"/>
          <w:sz w:val="24"/>
          <w:szCs w:val="24"/>
          <w:lang w:val="pt-BR"/>
        </w:rPr>
        <w:t>localizaç</w:t>
      </w:r>
      <w:r w:rsidR="00AD5708">
        <w:rPr>
          <w:rFonts w:ascii="Arial" w:hAnsi="Arial" w:cs="Arial"/>
          <w:sz w:val="24"/>
          <w:szCs w:val="24"/>
          <w:lang w:val="pt-BR"/>
        </w:rPr>
        <w:t>ão</w:t>
      </w:r>
      <w:r w:rsidR="005E6C61" w:rsidRPr="00B90BB4">
        <w:rPr>
          <w:rFonts w:ascii="Arial" w:hAnsi="Arial" w:cs="Arial"/>
          <w:sz w:val="24"/>
          <w:szCs w:val="24"/>
          <w:lang w:val="pt-BR"/>
        </w:rPr>
        <w:t>; modalidade de reúso; valor CAPEX; tipo de financiamento CAPEX; fonte de reembolso</w:t>
      </w:r>
      <w:r w:rsidR="005E6C61">
        <w:rPr>
          <w:rFonts w:ascii="Arial" w:hAnsi="Arial" w:cs="Arial"/>
          <w:sz w:val="24"/>
          <w:szCs w:val="24"/>
          <w:lang w:val="pt-BR"/>
        </w:rPr>
        <w:t xml:space="preserve"> </w:t>
      </w:r>
      <w:r w:rsidR="005E6C61" w:rsidRPr="00B90BB4">
        <w:rPr>
          <w:rFonts w:ascii="Arial" w:hAnsi="Arial" w:cs="Arial"/>
          <w:sz w:val="24"/>
          <w:szCs w:val="24"/>
          <w:lang w:val="pt-BR"/>
        </w:rPr>
        <w:t>CAPEX; tipo de financiamento OPEX; fonte de reembolso OPEX e modelos de implementação do</w:t>
      </w:r>
      <w:r w:rsidR="005E6C61">
        <w:rPr>
          <w:rFonts w:ascii="Arial" w:hAnsi="Arial" w:cs="Arial"/>
          <w:sz w:val="24"/>
          <w:szCs w:val="24"/>
          <w:lang w:val="pt-BR"/>
        </w:rPr>
        <w:t xml:space="preserve"> </w:t>
      </w:r>
      <w:r w:rsidR="005E6C61" w:rsidRPr="00B90BB4">
        <w:rPr>
          <w:rFonts w:ascii="Arial" w:hAnsi="Arial" w:cs="Arial"/>
          <w:sz w:val="24"/>
          <w:szCs w:val="24"/>
          <w:lang w:val="pt-BR"/>
        </w:rPr>
        <w:t xml:space="preserve">projeto. </w:t>
      </w:r>
    </w:p>
    <w:p w14:paraId="44BC9BF9" w14:textId="77777777" w:rsidR="005E6C61" w:rsidRDefault="005E6C61" w:rsidP="005E6C61">
      <w:pPr>
        <w:spacing w:after="0"/>
        <w:ind w:firstLine="851"/>
        <w:rPr>
          <w:rFonts w:ascii="Arial" w:hAnsi="Arial" w:cs="Arial"/>
          <w:sz w:val="24"/>
          <w:szCs w:val="24"/>
          <w:lang w:val="pt-BR"/>
        </w:rPr>
      </w:pPr>
    </w:p>
    <w:p w14:paraId="12B86F72" w14:textId="77777777" w:rsidR="005E6C61" w:rsidRDefault="005E6C61" w:rsidP="005E6C61">
      <w:pPr>
        <w:spacing w:after="0"/>
        <w:ind w:firstLine="851"/>
        <w:rPr>
          <w:rFonts w:ascii="Arial" w:hAnsi="Arial" w:cs="Arial"/>
          <w:sz w:val="24"/>
          <w:szCs w:val="24"/>
          <w:lang w:val="pt-BR"/>
        </w:rPr>
      </w:pPr>
    </w:p>
    <w:p w14:paraId="48982B40" w14:textId="77777777" w:rsidR="005E6C61" w:rsidRDefault="005E6C61" w:rsidP="005E6C61">
      <w:pPr>
        <w:pStyle w:val="Legenda"/>
        <w:rPr>
          <w:rFonts w:cs="Arial"/>
          <w:b/>
          <w:szCs w:val="24"/>
          <w:highlight w:val="yellow"/>
          <w:lang w:val="pt-BR"/>
        </w:rPr>
        <w:sectPr w:rsidR="005E6C61" w:rsidSect="005E6C61">
          <w:pgSz w:w="11907" w:h="16840" w:code="9"/>
          <w:pgMar w:top="1701" w:right="1134" w:bottom="1134" w:left="1701" w:header="561" w:footer="391" w:gutter="0"/>
          <w:cols w:space="708"/>
          <w:docGrid w:linePitch="360"/>
        </w:sectPr>
      </w:pPr>
    </w:p>
    <w:p w14:paraId="14BA6A40" w14:textId="42FC295E" w:rsidR="00AD1730" w:rsidRPr="00AD1730" w:rsidRDefault="00AD1730" w:rsidP="00AD1730">
      <w:pPr>
        <w:pStyle w:val="Legenda"/>
        <w:rPr>
          <w:lang w:val="pt-BR"/>
        </w:rPr>
      </w:pPr>
      <w:bookmarkStart w:id="220" w:name="_Toc523803206"/>
      <w:r w:rsidRPr="00AD1730">
        <w:rPr>
          <w:b/>
          <w:lang w:val="pt-BR"/>
        </w:rPr>
        <w:t xml:space="preserve">Quadro </w:t>
      </w:r>
      <w:r w:rsidRPr="00AD1730">
        <w:rPr>
          <w:b/>
        </w:rPr>
        <w:fldChar w:fldCharType="begin"/>
      </w:r>
      <w:r w:rsidRPr="00AD1730">
        <w:rPr>
          <w:b/>
          <w:lang w:val="pt-BR"/>
        </w:rPr>
        <w:instrText xml:space="preserve"> STYLEREF 1 \s </w:instrText>
      </w:r>
      <w:r w:rsidRPr="00AD1730">
        <w:rPr>
          <w:b/>
        </w:rPr>
        <w:fldChar w:fldCharType="separate"/>
      </w:r>
      <w:r w:rsidR="000D2980">
        <w:rPr>
          <w:b/>
          <w:noProof/>
          <w:lang w:val="pt-BR"/>
        </w:rPr>
        <w:t>9</w:t>
      </w:r>
      <w:r w:rsidRPr="00AD1730">
        <w:rPr>
          <w:b/>
        </w:rPr>
        <w:fldChar w:fldCharType="end"/>
      </w:r>
      <w:r w:rsidRPr="00AD1730">
        <w:rPr>
          <w:b/>
          <w:lang w:val="pt-BR"/>
        </w:rPr>
        <w:t>.</w:t>
      </w:r>
      <w:r w:rsidRPr="00AD1730">
        <w:rPr>
          <w:b/>
        </w:rPr>
        <w:fldChar w:fldCharType="begin"/>
      </w:r>
      <w:r w:rsidRPr="00AD1730">
        <w:rPr>
          <w:b/>
          <w:lang w:val="pt-BR"/>
        </w:rPr>
        <w:instrText xml:space="preserve"> SEQ Quadro \* ARABIC \s 1 </w:instrText>
      </w:r>
      <w:r w:rsidRPr="00AD1730">
        <w:rPr>
          <w:b/>
        </w:rPr>
        <w:fldChar w:fldCharType="separate"/>
      </w:r>
      <w:r w:rsidR="000D2980">
        <w:rPr>
          <w:b/>
          <w:noProof/>
          <w:lang w:val="pt-BR"/>
        </w:rPr>
        <w:t>1</w:t>
      </w:r>
      <w:r w:rsidRPr="00AD1730">
        <w:rPr>
          <w:b/>
        </w:rPr>
        <w:fldChar w:fldCharType="end"/>
      </w:r>
      <w:r w:rsidRPr="00AD1730">
        <w:rPr>
          <w:b/>
          <w:lang w:val="pt-BR"/>
        </w:rPr>
        <w:t>:</w:t>
      </w:r>
      <w:r w:rsidRPr="00AD1730">
        <w:rPr>
          <w:lang w:val="pt-BR"/>
        </w:rPr>
        <w:t xml:space="preserve"> </w:t>
      </w:r>
      <w:r w:rsidRPr="006806E8">
        <w:rPr>
          <w:rFonts w:cs="Arial"/>
          <w:szCs w:val="24"/>
          <w:lang w:val="pt-BR"/>
        </w:rPr>
        <w:t>Resumo dos dados financeiros de projetos nacionais e internacionais</w:t>
      </w:r>
      <w:r>
        <w:rPr>
          <w:rFonts w:cs="Arial"/>
          <w:szCs w:val="24"/>
          <w:lang w:val="pt-BR"/>
        </w:rPr>
        <w:t xml:space="preserve"> (</w:t>
      </w:r>
      <w:r w:rsidRPr="00AD1730">
        <w:rPr>
          <w:rFonts w:cs="Arial"/>
          <w:i/>
          <w:szCs w:val="24"/>
          <w:lang w:val="pt-BR"/>
        </w:rPr>
        <w:t>continua</w:t>
      </w:r>
      <w:r>
        <w:rPr>
          <w:rFonts w:cs="Arial"/>
          <w:szCs w:val="24"/>
          <w:lang w:val="pt-BR"/>
        </w:rPr>
        <w:t>)</w:t>
      </w:r>
      <w:bookmarkEnd w:id="220"/>
    </w:p>
    <w:tbl>
      <w:tblPr>
        <w:tblW w:w="5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1843"/>
        <w:gridCol w:w="1420"/>
        <w:gridCol w:w="1560"/>
        <w:gridCol w:w="1843"/>
        <w:gridCol w:w="1420"/>
        <w:gridCol w:w="1692"/>
        <w:gridCol w:w="1265"/>
        <w:gridCol w:w="1571"/>
      </w:tblGrid>
      <w:tr w:rsidR="005E6C61" w:rsidRPr="00691850" w14:paraId="5FBFE558" w14:textId="77777777" w:rsidTr="005E6C61">
        <w:trPr>
          <w:trHeight w:val="600"/>
          <w:jc w:val="center"/>
        </w:trPr>
        <w:tc>
          <w:tcPr>
            <w:tcW w:w="593" w:type="pct"/>
            <w:shd w:val="clear" w:color="auto" w:fill="D9D9D9" w:themeFill="background1" w:themeFillShade="D9"/>
            <w:vAlign w:val="center"/>
          </w:tcPr>
          <w:p w14:paraId="3358927A"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44" w:type="pct"/>
            <w:shd w:val="clear" w:color="auto" w:fill="D9D9D9" w:themeFill="background1" w:themeFillShade="D9"/>
            <w:vAlign w:val="center"/>
          </w:tcPr>
          <w:p w14:paraId="67F8209E"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Localização</w:t>
            </w:r>
          </w:p>
        </w:tc>
        <w:tc>
          <w:tcPr>
            <w:tcW w:w="496" w:type="pct"/>
            <w:shd w:val="clear" w:color="auto" w:fill="D9D9D9" w:themeFill="background1" w:themeFillShade="D9"/>
            <w:vAlign w:val="center"/>
          </w:tcPr>
          <w:p w14:paraId="3508467C" w14:textId="77777777" w:rsidR="005E6C61" w:rsidRPr="0033528C" w:rsidRDefault="005E6C61" w:rsidP="005E6C61">
            <w:pPr>
              <w:suppressAutoHyphens w:val="0"/>
              <w:spacing w:after="0" w:line="240" w:lineRule="auto"/>
              <w:jc w:val="center"/>
              <w:rPr>
                <w:rFonts w:ascii="Arial" w:hAnsi="Arial" w:cs="Arial"/>
                <w:b/>
                <w:bCs/>
                <w:sz w:val="18"/>
                <w:szCs w:val="18"/>
                <w:lang w:val="pt-BR"/>
              </w:rPr>
            </w:pPr>
            <w:r w:rsidRPr="0033528C">
              <w:rPr>
                <w:rFonts w:ascii="Arial" w:hAnsi="Arial" w:cs="Arial"/>
                <w:b/>
                <w:bCs/>
                <w:sz w:val="18"/>
                <w:szCs w:val="18"/>
                <w:lang w:val="pt-BR"/>
              </w:rPr>
              <w:t>Modalidade</w:t>
            </w:r>
            <w:r>
              <w:rPr>
                <w:rFonts w:ascii="Arial" w:hAnsi="Arial" w:cs="Arial"/>
                <w:b/>
                <w:bCs/>
                <w:sz w:val="18"/>
                <w:szCs w:val="18"/>
                <w:lang w:val="pt-BR"/>
              </w:rPr>
              <w:t xml:space="preserve"> </w:t>
            </w:r>
            <w:r w:rsidRPr="0033528C">
              <w:rPr>
                <w:rFonts w:ascii="Arial" w:hAnsi="Arial" w:cs="Arial"/>
                <w:b/>
                <w:bCs/>
                <w:sz w:val="18"/>
                <w:szCs w:val="18"/>
                <w:lang w:val="pt-BR"/>
              </w:rPr>
              <w:t>de Reúso</w:t>
            </w:r>
          </w:p>
        </w:tc>
        <w:tc>
          <w:tcPr>
            <w:tcW w:w="545" w:type="pct"/>
            <w:shd w:val="clear" w:color="auto" w:fill="D9D9D9" w:themeFill="background1" w:themeFillShade="D9"/>
            <w:vAlign w:val="center"/>
          </w:tcPr>
          <w:p w14:paraId="1984CAE8"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Valor CAPEX aproximado</w:t>
            </w:r>
            <w:r>
              <w:rPr>
                <w:rFonts w:ascii="Arial" w:hAnsi="Arial" w:cs="Arial"/>
                <w:b/>
                <w:bCs/>
                <w:sz w:val="18"/>
                <w:szCs w:val="18"/>
                <w:lang w:val="pt-BR"/>
              </w:rPr>
              <w:t xml:space="preserve"> </w:t>
            </w:r>
            <w:r w:rsidRPr="00691850">
              <w:rPr>
                <w:rFonts w:ascii="Arial" w:hAnsi="Arial" w:cs="Arial"/>
                <w:b/>
                <w:bCs/>
                <w:sz w:val="18"/>
                <w:szCs w:val="18"/>
                <w:lang w:val="pt-BR"/>
              </w:rPr>
              <w:t>(Milhões USD)</w:t>
            </w:r>
          </w:p>
        </w:tc>
        <w:tc>
          <w:tcPr>
            <w:tcW w:w="644" w:type="pct"/>
            <w:shd w:val="clear" w:color="auto" w:fill="D9D9D9" w:themeFill="background1" w:themeFillShade="D9"/>
            <w:vAlign w:val="center"/>
          </w:tcPr>
          <w:p w14:paraId="1668E12E"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Financiamento</w:t>
            </w:r>
            <w:r>
              <w:rPr>
                <w:rFonts w:ascii="Arial" w:hAnsi="Arial" w:cs="Arial"/>
                <w:b/>
                <w:bCs/>
                <w:sz w:val="18"/>
                <w:szCs w:val="18"/>
                <w:lang w:val="pt-BR"/>
              </w:rPr>
              <w:t xml:space="preserve"> </w:t>
            </w:r>
            <w:r w:rsidRPr="00691850">
              <w:rPr>
                <w:rFonts w:ascii="Arial" w:hAnsi="Arial" w:cs="Arial"/>
                <w:b/>
                <w:bCs/>
                <w:sz w:val="18"/>
                <w:szCs w:val="18"/>
                <w:lang w:val="pt-BR"/>
              </w:rPr>
              <w:t>CAPEX</w:t>
            </w:r>
          </w:p>
        </w:tc>
        <w:tc>
          <w:tcPr>
            <w:tcW w:w="496" w:type="pct"/>
            <w:shd w:val="clear" w:color="auto" w:fill="D9D9D9" w:themeFill="background1" w:themeFillShade="D9"/>
            <w:vAlign w:val="center"/>
          </w:tcPr>
          <w:p w14:paraId="50934C58"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Garantia de Reembolso CAPEX</w:t>
            </w:r>
          </w:p>
        </w:tc>
        <w:tc>
          <w:tcPr>
            <w:tcW w:w="591" w:type="pct"/>
            <w:shd w:val="clear" w:color="auto" w:fill="D9D9D9" w:themeFill="background1" w:themeFillShade="D9"/>
            <w:vAlign w:val="center"/>
          </w:tcPr>
          <w:p w14:paraId="3DE4B35F"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Financiamento</w:t>
            </w:r>
            <w:r>
              <w:rPr>
                <w:rFonts w:ascii="Arial" w:hAnsi="Arial" w:cs="Arial"/>
                <w:b/>
                <w:bCs/>
                <w:sz w:val="18"/>
                <w:szCs w:val="18"/>
                <w:lang w:val="pt-BR"/>
              </w:rPr>
              <w:t xml:space="preserve"> </w:t>
            </w:r>
            <w:r w:rsidRPr="00691850">
              <w:rPr>
                <w:rFonts w:ascii="Arial" w:hAnsi="Arial" w:cs="Arial"/>
                <w:b/>
                <w:bCs/>
                <w:sz w:val="18"/>
                <w:szCs w:val="18"/>
                <w:lang w:val="pt-BR"/>
              </w:rPr>
              <w:t>OPEX</w:t>
            </w:r>
          </w:p>
        </w:tc>
        <w:tc>
          <w:tcPr>
            <w:tcW w:w="442" w:type="pct"/>
            <w:shd w:val="clear" w:color="auto" w:fill="D9D9D9" w:themeFill="background1" w:themeFillShade="D9"/>
            <w:vAlign w:val="center"/>
          </w:tcPr>
          <w:p w14:paraId="09C21077"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Fonte de Reembolso OPEX</w:t>
            </w:r>
          </w:p>
        </w:tc>
        <w:tc>
          <w:tcPr>
            <w:tcW w:w="549" w:type="pct"/>
            <w:shd w:val="clear" w:color="auto" w:fill="D9D9D9" w:themeFill="background1" w:themeFillShade="D9"/>
            <w:vAlign w:val="center"/>
          </w:tcPr>
          <w:p w14:paraId="74FE6D9C" w14:textId="77777777" w:rsidR="005E6C61" w:rsidRPr="00691850" w:rsidRDefault="005E6C61" w:rsidP="005E6C61">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Modelos de Implementação</w:t>
            </w:r>
          </w:p>
        </w:tc>
      </w:tr>
      <w:tr w:rsidR="005E6C61" w:rsidRPr="00691850" w14:paraId="55F560CD" w14:textId="77777777" w:rsidTr="005E6C61">
        <w:trPr>
          <w:trHeight w:val="600"/>
          <w:jc w:val="center"/>
        </w:trPr>
        <w:tc>
          <w:tcPr>
            <w:tcW w:w="593" w:type="pct"/>
            <w:shd w:val="clear" w:color="auto" w:fill="auto"/>
            <w:vAlign w:val="center"/>
          </w:tcPr>
          <w:p w14:paraId="5FCE3B8E"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Upper Occoquan</w:t>
            </w:r>
          </w:p>
          <w:p w14:paraId="05CFA795"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Service Authority (UOSA)</w:t>
            </w:r>
          </w:p>
        </w:tc>
        <w:tc>
          <w:tcPr>
            <w:tcW w:w="644" w:type="pct"/>
            <w:shd w:val="clear" w:color="auto" w:fill="auto"/>
            <w:vAlign w:val="center"/>
          </w:tcPr>
          <w:p w14:paraId="0A5CAF50"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lang w:val="pt-BR"/>
              </w:rPr>
              <w:t>Alexandria, Virginia</w:t>
            </w:r>
            <w:r>
              <w:rPr>
                <w:rFonts w:ascii="Arial" w:hAnsi="Arial" w:cs="Arial"/>
                <w:bCs/>
                <w:sz w:val="18"/>
                <w:szCs w:val="18"/>
                <w:lang w:val="pt-BR"/>
              </w:rPr>
              <w:t xml:space="preserve"> – </w:t>
            </w:r>
            <w:r w:rsidRPr="00691850">
              <w:rPr>
                <w:rFonts w:ascii="Arial" w:hAnsi="Arial" w:cs="Arial"/>
                <w:bCs/>
                <w:sz w:val="18"/>
                <w:szCs w:val="18"/>
                <w:lang w:val="pt-BR"/>
              </w:rPr>
              <w:t>EUA</w:t>
            </w:r>
          </w:p>
        </w:tc>
        <w:tc>
          <w:tcPr>
            <w:tcW w:w="496" w:type="pct"/>
            <w:shd w:val="clear" w:color="auto" w:fill="auto"/>
            <w:vAlign w:val="center"/>
          </w:tcPr>
          <w:p w14:paraId="20BE3BAC"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lang w:val="pt-BR"/>
              </w:rPr>
              <w:t>Reúso Potável Indireto</w:t>
            </w:r>
          </w:p>
        </w:tc>
        <w:tc>
          <w:tcPr>
            <w:tcW w:w="545" w:type="pct"/>
            <w:vAlign w:val="center"/>
          </w:tcPr>
          <w:p w14:paraId="3D040462" w14:textId="60B3A4CA"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575</w:t>
            </w:r>
          </w:p>
        </w:tc>
        <w:tc>
          <w:tcPr>
            <w:tcW w:w="644" w:type="pct"/>
            <w:vAlign w:val="center"/>
          </w:tcPr>
          <w:p w14:paraId="5E2907B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Súbsídios EPA e UOSA venda de debêntures</w:t>
            </w:r>
          </w:p>
        </w:tc>
        <w:tc>
          <w:tcPr>
            <w:tcW w:w="496" w:type="pct"/>
            <w:vAlign w:val="center"/>
          </w:tcPr>
          <w:p w14:paraId="6719780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Contrato com membros, apoiado por tarifa de esgoto</w:t>
            </w:r>
          </w:p>
        </w:tc>
        <w:tc>
          <w:tcPr>
            <w:tcW w:w="591" w:type="pct"/>
            <w:vAlign w:val="center"/>
          </w:tcPr>
          <w:p w14:paraId="571DA29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Fluxo de caixa operacional</w:t>
            </w:r>
          </w:p>
        </w:tc>
        <w:tc>
          <w:tcPr>
            <w:tcW w:w="442" w:type="pct"/>
            <w:vAlign w:val="center"/>
          </w:tcPr>
          <w:p w14:paraId="26F4629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Contrato com membros, apoiado por tarifa de esgoto</w:t>
            </w:r>
          </w:p>
        </w:tc>
        <w:tc>
          <w:tcPr>
            <w:tcW w:w="549" w:type="pct"/>
            <w:vAlign w:val="center"/>
          </w:tcPr>
          <w:p w14:paraId="0876F08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Projeto tradicional, licitação, construção</w:t>
            </w:r>
          </w:p>
        </w:tc>
      </w:tr>
      <w:tr w:rsidR="005E6C61" w:rsidRPr="00E350E6" w14:paraId="37A9D1D7" w14:textId="77777777" w:rsidTr="005E6C61">
        <w:trPr>
          <w:trHeight w:val="600"/>
          <w:jc w:val="center"/>
        </w:trPr>
        <w:tc>
          <w:tcPr>
            <w:tcW w:w="593" w:type="pct"/>
            <w:shd w:val="clear" w:color="auto" w:fill="auto"/>
            <w:vAlign w:val="center"/>
          </w:tcPr>
          <w:p w14:paraId="418F6D71"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Perth</w:t>
            </w:r>
          </w:p>
        </w:tc>
        <w:tc>
          <w:tcPr>
            <w:tcW w:w="644" w:type="pct"/>
            <w:shd w:val="clear" w:color="auto" w:fill="auto"/>
            <w:vAlign w:val="center"/>
          </w:tcPr>
          <w:p w14:paraId="36666124"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Austrália - Perth</w:t>
            </w:r>
          </w:p>
        </w:tc>
        <w:tc>
          <w:tcPr>
            <w:tcW w:w="496" w:type="pct"/>
            <w:shd w:val="clear" w:color="auto" w:fill="auto"/>
            <w:vAlign w:val="center"/>
          </w:tcPr>
          <w:p w14:paraId="10A97ACC"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Reúso potável indireto</w:t>
            </w:r>
          </w:p>
        </w:tc>
        <w:tc>
          <w:tcPr>
            <w:tcW w:w="545" w:type="pct"/>
            <w:vAlign w:val="center"/>
          </w:tcPr>
          <w:p w14:paraId="50D899FB"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115</w:t>
            </w:r>
          </w:p>
        </w:tc>
        <w:tc>
          <w:tcPr>
            <w:tcW w:w="644" w:type="pct"/>
            <w:vAlign w:val="center"/>
          </w:tcPr>
          <w:p w14:paraId="2098230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Fluxo de caixa operacional e empréstimos</w:t>
            </w:r>
          </w:p>
        </w:tc>
        <w:tc>
          <w:tcPr>
            <w:tcW w:w="496" w:type="pct"/>
            <w:vAlign w:val="center"/>
          </w:tcPr>
          <w:p w14:paraId="07848C2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Tarifas de água e esgoto</w:t>
            </w:r>
          </w:p>
        </w:tc>
        <w:tc>
          <w:tcPr>
            <w:tcW w:w="591" w:type="pct"/>
            <w:vAlign w:val="center"/>
          </w:tcPr>
          <w:p w14:paraId="03016806"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Fluxo de caixa operacional</w:t>
            </w:r>
          </w:p>
        </w:tc>
        <w:tc>
          <w:tcPr>
            <w:tcW w:w="442" w:type="pct"/>
            <w:vAlign w:val="center"/>
          </w:tcPr>
          <w:p w14:paraId="680055F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Tarifa de água e esgoto</w:t>
            </w:r>
          </w:p>
        </w:tc>
        <w:tc>
          <w:tcPr>
            <w:tcW w:w="549" w:type="pct"/>
            <w:vAlign w:val="center"/>
          </w:tcPr>
          <w:p w14:paraId="6FEECFE1"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Aliança (Alliance delivery model) com operação de aliança por 10 anos</w:t>
            </w:r>
          </w:p>
        </w:tc>
      </w:tr>
      <w:tr w:rsidR="005E6C61" w:rsidRPr="00E350E6" w14:paraId="753DF1A0" w14:textId="77777777" w:rsidTr="005E6C61">
        <w:trPr>
          <w:trHeight w:val="600"/>
          <w:jc w:val="center"/>
        </w:trPr>
        <w:tc>
          <w:tcPr>
            <w:tcW w:w="593" w:type="pct"/>
            <w:shd w:val="clear" w:color="auto" w:fill="auto"/>
            <w:vAlign w:val="center"/>
          </w:tcPr>
          <w:p w14:paraId="08E3FC8D"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ETE Atotonilco</w:t>
            </w:r>
          </w:p>
        </w:tc>
        <w:tc>
          <w:tcPr>
            <w:tcW w:w="644" w:type="pct"/>
            <w:shd w:val="clear" w:color="auto" w:fill="auto"/>
            <w:vAlign w:val="center"/>
          </w:tcPr>
          <w:p w14:paraId="2D5C5FBA"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México - Cidade do México</w:t>
            </w:r>
          </w:p>
        </w:tc>
        <w:tc>
          <w:tcPr>
            <w:tcW w:w="496" w:type="pct"/>
            <w:shd w:val="clear" w:color="auto" w:fill="auto"/>
            <w:vAlign w:val="center"/>
          </w:tcPr>
          <w:p w14:paraId="4BD12661"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Irrigação Agrícola</w:t>
            </w:r>
          </w:p>
        </w:tc>
        <w:tc>
          <w:tcPr>
            <w:tcW w:w="545" w:type="pct"/>
            <w:vAlign w:val="center"/>
          </w:tcPr>
          <w:p w14:paraId="31BA3FD7"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800</w:t>
            </w:r>
          </w:p>
        </w:tc>
        <w:tc>
          <w:tcPr>
            <w:tcW w:w="644" w:type="pct"/>
            <w:vAlign w:val="center"/>
          </w:tcPr>
          <w:p w14:paraId="512FE476"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Subsídios federais (49%), equidade PPP</w:t>
            </w:r>
          </w:p>
        </w:tc>
        <w:tc>
          <w:tcPr>
            <w:tcW w:w="496" w:type="pct"/>
            <w:vAlign w:val="center"/>
          </w:tcPr>
          <w:p w14:paraId="355C560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Subsídios federais e tarifas de esgoto</w:t>
            </w:r>
          </w:p>
        </w:tc>
        <w:tc>
          <w:tcPr>
            <w:tcW w:w="591" w:type="pct"/>
            <w:vAlign w:val="center"/>
          </w:tcPr>
          <w:p w14:paraId="325D88F0"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Fluxo de caixa operacional</w:t>
            </w:r>
          </w:p>
        </w:tc>
        <w:tc>
          <w:tcPr>
            <w:tcW w:w="442" w:type="pct"/>
            <w:vAlign w:val="center"/>
          </w:tcPr>
          <w:p w14:paraId="495B27B8"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Tarifa de esgoto</w:t>
            </w:r>
          </w:p>
        </w:tc>
        <w:tc>
          <w:tcPr>
            <w:tcW w:w="549" w:type="pct"/>
            <w:vAlign w:val="center"/>
          </w:tcPr>
          <w:p w14:paraId="490F9117" w14:textId="4CD4DCB6" w:rsidR="005E6C61" w:rsidRPr="00691850" w:rsidRDefault="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Projetar</w:t>
            </w:r>
            <w:r w:rsidR="000029CE">
              <w:rPr>
                <w:rFonts w:ascii="Arial" w:hAnsi="Arial" w:cs="Arial"/>
                <w:bCs/>
                <w:sz w:val="18"/>
                <w:szCs w:val="18"/>
                <w:lang w:val="pt-BR"/>
              </w:rPr>
              <w:t>-</w:t>
            </w:r>
            <w:r w:rsidRPr="00691850">
              <w:rPr>
                <w:rFonts w:ascii="Arial" w:hAnsi="Arial" w:cs="Arial"/>
                <w:bCs/>
                <w:sz w:val="18"/>
                <w:szCs w:val="18"/>
                <w:lang w:val="pt-BR"/>
              </w:rPr>
              <w:t xml:space="preserve"> </w:t>
            </w:r>
            <w:r w:rsidR="000029CE" w:rsidRPr="00691850">
              <w:rPr>
                <w:rFonts w:ascii="Arial" w:hAnsi="Arial" w:cs="Arial"/>
                <w:bCs/>
                <w:sz w:val="18"/>
                <w:szCs w:val="18"/>
                <w:lang w:val="pt-BR"/>
              </w:rPr>
              <w:t>Construir</w:t>
            </w:r>
            <w:r w:rsidR="000029CE">
              <w:rPr>
                <w:rFonts w:ascii="Arial" w:hAnsi="Arial" w:cs="Arial"/>
                <w:bCs/>
                <w:sz w:val="18"/>
                <w:szCs w:val="18"/>
                <w:lang w:val="pt-BR"/>
              </w:rPr>
              <w:t>-</w:t>
            </w:r>
            <w:r w:rsidR="000029CE" w:rsidRPr="00691850">
              <w:rPr>
                <w:rFonts w:ascii="Arial" w:hAnsi="Arial" w:cs="Arial"/>
                <w:bCs/>
                <w:sz w:val="18"/>
                <w:szCs w:val="18"/>
                <w:lang w:val="pt-BR"/>
              </w:rPr>
              <w:t xml:space="preserve"> Operar </w:t>
            </w:r>
            <w:r w:rsidRPr="00691850">
              <w:rPr>
                <w:rFonts w:ascii="Arial" w:hAnsi="Arial" w:cs="Arial"/>
                <w:bCs/>
                <w:sz w:val="18"/>
                <w:szCs w:val="18"/>
                <w:lang w:val="pt-BR"/>
              </w:rPr>
              <w:t>(em inglês DBO)</w:t>
            </w:r>
            <w:r w:rsidR="000029CE">
              <w:rPr>
                <w:rFonts w:ascii="Arial" w:hAnsi="Arial" w:cs="Arial"/>
                <w:bCs/>
                <w:sz w:val="18"/>
                <w:szCs w:val="18"/>
                <w:lang w:val="pt-BR"/>
              </w:rPr>
              <w:t>,</w:t>
            </w:r>
            <w:r w:rsidRPr="00691850">
              <w:rPr>
                <w:rFonts w:ascii="Arial" w:hAnsi="Arial" w:cs="Arial"/>
                <w:bCs/>
                <w:sz w:val="18"/>
                <w:szCs w:val="18"/>
                <w:lang w:val="pt-BR"/>
              </w:rPr>
              <w:t xml:space="preserve"> com contrato O&amp;M de 22 anos</w:t>
            </w:r>
          </w:p>
        </w:tc>
      </w:tr>
      <w:tr w:rsidR="005E6C61" w:rsidRPr="00691850" w14:paraId="6A62A1D5" w14:textId="77777777" w:rsidTr="005E6C61">
        <w:trPr>
          <w:trHeight w:val="600"/>
          <w:jc w:val="center"/>
        </w:trPr>
        <w:tc>
          <w:tcPr>
            <w:tcW w:w="593" w:type="pct"/>
            <w:shd w:val="clear" w:color="auto" w:fill="auto"/>
            <w:vAlign w:val="center"/>
          </w:tcPr>
          <w:p w14:paraId="646B71E5"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Aquapolo – ETE do ABC</w:t>
            </w:r>
          </w:p>
        </w:tc>
        <w:tc>
          <w:tcPr>
            <w:tcW w:w="644" w:type="pct"/>
            <w:shd w:val="clear" w:color="auto" w:fill="auto"/>
            <w:vAlign w:val="center"/>
          </w:tcPr>
          <w:p w14:paraId="08FD5841"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Brasil - São Paulo, SP</w:t>
            </w:r>
          </w:p>
        </w:tc>
        <w:tc>
          <w:tcPr>
            <w:tcW w:w="496" w:type="pct"/>
            <w:shd w:val="clear" w:color="auto" w:fill="auto"/>
            <w:vAlign w:val="center"/>
          </w:tcPr>
          <w:p w14:paraId="7A2F64F7"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Industrial</w:t>
            </w:r>
          </w:p>
        </w:tc>
        <w:tc>
          <w:tcPr>
            <w:tcW w:w="545" w:type="pct"/>
            <w:vAlign w:val="center"/>
          </w:tcPr>
          <w:p w14:paraId="07415025"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160</w:t>
            </w:r>
          </w:p>
        </w:tc>
        <w:tc>
          <w:tcPr>
            <w:tcW w:w="644" w:type="pct"/>
            <w:vAlign w:val="center"/>
          </w:tcPr>
          <w:p w14:paraId="6FAC4B05" w14:textId="1D2406F0" w:rsidR="005E6C61" w:rsidRPr="00691850" w:rsidRDefault="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 xml:space="preserve">Equidade e </w:t>
            </w:r>
            <w:r w:rsidR="000029CE" w:rsidRPr="00691850">
              <w:rPr>
                <w:rFonts w:ascii="Arial" w:hAnsi="Arial" w:cs="Arial"/>
                <w:bCs/>
                <w:sz w:val="18"/>
                <w:szCs w:val="18"/>
              </w:rPr>
              <w:t>d</w:t>
            </w:r>
            <w:r w:rsidR="000029CE">
              <w:rPr>
                <w:rFonts w:ascii="Arial" w:hAnsi="Arial" w:cs="Arial"/>
                <w:bCs/>
                <w:sz w:val="18"/>
                <w:szCs w:val="18"/>
              </w:rPr>
              <w:t>í</w:t>
            </w:r>
            <w:r w:rsidR="000029CE" w:rsidRPr="00691850">
              <w:rPr>
                <w:rFonts w:ascii="Arial" w:hAnsi="Arial" w:cs="Arial"/>
                <w:bCs/>
                <w:sz w:val="18"/>
                <w:szCs w:val="18"/>
              </w:rPr>
              <w:t xml:space="preserve">vida </w:t>
            </w:r>
            <w:r w:rsidRPr="00691850">
              <w:rPr>
                <w:rFonts w:ascii="Arial" w:hAnsi="Arial" w:cs="Arial"/>
                <w:bCs/>
                <w:sz w:val="18"/>
                <w:szCs w:val="18"/>
              </w:rPr>
              <w:t>privada</w:t>
            </w:r>
          </w:p>
        </w:tc>
        <w:tc>
          <w:tcPr>
            <w:tcW w:w="496" w:type="pct"/>
            <w:vAlign w:val="center"/>
          </w:tcPr>
          <w:p w14:paraId="3FC6E5C5"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Contrato de demanda firme "take or pay" até 2053</w:t>
            </w:r>
          </w:p>
        </w:tc>
        <w:tc>
          <w:tcPr>
            <w:tcW w:w="591" w:type="pct"/>
            <w:vAlign w:val="center"/>
          </w:tcPr>
          <w:p w14:paraId="4C698038"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Fluxo de caixa operacional</w:t>
            </w:r>
          </w:p>
        </w:tc>
        <w:tc>
          <w:tcPr>
            <w:tcW w:w="442" w:type="pct"/>
            <w:vAlign w:val="center"/>
          </w:tcPr>
          <w:p w14:paraId="0668D364"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Tarida de reúso</w:t>
            </w:r>
          </w:p>
        </w:tc>
        <w:tc>
          <w:tcPr>
            <w:tcW w:w="549" w:type="pct"/>
            <w:vAlign w:val="center"/>
          </w:tcPr>
          <w:p w14:paraId="7E825E25" w14:textId="77777777" w:rsidR="005E6C61" w:rsidRPr="00691850" w:rsidRDefault="005E6C61" w:rsidP="005E6C61">
            <w:pPr>
              <w:suppressAutoHyphens w:val="0"/>
              <w:spacing w:after="0" w:line="240" w:lineRule="auto"/>
              <w:jc w:val="center"/>
              <w:rPr>
                <w:rFonts w:ascii="Arial" w:hAnsi="Arial" w:cs="Arial"/>
                <w:bCs/>
                <w:sz w:val="18"/>
                <w:szCs w:val="18"/>
              </w:rPr>
            </w:pPr>
            <w:r w:rsidRPr="00691850">
              <w:rPr>
                <w:rFonts w:ascii="Arial" w:hAnsi="Arial" w:cs="Arial"/>
                <w:bCs/>
                <w:sz w:val="18"/>
                <w:szCs w:val="18"/>
              </w:rPr>
              <w:t>EPC, operado pela SPE</w:t>
            </w:r>
          </w:p>
        </w:tc>
      </w:tr>
      <w:tr w:rsidR="005E6C61" w:rsidRPr="00691850" w14:paraId="4B636A37" w14:textId="77777777" w:rsidTr="005E6C61">
        <w:trPr>
          <w:trHeight w:val="600"/>
          <w:jc w:val="center"/>
        </w:trPr>
        <w:tc>
          <w:tcPr>
            <w:tcW w:w="593" w:type="pct"/>
            <w:shd w:val="clear" w:color="auto" w:fill="auto"/>
            <w:vAlign w:val="center"/>
          </w:tcPr>
          <w:p w14:paraId="64E753E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Israel/Chipre</w:t>
            </w:r>
          </w:p>
        </w:tc>
        <w:tc>
          <w:tcPr>
            <w:tcW w:w="644" w:type="pct"/>
            <w:shd w:val="clear" w:color="auto" w:fill="auto"/>
            <w:vAlign w:val="center"/>
          </w:tcPr>
          <w:p w14:paraId="198A917F" w14:textId="0706DC8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Diversos (Ex: áreas de Anthoupolis, Larnaca e Limassol no Chipre, etc</w:t>
            </w:r>
            <w:r w:rsidR="000029CE">
              <w:rPr>
                <w:rFonts w:ascii="Arial" w:hAnsi="Arial" w:cs="Arial"/>
                <w:bCs/>
                <w:sz w:val="18"/>
                <w:szCs w:val="18"/>
                <w:lang w:val="pt-BR"/>
              </w:rPr>
              <w:t>.</w:t>
            </w:r>
            <w:r w:rsidRPr="00691850">
              <w:rPr>
                <w:rFonts w:ascii="Arial" w:hAnsi="Arial" w:cs="Arial"/>
                <w:bCs/>
                <w:sz w:val="18"/>
                <w:szCs w:val="18"/>
                <w:lang w:val="pt-BR"/>
              </w:rPr>
              <w:t>)</w:t>
            </w:r>
          </w:p>
        </w:tc>
        <w:tc>
          <w:tcPr>
            <w:tcW w:w="496" w:type="pct"/>
            <w:shd w:val="clear" w:color="auto" w:fill="auto"/>
            <w:vAlign w:val="center"/>
          </w:tcPr>
          <w:p w14:paraId="73FC810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Irrigação Agrícola</w:t>
            </w:r>
          </w:p>
        </w:tc>
        <w:tc>
          <w:tcPr>
            <w:tcW w:w="545" w:type="pct"/>
            <w:vAlign w:val="center"/>
          </w:tcPr>
          <w:p w14:paraId="38EF368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Diversos</w:t>
            </w:r>
          </w:p>
        </w:tc>
        <w:tc>
          <w:tcPr>
            <w:tcW w:w="644" w:type="pct"/>
            <w:vAlign w:val="center"/>
          </w:tcPr>
          <w:p w14:paraId="4C0C718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Subsídios federais e assistência financeira. O Governo Federal é responsável pelos custos de implementação e operação.</w:t>
            </w:r>
          </w:p>
        </w:tc>
        <w:tc>
          <w:tcPr>
            <w:tcW w:w="496" w:type="pct"/>
            <w:vAlign w:val="center"/>
          </w:tcPr>
          <w:p w14:paraId="146B10C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NA</w:t>
            </w:r>
          </w:p>
        </w:tc>
        <w:tc>
          <w:tcPr>
            <w:tcW w:w="591" w:type="pct"/>
            <w:vAlign w:val="center"/>
          </w:tcPr>
          <w:p w14:paraId="6A6F242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Fluxo de caixa operacional</w:t>
            </w:r>
          </w:p>
        </w:tc>
        <w:tc>
          <w:tcPr>
            <w:tcW w:w="442" w:type="pct"/>
            <w:vAlign w:val="center"/>
          </w:tcPr>
          <w:p w14:paraId="44CB4DDA"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Tarida de reúso</w:t>
            </w:r>
          </w:p>
        </w:tc>
        <w:tc>
          <w:tcPr>
            <w:tcW w:w="549" w:type="pct"/>
            <w:vAlign w:val="center"/>
          </w:tcPr>
          <w:p w14:paraId="467681E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Diversos</w:t>
            </w:r>
          </w:p>
        </w:tc>
      </w:tr>
    </w:tbl>
    <w:p w14:paraId="71695514" w14:textId="77777777" w:rsidR="00D12007" w:rsidRDefault="00D12007" w:rsidP="00AD5708">
      <w:pPr>
        <w:pStyle w:val="Legenda"/>
        <w:rPr>
          <w:rFonts w:cs="Arial"/>
          <w:b/>
          <w:szCs w:val="24"/>
          <w:highlight w:val="yellow"/>
          <w:lang w:val="pt-BR"/>
        </w:rPr>
      </w:pPr>
    </w:p>
    <w:p w14:paraId="08A21FC3" w14:textId="77777777" w:rsidR="00D12007" w:rsidRDefault="00D12007">
      <w:pPr>
        <w:suppressAutoHyphens w:val="0"/>
        <w:spacing w:after="0" w:line="240" w:lineRule="auto"/>
        <w:jc w:val="left"/>
        <w:rPr>
          <w:rFonts w:ascii="Arial" w:hAnsi="Arial" w:cs="Arial"/>
          <w:b/>
          <w:bCs/>
          <w:sz w:val="24"/>
          <w:szCs w:val="24"/>
          <w:highlight w:val="yellow"/>
          <w:lang w:val="pt-BR"/>
        </w:rPr>
      </w:pPr>
      <w:r>
        <w:rPr>
          <w:rFonts w:cs="Arial"/>
          <w:b/>
          <w:szCs w:val="24"/>
          <w:highlight w:val="yellow"/>
          <w:lang w:val="pt-BR"/>
        </w:rPr>
        <w:br w:type="page"/>
      </w:r>
    </w:p>
    <w:p w14:paraId="4A279BD9" w14:textId="3826F78A" w:rsidR="00AD5708" w:rsidRPr="006806E8" w:rsidRDefault="00AD1730" w:rsidP="00AD5708">
      <w:pPr>
        <w:pStyle w:val="Legenda"/>
        <w:rPr>
          <w:rFonts w:cs="Arial"/>
          <w:szCs w:val="24"/>
          <w:lang w:val="pt-BR"/>
        </w:rPr>
      </w:pPr>
      <w:r w:rsidRPr="00D43C90">
        <w:rPr>
          <w:rFonts w:cs="Arial"/>
          <w:b/>
          <w:szCs w:val="24"/>
          <w:lang w:val="pt-BR"/>
        </w:rPr>
        <w:t>Quadro</w:t>
      </w:r>
      <w:r w:rsidR="00D12007" w:rsidRPr="00D43C90">
        <w:rPr>
          <w:rFonts w:cs="Arial"/>
          <w:b/>
          <w:szCs w:val="24"/>
          <w:lang w:val="pt-BR"/>
        </w:rPr>
        <w:t xml:space="preserve"> 9.1</w:t>
      </w:r>
      <w:r w:rsidR="00AD5708" w:rsidRPr="00D43C90">
        <w:rPr>
          <w:rFonts w:cs="Arial"/>
          <w:b/>
          <w:szCs w:val="24"/>
          <w:lang w:val="pt-BR"/>
        </w:rPr>
        <w:t>:</w:t>
      </w:r>
      <w:r w:rsidR="00AD5708" w:rsidRPr="00D43C90">
        <w:rPr>
          <w:rFonts w:cs="Arial"/>
          <w:szCs w:val="24"/>
          <w:lang w:val="pt-BR"/>
        </w:rPr>
        <w:t xml:space="preserve"> Resumo</w:t>
      </w:r>
      <w:r w:rsidR="00AD5708" w:rsidRPr="006806E8">
        <w:rPr>
          <w:rFonts w:cs="Arial"/>
          <w:szCs w:val="24"/>
          <w:lang w:val="pt-BR"/>
        </w:rPr>
        <w:t xml:space="preserve"> dos dados financeiros de projetos nacionais e internacionais</w:t>
      </w:r>
      <w:r w:rsidR="00AD5708">
        <w:rPr>
          <w:rFonts w:cs="Arial"/>
          <w:szCs w:val="24"/>
          <w:lang w:val="pt-BR"/>
        </w:rPr>
        <w:t xml:space="preserve"> (</w:t>
      </w:r>
      <w:r w:rsidR="000029CE">
        <w:rPr>
          <w:rFonts w:cs="Arial"/>
          <w:i/>
          <w:szCs w:val="24"/>
          <w:lang w:val="pt-BR"/>
        </w:rPr>
        <w:t>conclusão</w:t>
      </w:r>
      <w:r w:rsidR="00AD5708">
        <w:rPr>
          <w:rFonts w:cs="Arial"/>
          <w:szCs w:val="24"/>
          <w:lang w:val="pt-BR"/>
        </w:rPr>
        <w:t>)</w:t>
      </w:r>
    </w:p>
    <w:tbl>
      <w:tblPr>
        <w:tblW w:w="5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1843"/>
        <w:gridCol w:w="1420"/>
        <w:gridCol w:w="1560"/>
        <w:gridCol w:w="1843"/>
        <w:gridCol w:w="1420"/>
        <w:gridCol w:w="1692"/>
        <w:gridCol w:w="1265"/>
        <w:gridCol w:w="1571"/>
      </w:tblGrid>
      <w:tr w:rsidR="00AD5708" w:rsidRPr="00691850" w14:paraId="778EEEBF" w14:textId="77777777" w:rsidTr="00F65386">
        <w:trPr>
          <w:trHeight w:val="600"/>
          <w:jc w:val="center"/>
        </w:trPr>
        <w:tc>
          <w:tcPr>
            <w:tcW w:w="593" w:type="pct"/>
            <w:shd w:val="clear" w:color="auto" w:fill="D9D9D9" w:themeFill="background1" w:themeFillShade="D9"/>
            <w:vAlign w:val="center"/>
          </w:tcPr>
          <w:p w14:paraId="6C92A3C7"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Projeto</w:t>
            </w:r>
          </w:p>
        </w:tc>
        <w:tc>
          <w:tcPr>
            <w:tcW w:w="644" w:type="pct"/>
            <w:shd w:val="clear" w:color="auto" w:fill="D9D9D9" w:themeFill="background1" w:themeFillShade="D9"/>
            <w:vAlign w:val="center"/>
          </w:tcPr>
          <w:p w14:paraId="50A2023A"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Localização</w:t>
            </w:r>
          </w:p>
        </w:tc>
        <w:tc>
          <w:tcPr>
            <w:tcW w:w="496" w:type="pct"/>
            <w:shd w:val="clear" w:color="auto" w:fill="D9D9D9" w:themeFill="background1" w:themeFillShade="D9"/>
            <w:vAlign w:val="center"/>
          </w:tcPr>
          <w:p w14:paraId="723C4B80" w14:textId="77777777" w:rsidR="00AD5708" w:rsidRPr="0033528C" w:rsidRDefault="00AD5708" w:rsidP="00F65386">
            <w:pPr>
              <w:suppressAutoHyphens w:val="0"/>
              <w:spacing w:after="0" w:line="240" w:lineRule="auto"/>
              <w:jc w:val="center"/>
              <w:rPr>
                <w:rFonts w:ascii="Arial" w:hAnsi="Arial" w:cs="Arial"/>
                <w:b/>
                <w:bCs/>
                <w:sz w:val="18"/>
                <w:szCs w:val="18"/>
                <w:lang w:val="pt-BR"/>
              </w:rPr>
            </w:pPr>
            <w:r w:rsidRPr="0033528C">
              <w:rPr>
                <w:rFonts w:ascii="Arial" w:hAnsi="Arial" w:cs="Arial"/>
                <w:b/>
                <w:bCs/>
                <w:sz w:val="18"/>
                <w:szCs w:val="18"/>
                <w:lang w:val="pt-BR"/>
              </w:rPr>
              <w:t>Modalidade</w:t>
            </w:r>
            <w:r>
              <w:rPr>
                <w:rFonts w:ascii="Arial" w:hAnsi="Arial" w:cs="Arial"/>
                <w:b/>
                <w:bCs/>
                <w:sz w:val="18"/>
                <w:szCs w:val="18"/>
                <w:lang w:val="pt-BR"/>
              </w:rPr>
              <w:t xml:space="preserve"> </w:t>
            </w:r>
            <w:r w:rsidRPr="0033528C">
              <w:rPr>
                <w:rFonts w:ascii="Arial" w:hAnsi="Arial" w:cs="Arial"/>
                <w:b/>
                <w:bCs/>
                <w:sz w:val="18"/>
                <w:szCs w:val="18"/>
                <w:lang w:val="pt-BR"/>
              </w:rPr>
              <w:t>de Reúso</w:t>
            </w:r>
          </w:p>
        </w:tc>
        <w:tc>
          <w:tcPr>
            <w:tcW w:w="545" w:type="pct"/>
            <w:shd w:val="clear" w:color="auto" w:fill="D9D9D9" w:themeFill="background1" w:themeFillShade="D9"/>
            <w:vAlign w:val="center"/>
          </w:tcPr>
          <w:p w14:paraId="0E2964F0"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Valor CAPEX aproximado</w:t>
            </w:r>
            <w:r>
              <w:rPr>
                <w:rFonts w:ascii="Arial" w:hAnsi="Arial" w:cs="Arial"/>
                <w:b/>
                <w:bCs/>
                <w:sz w:val="18"/>
                <w:szCs w:val="18"/>
                <w:lang w:val="pt-BR"/>
              </w:rPr>
              <w:t xml:space="preserve"> </w:t>
            </w:r>
            <w:r w:rsidRPr="00691850">
              <w:rPr>
                <w:rFonts w:ascii="Arial" w:hAnsi="Arial" w:cs="Arial"/>
                <w:b/>
                <w:bCs/>
                <w:sz w:val="18"/>
                <w:szCs w:val="18"/>
                <w:lang w:val="pt-BR"/>
              </w:rPr>
              <w:t>(Milhões USD)</w:t>
            </w:r>
          </w:p>
        </w:tc>
        <w:tc>
          <w:tcPr>
            <w:tcW w:w="644" w:type="pct"/>
            <w:shd w:val="clear" w:color="auto" w:fill="D9D9D9" w:themeFill="background1" w:themeFillShade="D9"/>
            <w:vAlign w:val="center"/>
          </w:tcPr>
          <w:p w14:paraId="65121357"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Financiamento</w:t>
            </w:r>
            <w:r>
              <w:rPr>
                <w:rFonts w:ascii="Arial" w:hAnsi="Arial" w:cs="Arial"/>
                <w:b/>
                <w:bCs/>
                <w:sz w:val="18"/>
                <w:szCs w:val="18"/>
                <w:lang w:val="pt-BR"/>
              </w:rPr>
              <w:t xml:space="preserve"> </w:t>
            </w:r>
            <w:r w:rsidRPr="00691850">
              <w:rPr>
                <w:rFonts w:ascii="Arial" w:hAnsi="Arial" w:cs="Arial"/>
                <w:b/>
                <w:bCs/>
                <w:sz w:val="18"/>
                <w:szCs w:val="18"/>
                <w:lang w:val="pt-BR"/>
              </w:rPr>
              <w:t>CAPEX</w:t>
            </w:r>
          </w:p>
        </w:tc>
        <w:tc>
          <w:tcPr>
            <w:tcW w:w="496" w:type="pct"/>
            <w:shd w:val="clear" w:color="auto" w:fill="D9D9D9" w:themeFill="background1" w:themeFillShade="D9"/>
            <w:vAlign w:val="center"/>
          </w:tcPr>
          <w:p w14:paraId="017CEDBD"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Garantia de Reembolso CAPEX</w:t>
            </w:r>
          </w:p>
        </w:tc>
        <w:tc>
          <w:tcPr>
            <w:tcW w:w="591" w:type="pct"/>
            <w:shd w:val="clear" w:color="auto" w:fill="D9D9D9" w:themeFill="background1" w:themeFillShade="D9"/>
            <w:vAlign w:val="center"/>
          </w:tcPr>
          <w:p w14:paraId="30B92C2D"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Financiamento</w:t>
            </w:r>
            <w:r>
              <w:rPr>
                <w:rFonts w:ascii="Arial" w:hAnsi="Arial" w:cs="Arial"/>
                <w:b/>
                <w:bCs/>
                <w:sz w:val="18"/>
                <w:szCs w:val="18"/>
                <w:lang w:val="pt-BR"/>
              </w:rPr>
              <w:t xml:space="preserve"> </w:t>
            </w:r>
            <w:r w:rsidRPr="00691850">
              <w:rPr>
                <w:rFonts w:ascii="Arial" w:hAnsi="Arial" w:cs="Arial"/>
                <w:b/>
                <w:bCs/>
                <w:sz w:val="18"/>
                <w:szCs w:val="18"/>
                <w:lang w:val="pt-BR"/>
              </w:rPr>
              <w:t>OPEX</w:t>
            </w:r>
          </w:p>
        </w:tc>
        <w:tc>
          <w:tcPr>
            <w:tcW w:w="442" w:type="pct"/>
            <w:shd w:val="clear" w:color="auto" w:fill="D9D9D9" w:themeFill="background1" w:themeFillShade="D9"/>
            <w:vAlign w:val="center"/>
          </w:tcPr>
          <w:p w14:paraId="4AE07CE3"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Fonte de Reembolso OPEX</w:t>
            </w:r>
          </w:p>
        </w:tc>
        <w:tc>
          <w:tcPr>
            <w:tcW w:w="549" w:type="pct"/>
            <w:shd w:val="clear" w:color="auto" w:fill="D9D9D9" w:themeFill="background1" w:themeFillShade="D9"/>
            <w:vAlign w:val="center"/>
          </w:tcPr>
          <w:p w14:paraId="2123DAD5" w14:textId="77777777" w:rsidR="00AD5708" w:rsidRPr="00691850" w:rsidRDefault="00AD5708" w:rsidP="00F65386">
            <w:pPr>
              <w:suppressAutoHyphens w:val="0"/>
              <w:spacing w:after="0" w:line="240" w:lineRule="auto"/>
              <w:jc w:val="center"/>
              <w:rPr>
                <w:rFonts w:ascii="Arial" w:hAnsi="Arial" w:cs="Arial"/>
                <w:b/>
                <w:bCs/>
                <w:sz w:val="18"/>
                <w:szCs w:val="18"/>
                <w:lang w:val="pt-BR"/>
              </w:rPr>
            </w:pPr>
            <w:r w:rsidRPr="00691850">
              <w:rPr>
                <w:rFonts w:ascii="Arial" w:hAnsi="Arial" w:cs="Arial"/>
                <w:b/>
                <w:bCs/>
                <w:sz w:val="18"/>
                <w:szCs w:val="18"/>
                <w:lang w:val="pt-BR"/>
              </w:rPr>
              <w:t>Modelos de Implementação</w:t>
            </w:r>
          </w:p>
        </w:tc>
      </w:tr>
      <w:tr w:rsidR="005E6C61" w:rsidRPr="00E350E6" w14:paraId="2758AA27" w14:textId="77777777" w:rsidTr="005E6C61">
        <w:trPr>
          <w:trHeight w:val="600"/>
          <w:jc w:val="center"/>
        </w:trPr>
        <w:tc>
          <w:tcPr>
            <w:tcW w:w="593" w:type="pct"/>
            <w:shd w:val="clear" w:color="auto" w:fill="auto"/>
            <w:vAlign w:val="center"/>
          </w:tcPr>
          <w:p w14:paraId="3FEEA941" w14:textId="1DFD71E6"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ETE Tubli</w:t>
            </w:r>
          </w:p>
        </w:tc>
        <w:tc>
          <w:tcPr>
            <w:tcW w:w="644" w:type="pct"/>
            <w:shd w:val="clear" w:color="auto" w:fill="auto"/>
            <w:vAlign w:val="center"/>
          </w:tcPr>
          <w:p w14:paraId="41E0045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Bahrein – Tubli</w:t>
            </w:r>
          </w:p>
        </w:tc>
        <w:tc>
          <w:tcPr>
            <w:tcW w:w="496" w:type="pct"/>
            <w:shd w:val="clear" w:color="auto" w:fill="auto"/>
            <w:vAlign w:val="center"/>
          </w:tcPr>
          <w:p w14:paraId="4A12923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Irrigação Agrícola</w:t>
            </w:r>
          </w:p>
        </w:tc>
        <w:tc>
          <w:tcPr>
            <w:tcW w:w="545" w:type="pct"/>
            <w:vAlign w:val="center"/>
          </w:tcPr>
          <w:p w14:paraId="4580D67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136</w:t>
            </w:r>
          </w:p>
        </w:tc>
        <w:tc>
          <w:tcPr>
            <w:tcW w:w="644" w:type="pct"/>
            <w:vAlign w:val="center"/>
          </w:tcPr>
          <w:p w14:paraId="7AB0AF27"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Fundo Kuwait para desenvolvimento econômico Árabe (100% Subsídio)</w:t>
            </w:r>
          </w:p>
        </w:tc>
        <w:tc>
          <w:tcPr>
            <w:tcW w:w="496" w:type="pct"/>
            <w:vAlign w:val="center"/>
          </w:tcPr>
          <w:p w14:paraId="673C6B25"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NA</w:t>
            </w:r>
          </w:p>
        </w:tc>
        <w:tc>
          <w:tcPr>
            <w:tcW w:w="591" w:type="pct"/>
            <w:vAlign w:val="center"/>
          </w:tcPr>
          <w:p w14:paraId="13E74D9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Fluxo de caixa operacional</w:t>
            </w:r>
          </w:p>
        </w:tc>
        <w:tc>
          <w:tcPr>
            <w:tcW w:w="442" w:type="pct"/>
            <w:vAlign w:val="center"/>
          </w:tcPr>
          <w:p w14:paraId="2B97BFCB"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Tarifa de esgoto</w:t>
            </w:r>
          </w:p>
        </w:tc>
        <w:tc>
          <w:tcPr>
            <w:tcW w:w="549" w:type="pct"/>
            <w:vAlign w:val="center"/>
          </w:tcPr>
          <w:p w14:paraId="77A59BD8" w14:textId="0FC41909"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Projetar-Construir-Finanças (em inglês, DBF). 40</w:t>
            </w:r>
            <w:r w:rsidR="000029CE">
              <w:rPr>
                <w:rFonts w:ascii="Arial" w:hAnsi="Arial" w:cs="Arial"/>
                <w:bCs/>
                <w:sz w:val="18"/>
                <w:szCs w:val="18"/>
                <w:lang w:val="pt-BR"/>
              </w:rPr>
              <w:t>%</w:t>
            </w:r>
            <w:r w:rsidRPr="00691850">
              <w:rPr>
                <w:rFonts w:ascii="Arial" w:hAnsi="Arial" w:cs="Arial"/>
                <w:bCs/>
                <w:sz w:val="18"/>
                <w:szCs w:val="18"/>
                <w:lang w:val="pt-BR"/>
              </w:rPr>
              <w:t>-50% de capital próprio durante a construção.</w:t>
            </w:r>
          </w:p>
        </w:tc>
      </w:tr>
      <w:tr w:rsidR="005E6C61" w:rsidRPr="00E350E6" w14:paraId="0C8F7319" w14:textId="77777777" w:rsidTr="005E6C61">
        <w:trPr>
          <w:trHeight w:val="600"/>
          <w:jc w:val="center"/>
        </w:trPr>
        <w:tc>
          <w:tcPr>
            <w:tcW w:w="593" w:type="pct"/>
            <w:shd w:val="clear" w:color="auto" w:fill="auto"/>
            <w:vAlign w:val="center"/>
          </w:tcPr>
          <w:p w14:paraId="0F84573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ETE Coronation Pillar</w:t>
            </w:r>
          </w:p>
        </w:tc>
        <w:tc>
          <w:tcPr>
            <w:tcW w:w="644" w:type="pct"/>
            <w:shd w:val="clear" w:color="auto" w:fill="auto"/>
            <w:vAlign w:val="center"/>
          </w:tcPr>
          <w:p w14:paraId="6313740F" w14:textId="0A2AF058" w:rsidR="005E6C61" w:rsidRPr="00691850" w:rsidRDefault="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 xml:space="preserve">Índia – </w:t>
            </w:r>
            <w:r w:rsidR="000029CE" w:rsidRPr="00691850">
              <w:rPr>
                <w:rFonts w:ascii="Arial" w:hAnsi="Arial" w:cs="Arial"/>
                <w:bCs/>
                <w:sz w:val="18"/>
                <w:szCs w:val="18"/>
                <w:lang w:val="pt-BR"/>
              </w:rPr>
              <w:t>D</w:t>
            </w:r>
            <w:r w:rsidR="000029CE">
              <w:rPr>
                <w:rFonts w:ascii="Arial" w:hAnsi="Arial" w:cs="Arial"/>
                <w:bCs/>
                <w:sz w:val="18"/>
                <w:szCs w:val="18"/>
                <w:lang w:val="pt-BR"/>
              </w:rPr>
              <w:t>é</w:t>
            </w:r>
            <w:r w:rsidR="000029CE" w:rsidRPr="00691850">
              <w:rPr>
                <w:rFonts w:ascii="Arial" w:hAnsi="Arial" w:cs="Arial"/>
                <w:bCs/>
                <w:sz w:val="18"/>
                <w:szCs w:val="18"/>
                <w:lang w:val="pt-BR"/>
              </w:rPr>
              <w:t>lhi</w:t>
            </w:r>
          </w:p>
        </w:tc>
        <w:tc>
          <w:tcPr>
            <w:tcW w:w="496" w:type="pct"/>
            <w:shd w:val="clear" w:color="auto" w:fill="auto"/>
            <w:vAlign w:val="center"/>
          </w:tcPr>
          <w:p w14:paraId="7C58466D"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Reúso potável indireto</w:t>
            </w:r>
          </w:p>
        </w:tc>
        <w:tc>
          <w:tcPr>
            <w:tcW w:w="545" w:type="pct"/>
            <w:vAlign w:val="center"/>
          </w:tcPr>
          <w:p w14:paraId="6192C1C6"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80</w:t>
            </w:r>
          </w:p>
        </w:tc>
        <w:tc>
          <w:tcPr>
            <w:tcW w:w="644" w:type="pct"/>
            <w:vAlign w:val="center"/>
          </w:tcPr>
          <w:p w14:paraId="5620C4A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Delhi Jal Board (100% Subsídio)</w:t>
            </w:r>
          </w:p>
        </w:tc>
        <w:tc>
          <w:tcPr>
            <w:tcW w:w="496" w:type="pct"/>
            <w:vAlign w:val="center"/>
          </w:tcPr>
          <w:p w14:paraId="422476C8"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NA</w:t>
            </w:r>
          </w:p>
        </w:tc>
        <w:tc>
          <w:tcPr>
            <w:tcW w:w="591" w:type="pct"/>
            <w:vAlign w:val="center"/>
          </w:tcPr>
          <w:p w14:paraId="0BEDC12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Fluxo de caixa operacional</w:t>
            </w:r>
          </w:p>
        </w:tc>
        <w:tc>
          <w:tcPr>
            <w:tcW w:w="442" w:type="pct"/>
            <w:vAlign w:val="center"/>
          </w:tcPr>
          <w:p w14:paraId="3B16ED1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Tarifa de esgoto</w:t>
            </w:r>
          </w:p>
        </w:tc>
        <w:tc>
          <w:tcPr>
            <w:tcW w:w="549" w:type="pct"/>
            <w:vAlign w:val="center"/>
          </w:tcPr>
          <w:p w14:paraId="7992B750"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Projetar, Construir, Operar (em inglês, DBO) com período de operação de 10 anos.</w:t>
            </w:r>
          </w:p>
        </w:tc>
      </w:tr>
      <w:tr w:rsidR="005E6C61" w:rsidRPr="00E350E6" w14:paraId="35C58D0E" w14:textId="77777777" w:rsidTr="005E6C61">
        <w:trPr>
          <w:trHeight w:val="600"/>
          <w:jc w:val="center"/>
        </w:trPr>
        <w:tc>
          <w:tcPr>
            <w:tcW w:w="593" w:type="pct"/>
            <w:shd w:val="clear" w:color="auto" w:fill="auto"/>
            <w:vAlign w:val="center"/>
          </w:tcPr>
          <w:p w14:paraId="763F4372"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Projeto de Reúso Fengshan</w:t>
            </w:r>
          </w:p>
        </w:tc>
        <w:tc>
          <w:tcPr>
            <w:tcW w:w="644" w:type="pct"/>
            <w:shd w:val="clear" w:color="auto" w:fill="auto"/>
            <w:vAlign w:val="center"/>
          </w:tcPr>
          <w:p w14:paraId="740B638C"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Taiwan</w:t>
            </w:r>
          </w:p>
        </w:tc>
        <w:tc>
          <w:tcPr>
            <w:tcW w:w="496" w:type="pct"/>
            <w:shd w:val="clear" w:color="auto" w:fill="auto"/>
            <w:vAlign w:val="center"/>
          </w:tcPr>
          <w:p w14:paraId="73F6EAD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Industrial</w:t>
            </w:r>
          </w:p>
        </w:tc>
        <w:tc>
          <w:tcPr>
            <w:tcW w:w="545" w:type="pct"/>
            <w:vAlign w:val="center"/>
          </w:tcPr>
          <w:p w14:paraId="629D2DF9"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90</w:t>
            </w:r>
          </w:p>
        </w:tc>
        <w:tc>
          <w:tcPr>
            <w:tcW w:w="644" w:type="pct"/>
            <w:vAlign w:val="center"/>
          </w:tcPr>
          <w:p w14:paraId="42F995E1" w14:textId="207E712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 xml:space="preserve">Governo da cidade de Kaohsiung, com o Parque Industrial de Kaohsiung Linhai como </w:t>
            </w:r>
            <w:r w:rsidRPr="00691850">
              <w:rPr>
                <w:rFonts w:ascii="Arial" w:hAnsi="Arial" w:cs="Arial"/>
                <w:bCs/>
                <w:i/>
                <w:iCs/>
                <w:sz w:val="18"/>
                <w:szCs w:val="18"/>
                <w:lang w:val="pt-BR"/>
              </w:rPr>
              <w:t>off</w:t>
            </w:r>
            <w:r w:rsidR="000029CE">
              <w:rPr>
                <w:rFonts w:ascii="Arial" w:hAnsi="Arial" w:cs="Arial"/>
                <w:bCs/>
                <w:i/>
                <w:iCs/>
                <w:sz w:val="18"/>
                <w:szCs w:val="18"/>
                <w:lang w:val="pt-BR"/>
              </w:rPr>
              <w:t>-</w:t>
            </w:r>
            <w:r w:rsidRPr="00691850">
              <w:rPr>
                <w:rFonts w:ascii="Arial" w:hAnsi="Arial" w:cs="Arial"/>
                <w:bCs/>
                <w:i/>
                <w:iCs/>
                <w:sz w:val="18"/>
                <w:szCs w:val="18"/>
                <w:lang w:val="pt-BR"/>
              </w:rPr>
              <w:t>taker</w:t>
            </w:r>
            <w:r w:rsidRPr="00691850">
              <w:rPr>
                <w:rFonts w:ascii="Arial" w:hAnsi="Arial" w:cs="Arial"/>
                <w:bCs/>
                <w:sz w:val="18"/>
                <w:szCs w:val="18"/>
                <w:lang w:val="pt-BR"/>
              </w:rPr>
              <w:t>.</w:t>
            </w:r>
          </w:p>
        </w:tc>
        <w:tc>
          <w:tcPr>
            <w:tcW w:w="496" w:type="pct"/>
            <w:vAlign w:val="center"/>
          </w:tcPr>
          <w:p w14:paraId="7BF7AC34"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Tarifa de reúso</w:t>
            </w:r>
          </w:p>
        </w:tc>
        <w:tc>
          <w:tcPr>
            <w:tcW w:w="591" w:type="pct"/>
            <w:vAlign w:val="center"/>
          </w:tcPr>
          <w:p w14:paraId="6796546E"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Fluxo de caixa operacional</w:t>
            </w:r>
          </w:p>
        </w:tc>
        <w:tc>
          <w:tcPr>
            <w:tcW w:w="442" w:type="pct"/>
            <w:vAlign w:val="center"/>
          </w:tcPr>
          <w:p w14:paraId="0D31DE73" w14:textId="77777777" w:rsidR="005E6C61" w:rsidRPr="00691850" w:rsidRDefault="005E6C61" w:rsidP="005E6C61">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rPr>
              <w:t>Tarida de reúso</w:t>
            </w:r>
          </w:p>
        </w:tc>
        <w:tc>
          <w:tcPr>
            <w:tcW w:w="549" w:type="pct"/>
            <w:vAlign w:val="center"/>
          </w:tcPr>
          <w:p w14:paraId="4D2F9720" w14:textId="2C531A90" w:rsidR="005E6C61" w:rsidRPr="00691850" w:rsidRDefault="000029CE">
            <w:pPr>
              <w:suppressAutoHyphens w:val="0"/>
              <w:spacing w:after="0" w:line="240" w:lineRule="auto"/>
              <w:jc w:val="center"/>
              <w:rPr>
                <w:rFonts w:ascii="Arial" w:hAnsi="Arial" w:cs="Arial"/>
                <w:bCs/>
                <w:sz w:val="18"/>
                <w:szCs w:val="18"/>
                <w:lang w:val="pt-BR"/>
              </w:rPr>
            </w:pPr>
            <w:r w:rsidRPr="00691850">
              <w:rPr>
                <w:rFonts w:ascii="Arial" w:hAnsi="Arial" w:cs="Arial"/>
                <w:bCs/>
                <w:sz w:val="18"/>
                <w:szCs w:val="18"/>
                <w:lang w:val="pt-BR"/>
              </w:rPr>
              <w:t>Co</w:t>
            </w:r>
            <w:r>
              <w:rPr>
                <w:rFonts w:ascii="Arial" w:hAnsi="Arial" w:cs="Arial"/>
                <w:bCs/>
                <w:sz w:val="18"/>
                <w:szCs w:val="18"/>
                <w:lang w:val="pt-BR"/>
              </w:rPr>
              <w:t>ns</w:t>
            </w:r>
            <w:r w:rsidRPr="00691850">
              <w:rPr>
                <w:rFonts w:ascii="Arial" w:hAnsi="Arial" w:cs="Arial"/>
                <w:bCs/>
                <w:sz w:val="18"/>
                <w:szCs w:val="18"/>
                <w:lang w:val="pt-BR"/>
              </w:rPr>
              <w:t>truir</w:t>
            </w:r>
            <w:r w:rsidR="005E6C61" w:rsidRPr="00691850">
              <w:rPr>
                <w:rFonts w:ascii="Arial" w:hAnsi="Arial" w:cs="Arial"/>
                <w:bCs/>
                <w:sz w:val="18"/>
                <w:szCs w:val="18"/>
                <w:lang w:val="pt-BR"/>
              </w:rPr>
              <w:t>-Transferir-Operar (em inglês, BTO) por 15 anos.</w:t>
            </w:r>
          </w:p>
        </w:tc>
      </w:tr>
    </w:tbl>
    <w:p w14:paraId="1DD312E8" w14:textId="77777777" w:rsidR="004E3CE8" w:rsidRPr="004E3CE8" w:rsidRDefault="004E3CE8" w:rsidP="004E3CE8">
      <w:pPr>
        <w:spacing w:after="0"/>
        <w:rPr>
          <w:rFonts w:ascii="Arial" w:hAnsi="Arial" w:cs="Arial"/>
          <w:szCs w:val="24"/>
          <w:lang w:val="pt-BR"/>
        </w:rPr>
      </w:pPr>
      <w:r w:rsidRPr="004E3CE8">
        <w:rPr>
          <w:rFonts w:ascii="Arial" w:hAnsi="Arial" w:cs="Arial"/>
          <w:iCs/>
          <w:szCs w:val="24"/>
          <w:lang w:val="pt-BR"/>
        </w:rPr>
        <w:t>Fonte: USEPA (2012); Metcalf; Eddy/AECOM (2007);UOSA (2018)</w:t>
      </w:r>
      <w:r w:rsidRPr="004E3CE8">
        <w:rPr>
          <w:rFonts w:ascii="Arial" w:hAnsi="Arial" w:cs="Arial"/>
          <w:szCs w:val="24"/>
          <w:lang w:val="pt-BR"/>
        </w:rPr>
        <w:t xml:space="preserve"> IWA (2008); NRC (2012); USAID (2002);  Australia (2008).</w:t>
      </w:r>
    </w:p>
    <w:p w14:paraId="4F8F5810" w14:textId="77777777" w:rsidR="005E6C61" w:rsidRDefault="005E6C61" w:rsidP="005E6C61">
      <w:pPr>
        <w:spacing w:after="0"/>
        <w:ind w:firstLine="851"/>
        <w:rPr>
          <w:rFonts w:ascii="Arial" w:hAnsi="Arial" w:cs="Arial"/>
          <w:sz w:val="24"/>
          <w:szCs w:val="24"/>
          <w:lang w:val="pt-BR"/>
        </w:rPr>
      </w:pPr>
    </w:p>
    <w:p w14:paraId="493246B6" w14:textId="77777777" w:rsidR="005E6C61" w:rsidRDefault="005E6C61" w:rsidP="005E6C61">
      <w:pPr>
        <w:spacing w:after="0"/>
        <w:ind w:firstLine="851"/>
        <w:rPr>
          <w:rFonts w:ascii="Arial" w:hAnsi="Arial" w:cs="Arial"/>
          <w:sz w:val="24"/>
          <w:szCs w:val="24"/>
          <w:lang w:val="pt-BR"/>
        </w:rPr>
        <w:sectPr w:rsidR="005E6C61" w:rsidSect="005E6C61">
          <w:pgSz w:w="16840" w:h="11907" w:orient="landscape" w:code="9"/>
          <w:pgMar w:top="1134" w:right="1134" w:bottom="1701" w:left="1701" w:header="561" w:footer="391" w:gutter="0"/>
          <w:cols w:space="708"/>
          <w:docGrid w:linePitch="360"/>
        </w:sectPr>
      </w:pPr>
    </w:p>
    <w:p w14:paraId="28CF9959" w14:textId="77777777" w:rsidR="005E6C61" w:rsidRPr="009E634F" w:rsidRDefault="005E6C61" w:rsidP="005E6C61">
      <w:pPr>
        <w:spacing w:after="0"/>
        <w:ind w:firstLine="851"/>
        <w:rPr>
          <w:rFonts w:ascii="Arial" w:hAnsi="Arial" w:cs="Arial"/>
          <w:sz w:val="24"/>
          <w:szCs w:val="24"/>
          <w:lang w:val="pt-BR"/>
        </w:rPr>
      </w:pPr>
      <w:r w:rsidRPr="009E634F">
        <w:rPr>
          <w:rFonts w:ascii="Arial" w:hAnsi="Arial" w:cs="Arial"/>
          <w:sz w:val="24"/>
          <w:szCs w:val="24"/>
          <w:lang w:val="pt-BR"/>
        </w:rPr>
        <w:t xml:space="preserve">Os exemplos apresentados ilustram a grande variedade de modelos de financiamento e modelos de implementação que podem ser associados aos projetos. </w:t>
      </w:r>
    </w:p>
    <w:p w14:paraId="4932C29E" w14:textId="74AD2C4F" w:rsidR="005E6C61" w:rsidRPr="00D43C90" w:rsidRDefault="008C3D77" w:rsidP="005E6C61">
      <w:pPr>
        <w:spacing w:after="0"/>
        <w:ind w:firstLine="851"/>
        <w:rPr>
          <w:rFonts w:ascii="Arial" w:hAnsi="Arial" w:cs="Arial"/>
          <w:sz w:val="24"/>
          <w:szCs w:val="24"/>
          <w:lang w:val="pt-BR"/>
        </w:rPr>
      </w:pPr>
      <w:r w:rsidRPr="009E634F">
        <w:rPr>
          <w:rFonts w:ascii="Arial" w:hAnsi="Arial" w:cs="Arial"/>
          <w:sz w:val="24"/>
          <w:szCs w:val="24"/>
          <w:lang w:val="pt-BR"/>
        </w:rPr>
        <w:t>Not</w:t>
      </w:r>
      <w:r>
        <w:rPr>
          <w:rFonts w:ascii="Arial" w:hAnsi="Arial" w:cs="Arial"/>
          <w:sz w:val="24"/>
          <w:szCs w:val="24"/>
          <w:lang w:val="pt-BR"/>
        </w:rPr>
        <w:t>e</w:t>
      </w:r>
      <w:r w:rsidR="005E6C61" w:rsidRPr="009E634F">
        <w:rPr>
          <w:rFonts w:ascii="Arial" w:hAnsi="Arial" w:cs="Arial"/>
          <w:sz w:val="24"/>
          <w:szCs w:val="24"/>
          <w:lang w:val="pt-BR"/>
        </w:rPr>
        <w:t>-se que</w:t>
      </w:r>
      <w:r>
        <w:rPr>
          <w:rFonts w:ascii="Arial" w:hAnsi="Arial" w:cs="Arial"/>
          <w:sz w:val="24"/>
          <w:szCs w:val="24"/>
          <w:lang w:val="pt-BR"/>
        </w:rPr>
        <w:t>, para</w:t>
      </w:r>
      <w:r w:rsidR="005E6C61" w:rsidRPr="009E634F">
        <w:rPr>
          <w:rFonts w:ascii="Arial" w:hAnsi="Arial" w:cs="Arial"/>
          <w:sz w:val="24"/>
          <w:szCs w:val="24"/>
          <w:lang w:val="pt-BR"/>
        </w:rPr>
        <w:t xml:space="preserve"> a maioria dos projetos apresentados de reúso não potável, alguma forma de subsídio é fornecida – seja pelo Governo Federal/local </w:t>
      </w:r>
      <w:r>
        <w:rPr>
          <w:rFonts w:ascii="Arial" w:hAnsi="Arial" w:cs="Arial"/>
          <w:sz w:val="24"/>
          <w:szCs w:val="24"/>
          <w:lang w:val="pt-BR"/>
        </w:rPr>
        <w:t>seja</w:t>
      </w:r>
      <w:r w:rsidRPr="009E634F">
        <w:rPr>
          <w:rFonts w:ascii="Arial" w:hAnsi="Arial" w:cs="Arial"/>
          <w:sz w:val="24"/>
          <w:szCs w:val="24"/>
          <w:lang w:val="pt-BR"/>
        </w:rPr>
        <w:t xml:space="preserve"> </w:t>
      </w:r>
      <w:r w:rsidR="005E6C61" w:rsidRPr="009E634F">
        <w:rPr>
          <w:rFonts w:ascii="Arial" w:hAnsi="Arial" w:cs="Arial"/>
          <w:sz w:val="24"/>
          <w:szCs w:val="24"/>
          <w:lang w:val="pt-BR"/>
        </w:rPr>
        <w:t xml:space="preserve">por outros consumidores beneficiados pelo projeto (através da tarifa de água ou esgoto). Existe na lista apresentada o caso do Aquapolo – que sugere que projetos de reúso industriais podem ser sustentáveis, com a recuperação total dos custos em contextos específicos. </w:t>
      </w:r>
      <w:r w:rsidRPr="009E634F">
        <w:rPr>
          <w:rFonts w:ascii="Arial" w:hAnsi="Arial" w:cs="Arial"/>
          <w:sz w:val="24"/>
          <w:szCs w:val="24"/>
          <w:lang w:val="pt-BR"/>
        </w:rPr>
        <w:t>Nes</w:t>
      </w:r>
      <w:r>
        <w:rPr>
          <w:rFonts w:ascii="Arial" w:hAnsi="Arial" w:cs="Arial"/>
          <w:sz w:val="24"/>
          <w:szCs w:val="24"/>
          <w:lang w:val="pt-BR"/>
        </w:rPr>
        <w:t>s</w:t>
      </w:r>
      <w:r w:rsidRPr="009E634F">
        <w:rPr>
          <w:rFonts w:ascii="Arial" w:hAnsi="Arial" w:cs="Arial"/>
          <w:sz w:val="24"/>
          <w:szCs w:val="24"/>
          <w:lang w:val="pt-BR"/>
        </w:rPr>
        <w:t xml:space="preserve">e </w:t>
      </w:r>
      <w:r w:rsidR="005E6C61" w:rsidRPr="009E634F">
        <w:rPr>
          <w:rFonts w:ascii="Arial" w:hAnsi="Arial" w:cs="Arial"/>
          <w:sz w:val="24"/>
          <w:szCs w:val="24"/>
          <w:lang w:val="pt-BR"/>
        </w:rPr>
        <w:t xml:space="preserve">caso, foi estruturado somente sob garantias do projeto (em inglês </w:t>
      </w:r>
      <w:r w:rsidR="005E6C61" w:rsidRPr="009E634F">
        <w:rPr>
          <w:rFonts w:ascii="Arial" w:hAnsi="Arial" w:cs="Arial"/>
          <w:i/>
          <w:sz w:val="24"/>
          <w:szCs w:val="24"/>
          <w:lang w:val="pt-BR"/>
        </w:rPr>
        <w:t>pure project finance</w:t>
      </w:r>
      <w:r w:rsidR="005E6C61" w:rsidRPr="009E634F">
        <w:rPr>
          <w:rFonts w:ascii="Arial" w:hAnsi="Arial" w:cs="Arial"/>
          <w:sz w:val="24"/>
          <w:szCs w:val="24"/>
          <w:lang w:val="pt-BR"/>
        </w:rPr>
        <w:t xml:space="preserve">), apoiado em um contrato de demanda firme </w:t>
      </w:r>
      <w:r w:rsidR="005E6C61" w:rsidRPr="009E634F">
        <w:rPr>
          <w:rFonts w:ascii="Arial" w:hAnsi="Arial" w:cs="Arial"/>
          <w:i/>
          <w:sz w:val="24"/>
          <w:szCs w:val="24"/>
          <w:lang w:val="pt-BR"/>
        </w:rPr>
        <w:t>take-or-pay</w:t>
      </w:r>
      <w:r w:rsidR="005E6C61" w:rsidRPr="009E634F">
        <w:rPr>
          <w:rFonts w:ascii="Arial" w:hAnsi="Arial" w:cs="Arial"/>
          <w:sz w:val="24"/>
          <w:szCs w:val="24"/>
          <w:lang w:val="pt-BR"/>
        </w:rPr>
        <w:t xml:space="preserve">, acordo de compra no qual o comprador deve pagar uma taxa, mesmo que depois não faça uso do produto, para fornecer água de reúso industrial. </w:t>
      </w:r>
      <w:r w:rsidRPr="009E634F">
        <w:rPr>
          <w:rFonts w:ascii="Arial" w:hAnsi="Arial" w:cs="Arial"/>
          <w:sz w:val="24"/>
          <w:szCs w:val="24"/>
          <w:lang w:val="pt-BR"/>
        </w:rPr>
        <w:t>Es</w:t>
      </w:r>
      <w:r>
        <w:rPr>
          <w:rFonts w:ascii="Arial" w:hAnsi="Arial" w:cs="Arial"/>
          <w:sz w:val="24"/>
          <w:szCs w:val="24"/>
          <w:lang w:val="pt-BR"/>
        </w:rPr>
        <w:t>s</w:t>
      </w:r>
      <w:r w:rsidRPr="009E634F">
        <w:rPr>
          <w:rFonts w:ascii="Arial" w:hAnsi="Arial" w:cs="Arial"/>
          <w:sz w:val="24"/>
          <w:szCs w:val="24"/>
          <w:lang w:val="pt-BR"/>
        </w:rPr>
        <w:t xml:space="preserve">e </w:t>
      </w:r>
      <w:r w:rsidR="005E6C61" w:rsidRPr="009E634F">
        <w:rPr>
          <w:rFonts w:ascii="Arial" w:hAnsi="Arial" w:cs="Arial"/>
          <w:sz w:val="24"/>
          <w:szCs w:val="24"/>
          <w:lang w:val="pt-BR"/>
        </w:rPr>
        <w:t xml:space="preserve">tipo de oportunidade pode não ser facilmente encontrada em outros locais no Brasil, ou não é necessariamente aplicável a outras modalidades e/ou outros projetos de reúso em regiões de estresse hídrico, devido principalmente ao fato de que o principal beneficiário de um projeto de reúso não é necessariamente o usuário da água de reúso. De maneira geral, a garantia de reembolso típica é referente às tarifas, embora também </w:t>
      </w:r>
      <w:r w:rsidR="005E6C61" w:rsidRPr="00D43C90">
        <w:rPr>
          <w:rFonts w:ascii="Arial" w:hAnsi="Arial" w:cs="Arial"/>
          <w:sz w:val="24"/>
          <w:szCs w:val="24"/>
          <w:lang w:val="pt-BR"/>
        </w:rPr>
        <w:t>possam existir garantias de empréstimos pelo Governo Federal/local.</w:t>
      </w:r>
    </w:p>
    <w:p w14:paraId="3B610835" w14:textId="24C0D0C1" w:rsidR="005E6C61" w:rsidRPr="005D5C84"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O direcionamento em busca de subsídios para implantação de projetos de reúso aconte</w:t>
      </w:r>
      <w:r w:rsidRPr="005D5C84">
        <w:rPr>
          <w:rFonts w:ascii="Arial" w:hAnsi="Arial" w:cs="Arial"/>
          <w:sz w:val="24"/>
          <w:szCs w:val="24"/>
          <w:lang w:val="pt-BR"/>
        </w:rPr>
        <w:t xml:space="preserve">ce provavelmente devido à necessidade e dificuldade de desenvolver um mercado consumidor robusto, especialmente na fase inicial da implementação </w:t>
      </w:r>
      <w:r w:rsidR="008C3D77" w:rsidRPr="005D5C84">
        <w:rPr>
          <w:rFonts w:ascii="Arial" w:hAnsi="Arial" w:cs="Arial"/>
          <w:sz w:val="24"/>
          <w:szCs w:val="24"/>
          <w:lang w:val="pt-BR"/>
        </w:rPr>
        <w:t>des</w:t>
      </w:r>
      <w:r w:rsidR="008C3D77">
        <w:rPr>
          <w:rFonts w:ascii="Arial" w:hAnsi="Arial" w:cs="Arial"/>
          <w:sz w:val="24"/>
          <w:szCs w:val="24"/>
          <w:lang w:val="pt-BR"/>
        </w:rPr>
        <w:t>s</w:t>
      </w:r>
      <w:r w:rsidR="008C3D77" w:rsidRPr="005D5C84">
        <w:rPr>
          <w:rFonts w:ascii="Arial" w:hAnsi="Arial" w:cs="Arial"/>
          <w:sz w:val="24"/>
          <w:szCs w:val="24"/>
          <w:lang w:val="pt-BR"/>
        </w:rPr>
        <w:t xml:space="preserve">a </w:t>
      </w:r>
      <w:r w:rsidRPr="005D5C84">
        <w:rPr>
          <w:rFonts w:ascii="Arial" w:hAnsi="Arial" w:cs="Arial"/>
          <w:sz w:val="24"/>
          <w:szCs w:val="24"/>
          <w:lang w:val="pt-BR"/>
        </w:rPr>
        <w:t xml:space="preserve">política, ou quando os projetos envolvem um componente importante de saneamento básico (como no caso dos projetos da ETE Atotonilco e UOSA, os quais acabaram impulsionando as melhorias necessárias no saneamento básico a fim de aumentar a coleta de esgotos e melhorar </w:t>
      </w:r>
      <w:r w:rsidR="008C3D77">
        <w:rPr>
          <w:rFonts w:ascii="Arial" w:hAnsi="Arial" w:cs="Arial"/>
          <w:sz w:val="24"/>
          <w:szCs w:val="24"/>
          <w:lang w:val="pt-BR"/>
        </w:rPr>
        <w:t>seu</w:t>
      </w:r>
      <w:r w:rsidR="008C3D77" w:rsidRPr="005D5C84">
        <w:rPr>
          <w:rFonts w:ascii="Arial" w:hAnsi="Arial" w:cs="Arial"/>
          <w:sz w:val="24"/>
          <w:szCs w:val="24"/>
          <w:lang w:val="pt-BR"/>
        </w:rPr>
        <w:t xml:space="preserve"> </w:t>
      </w:r>
      <w:r w:rsidRPr="005D5C84">
        <w:rPr>
          <w:rFonts w:ascii="Arial" w:hAnsi="Arial" w:cs="Arial"/>
          <w:sz w:val="24"/>
          <w:szCs w:val="24"/>
          <w:lang w:val="pt-BR"/>
        </w:rPr>
        <w:t>tratamento, uma vez que este é a “matéria</w:t>
      </w:r>
      <w:r w:rsidR="008C3D77">
        <w:rPr>
          <w:rFonts w:ascii="Arial" w:hAnsi="Arial" w:cs="Arial"/>
          <w:sz w:val="24"/>
          <w:szCs w:val="24"/>
          <w:lang w:val="pt-BR"/>
        </w:rPr>
        <w:t>-</w:t>
      </w:r>
      <w:r w:rsidRPr="005D5C84">
        <w:rPr>
          <w:rFonts w:ascii="Arial" w:hAnsi="Arial" w:cs="Arial"/>
          <w:sz w:val="24"/>
          <w:szCs w:val="24"/>
          <w:lang w:val="pt-BR"/>
        </w:rPr>
        <w:t>prima” para o reúso).</w:t>
      </w:r>
    </w:p>
    <w:p w14:paraId="1484A6CF" w14:textId="0ED1E2DF" w:rsidR="005E6C61" w:rsidRPr="005D5C84" w:rsidRDefault="005E6C61" w:rsidP="005E6C61">
      <w:pPr>
        <w:spacing w:after="0"/>
        <w:ind w:firstLine="851"/>
        <w:rPr>
          <w:rFonts w:ascii="Arial" w:hAnsi="Arial" w:cs="Arial"/>
          <w:sz w:val="24"/>
          <w:szCs w:val="24"/>
          <w:lang w:val="pt-BR"/>
        </w:rPr>
      </w:pPr>
      <w:r w:rsidRPr="005D5C84">
        <w:rPr>
          <w:rFonts w:ascii="Arial" w:hAnsi="Arial" w:cs="Arial"/>
          <w:sz w:val="24"/>
          <w:szCs w:val="24"/>
          <w:lang w:val="pt-BR"/>
        </w:rPr>
        <w:t xml:space="preserve">No entanto, o reúso de efluente sanitário tratado pode ser financeiramente menos custoso do que outras opções/fontes de abastecimento. </w:t>
      </w:r>
      <w:r w:rsidR="008C3D77">
        <w:rPr>
          <w:rFonts w:ascii="Arial" w:hAnsi="Arial" w:cs="Arial"/>
          <w:sz w:val="24"/>
          <w:szCs w:val="24"/>
          <w:lang w:val="pt-BR"/>
        </w:rPr>
        <w:t>No</w:t>
      </w:r>
      <w:r w:rsidR="008C3D77" w:rsidRPr="005D5C84">
        <w:rPr>
          <w:rFonts w:ascii="Arial" w:hAnsi="Arial" w:cs="Arial"/>
          <w:sz w:val="24"/>
          <w:szCs w:val="24"/>
          <w:lang w:val="pt-BR"/>
        </w:rPr>
        <w:t xml:space="preserve"> </w:t>
      </w:r>
      <w:r w:rsidRPr="005D5C84">
        <w:rPr>
          <w:rFonts w:ascii="Arial" w:hAnsi="Arial" w:cs="Arial"/>
          <w:sz w:val="24"/>
          <w:szCs w:val="24"/>
          <w:lang w:val="pt-BR"/>
        </w:rPr>
        <w:t xml:space="preserve">Chipre, por exemplo, o reúso de efluente sanitário tratado para irrigação demonstra que a água com maior qualidade pode ser economizada para fins domésticos. O benefício para os investidores de reúso de água no Chipre é que "o custo marginal para o tratamento terciário é muito inferior ao custo pago pelo tratamento de águas de barragens ou água do mar" (Papaiacovou, 2001); enquanto as estruturas tarifárias cobram o mesmo valor tanto pela água tratada convencionalmente quanto pela água de reúso. </w:t>
      </w:r>
    </w:p>
    <w:p w14:paraId="4000069A" w14:textId="6975DBCE" w:rsidR="005E6C61" w:rsidRPr="00DE20D0" w:rsidRDefault="00FB6D7D" w:rsidP="00F75B25">
      <w:pPr>
        <w:pStyle w:val="Ttulo2"/>
      </w:pPr>
      <w:bookmarkStart w:id="221" w:name="_Toc521233319"/>
      <w:bookmarkStart w:id="222" w:name="_Toc523803950"/>
      <w:r>
        <w:t>âmbito</w:t>
      </w:r>
      <w:r w:rsidR="005E6C61" w:rsidRPr="00DE20D0">
        <w:t xml:space="preserve"> internaciona</w:t>
      </w:r>
      <w:r>
        <w:t>l</w:t>
      </w:r>
      <w:bookmarkEnd w:id="221"/>
      <w:bookmarkEnd w:id="222"/>
      <w:r w:rsidR="005E6C61" w:rsidRPr="00DE20D0">
        <w:t xml:space="preserve"> </w:t>
      </w:r>
    </w:p>
    <w:p w14:paraId="5C0A0CA6" w14:textId="6701EB91" w:rsidR="005E6C61" w:rsidRPr="00D43C90" w:rsidRDefault="00FA7E19" w:rsidP="005E6C61">
      <w:pPr>
        <w:spacing w:after="0"/>
        <w:ind w:firstLine="851"/>
        <w:rPr>
          <w:rFonts w:ascii="Arial" w:hAnsi="Arial" w:cs="Arial"/>
          <w:sz w:val="24"/>
          <w:szCs w:val="24"/>
          <w:lang w:val="pt-BR"/>
        </w:rPr>
      </w:pPr>
      <w:r>
        <w:rPr>
          <w:rFonts w:ascii="Arial" w:hAnsi="Arial" w:cs="Arial"/>
          <w:sz w:val="24"/>
          <w:szCs w:val="24"/>
          <w:lang w:val="pt-BR"/>
        </w:rPr>
        <w:t>Com frequência, promove-se a abertura de</w:t>
      </w:r>
      <w:r w:rsidR="005E6C61">
        <w:rPr>
          <w:rFonts w:ascii="Arial" w:hAnsi="Arial" w:cs="Arial"/>
          <w:sz w:val="24"/>
          <w:szCs w:val="24"/>
          <w:lang w:val="pt-BR"/>
        </w:rPr>
        <w:t xml:space="preserve"> editais </w:t>
      </w:r>
      <w:r w:rsidR="005E6C61" w:rsidRPr="004C1885">
        <w:rPr>
          <w:rFonts w:ascii="Arial" w:hAnsi="Arial" w:cs="Arial"/>
          <w:sz w:val="24"/>
          <w:szCs w:val="24"/>
          <w:lang w:val="pt-BR"/>
        </w:rPr>
        <w:t xml:space="preserve">internacionais para financiamento </w:t>
      </w:r>
      <w:r>
        <w:rPr>
          <w:rFonts w:ascii="Arial" w:hAnsi="Arial" w:cs="Arial"/>
          <w:sz w:val="24"/>
          <w:szCs w:val="24"/>
          <w:lang w:val="pt-BR"/>
        </w:rPr>
        <w:t>de</w:t>
      </w:r>
      <w:r w:rsidRPr="004C1885">
        <w:rPr>
          <w:rFonts w:ascii="Arial" w:hAnsi="Arial" w:cs="Arial"/>
          <w:sz w:val="24"/>
          <w:szCs w:val="24"/>
          <w:lang w:val="pt-BR"/>
        </w:rPr>
        <w:t xml:space="preserve"> </w:t>
      </w:r>
      <w:r w:rsidR="005E6C61" w:rsidRPr="004C1885">
        <w:rPr>
          <w:rFonts w:ascii="Arial" w:hAnsi="Arial" w:cs="Arial"/>
          <w:sz w:val="24"/>
          <w:szCs w:val="24"/>
          <w:lang w:val="pt-BR"/>
        </w:rPr>
        <w:t xml:space="preserve">pesquisas sobre </w:t>
      </w:r>
      <w:r w:rsidR="005E6C61">
        <w:rPr>
          <w:rFonts w:ascii="Arial" w:hAnsi="Arial" w:cs="Arial"/>
          <w:sz w:val="24"/>
          <w:szCs w:val="24"/>
          <w:lang w:val="pt-BR"/>
        </w:rPr>
        <w:t xml:space="preserve">uso </w:t>
      </w:r>
      <w:r w:rsidR="005E6C61" w:rsidRPr="00D43C90">
        <w:rPr>
          <w:rFonts w:ascii="Arial" w:hAnsi="Arial" w:cs="Arial"/>
          <w:sz w:val="24"/>
          <w:szCs w:val="24"/>
          <w:lang w:val="pt-BR"/>
        </w:rPr>
        <w:t>racional e reúso de água</w:t>
      </w:r>
      <w:r w:rsidR="008C3D77" w:rsidRPr="00D43C90">
        <w:rPr>
          <w:rFonts w:ascii="Arial" w:hAnsi="Arial" w:cs="Arial"/>
          <w:sz w:val="24"/>
          <w:szCs w:val="24"/>
          <w:lang w:val="pt-BR"/>
        </w:rPr>
        <w:t>,</w:t>
      </w:r>
      <w:r w:rsidR="005E6C61" w:rsidRPr="00D43C90">
        <w:rPr>
          <w:rFonts w:ascii="Arial" w:hAnsi="Arial" w:cs="Arial"/>
          <w:sz w:val="24"/>
          <w:szCs w:val="24"/>
          <w:lang w:val="pt-BR"/>
        </w:rPr>
        <w:t xml:space="preserve"> fomentadas pelas agências das Organizações das Nações Unidas (ONU), U</w:t>
      </w:r>
      <w:r w:rsidR="00ED663C" w:rsidRPr="00D43C90">
        <w:rPr>
          <w:rFonts w:ascii="Arial" w:hAnsi="Arial" w:cs="Arial"/>
          <w:sz w:val="24"/>
          <w:szCs w:val="24"/>
          <w:lang w:val="pt-BR"/>
        </w:rPr>
        <w:t>E</w:t>
      </w:r>
      <w:r w:rsidR="005E6C61" w:rsidRPr="00D43C90">
        <w:rPr>
          <w:rFonts w:ascii="Arial" w:hAnsi="Arial" w:cs="Arial"/>
          <w:sz w:val="24"/>
          <w:szCs w:val="24"/>
          <w:lang w:val="pt-BR"/>
        </w:rPr>
        <w:t xml:space="preserve">, Agência Americana para Desenvolvimento Internacional, Banco Mundial, Banco de Investimento Europeu (FATTA, </w:t>
      </w:r>
      <w:r w:rsidR="005E6C61" w:rsidRPr="00D43C90">
        <w:rPr>
          <w:rFonts w:ascii="Arial" w:hAnsi="Arial" w:cs="Arial"/>
          <w:i/>
          <w:sz w:val="24"/>
          <w:szCs w:val="24"/>
          <w:lang w:val="pt-BR"/>
        </w:rPr>
        <w:t>et al</w:t>
      </w:r>
      <w:r w:rsidR="005E6C61" w:rsidRPr="00D43C90">
        <w:rPr>
          <w:rFonts w:ascii="Arial" w:hAnsi="Arial" w:cs="Arial"/>
          <w:sz w:val="24"/>
          <w:szCs w:val="24"/>
          <w:lang w:val="pt-BR"/>
        </w:rPr>
        <w:t xml:space="preserve">., 2005). Há também uma iniciativa chamada </w:t>
      </w:r>
      <w:r w:rsidR="005E6C61" w:rsidRPr="00D43C90">
        <w:rPr>
          <w:rFonts w:ascii="Arial" w:hAnsi="Arial" w:cs="Arial"/>
          <w:i/>
          <w:sz w:val="24"/>
          <w:szCs w:val="24"/>
          <w:lang w:val="pt-BR"/>
        </w:rPr>
        <w:t>2030 Water Resources Group</w:t>
      </w:r>
      <w:r w:rsidR="005E6C61" w:rsidRPr="00D43C90">
        <w:rPr>
          <w:rFonts w:ascii="Arial" w:hAnsi="Arial" w:cs="Arial"/>
          <w:sz w:val="24"/>
          <w:szCs w:val="24"/>
          <w:lang w:val="pt-BR"/>
        </w:rPr>
        <w:t>, sediada na Corporação Financeira Internacional (IFC), que iniciou atividades no Brasil em 2017, cujas áreas temáticas de intervenção incluem o aumento da disponibilidade/acessibilidade do financiamento no setor da água.</w:t>
      </w:r>
    </w:p>
    <w:p w14:paraId="089419D2" w14:textId="1786979A" w:rsidR="005E6C61" w:rsidRPr="00B263C5"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De qualquer maneira, de acordo com a </w:t>
      </w:r>
      <w:r w:rsidR="00E52F30" w:rsidRPr="00D43C90">
        <w:rPr>
          <w:rFonts w:ascii="Arial" w:hAnsi="Arial" w:cs="Arial"/>
          <w:sz w:val="24"/>
          <w:szCs w:val="24"/>
          <w:lang w:val="pt-BR"/>
        </w:rPr>
        <w:t>Common Implementation Strategy for the Water Framework Directive and the Floods (</w:t>
      </w:r>
      <w:r w:rsidRPr="00D43C90">
        <w:rPr>
          <w:rFonts w:ascii="Arial" w:hAnsi="Arial" w:cs="Arial"/>
          <w:sz w:val="24"/>
          <w:szCs w:val="24"/>
          <w:lang w:val="pt-BR"/>
        </w:rPr>
        <w:t>2016)</w:t>
      </w:r>
      <w:r w:rsidR="00E52F30" w:rsidRPr="00D43C90">
        <w:rPr>
          <w:rFonts w:ascii="Arial" w:hAnsi="Arial" w:cs="Arial"/>
          <w:sz w:val="24"/>
          <w:szCs w:val="24"/>
          <w:lang w:val="pt-BR"/>
        </w:rPr>
        <w:t>,</w:t>
      </w:r>
      <w:r w:rsidRPr="00D43C90">
        <w:rPr>
          <w:rFonts w:ascii="Arial" w:hAnsi="Arial" w:cs="Arial"/>
          <w:sz w:val="24"/>
          <w:szCs w:val="24"/>
          <w:lang w:val="pt-BR"/>
        </w:rPr>
        <w:t xml:space="preserve"> para a implementação de práticas que </w:t>
      </w:r>
      <w:r w:rsidR="00E52F30" w:rsidRPr="00D43C90">
        <w:rPr>
          <w:rFonts w:ascii="Arial" w:hAnsi="Arial" w:cs="Arial"/>
          <w:sz w:val="24"/>
          <w:szCs w:val="24"/>
          <w:lang w:val="pt-BR"/>
        </w:rPr>
        <w:t xml:space="preserve">visem ao </w:t>
      </w:r>
      <w:r w:rsidRPr="00D43C90">
        <w:rPr>
          <w:rFonts w:ascii="Arial" w:hAnsi="Arial" w:cs="Arial"/>
          <w:sz w:val="24"/>
          <w:szCs w:val="24"/>
          <w:lang w:val="pt-BR"/>
        </w:rPr>
        <w:t>uso racional e reúso de água</w:t>
      </w:r>
      <w:r w:rsidR="00E52F30" w:rsidRPr="00D43C90">
        <w:rPr>
          <w:rFonts w:ascii="Arial" w:hAnsi="Arial" w:cs="Arial"/>
          <w:sz w:val="24"/>
          <w:szCs w:val="24"/>
          <w:lang w:val="pt-BR"/>
        </w:rPr>
        <w:t>,</w:t>
      </w:r>
      <w:r w:rsidRPr="00D43C90">
        <w:rPr>
          <w:rFonts w:ascii="Arial" w:hAnsi="Arial" w:cs="Arial"/>
          <w:sz w:val="24"/>
          <w:szCs w:val="24"/>
          <w:lang w:val="pt-BR"/>
        </w:rPr>
        <w:t xml:space="preserve"> é preciso</w:t>
      </w:r>
      <w:r w:rsidRPr="00B263C5">
        <w:rPr>
          <w:rFonts w:ascii="Arial" w:hAnsi="Arial" w:cs="Arial"/>
          <w:sz w:val="24"/>
          <w:szCs w:val="24"/>
          <w:lang w:val="pt-BR"/>
        </w:rPr>
        <w:t xml:space="preserve"> considerar o contexto econômico de cada país/região onde o sistema será </w:t>
      </w:r>
      <w:r w:rsidR="00E52F30">
        <w:rPr>
          <w:rFonts w:ascii="Arial" w:hAnsi="Arial" w:cs="Arial"/>
          <w:sz w:val="24"/>
          <w:szCs w:val="24"/>
          <w:lang w:val="pt-BR"/>
        </w:rPr>
        <w:t>instituído</w:t>
      </w:r>
      <w:r w:rsidRPr="00B263C5">
        <w:rPr>
          <w:rFonts w:ascii="Arial" w:hAnsi="Arial" w:cs="Arial"/>
          <w:sz w:val="24"/>
          <w:szCs w:val="24"/>
          <w:lang w:val="pt-BR"/>
        </w:rPr>
        <w:t xml:space="preserve">. </w:t>
      </w:r>
      <w:r w:rsidR="00E52F30">
        <w:rPr>
          <w:rFonts w:ascii="Arial" w:hAnsi="Arial" w:cs="Arial"/>
          <w:sz w:val="24"/>
          <w:szCs w:val="24"/>
          <w:lang w:val="pt-BR"/>
        </w:rPr>
        <w:t>Os</w:t>
      </w:r>
      <w:r w:rsidRPr="00B263C5">
        <w:rPr>
          <w:rFonts w:ascii="Arial" w:hAnsi="Arial" w:cs="Arial"/>
          <w:sz w:val="24"/>
          <w:szCs w:val="24"/>
          <w:lang w:val="pt-BR"/>
        </w:rPr>
        <w:t xml:space="preserve"> pontos</w:t>
      </w:r>
      <w:r w:rsidR="00E52F30">
        <w:rPr>
          <w:rFonts w:ascii="Arial" w:hAnsi="Arial" w:cs="Arial"/>
          <w:sz w:val="24"/>
          <w:szCs w:val="24"/>
          <w:lang w:val="pt-BR"/>
        </w:rPr>
        <w:t>-</w:t>
      </w:r>
      <w:r w:rsidRPr="00B263C5">
        <w:rPr>
          <w:rFonts w:ascii="Arial" w:hAnsi="Arial" w:cs="Arial"/>
          <w:sz w:val="24"/>
          <w:szCs w:val="24"/>
          <w:lang w:val="pt-BR"/>
        </w:rPr>
        <w:t>chave a serem considerados relacionados a</w:t>
      </w:r>
      <w:r>
        <w:rPr>
          <w:rFonts w:ascii="Arial" w:hAnsi="Arial" w:cs="Arial"/>
          <w:sz w:val="24"/>
          <w:szCs w:val="24"/>
          <w:lang w:val="pt-BR"/>
        </w:rPr>
        <w:t>os</w:t>
      </w:r>
      <w:r w:rsidRPr="00B263C5">
        <w:rPr>
          <w:rFonts w:ascii="Arial" w:hAnsi="Arial" w:cs="Arial"/>
          <w:sz w:val="24"/>
          <w:szCs w:val="24"/>
          <w:lang w:val="pt-BR"/>
        </w:rPr>
        <w:t xml:space="preserve"> assuntos econômicos </w:t>
      </w:r>
      <w:r>
        <w:rPr>
          <w:rFonts w:ascii="Arial" w:hAnsi="Arial" w:cs="Arial"/>
          <w:sz w:val="24"/>
          <w:szCs w:val="24"/>
          <w:lang w:val="pt-BR"/>
        </w:rPr>
        <w:t>são</w:t>
      </w:r>
      <w:r w:rsidRPr="00B263C5">
        <w:rPr>
          <w:rFonts w:ascii="Arial" w:hAnsi="Arial" w:cs="Arial"/>
          <w:sz w:val="24"/>
          <w:szCs w:val="24"/>
          <w:lang w:val="pt-BR"/>
        </w:rPr>
        <w:t>:</w:t>
      </w:r>
    </w:p>
    <w:p w14:paraId="34AF34C7" w14:textId="4FB709B1" w:rsidR="005E6C61" w:rsidRPr="00955FE3" w:rsidRDefault="005E6C61" w:rsidP="005E6C61">
      <w:pPr>
        <w:pStyle w:val="PargrafodaLista"/>
        <w:numPr>
          <w:ilvl w:val="0"/>
          <w:numId w:val="4"/>
        </w:numPr>
        <w:spacing w:after="0"/>
        <w:ind w:left="1248" w:hanging="397"/>
        <w:rPr>
          <w:rFonts w:ascii="Arial" w:hAnsi="Arial" w:cs="Arial"/>
          <w:sz w:val="24"/>
          <w:szCs w:val="24"/>
          <w:lang w:val="pt-BR"/>
        </w:rPr>
      </w:pPr>
      <w:r w:rsidRPr="00955FE3">
        <w:rPr>
          <w:rFonts w:ascii="Arial" w:hAnsi="Arial" w:cs="Arial"/>
          <w:sz w:val="24"/>
          <w:szCs w:val="24"/>
          <w:lang w:val="pt-BR"/>
        </w:rPr>
        <w:t>Os custos operacionais e de capital da mudança de uma fonte de água doce</w:t>
      </w:r>
      <w:r>
        <w:rPr>
          <w:rFonts w:ascii="Arial" w:hAnsi="Arial" w:cs="Arial"/>
          <w:sz w:val="24"/>
          <w:szCs w:val="24"/>
          <w:lang w:val="pt-BR"/>
        </w:rPr>
        <w:t xml:space="preserve"> (natural)</w:t>
      </w:r>
      <w:r w:rsidRPr="00955FE3">
        <w:rPr>
          <w:rFonts w:ascii="Arial" w:hAnsi="Arial" w:cs="Arial"/>
          <w:sz w:val="24"/>
          <w:szCs w:val="24"/>
          <w:lang w:val="pt-BR"/>
        </w:rPr>
        <w:t xml:space="preserve"> para uma </w:t>
      </w:r>
      <w:r>
        <w:rPr>
          <w:rFonts w:ascii="Arial" w:hAnsi="Arial" w:cs="Arial"/>
          <w:sz w:val="24"/>
          <w:szCs w:val="24"/>
          <w:lang w:val="pt-BR"/>
        </w:rPr>
        <w:t xml:space="preserve">outra </w:t>
      </w:r>
      <w:r w:rsidRPr="00955FE3">
        <w:rPr>
          <w:rFonts w:ascii="Arial" w:hAnsi="Arial" w:cs="Arial"/>
          <w:sz w:val="24"/>
          <w:szCs w:val="24"/>
          <w:lang w:val="pt-BR"/>
        </w:rPr>
        <w:t>fonte de água precisam ser compreendidos</w:t>
      </w:r>
      <w:r>
        <w:rPr>
          <w:rFonts w:ascii="Arial" w:hAnsi="Arial" w:cs="Arial"/>
          <w:sz w:val="24"/>
          <w:szCs w:val="24"/>
          <w:lang w:val="pt-BR"/>
        </w:rPr>
        <w:t xml:space="preserve">, </w:t>
      </w:r>
      <w:r w:rsidRPr="00955FE3">
        <w:rPr>
          <w:rFonts w:ascii="Arial" w:hAnsi="Arial" w:cs="Arial"/>
          <w:sz w:val="24"/>
          <w:szCs w:val="24"/>
          <w:lang w:val="pt-BR"/>
        </w:rPr>
        <w:t xml:space="preserve">oportunidades locais para minimizar custos ou aumentar os benefícios devem ser exploradas e maximizadas (por exemplo, usando uma análise de custo-benefício). Além disso, </w:t>
      </w:r>
      <w:r w:rsidR="00621521">
        <w:rPr>
          <w:rFonts w:ascii="Arial" w:hAnsi="Arial" w:cs="Arial"/>
          <w:sz w:val="24"/>
          <w:szCs w:val="24"/>
          <w:lang w:val="pt-BR"/>
        </w:rPr>
        <w:t xml:space="preserve">alguns </w:t>
      </w:r>
      <w:r w:rsidRPr="00955FE3">
        <w:rPr>
          <w:rFonts w:ascii="Arial" w:hAnsi="Arial" w:cs="Arial"/>
          <w:sz w:val="24"/>
          <w:szCs w:val="24"/>
          <w:lang w:val="pt-BR"/>
        </w:rPr>
        <w:t xml:space="preserve">custos </w:t>
      </w:r>
      <w:r w:rsidR="00621521">
        <w:rPr>
          <w:rFonts w:ascii="Arial" w:hAnsi="Arial" w:cs="Arial"/>
          <w:sz w:val="24"/>
          <w:szCs w:val="24"/>
          <w:lang w:val="pt-BR"/>
        </w:rPr>
        <w:t xml:space="preserve">somente </w:t>
      </w:r>
      <w:r w:rsidRPr="00955FE3">
        <w:rPr>
          <w:rFonts w:ascii="Arial" w:hAnsi="Arial" w:cs="Arial"/>
          <w:sz w:val="24"/>
          <w:szCs w:val="24"/>
          <w:lang w:val="pt-BR"/>
        </w:rPr>
        <w:t>surgem quando há a necessidade de alternar entre fontes diferentes, como dev</w:t>
      </w:r>
      <w:r>
        <w:rPr>
          <w:rFonts w:ascii="Arial" w:hAnsi="Arial" w:cs="Arial"/>
          <w:sz w:val="24"/>
          <w:szCs w:val="24"/>
          <w:lang w:val="pt-BR"/>
        </w:rPr>
        <w:t>ido a variações sazonais no uso;</w:t>
      </w:r>
    </w:p>
    <w:p w14:paraId="40888591" w14:textId="0907D933" w:rsidR="005E6C61" w:rsidRPr="00955FE3" w:rsidRDefault="005E6C61" w:rsidP="005E6C61">
      <w:pPr>
        <w:pStyle w:val="PargrafodaLista"/>
        <w:numPr>
          <w:ilvl w:val="0"/>
          <w:numId w:val="4"/>
        </w:numPr>
        <w:spacing w:after="0"/>
        <w:ind w:left="1248" w:hanging="397"/>
        <w:rPr>
          <w:rFonts w:ascii="Arial" w:hAnsi="Arial" w:cs="Arial"/>
          <w:sz w:val="24"/>
          <w:szCs w:val="24"/>
          <w:lang w:val="pt-BR"/>
        </w:rPr>
      </w:pPr>
      <w:r>
        <w:rPr>
          <w:rFonts w:ascii="Arial" w:hAnsi="Arial" w:cs="Arial"/>
          <w:sz w:val="24"/>
          <w:szCs w:val="24"/>
          <w:lang w:val="pt-BR"/>
        </w:rPr>
        <w:t>Custos das águas residuária</w:t>
      </w:r>
      <w:r w:rsidRPr="00955FE3">
        <w:rPr>
          <w:rFonts w:ascii="Arial" w:hAnsi="Arial" w:cs="Arial"/>
          <w:sz w:val="24"/>
          <w:szCs w:val="24"/>
          <w:lang w:val="pt-BR"/>
        </w:rPr>
        <w:t>s tratadas e dos sistemas de reúso: decisões de investir em tais sistemas também refletem</w:t>
      </w:r>
      <w:r>
        <w:rPr>
          <w:rFonts w:ascii="Arial" w:hAnsi="Arial" w:cs="Arial"/>
          <w:sz w:val="24"/>
          <w:szCs w:val="24"/>
          <w:lang w:val="pt-BR"/>
        </w:rPr>
        <w:t xml:space="preserve"> em</w:t>
      </w:r>
      <w:r w:rsidRPr="00955FE3">
        <w:rPr>
          <w:rFonts w:ascii="Arial" w:hAnsi="Arial" w:cs="Arial"/>
          <w:sz w:val="24"/>
          <w:szCs w:val="24"/>
          <w:lang w:val="pt-BR"/>
        </w:rPr>
        <w:t xml:space="preserve"> comparações de custos com outras fontes de água (incluindo custos de captação de corpos d'água naturais). Muitos </w:t>
      </w:r>
      <w:r w:rsidR="00030910" w:rsidRPr="00C279D3">
        <w:rPr>
          <w:rFonts w:ascii="Arial" w:hAnsi="Arial" w:cs="Arial"/>
          <w:sz w:val="24"/>
          <w:szCs w:val="24"/>
          <w:lang w:val="pt-BR"/>
        </w:rPr>
        <w:t xml:space="preserve">sistemas </w:t>
      </w:r>
      <w:r w:rsidRPr="00C279D3">
        <w:rPr>
          <w:rFonts w:ascii="Arial" w:hAnsi="Arial" w:cs="Arial"/>
          <w:sz w:val="24"/>
          <w:szCs w:val="24"/>
          <w:lang w:val="pt-BR"/>
        </w:rPr>
        <w:t xml:space="preserve">existentes se beneficiaram de subsídios diretos ou indiretos para apoiar tanto a oferta como a demanda, mas isso pode estar em desacordo com a necessidade de recuperação de custos e sustentabilidade financeira no setor de água; embora deva ser observado que os custos dos recursos hídricos convencionais são frequentemente subsidiados ou mantidos baixos (por exemplo, para irrigação). Os custos dos </w:t>
      </w:r>
      <w:r w:rsidR="00030910" w:rsidRPr="00C279D3">
        <w:rPr>
          <w:rFonts w:ascii="Arial" w:hAnsi="Arial" w:cs="Arial"/>
          <w:sz w:val="24"/>
          <w:szCs w:val="24"/>
          <w:lang w:val="pt-BR"/>
        </w:rPr>
        <w:t xml:space="preserve">sistemas </w:t>
      </w:r>
      <w:r w:rsidRPr="00C279D3">
        <w:rPr>
          <w:rFonts w:ascii="Arial" w:hAnsi="Arial" w:cs="Arial"/>
          <w:sz w:val="24"/>
          <w:szCs w:val="24"/>
          <w:lang w:val="pt-BR"/>
        </w:rPr>
        <w:t>de reúso incluem</w:t>
      </w:r>
      <w:r w:rsidRPr="00955FE3">
        <w:rPr>
          <w:rFonts w:ascii="Arial" w:hAnsi="Arial" w:cs="Arial"/>
          <w:sz w:val="24"/>
          <w:szCs w:val="24"/>
          <w:lang w:val="pt-BR"/>
        </w:rPr>
        <w:t xml:space="preserve"> a garantia do tratamento necessário (para o usuário e qualquer impacto subsequente no ambiente) e a entrega da água </w:t>
      </w:r>
      <w:r>
        <w:rPr>
          <w:rFonts w:ascii="Arial" w:hAnsi="Arial" w:cs="Arial"/>
          <w:sz w:val="24"/>
          <w:szCs w:val="24"/>
          <w:lang w:val="pt-BR"/>
        </w:rPr>
        <w:t>de reúso</w:t>
      </w:r>
      <w:r w:rsidR="00F8126E">
        <w:rPr>
          <w:rFonts w:ascii="Arial" w:hAnsi="Arial" w:cs="Arial"/>
          <w:sz w:val="24"/>
          <w:szCs w:val="24"/>
          <w:lang w:val="pt-BR"/>
        </w:rPr>
        <w:t xml:space="preserve"> ao usuário</w:t>
      </w:r>
      <w:r>
        <w:rPr>
          <w:rFonts w:ascii="Arial" w:hAnsi="Arial" w:cs="Arial"/>
          <w:sz w:val="24"/>
          <w:szCs w:val="24"/>
          <w:lang w:val="pt-BR"/>
        </w:rPr>
        <w:t>;</w:t>
      </w:r>
    </w:p>
    <w:p w14:paraId="5078EC42" w14:textId="2172BB86" w:rsidR="005E6C61" w:rsidRPr="00955FE3" w:rsidRDefault="005E6C61" w:rsidP="005E6C61">
      <w:pPr>
        <w:pStyle w:val="PargrafodaLista"/>
        <w:numPr>
          <w:ilvl w:val="0"/>
          <w:numId w:val="4"/>
        </w:numPr>
        <w:spacing w:after="0"/>
        <w:ind w:left="1248" w:hanging="397"/>
        <w:rPr>
          <w:rFonts w:ascii="Arial" w:hAnsi="Arial" w:cs="Arial"/>
          <w:sz w:val="24"/>
          <w:szCs w:val="24"/>
          <w:lang w:val="pt-BR"/>
        </w:rPr>
      </w:pPr>
      <w:r w:rsidRPr="00955FE3">
        <w:rPr>
          <w:rFonts w:ascii="Arial" w:hAnsi="Arial" w:cs="Arial"/>
          <w:sz w:val="24"/>
          <w:szCs w:val="24"/>
          <w:lang w:val="pt-BR"/>
        </w:rPr>
        <w:t>Fin</w:t>
      </w:r>
      <w:r>
        <w:rPr>
          <w:rFonts w:ascii="Arial" w:hAnsi="Arial" w:cs="Arial"/>
          <w:sz w:val="24"/>
          <w:szCs w:val="24"/>
          <w:lang w:val="pt-BR"/>
        </w:rPr>
        <w:t>anciamentos de projetos de reúso</w:t>
      </w:r>
      <w:r w:rsidRPr="00955FE3">
        <w:rPr>
          <w:rFonts w:ascii="Arial" w:hAnsi="Arial" w:cs="Arial"/>
          <w:sz w:val="24"/>
          <w:szCs w:val="24"/>
          <w:lang w:val="pt-BR"/>
        </w:rPr>
        <w:t xml:space="preserve"> funciona</w:t>
      </w:r>
      <w:r>
        <w:rPr>
          <w:rFonts w:ascii="Arial" w:hAnsi="Arial" w:cs="Arial"/>
          <w:sz w:val="24"/>
          <w:szCs w:val="24"/>
          <w:lang w:val="pt-BR"/>
        </w:rPr>
        <w:t>m</w:t>
      </w:r>
      <w:r w:rsidRPr="00955FE3">
        <w:rPr>
          <w:rFonts w:ascii="Arial" w:hAnsi="Arial" w:cs="Arial"/>
          <w:sz w:val="24"/>
          <w:szCs w:val="24"/>
          <w:lang w:val="pt-BR"/>
        </w:rPr>
        <w:t xml:space="preserve"> onde </w:t>
      </w:r>
      <w:r w:rsidR="00E52F30">
        <w:rPr>
          <w:rFonts w:ascii="Arial" w:hAnsi="Arial" w:cs="Arial"/>
          <w:sz w:val="24"/>
          <w:szCs w:val="24"/>
          <w:lang w:val="pt-BR"/>
        </w:rPr>
        <w:t>há</w:t>
      </w:r>
      <w:r w:rsidR="00E52F30" w:rsidRPr="00955FE3">
        <w:rPr>
          <w:rFonts w:ascii="Arial" w:hAnsi="Arial" w:cs="Arial"/>
          <w:sz w:val="24"/>
          <w:szCs w:val="24"/>
          <w:lang w:val="pt-BR"/>
        </w:rPr>
        <w:t xml:space="preserve"> </w:t>
      </w:r>
      <w:r w:rsidRPr="00955FE3">
        <w:rPr>
          <w:rFonts w:ascii="Arial" w:hAnsi="Arial" w:cs="Arial"/>
          <w:sz w:val="24"/>
          <w:szCs w:val="24"/>
          <w:lang w:val="pt-BR"/>
        </w:rPr>
        <w:t>fundos disponíveis para apoiarem o tratamento, a distribuição e seu</w:t>
      </w:r>
      <w:r>
        <w:rPr>
          <w:rFonts w:ascii="Arial" w:hAnsi="Arial" w:cs="Arial"/>
          <w:sz w:val="24"/>
          <w:szCs w:val="24"/>
          <w:lang w:val="pt-BR"/>
        </w:rPr>
        <w:t>s usos, por exemplo</w:t>
      </w:r>
      <w:r w:rsidR="00E52F30">
        <w:rPr>
          <w:rFonts w:ascii="Arial" w:hAnsi="Arial" w:cs="Arial"/>
          <w:sz w:val="24"/>
          <w:szCs w:val="24"/>
          <w:lang w:val="pt-BR"/>
        </w:rPr>
        <w:t>,</w:t>
      </w:r>
      <w:r>
        <w:rPr>
          <w:rFonts w:ascii="Arial" w:hAnsi="Arial" w:cs="Arial"/>
          <w:sz w:val="24"/>
          <w:szCs w:val="24"/>
          <w:lang w:val="pt-BR"/>
        </w:rPr>
        <w:t xml:space="preserve"> na irrigação. P</w:t>
      </w:r>
      <w:r w:rsidRPr="00955FE3">
        <w:rPr>
          <w:rFonts w:ascii="Arial" w:hAnsi="Arial" w:cs="Arial"/>
          <w:sz w:val="24"/>
          <w:szCs w:val="24"/>
          <w:lang w:val="pt-BR"/>
        </w:rPr>
        <w:t>recisam ser considerados em termos econômicos para cada sistema de reúso ind</w:t>
      </w:r>
      <w:r>
        <w:rPr>
          <w:rFonts w:ascii="Arial" w:hAnsi="Arial" w:cs="Arial"/>
          <w:sz w:val="24"/>
          <w:szCs w:val="24"/>
          <w:lang w:val="pt-BR"/>
        </w:rPr>
        <w:t>ividual em cada situação;</w:t>
      </w:r>
    </w:p>
    <w:p w14:paraId="4A0C7EFC" w14:textId="0D243EB1" w:rsidR="005E6C61" w:rsidRPr="00955FE3" w:rsidRDefault="005E6C61" w:rsidP="005E6C61">
      <w:pPr>
        <w:pStyle w:val="PargrafodaLista"/>
        <w:numPr>
          <w:ilvl w:val="0"/>
          <w:numId w:val="4"/>
        </w:numPr>
        <w:spacing w:after="0"/>
        <w:ind w:left="1248" w:hanging="397"/>
        <w:rPr>
          <w:rFonts w:ascii="Arial" w:hAnsi="Arial" w:cs="Arial"/>
          <w:sz w:val="24"/>
          <w:szCs w:val="24"/>
          <w:lang w:val="pt-BR"/>
        </w:rPr>
      </w:pPr>
      <w:r w:rsidRPr="00955FE3">
        <w:rPr>
          <w:rFonts w:ascii="Arial" w:hAnsi="Arial" w:cs="Arial"/>
          <w:sz w:val="24"/>
          <w:szCs w:val="24"/>
          <w:lang w:val="pt-BR"/>
        </w:rPr>
        <w:t xml:space="preserve">Os sistemas marginais de precificação de custos podem reduzir o uso excessivo de água e a poluição, bem como garantir a sustentabilidade dos </w:t>
      </w:r>
      <w:r w:rsidRPr="00C279D3">
        <w:rPr>
          <w:rFonts w:ascii="Arial" w:hAnsi="Arial" w:cs="Arial"/>
          <w:sz w:val="24"/>
          <w:szCs w:val="24"/>
          <w:lang w:val="pt-BR"/>
        </w:rPr>
        <w:t xml:space="preserve">programas de tratamento de águas residuárias. Esquemas de preços adequados criam incentivos para reduzir a demanda de água e incentivar </w:t>
      </w:r>
      <w:r w:rsidR="00030910" w:rsidRPr="00C279D3">
        <w:rPr>
          <w:rFonts w:ascii="Arial" w:hAnsi="Arial" w:cs="Arial"/>
          <w:sz w:val="24"/>
          <w:szCs w:val="24"/>
          <w:lang w:val="pt-BR"/>
        </w:rPr>
        <w:t xml:space="preserve">sistemas </w:t>
      </w:r>
      <w:r w:rsidRPr="00C279D3">
        <w:rPr>
          <w:rFonts w:ascii="Arial" w:hAnsi="Arial" w:cs="Arial"/>
          <w:sz w:val="24"/>
          <w:szCs w:val="24"/>
          <w:lang w:val="pt-BR"/>
        </w:rPr>
        <w:t>de reúso</w:t>
      </w:r>
      <w:r w:rsidRPr="00955FE3">
        <w:rPr>
          <w:rFonts w:ascii="Arial" w:hAnsi="Arial" w:cs="Arial"/>
          <w:sz w:val="24"/>
          <w:szCs w:val="24"/>
          <w:lang w:val="pt-BR"/>
        </w:rPr>
        <w:t xml:space="preserve"> de água. </w:t>
      </w:r>
    </w:p>
    <w:p w14:paraId="5C706FAC" w14:textId="38175079" w:rsidR="005E6C61" w:rsidRPr="00D43C90" w:rsidRDefault="005E6C61" w:rsidP="005E6C61">
      <w:pPr>
        <w:pStyle w:val="PargrafodaLista"/>
        <w:numPr>
          <w:ilvl w:val="0"/>
          <w:numId w:val="4"/>
        </w:numPr>
        <w:spacing w:after="0"/>
        <w:ind w:left="1248" w:hanging="397"/>
        <w:rPr>
          <w:rFonts w:ascii="Arial" w:hAnsi="Arial" w:cs="Arial"/>
          <w:sz w:val="24"/>
          <w:szCs w:val="24"/>
          <w:lang w:val="pt-BR"/>
        </w:rPr>
      </w:pPr>
      <w:r w:rsidRPr="00955FE3">
        <w:rPr>
          <w:rFonts w:ascii="Arial" w:hAnsi="Arial" w:cs="Arial"/>
          <w:sz w:val="24"/>
          <w:szCs w:val="24"/>
          <w:lang w:val="pt-BR"/>
        </w:rPr>
        <w:t xml:space="preserve">A viabilidade econômica de longo prazo representa uma condição importante na implementação do reúso de água. A água reaproveitada é frequentemente precificada abaixo do custo de consumo de água potável para torná-la mais atraente para os usuários em potencial, mas isso também pode afetar a capacidade de recuperar custos. A distorção no mercado de abastecimento de água complica a precificação das águas </w:t>
      </w:r>
      <w:r>
        <w:rPr>
          <w:rFonts w:ascii="Arial" w:hAnsi="Arial" w:cs="Arial"/>
          <w:sz w:val="24"/>
          <w:szCs w:val="24"/>
          <w:lang w:val="pt-BR"/>
        </w:rPr>
        <w:t>residuária</w:t>
      </w:r>
      <w:r w:rsidRPr="00955FE3">
        <w:rPr>
          <w:rFonts w:ascii="Arial" w:hAnsi="Arial" w:cs="Arial"/>
          <w:sz w:val="24"/>
          <w:szCs w:val="24"/>
          <w:lang w:val="pt-BR"/>
        </w:rPr>
        <w:t>s tratadas, assim como</w:t>
      </w:r>
      <w:r>
        <w:rPr>
          <w:rFonts w:ascii="Arial" w:hAnsi="Arial" w:cs="Arial"/>
          <w:sz w:val="24"/>
          <w:szCs w:val="24"/>
          <w:lang w:val="pt-BR"/>
        </w:rPr>
        <w:t xml:space="preserve"> </w:t>
      </w:r>
      <w:r w:rsidRPr="00955FE3">
        <w:rPr>
          <w:rFonts w:ascii="Arial" w:hAnsi="Arial" w:cs="Arial"/>
          <w:sz w:val="24"/>
          <w:szCs w:val="24"/>
          <w:lang w:val="pt-BR"/>
        </w:rPr>
        <w:t>a falta de contabilidade para as externalidades, incluindo a escassez de água e os ônus sociais, financeiros e ambientais da disposição de efluentes no meio ambiente. A viabilidade econômica de longo prazo do reúso da água deve ser avaliada na macroescala, levando</w:t>
      </w:r>
      <w:r w:rsidR="00E52F30">
        <w:rPr>
          <w:rFonts w:ascii="Arial" w:hAnsi="Arial" w:cs="Arial"/>
          <w:sz w:val="24"/>
          <w:szCs w:val="24"/>
          <w:lang w:val="pt-BR"/>
        </w:rPr>
        <w:t>-se</w:t>
      </w:r>
      <w:r w:rsidRPr="00955FE3">
        <w:rPr>
          <w:rFonts w:ascii="Arial" w:hAnsi="Arial" w:cs="Arial"/>
          <w:sz w:val="24"/>
          <w:szCs w:val="24"/>
          <w:lang w:val="pt-BR"/>
        </w:rPr>
        <w:t xml:space="preserve"> em conta todos os benefícios não monetários para o </w:t>
      </w:r>
      <w:r w:rsidRPr="00D43C90">
        <w:rPr>
          <w:rFonts w:ascii="Arial" w:hAnsi="Arial" w:cs="Arial"/>
          <w:sz w:val="24"/>
          <w:szCs w:val="24"/>
          <w:lang w:val="pt-BR"/>
        </w:rPr>
        <w:t>desenvolvimento sustentável e a gestão integrada de recursos hídricos.</w:t>
      </w:r>
    </w:p>
    <w:p w14:paraId="6079096D" w14:textId="33FA1D82" w:rsidR="005E6C61" w:rsidRPr="00AB0AB1"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Ainda segundo a </w:t>
      </w:r>
      <w:r w:rsidR="00E52F30" w:rsidRPr="00D43C90">
        <w:rPr>
          <w:rFonts w:ascii="Arial" w:hAnsi="Arial" w:cs="Arial"/>
          <w:sz w:val="24"/>
          <w:szCs w:val="24"/>
          <w:lang w:val="pt-BR"/>
        </w:rPr>
        <w:t>Common Implementation Strategy for the Water Framework Directive and the Floods (2016)</w:t>
      </w:r>
      <w:r w:rsidRPr="00D43C90">
        <w:rPr>
          <w:rFonts w:ascii="Arial" w:hAnsi="Arial" w:cs="Arial"/>
          <w:sz w:val="24"/>
          <w:szCs w:val="24"/>
          <w:lang w:val="pt-BR"/>
        </w:rPr>
        <w:t xml:space="preserve">, para análise de financiamento de projetos que </w:t>
      </w:r>
      <w:r w:rsidR="00E52F30" w:rsidRPr="00D43C90">
        <w:rPr>
          <w:rFonts w:ascii="Arial" w:hAnsi="Arial" w:cs="Arial"/>
          <w:sz w:val="24"/>
          <w:szCs w:val="24"/>
          <w:lang w:val="pt-BR"/>
        </w:rPr>
        <w:t xml:space="preserve">visem ao </w:t>
      </w:r>
      <w:r w:rsidRPr="00D43C90">
        <w:rPr>
          <w:rFonts w:ascii="Arial" w:hAnsi="Arial" w:cs="Arial"/>
          <w:sz w:val="24"/>
          <w:szCs w:val="24"/>
          <w:lang w:val="pt-BR"/>
        </w:rPr>
        <w:t>uso racional e reúso de água</w:t>
      </w:r>
      <w:r w:rsidR="00E52F30" w:rsidRPr="00D43C90">
        <w:rPr>
          <w:rFonts w:ascii="Arial" w:hAnsi="Arial" w:cs="Arial"/>
          <w:sz w:val="24"/>
          <w:szCs w:val="24"/>
          <w:lang w:val="pt-BR"/>
        </w:rPr>
        <w:t>,</w:t>
      </w:r>
      <w:r w:rsidRPr="00D43C90">
        <w:rPr>
          <w:rFonts w:ascii="Arial" w:hAnsi="Arial" w:cs="Arial"/>
          <w:sz w:val="24"/>
          <w:szCs w:val="24"/>
          <w:lang w:val="pt-BR"/>
        </w:rPr>
        <w:t xml:space="preserve"> todos </w:t>
      </w:r>
      <w:r w:rsidRPr="00AB0AB1">
        <w:rPr>
          <w:rFonts w:ascii="Arial" w:hAnsi="Arial" w:cs="Arial"/>
          <w:sz w:val="24"/>
          <w:szCs w:val="24"/>
          <w:lang w:val="pt-BR"/>
        </w:rPr>
        <w:t xml:space="preserve">os custos envolvidos devem ser considerados, particularmente o que diz respeito à construção de obras de tratamento e de distribuição da água de reúso para os usuários, bem como seus custos de operação e manutenção. No entanto, é importante salientar que um fornecimento seguro de água de reúso de alta qualidade é um produto de valor considerável para os usuários em regiões com escassez de água. Os sistemas de reúso de água são, portanto, valiosos para seus usuários. </w:t>
      </w:r>
    </w:p>
    <w:p w14:paraId="1E6B82AD" w14:textId="1D4AC09F" w:rsidR="005E6C61" w:rsidRDefault="00E52F30" w:rsidP="005E6C61">
      <w:pPr>
        <w:spacing w:after="0"/>
        <w:ind w:firstLine="851"/>
        <w:rPr>
          <w:rFonts w:ascii="Arial" w:hAnsi="Arial" w:cs="Arial"/>
          <w:sz w:val="24"/>
          <w:szCs w:val="24"/>
          <w:lang w:val="pt-BR"/>
        </w:rPr>
      </w:pPr>
      <w:r>
        <w:rPr>
          <w:rFonts w:ascii="Arial" w:hAnsi="Arial" w:cs="Arial"/>
          <w:sz w:val="24"/>
          <w:szCs w:val="24"/>
          <w:lang w:val="pt-BR"/>
        </w:rPr>
        <w:t>Note</w:t>
      </w:r>
      <w:r w:rsidR="005E6C61">
        <w:rPr>
          <w:rFonts w:ascii="Arial" w:hAnsi="Arial" w:cs="Arial"/>
          <w:sz w:val="24"/>
          <w:szCs w:val="24"/>
          <w:lang w:val="pt-BR"/>
        </w:rPr>
        <w:t xml:space="preserve">-se </w:t>
      </w:r>
      <w:r w:rsidR="005E6C61" w:rsidRPr="00EC4A14">
        <w:rPr>
          <w:rFonts w:ascii="Arial" w:hAnsi="Arial" w:cs="Arial"/>
          <w:sz w:val="24"/>
          <w:szCs w:val="24"/>
          <w:lang w:val="pt-BR"/>
        </w:rPr>
        <w:t xml:space="preserve">que, </w:t>
      </w:r>
      <w:r>
        <w:rPr>
          <w:rFonts w:ascii="Arial" w:hAnsi="Arial" w:cs="Arial"/>
          <w:sz w:val="24"/>
          <w:szCs w:val="24"/>
          <w:lang w:val="pt-BR"/>
        </w:rPr>
        <w:t xml:space="preserve">tal </w:t>
      </w:r>
      <w:r w:rsidR="005E6C61" w:rsidRPr="00EC4A14">
        <w:rPr>
          <w:rFonts w:ascii="Arial" w:hAnsi="Arial" w:cs="Arial"/>
          <w:sz w:val="24"/>
          <w:szCs w:val="24"/>
          <w:lang w:val="pt-BR"/>
        </w:rPr>
        <w:t>como acontece com outras fontes de água, os custos são suportados por uma parte da sociedade ou outra e, por conseguinte, determinar os custos e quem deve pagar com relação à reutilização da água é parte de uma avaliação mais ampla de pagamento por todos os serviços de água. É também crucial que os esquemas de financiamento não contribuam para colocar pressões adicionais sobre os corpos de água e ecossistemas que já estão em mau estado/condição.</w:t>
      </w:r>
    </w:p>
    <w:p w14:paraId="1D80E5CA" w14:textId="77777777" w:rsidR="005E6C61" w:rsidRDefault="005E6C61" w:rsidP="005E6C61">
      <w:pPr>
        <w:spacing w:after="0"/>
        <w:ind w:firstLine="851"/>
        <w:rPr>
          <w:rFonts w:ascii="Arial" w:hAnsi="Arial" w:cs="Arial"/>
          <w:sz w:val="24"/>
          <w:szCs w:val="24"/>
          <w:lang w:val="pt-BR"/>
        </w:rPr>
      </w:pPr>
      <w:r>
        <w:rPr>
          <w:rFonts w:ascii="Arial" w:hAnsi="Arial" w:cs="Arial"/>
          <w:sz w:val="24"/>
          <w:szCs w:val="24"/>
          <w:lang w:val="pt-BR"/>
        </w:rPr>
        <w:t>Ademais, os seguintes aspectos específicos devem ser avaliados:</w:t>
      </w:r>
    </w:p>
    <w:p w14:paraId="74FC4009" w14:textId="77777777" w:rsidR="005E6C61" w:rsidRDefault="005E6C61" w:rsidP="005E6C61">
      <w:pPr>
        <w:spacing w:after="0"/>
        <w:ind w:firstLine="851"/>
        <w:rPr>
          <w:rFonts w:ascii="Arial" w:hAnsi="Arial" w:cs="Arial"/>
          <w:sz w:val="24"/>
          <w:szCs w:val="24"/>
          <w:lang w:val="pt-BR"/>
        </w:rPr>
      </w:pPr>
    </w:p>
    <w:p w14:paraId="0C318851" w14:textId="57CC56AC" w:rsidR="005E6C61" w:rsidRPr="007F713E" w:rsidRDefault="005E6C61" w:rsidP="005E6C61">
      <w:pPr>
        <w:pStyle w:val="PargrafodaLista"/>
        <w:numPr>
          <w:ilvl w:val="0"/>
          <w:numId w:val="29"/>
        </w:numPr>
        <w:spacing w:after="0"/>
        <w:ind w:left="397" w:hanging="397"/>
        <w:rPr>
          <w:rFonts w:ascii="Arial" w:hAnsi="Arial" w:cs="Arial"/>
          <w:sz w:val="24"/>
          <w:szCs w:val="24"/>
          <w:lang w:val="pt-BR"/>
        </w:rPr>
      </w:pPr>
      <w:r w:rsidRPr="007F713E">
        <w:rPr>
          <w:rFonts w:ascii="Arial" w:hAnsi="Arial" w:cs="Arial"/>
          <w:sz w:val="24"/>
          <w:szCs w:val="24"/>
          <w:lang w:val="pt-BR"/>
        </w:rPr>
        <w:t xml:space="preserve">Investimentos e custos </w:t>
      </w:r>
      <w:r>
        <w:rPr>
          <w:rFonts w:ascii="Arial" w:hAnsi="Arial" w:cs="Arial"/>
          <w:sz w:val="24"/>
          <w:szCs w:val="24"/>
          <w:lang w:val="pt-BR"/>
        </w:rPr>
        <w:t>operacionais</w:t>
      </w:r>
    </w:p>
    <w:p w14:paraId="63474664" w14:textId="29FCBA3F" w:rsidR="005E6C61" w:rsidRPr="00764DFC" w:rsidRDefault="005E6C61" w:rsidP="005E6C61">
      <w:pPr>
        <w:spacing w:after="0"/>
        <w:ind w:firstLine="851"/>
        <w:rPr>
          <w:rFonts w:ascii="Arial" w:hAnsi="Arial" w:cs="Arial"/>
          <w:sz w:val="24"/>
          <w:szCs w:val="24"/>
          <w:lang w:val="pt-BR"/>
        </w:rPr>
      </w:pPr>
      <w:r w:rsidRPr="00764DFC">
        <w:rPr>
          <w:rFonts w:ascii="Arial" w:hAnsi="Arial" w:cs="Arial"/>
          <w:sz w:val="24"/>
          <w:szCs w:val="24"/>
          <w:lang w:val="pt-BR"/>
        </w:rPr>
        <w:t xml:space="preserve">No planejamento de um sistema de reúso de água, financiamentos devem ser orçados, fontes de fundos identificadas e as decisões de fornecedores de água </w:t>
      </w:r>
      <w:r w:rsidR="00DD4090">
        <w:rPr>
          <w:rFonts w:ascii="Arial" w:hAnsi="Arial" w:cs="Arial"/>
          <w:sz w:val="24"/>
          <w:szCs w:val="24"/>
          <w:lang w:val="pt-BR"/>
        </w:rPr>
        <w:t>vão</w:t>
      </w:r>
      <w:r w:rsidRPr="00764DFC">
        <w:rPr>
          <w:rFonts w:ascii="Arial" w:hAnsi="Arial" w:cs="Arial"/>
          <w:sz w:val="24"/>
          <w:szCs w:val="24"/>
          <w:lang w:val="pt-BR"/>
        </w:rPr>
        <w:t xml:space="preserve">, em muitos casos, refletir a extensão dos retornos financeiros esperados. Podem existir opções parecidas com as estruturas de tratamento de águas residuárias, ou opções de fundos ligados </w:t>
      </w:r>
      <w:r w:rsidR="00DD4090">
        <w:rPr>
          <w:rFonts w:ascii="Arial" w:hAnsi="Arial" w:cs="Arial"/>
          <w:sz w:val="24"/>
          <w:szCs w:val="24"/>
          <w:lang w:val="pt-BR"/>
        </w:rPr>
        <w:t>à</w:t>
      </w:r>
      <w:r w:rsidR="00DD4090" w:rsidRPr="00764DFC">
        <w:rPr>
          <w:rFonts w:ascii="Arial" w:hAnsi="Arial" w:cs="Arial"/>
          <w:sz w:val="24"/>
          <w:szCs w:val="24"/>
          <w:lang w:val="pt-BR"/>
        </w:rPr>
        <w:t xml:space="preserve"> </w:t>
      </w:r>
      <w:r w:rsidRPr="00764DFC">
        <w:rPr>
          <w:rFonts w:ascii="Arial" w:hAnsi="Arial" w:cs="Arial"/>
          <w:sz w:val="24"/>
          <w:szCs w:val="24"/>
          <w:lang w:val="pt-BR"/>
        </w:rPr>
        <w:t xml:space="preserve">água, tal como os de suporte à irrigação. O contexto de obtenção de financiamento varia em toda a Europa, com serviços públicos e privados e diferentes modalidades de pagamento por serviços, como o de tratamento de esgoto. </w:t>
      </w:r>
    </w:p>
    <w:p w14:paraId="406468A8" w14:textId="0B758951" w:rsidR="005E6C61" w:rsidRPr="00082A6B" w:rsidRDefault="005E6C61" w:rsidP="005E6C61">
      <w:pPr>
        <w:spacing w:after="0"/>
        <w:ind w:firstLine="851"/>
        <w:rPr>
          <w:rFonts w:ascii="Arial" w:hAnsi="Arial" w:cs="Arial"/>
          <w:sz w:val="24"/>
          <w:szCs w:val="24"/>
          <w:lang w:val="pt-BR"/>
        </w:rPr>
      </w:pPr>
      <w:r w:rsidRPr="00082A6B">
        <w:rPr>
          <w:rFonts w:ascii="Arial" w:hAnsi="Arial" w:cs="Arial"/>
          <w:sz w:val="24"/>
          <w:szCs w:val="24"/>
          <w:lang w:val="pt-BR"/>
        </w:rPr>
        <w:t>Os custos de investimento</w:t>
      </w:r>
      <w:r w:rsidR="00DD4090">
        <w:rPr>
          <w:rFonts w:ascii="Arial" w:hAnsi="Arial" w:cs="Arial"/>
          <w:sz w:val="24"/>
          <w:szCs w:val="24"/>
          <w:lang w:val="pt-BR"/>
        </w:rPr>
        <w:t>,</w:t>
      </w:r>
      <w:r w:rsidRPr="00082A6B">
        <w:rPr>
          <w:rFonts w:ascii="Arial" w:hAnsi="Arial" w:cs="Arial"/>
          <w:sz w:val="24"/>
          <w:szCs w:val="24"/>
          <w:lang w:val="pt-BR"/>
        </w:rPr>
        <w:t xml:space="preserve"> como porcentagem do custo total de um projeto de reaproveitamento de água</w:t>
      </w:r>
      <w:r w:rsidR="00DD4090">
        <w:rPr>
          <w:rFonts w:ascii="Arial" w:hAnsi="Arial" w:cs="Arial"/>
          <w:sz w:val="24"/>
          <w:szCs w:val="24"/>
          <w:lang w:val="pt-BR"/>
        </w:rPr>
        <w:t>,</w:t>
      </w:r>
      <w:r w:rsidRPr="00082A6B">
        <w:rPr>
          <w:rFonts w:ascii="Arial" w:hAnsi="Arial" w:cs="Arial"/>
          <w:sz w:val="24"/>
          <w:szCs w:val="24"/>
          <w:lang w:val="pt-BR"/>
        </w:rPr>
        <w:t xml:space="preserve"> dependem de vários fatores, como infraestrutura de tratamento existente, custos de tratamento, regimes de pagamento, etc. É importante que as necessidades de investimento para reúso de água sejam consideradas juntamente com as necessidades de investimento mais amplas para a coleta e tratamento de águas residuárias. Isso permite que as decisões de investimento sejam mais coerentes com decisões mais amplas de gerenciamento da água e com os gastos associados a elas.</w:t>
      </w:r>
    </w:p>
    <w:p w14:paraId="670FD84F" w14:textId="14DDE129" w:rsidR="005E6C61" w:rsidRPr="00F96F8F" w:rsidRDefault="005E6C61" w:rsidP="005E6C61">
      <w:pPr>
        <w:spacing w:after="0"/>
        <w:ind w:firstLine="851"/>
        <w:rPr>
          <w:rFonts w:ascii="Arial" w:hAnsi="Arial" w:cs="Arial"/>
          <w:sz w:val="24"/>
          <w:szCs w:val="24"/>
          <w:lang w:val="pt-BR"/>
        </w:rPr>
      </w:pPr>
      <w:r w:rsidRPr="00F96F8F">
        <w:rPr>
          <w:rFonts w:ascii="Arial" w:hAnsi="Arial" w:cs="Arial"/>
          <w:sz w:val="24"/>
          <w:szCs w:val="24"/>
          <w:lang w:val="pt-BR"/>
        </w:rPr>
        <w:t xml:space="preserve">O fator tempo também é importante para ser considerado ao determinar os custos dos sistemas de reúso de água. </w:t>
      </w:r>
      <w:r w:rsidR="00DD4090">
        <w:rPr>
          <w:rFonts w:ascii="Arial" w:hAnsi="Arial" w:cs="Arial"/>
          <w:sz w:val="24"/>
          <w:szCs w:val="24"/>
          <w:lang w:val="pt-BR"/>
        </w:rPr>
        <w:t>Isso porque</w:t>
      </w:r>
      <w:r w:rsidRPr="00F96F8F">
        <w:rPr>
          <w:rFonts w:ascii="Arial" w:hAnsi="Arial" w:cs="Arial"/>
          <w:sz w:val="24"/>
          <w:szCs w:val="24"/>
          <w:lang w:val="pt-BR"/>
        </w:rPr>
        <w:t xml:space="preserve">, quando as plantas de tratamento de </w:t>
      </w:r>
      <w:r w:rsidR="000922E9" w:rsidRPr="00F96F8F">
        <w:rPr>
          <w:rFonts w:ascii="Arial" w:hAnsi="Arial" w:cs="Arial"/>
          <w:sz w:val="24"/>
          <w:szCs w:val="24"/>
          <w:lang w:val="pt-BR"/>
        </w:rPr>
        <w:t>águ</w:t>
      </w:r>
      <w:r w:rsidR="000922E9">
        <w:rPr>
          <w:rFonts w:ascii="Arial" w:hAnsi="Arial" w:cs="Arial"/>
          <w:sz w:val="24"/>
          <w:szCs w:val="24"/>
          <w:lang w:val="pt-BR"/>
        </w:rPr>
        <w:t>as</w:t>
      </w:r>
      <w:r w:rsidR="000922E9" w:rsidRPr="00F96F8F">
        <w:rPr>
          <w:rFonts w:ascii="Arial" w:hAnsi="Arial" w:cs="Arial"/>
          <w:sz w:val="24"/>
          <w:szCs w:val="24"/>
          <w:lang w:val="pt-BR"/>
        </w:rPr>
        <w:t xml:space="preserve"> </w:t>
      </w:r>
      <w:r w:rsidRPr="00F96F8F">
        <w:rPr>
          <w:rFonts w:ascii="Arial" w:hAnsi="Arial" w:cs="Arial"/>
          <w:sz w:val="24"/>
          <w:szCs w:val="24"/>
          <w:lang w:val="pt-BR"/>
        </w:rPr>
        <w:t>residuárias urbanas ou industriais precisam ser renovadas</w:t>
      </w:r>
      <w:r w:rsidR="001A5D54">
        <w:rPr>
          <w:rFonts w:ascii="Arial" w:hAnsi="Arial" w:cs="Arial"/>
          <w:sz w:val="24"/>
          <w:szCs w:val="24"/>
          <w:lang w:val="pt-BR"/>
        </w:rPr>
        <w:t xml:space="preserve"> ou atualizadas (</w:t>
      </w:r>
      <w:r w:rsidR="001A5D54" w:rsidRPr="008D3429">
        <w:rPr>
          <w:rFonts w:ascii="Arial" w:hAnsi="Arial" w:cs="Arial"/>
          <w:i/>
          <w:sz w:val="24"/>
          <w:szCs w:val="24"/>
          <w:lang w:val="pt-BR"/>
        </w:rPr>
        <w:t>Retrofit</w:t>
      </w:r>
      <w:r w:rsidR="001A5D54">
        <w:rPr>
          <w:rFonts w:ascii="Arial" w:hAnsi="Arial" w:cs="Arial"/>
          <w:sz w:val="24"/>
          <w:szCs w:val="24"/>
          <w:lang w:val="pt-BR"/>
        </w:rPr>
        <w:t>)</w:t>
      </w:r>
      <w:r w:rsidRPr="00F96F8F">
        <w:rPr>
          <w:rFonts w:ascii="Arial" w:hAnsi="Arial" w:cs="Arial"/>
          <w:sz w:val="24"/>
          <w:szCs w:val="24"/>
          <w:lang w:val="pt-BR"/>
        </w:rPr>
        <w:t>, as instalações de tratamento para reutilização podem ser mais facilmente incluídas a custos mais baixos do que se elas forem adaptadas a um sistema existente.</w:t>
      </w:r>
    </w:p>
    <w:p w14:paraId="65EA4263" w14:textId="02779C3C" w:rsidR="005E6C61" w:rsidRPr="009054BA" w:rsidRDefault="005E6C61" w:rsidP="005E6C61">
      <w:pPr>
        <w:spacing w:after="0"/>
        <w:ind w:firstLine="851"/>
        <w:rPr>
          <w:rFonts w:ascii="Arial" w:hAnsi="Arial" w:cs="Arial"/>
          <w:spacing w:val="-4"/>
          <w:sz w:val="24"/>
          <w:szCs w:val="24"/>
          <w:lang w:val="pt-BR"/>
        </w:rPr>
      </w:pPr>
      <w:r w:rsidRPr="009054BA">
        <w:rPr>
          <w:rFonts w:ascii="Arial" w:hAnsi="Arial" w:cs="Arial"/>
          <w:spacing w:val="-4"/>
          <w:sz w:val="24"/>
          <w:szCs w:val="24"/>
          <w:lang w:val="pt-BR"/>
        </w:rPr>
        <w:t>Grandes investimentos podem ser necessários para ligar as plantas de tratamento aos usuários. Para os fornecedores de água de reúso</w:t>
      </w:r>
      <w:r w:rsidR="00B8673A" w:rsidRPr="009054BA">
        <w:rPr>
          <w:rFonts w:ascii="Arial" w:hAnsi="Arial" w:cs="Arial"/>
          <w:spacing w:val="-4"/>
          <w:sz w:val="24"/>
          <w:szCs w:val="24"/>
          <w:lang w:val="pt-BR"/>
        </w:rPr>
        <w:t>,</w:t>
      </w:r>
      <w:r w:rsidRPr="009054BA">
        <w:rPr>
          <w:rFonts w:ascii="Arial" w:hAnsi="Arial" w:cs="Arial"/>
          <w:spacing w:val="-4"/>
          <w:sz w:val="24"/>
          <w:szCs w:val="24"/>
          <w:lang w:val="pt-BR"/>
        </w:rPr>
        <w:t xml:space="preserve"> os benefícios da água reutilizada são em grande parte limitados a retornos financeiros (se houver), e a redução da demanda por água pode afetar o investimento global na infraestrutura de água.</w:t>
      </w:r>
    </w:p>
    <w:p w14:paraId="6701BB2F" w14:textId="1E1E3DDC" w:rsidR="005E6C61" w:rsidRPr="00B05C12" w:rsidRDefault="005E6C61" w:rsidP="005E6C61">
      <w:pPr>
        <w:spacing w:after="0"/>
        <w:ind w:firstLine="851"/>
        <w:rPr>
          <w:rFonts w:ascii="Arial" w:hAnsi="Arial" w:cs="Arial"/>
          <w:sz w:val="24"/>
          <w:szCs w:val="24"/>
          <w:lang w:val="pt-BR"/>
        </w:rPr>
      </w:pPr>
      <w:r w:rsidRPr="00B05C12">
        <w:rPr>
          <w:rFonts w:ascii="Arial" w:hAnsi="Arial" w:cs="Arial"/>
          <w:sz w:val="24"/>
          <w:szCs w:val="24"/>
          <w:lang w:val="pt-BR"/>
        </w:rPr>
        <w:t>Note-se que</w:t>
      </w:r>
      <w:r w:rsidR="00DD4090">
        <w:rPr>
          <w:rFonts w:ascii="Arial" w:hAnsi="Arial" w:cs="Arial"/>
          <w:sz w:val="24"/>
          <w:szCs w:val="24"/>
          <w:lang w:val="pt-BR"/>
        </w:rPr>
        <w:t>,</w:t>
      </w:r>
      <w:r w:rsidRPr="00B05C12">
        <w:rPr>
          <w:rFonts w:ascii="Arial" w:hAnsi="Arial" w:cs="Arial"/>
          <w:sz w:val="24"/>
          <w:szCs w:val="24"/>
          <w:lang w:val="pt-BR"/>
        </w:rPr>
        <w:t xml:space="preserve"> ao custear um </w:t>
      </w:r>
      <w:r w:rsidR="00483A9F">
        <w:rPr>
          <w:rFonts w:ascii="Arial" w:hAnsi="Arial" w:cs="Arial"/>
          <w:sz w:val="24"/>
          <w:szCs w:val="24"/>
          <w:lang w:val="pt-BR"/>
        </w:rPr>
        <w:t>sistema</w:t>
      </w:r>
      <w:r w:rsidR="00483A9F" w:rsidRPr="00B05C12">
        <w:rPr>
          <w:rFonts w:ascii="Arial" w:hAnsi="Arial" w:cs="Arial"/>
          <w:sz w:val="24"/>
          <w:szCs w:val="24"/>
          <w:lang w:val="pt-BR"/>
        </w:rPr>
        <w:t xml:space="preserve"> </w:t>
      </w:r>
      <w:r w:rsidRPr="00B05C12">
        <w:rPr>
          <w:rFonts w:ascii="Arial" w:hAnsi="Arial" w:cs="Arial"/>
          <w:sz w:val="24"/>
          <w:szCs w:val="24"/>
          <w:lang w:val="pt-BR"/>
        </w:rPr>
        <w:t xml:space="preserve">de reúso, é importante ter em conta as externalidades apropriadas, por exemplo, identificando os custos evitados com a introdução de tais </w:t>
      </w:r>
      <w:r w:rsidR="00483A9F">
        <w:rPr>
          <w:rFonts w:ascii="Arial" w:hAnsi="Arial" w:cs="Arial"/>
          <w:sz w:val="24"/>
          <w:szCs w:val="24"/>
          <w:lang w:val="pt-BR"/>
        </w:rPr>
        <w:t>sistemas</w:t>
      </w:r>
      <w:r w:rsidRPr="00B05C12">
        <w:rPr>
          <w:rFonts w:ascii="Arial" w:hAnsi="Arial" w:cs="Arial"/>
          <w:sz w:val="24"/>
          <w:szCs w:val="24"/>
          <w:lang w:val="pt-BR"/>
        </w:rPr>
        <w:t xml:space="preserve">. Estes devem ser comparados com os custos de investimento e assim ajudar os tomadores de decisão a fazer escolhas de investimento apropriadas. Evidentemente, os custos evitados podem recair sobre diferentes atores </w:t>
      </w:r>
      <w:r w:rsidR="00DD4090">
        <w:rPr>
          <w:rFonts w:ascii="Arial" w:hAnsi="Arial" w:cs="Arial"/>
          <w:sz w:val="24"/>
          <w:szCs w:val="24"/>
          <w:lang w:val="pt-BR"/>
        </w:rPr>
        <w:t>se comparados aos</w:t>
      </w:r>
      <w:r w:rsidRPr="00B05C12">
        <w:rPr>
          <w:rFonts w:ascii="Arial" w:hAnsi="Arial" w:cs="Arial"/>
          <w:sz w:val="24"/>
          <w:szCs w:val="24"/>
          <w:lang w:val="pt-BR"/>
        </w:rPr>
        <w:t xml:space="preserve"> custos de investimento, e a compreensão de quem paga e quem ganha exige uma visão ampla das autoridades relevantes.</w:t>
      </w:r>
    </w:p>
    <w:p w14:paraId="1701EC41" w14:textId="2EDA08DA" w:rsidR="005E6C61" w:rsidRDefault="005E6C61" w:rsidP="005E6C61">
      <w:pPr>
        <w:spacing w:after="0"/>
        <w:ind w:firstLine="851"/>
        <w:rPr>
          <w:rFonts w:ascii="Arial" w:hAnsi="Arial" w:cs="Arial"/>
          <w:sz w:val="24"/>
          <w:szCs w:val="24"/>
          <w:lang w:val="pt-BR"/>
        </w:rPr>
      </w:pPr>
      <w:r w:rsidRPr="00B05C12">
        <w:rPr>
          <w:rFonts w:ascii="Arial" w:hAnsi="Arial" w:cs="Arial"/>
          <w:sz w:val="24"/>
          <w:szCs w:val="24"/>
          <w:lang w:val="pt-BR"/>
        </w:rPr>
        <w:t xml:space="preserve">Evidências sugerem que os retornos econômicos sobre a reutilização da água podem exceder significativamente os custos, quando </w:t>
      </w:r>
      <w:r w:rsidR="00483A9F">
        <w:rPr>
          <w:rFonts w:ascii="Arial" w:hAnsi="Arial" w:cs="Arial"/>
          <w:sz w:val="24"/>
          <w:szCs w:val="24"/>
          <w:lang w:val="pt-BR"/>
        </w:rPr>
        <w:t>as</w:t>
      </w:r>
      <w:r w:rsidR="00483A9F" w:rsidRPr="00B05C12">
        <w:rPr>
          <w:rFonts w:ascii="Arial" w:hAnsi="Arial" w:cs="Arial"/>
          <w:sz w:val="24"/>
          <w:szCs w:val="24"/>
          <w:lang w:val="pt-BR"/>
        </w:rPr>
        <w:t xml:space="preserve"> </w:t>
      </w:r>
      <w:r w:rsidRPr="00B05C12">
        <w:rPr>
          <w:rFonts w:ascii="Arial" w:hAnsi="Arial" w:cs="Arial"/>
          <w:sz w:val="24"/>
          <w:szCs w:val="24"/>
          <w:lang w:val="pt-BR"/>
        </w:rPr>
        <w:t xml:space="preserve">externalidades e </w:t>
      </w:r>
      <w:r w:rsidR="00483A9F">
        <w:rPr>
          <w:rFonts w:ascii="Arial" w:hAnsi="Arial" w:cs="Arial"/>
          <w:sz w:val="24"/>
          <w:szCs w:val="24"/>
          <w:lang w:val="pt-BR"/>
        </w:rPr>
        <w:t xml:space="preserve">os </w:t>
      </w:r>
      <w:r w:rsidRPr="00B05C12">
        <w:rPr>
          <w:rFonts w:ascii="Arial" w:hAnsi="Arial" w:cs="Arial"/>
          <w:sz w:val="24"/>
          <w:szCs w:val="24"/>
          <w:lang w:val="pt-BR"/>
        </w:rPr>
        <w:t xml:space="preserve">bens públicos são contabilizados. A quantificação desses benefícios pode fortalecer o argumento para </w:t>
      </w:r>
      <w:r w:rsidR="00030910" w:rsidRPr="00C279D3">
        <w:rPr>
          <w:rFonts w:ascii="Arial" w:hAnsi="Arial" w:cs="Arial"/>
          <w:sz w:val="24"/>
          <w:szCs w:val="24"/>
          <w:lang w:val="pt-BR"/>
        </w:rPr>
        <w:t>sistemas</w:t>
      </w:r>
      <w:r w:rsidRPr="00B05C12">
        <w:rPr>
          <w:rFonts w:ascii="Arial" w:hAnsi="Arial" w:cs="Arial"/>
          <w:sz w:val="24"/>
          <w:szCs w:val="24"/>
          <w:lang w:val="pt-BR"/>
        </w:rPr>
        <w:t xml:space="preserve"> de reúso e apoio público.</w:t>
      </w:r>
    </w:p>
    <w:p w14:paraId="3FD12BAA" w14:textId="77777777" w:rsidR="005E6C61" w:rsidRPr="00B05C12" w:rsidRDefault="005E6C61" w:rsidP="005E6C61">
      <w:pPr>
        <w:spacing w:after="0"/>
        <w:ind w:firstLine="851"/>
        <w:rPr>
          <w:rFonts w:ascii="Arial" w:hAnsi="Arial" w:cs="Arial"/>
          <w:sz w:val="24"/>
          <w:szCs w:val="24"/>
          <w:lang w:val="pt-BR"/>
        </w:rPr>
      </w:pPr>
    </w:p>
    <w:p w14:paraId="5684FF7C" w14:textId="77777777" w:rsidR="005E6C61" w:rsidRPr="007F713E" w:rsidRDefault="005E6C61" w:rsidP="005E6C61">
      <w:pPr>
        <w:pStyle w:val="PargrafodaLista"/>
        <w:numPr>
          <w:ilvl w:val="0"/>
          <w:numId w:val="29"/>
        </w:numPr>
        <w:spacing w:after="0"/>
        <w:ind w:left="397" w:hanging="397"/>
        <w:rPr>
          <w:rFonts w:ascii="Arial" w:hAnsi="Arial" w:cs="Arial"/>
          <w:sz w:val="24"/>
          <w:szCs w:val="24"/>
          <w:lang w:val="pt-BR"/>
        </w:rPr>
      </w:pPr>
      <w:r w:rsidRPr="007F713E">
        <w:rPr>
          <w:rFonts w:ascii="Arial" w:hAnsi="Arial" w:cs="Arial"/>
          <w:sz w:val="24"/>
          <w:szCs w:val="24"/>
          <w:lang w:val="pt-BR"/>
        </w:rPr>
        <w:t xml:space="preserve">A precificação da água como fonte de financiamento </w:t>
      </w:r>
    </w:p>
    <w:p w14:paraId="474A1302" w14:textId="7D9261CB" w:rsidR="005E6C61" w:rsidRPr="00B317C1" w:rsidRDefault="005E6C61" w:rsidP="005E6C61">
      <w:pPr>
        <w:spacing w:after="0"/>
        <w:ind w:firstLine="851"/>
        <w:rPr>
          <w:rFonts w:ascii="Arial" w:hAnsi="Arial" w:cs="Arial"/>
          <w:sz w:val="24"/>
          <w:szCs w:val="24"/>
          <w:lang w:val="pt-BR"/>
        </w:rPr>
      </w:pPr>
      <w:r w:rsidRPr="00B317C1">
        <w:rPr>
          <w:rFonts w:ascii="Arial" w:hAnsi="Arial" w:cs="Arial"/>
          <w:sz w:val="24"/>
          <w:szCs w:val="24"/>
          <w:lang w:val="pt-BR"/>
        </w:rPr>
        <w:t>Pagar o preço certo pela água é uma maneira de arrecadar fundos para o desenvolvimento ou operação de sistemas de reúso de água. O preço adequado da água é importante para o financiamento sustentável e de longo prazo de serviços de alta qualidade de água potável e de tratamento de esgoto. Fre</w:t>
      </w:r>
      <w:r w:rsidR="00DD4090">
        <w:rPr>
          <w:rFonts w:ascii="Arial" w:hAnsi="Arial" w:cs="Arial"/>
          <w:sz w:val="24"/>
          <w:szCs w:val="24"/>
          <w:lang w:val="pt-BR"/>
        </w:rPr>
        <w:t>quentemente, existem diferenças</w:t>
      </w:r>
      <w:r w:rsidRPr="00B317C1">
        <w:rPr>
          <w:rFonts w:ascii="Arial" w:hAnsi="Arial" w:cs="Arial"/>
          <w:sz w:val="24"/>
          <w:szCs w:val="24"/>
          <w:lang w:val="pt-BR"/>
        </w:rPr>
        <w:t xml:space="preserve"> de preços entre as águas residuárias tratadas e a água doce, </w:t>
      </w:r>
      <w:r w:rsidR="00DD4090">
        <w:rPr>
          <w:rFonts w:ascii="Arial" w:hAnsi="Arial" w:cs="Arial"/>
          <w:sz w:val="24"/>
          <w:szCs w:val="24"/>
          <w:lang w:val="pt-BR"/>
        </w:rPr>
        <w:t xml:space="preserve">o </w:t>
      </w:r>
      <w:r w:rsidRPr="00B317C1">
        <w:rPr>
          <w:rFonts w:ascii="Arial" w:hAnsi="Arial" w:cs="Arial"/>
          <w:sz w:val="24"/>
          <w:szCs w:val="24"/>
          <w:lang w:val="pt-BR"/>
        </w:rPr>
        <w:t xml:space="preserve">que é agravado pela falta de recuperação de custos e pela existência de subsídios públicos aos recursos hídricos convencionais. </w:t>
      </w:r>
      <w:r w:rsidR="00DD4090">
        <w:rPr>
          <w:rFonts w:ascii="Arial" w:hAnsi="Arial" w:cs="Arial"/>
          <w:sz w:val="24"/>
          <w:szCs w:val="24"/>
          <w:lang w:val="pt-BR"/>
        </w:rPr>
        <w:t>Em razão disso,</w:t>
      </w:r>
      <w:r w:rsidRPr="00B317C1">
        <w:rPr>
          <w:rFonts w:ascii="Arial" w:hAnsi="Arial" w:cs="Arial"/>
          <w:sz w:val="24"/>
          <w:szCs w:val="24"/>
          <w:lang w:val="pt-BR"/>
        </w:rPr>
        <w:t xml:space="preserve"> os preços dos recursos hídricos convencionais e da água reutilizada podem não refletir seu custo real. Essa situação pode afetar a atratividade econômica dos projetos de reúso de água e as decisões dos usuários de água e tomadores de decisão. O desenvolvimento de sistemas de reúso, portanto, precisa ser feito no contexto econômico mais amplo dos princípios do usuário, do poluidor e do beneficiário,</w:t>
      </w:r>
      <w:r w:rsidR="001E6201">
        <w:rPr>
          <w:rFonts w:ascii="Arial" w:hAnsi="Arial" w:cs="Arial"/>
          <w:sz w:val="24"/>
          <w:szCs w:val="24"/>
          <w:lang w:val="pt-BR"/>
        </w:rPr>
        <w:t xml:space="preserve"> e</w:t>
      </w:r>
      <w:r w:rsidRPr="00B317C1">
        <w:rPr>
          <w:rFonts w:ascii="Arial" w:hAnsi="Arial" w:cs="Arial"/>
          <w:sz w:val="24"/>
          <w:szCs w:val="24"/>
          <w:lang w:val="pt-BR"/>
        </w:rPr>
        <w:t xml:space="preserve"> do princípio da conservação de água.</w:t>
      </w:r>
    </w:p>
    <w:p w14:paraId="7FC82131" w14:textId="0CCE210E" w:rsidR="005E6C61" w:rsidRPr="00A06482" w:rsidRDefault="005E6C61" w:rsidP="005E6C61">
      <w:pPr>
        <w:spacing w:after="0"/>
        <w:ind w:firstLine="851"/>
        <w:rPr>
          <w:rFonts w:ascii="Arial" w:hAnsi="Arial" w:cs="Arial"/>
          <w:sz w:val="24"/>
          <w:szCs w:val="24"/>
          <w:lang w:val="pt-BR"/>
        </w:rPr>
      </w:pPr>
      <w:r w:rsidRPr="00A06482">
        <w:rPr>
          <w:rFonts w:ascii="Arial" w:hAnsi="Arial" w:cs="Arial"/>
          <w:sz w:val="24"/>
          <w:szCs w:val="24"/>
          <w:lang w:val="pt-BR"/>
        </w:rPr>
        <w:t xml:space="preserve">O retorno dos investimentos em serviços de água na </w:t>
      </w:r>
      <w:r w:rsidR="00A870BB">
        <w:rPr>
          <w:rFonts w:ascii="Arial" w:hAnsi="Arial" w:cs="Arial"/>
          <w:sz w:val="24"/>
          <w:szCs w:val="24"/>
          <w:lang w:val="pt-BR"/>
        </w:rPr>
        <w:t>União Europeia</w:t>
      </w:r>
      <w:r w:rsidR="00DD4090">
        <w:rPr>
          <w:rFonts w:ascii="Arial" w:hAnsi="Arial" w:cs="Arial"/>
          <w:sz w:val="24"/>
          <w:szCs w:val="24"/>
          <w:lang w:val="pt-BR"/>
        </w:rPr>
        <w:t>, por exemplo,</w:t>
      </w:r>
      <w:r w:rsidRPr="00A06482">
        <w:rPr>
          <w:rFonts w:ascii="Arial" w:hAnsi="Arial" w:cs="Arial"/>
          <w:sz w:val="24"/>
          <w:szCs w:val="24"/>
          <w:lang w:val="pt-BR"/>
        </w:rPr>
        <w:t xml:space="preserve"> é definido pelo </w:t>
      </w:r>
      <w:r>
        <w:rPr>
          <w:rFonts w:ascii="Arial" w:hAnsi="Arial" w:cs="Arial"/>
          <w:sz w:val="24"/>
          <w:szCs w:val="24"/>
          <w:lang w:val="pt-BR"/>
        </w:rPr>
        <w:t>A</w:t>
      </w:r>
      <w:r w:rsidRPr="00A06482">
        <w:rPr>
          <w:rFonts w:ascii="Arial" w:hAnsi="Arial" w:cs="Arial"/>
          <w:sz w:val="24"/>
          <w:szCs w:val="24"/>
          <w:lang w:val="pt-BR"/>
        </w:rPr>
        <w:t xml:space="preserve">rtigo 9º </w:t>
      </w:r>
      <w:r w:rsidR="00AF0627" w:rsidRPr="00A06482">
        <w:rPr>
          <w:rFonts w:ascii="Arial" w:hAnsi="Arial" w:cs="Arial"/>
          <w:sz w:val="24"/>
          <w:szCs w:val="24"/>
          <w:lang w:val="pt-BR"/>
        </w:rPr>
        <w:t>d</w:t>
      </w:r>
      <w:r w:rsidR="00AF0627">
        <w:rPr>
          <w:rFonts w:ascii="Arial" w:hAnsi="Arial" w:cs="Arial"/>
          <w:sz w:val="24"/>
          <w:szCs w:val="24"/>
          <w:lang w:val="pt-BR"/>
        </w:rPr>
        <w:t>a</w:t>
      </w:r>
      <w:r w:rsidR="00AF0627" w:rsidRPr="00A06482">
        <w:rPr>
          <w:rFonts w:ascii="Arial" w:hAnsi="Arial" w:cs="Arial"/>
          <w:sz w:val="24"/>
          <w:szCs w:val="24"/>
          <w:lang w:val="pt-BR"/>
        </w:rPr>
        <w:t xml:space="preserve"> </w:t>
      </w:r>
      <w:r w:rsidRPr="00A06482">
        <w:rPr>
          <w:rFonts w:ascii="Arial" w:hAnsi="Arial" w:cs="Arial"/>
          <w:sz w:val="24"/>
          <w:szCs w:val="24"/>
          <w:lang w:val="pt-BR"/>
        </w:rPr>
        <w:t xml:space="preserve">Diretiva Quadro de Água (Water Framework Directive) e </w:t>
      </w:r>
      <w:r w:rsidR="00DD4090" w:rsidRPr="00A06482">
        <w:rPr>
          <w:rFonts w:ascii="Arial" w:hAnsi="Arial" w:cs="Arial"/>
          <w:sz w:val="24"/>
          <w:szCs w:val="24"/>
          <w:lang w:val="pt-BR"/>
        </w:rPr>
        <w:t>inclu</w:t>
      </w:r>
      <w:r w:rsidR="00DD4090">
        <w:rPr>
          <w:rFonts w:ascii="Arial" w:hAnsi="Arial" w:cs="Arial"/>
          <w:sz w:val="24"/>
          <w:szCs w:val="24"/>
          <w:lang w:val="pt-BR"/>
        </w:rPr>
        <w:t>i</w:t>
      </w:r>
      <w:r w:rsidR="00DD4090" w:rsidRPr="00A06482">
        <w:rPr>
          <w:rFonts w:ascii="Arial" w:hAnsi="Arial" w:cs="Arial"/>
          <w:sz w:val="24"/>
          <w:szCs w:val="24"/>
          <w:lang w:val="pt-BR"/>
        </w:rPr>
        <w:t xml:space="preserve"> </w:t>
      </w:r>
      <w:r w:rsidRPr="00A06482">
        <w:rPr>
          <w:rFonts w:ascii="Arial" w:hAnsi="Arial" w:cs="Arial"/>
          <w:sz w:val="24"/>
          <w:szCs w:val="24"/>
          <w:lang w:val="pt-BR"/>
        </w:rPr>
        <w:t>os custos ambientais e de recursos, levando em conta a análise econômica realizada de acordo com o anexo III (</w:t>
      </w:r>
      <w:r w:rsidR="006D1235" w:rsidRPr="00A06482">
        <w:rPr>
          <w:rFonts w:ascii="Arial" w:hAnsi="Arial" w:cs="Arial"/>
          <w:sz w:val="24"/>
          <w:szCs w:val="24"/>
          <w:lang w:val="pt-BR"/>
        </w:rPr>
        <w:t>d</w:t>
      </w:r>
      <w:r w:rsidR="006D1235">
        <w:rPr>
          <w:rFonts w:ascii="Arial" w:hAnsi="Arial" w:cs="Arial"/>
          <w:sz w:val="24"/>
          <w:szCs w:val="24"/>
          <w:lang w:val="pt-BR"/>
        </w:rPr>
        <w:t>a</w:t>
      </w:r>
      <w:r w:rsidR="006D1235" w:rsidRPr="00A06482">
        <w:rPr>
          <w:rFonts w:ascii="Arial" w:hAnsi="Arial" w:cs="Arial"/>
          <w:sz w:val="24"/>
          <w:szCs w:val="24"/>
          <w:lang w:val="pt-BR"/>
        </w:rPr>
        <w:t xml:space="preserve"> mencionad</w:t>
      </w:r>
      <w:r w:rsidR="006D1235">
        <w:rPr>
          <w:rFonts w:ascii="Arial" w:hAnsi="Arial" w:cs="Arial"/>
          <w:sz w:val="24"/>
          <w:szCs w:val="24"/>
          <w:lang w:val="pt-BR"/>
        </w:rPr>
        <w:t>a</w:t>
      </w:r>
      <w:r w:rsidR="006D1235" w:rsidRPr="00A06482">
        <w:rPr>
          <w:rFonts w:ascii="Arial" w:hAnsi="Arial" w:cs="Arial"/>
          <w:sz w:val="24"/>
          <w:szCs w:val="24"/>
          <w:lang w:val="pt-BR"/>
        </w:rPr>
        <w:t xml:space="preserve"> Diretiv</w:t>
      </w:r>
      <w:r w:rsidR="006D1235">
        <w:rPr>
          <w:rFonts w:ascii="Arial" w:hAnsi="Arial" w:cs="Arial"/>
          <w:sz w:val="24"/>
          <w:szCs w:val="24"/>
          <w:lang w:val="pt-BR"/>
        </w:rPr>
        <w:t>a</w:t>
      </w:r>
      <w:r w:rsidRPr="00A06482">
        <w:rPr>
          <w:rFonts w:ascii="Arial" w:hAnsi="Arial" w:cs="Arial"/>
          <w:sz w:val="24"/>
          <w:szCs w:val="24"/>
          <w:lang w:val="pt-BR"/>
        </w:rPr>
        <w:t xml:space="preserve">) e de acordo com o princípio do poluidor-pagador. </w:t>
      </w:r>
    </w:p>
    <w:p w14:paraId="3BAE6377" w14:textId="5B3453F6" w:rsidR="005E6C61" w:rsidRDefault="005E6C61" w:rsidP="005E6C61">
      <w:pPr>
        <w:spacing w:after="0"/>
        <w:ind w:firstLine="851"/>
        <w:rPr>
          <w:rFonts w:ascii="Arial" w:hAnsi="Arial" w:cs="Arial"/>
          <w:sz w:val="24"/>
          <w:szCs w:val="24"/>
          <w:lang w:val="pt-BR"/>
        </w:rPr>
      </w:pPr>
      <w:r w:rsidRPr="00321615">
        <w:rPr>
          <w:rFonts w:ascii="Arial" w:hAnsi="Arial" w:cs="Arial"/>
          <w:sz w:val="24"/>
          <w:szCs w:val="24"/>
          <w:lang w:val="pt-BR"/>
        </w:rPr>
        <w:t>Baixos níveis de recuperação de custos desestimulam a eficiência da água e do reúso de água ao não contabilizar os custos externos totais da captação de água doce e da descarga de águas residuárias. Como esses custos externos são normalmente suportados pelos contribuintes, as medidas de apoio ao preço para o reúso de água podem ser justificadas para aumentar sua competitividade. É o caso de dois Estados</w:t>
      </w:r>
      <w:r w:rsidR="00DD4090">
        <w:rPr>
          <w:rFonts w:ascii="Arial" w:hAnsi="Arial" w:cs="Arial"/>
          <w:sz w:val="24"/>
          <w:szCs w:val="24"/>
          <w:lang w:val="pt-BR"/>
        </w:rPr>
        <w:t>-</w:t>
      </w:r>
      <w:r w:rsidRPr="00321615">
        <w:rPr>
          <w:rFonts w:ascii="Arial" w:hAnsi="Arial" w:cs="Arial"/>
          <w:sz w:val="24"/>
          <w:szCs w:val="24"/>
          <w:lang w:val="pt-BR"/>
        </w:rPr>
        <w:t xml:space="preserve">Membros da UE em que os sistemas de reúso têm uma absorção significativa (Espanha e Chipre), em parte através da utilização de subsídios, </w:t>
      </w:r>
      <w:r w:rsidR="00DD4090">
        <w:rPr>
          <w:rFonts w:ascii="Arial" w:hAnsi="Arial" w:cs="Arial"/>
          <w:sz w:val="24"/>
          <w:szCs w:val="24"/>
          <w:lang w:val="pt-BR"/>
        </w:rPr>
        <w:t xml:space="preserve">junto a </w:t>
      </w:r>
      <w:r w:rsidRPr="00321615">
        <w:rPr>
          <w:rFonts w:ascii="Arial" w:hAnsi="Arial" w:cs="Arial"/>
          <w:sz w:val="24"/>
          <w:szCs w:val="24"/>
          <w:lang w:val="pt-BR"/>
        </w:rPr>
        <w:t xml:space="preserve">um regime regulador de apoio integrado. No entanto, </w:t>
      </w:r>
      <w:r w:rsidR="00DD4090" w:rsidRPr="00321615">
        <w:rPr>
          <w:rFonts w:ascii="Arial" w:hAnsi="Arial" w:cs="Arial"/>
          <w:sz w:val="24"/>
          <w:szCs w:val="24"/>
          <w:lang w:val="pt-BR"/>
        </w:rPr>
        <w:t>es</w:t>
      </w:r>
      <w:r w:rsidR="00DD4090">
        <w:rPr>
          <w:rFonts w:ascii="Arial" w:hAnsi="Arial" w:cs="Arial"/>
          <w:sz w:val="24"/>
          <w:szCs w:val="24"/>
          <w:lang w:val="pt-BR"/>
        </w:rPr>
        <w:t>s</w:t>
      </w:r>
      <w:r w:rsidR="00DD4090" w:rsidRPr="00321615">
        <w:rPr>
          <w:rFonts w:ascii="Arial" w:hAnsi="Arial" w:cs="Arial"/>
          <w:sz w:val="24"/>
          <w:szCs w:val="24"/>
          <w:lang w:val="pt-BR"/>
        </w:rPr>
        <w:t xml:space="preserve">es </w:t>
      </w:r>
      <w:r w:rsidRPr="00321615">
        <w:rPr>
          <w:rFonts w:ascii="Arial" w:hAnsi="Arial" w:cs="Arial"/>
          <w:sz w:val="24"/>
          <w:szCs w:val="24"/>
          <w:lang w:val="pt-BR"/>
        </w:rPr>
        <w:t>casos continuam a ser altamente atípicos para a UE em geral, e as preocupações quanto à sua sustentabilidade financeira ainda persistem.</w:t>
      </w:r>
    </w:p>
    <w:p w14:paraId="0762A7F1" w14:textId="77777777" w:rsidR="007C0071" w:rsidRDefault="007C0071" w:rsidP="007C0071">
      <w:pPr>
        <w:spacing w:after="0"/>
        <w:ind w:firstLine="851"/>
        <w:rPr>
          <w:rFonts w:ascii="Arial" w:hAnsi="Arial" w:cs="Arial"/>
          <w:sz w:val="24"/>
          <w:szCs w:val="24"/>
          <w:lang w:val="pt-BR"/>
        </w:rPr>
      </w:pPr>
    </w:p>
    <w:p w14:paraId="7806C90F" w14:textId="5AD6BB40" w:rsidR="007C0071" w:rsidRPr="003859F2" w:rsidRDefault="007C0071" w:rsidP="007C0071">
      <w:pPr>
        <w:spacing w:after="0"/>
        <w:ind w:firstLine="851"/>
        <w:rPr>
          <w:rFonts w:ascii="Arial" w:hAnsi="Arial" w:cs="Arial"/>
          <w:color w:val="00B050"/>
          <w:sz w:val="24"/>
          <w:szCs w:val="24"/>
          <w:lang w:val="pt-BR"/>
        </w:rPr>
      </w:pPr>
      <w:r w:rsidRPr="003859F2">
        <w:rPr>
          <w:rFonts w:ascii="Arial" w:hAnsi="Arial" w:cs="Arial"/>
          <w:color w:val="00B050"/>
          <w:sz w:val="24"/>
          <w:szCs w:val="24"/>
          <w:lang w:val="pt-BR"/>
        </w:rPr>
        <w:t>Em relação a tarifas de reúso de água, pode</w:t>
      </w:r>
      <w:r w:rsidR="006D1235" w:rsidRPr="003859F2">
        <w:rPr>
          <w:rFonts w:ascii="Arial" w:hAnsi="Arial" w:cs="Arial"/>
          <w:color w:val="00B050"/>
          <w:sz w:val="24"/>
          <w:szCs w:val="24"/>
          <w:lang w:val="pt-BR"/>
        </w:rPr>
        <w:t>m</w:t>
      </w:r>
      <w:r w:rsidRPr="003859F2">
        <w:rPr>
          <w:rFonts w:ascii="Arial" w:hAnsi="Arial" w:cs="Arial"/>
          <w:color w:val="00B050"/>
          <w:sz w:val="24"/>
          <w:szCs w:val="24"/>
          <w:lang w:val="pt-BR"/>
        </w:rPr>
        <w:t>-se citar os casos do Chi</w:t>
      </w:r>
      <w:r w:rsidR="006D1235" w:rsidRPr="003859F2">
        <w:rPr>
          <w:rFonts w:ascii="Arial" w:hAnsi="Arial" w:cs="Arial"/>
          <w:color w:val="00B050"/>
          <w:sz w:val="24"/>
          <w:szCs w:val="24"/>
          <w:lang w:val="pt-BR"/>
        </w:rPr>
        <w:t>p</w:t>
      </w:r>
      <w:r w:rsidRPr="003859F2">
        <w:rPr>
          <w:rFonts w:ascii="Arial" w:hAnsi="Arial" w:cs="Arial"/>
          <w:color w:val="00B050"/>
          <w:sz w:val="24"/>
          <w:szCs w:val="24"/>
          <w:lang w:val="pt-BR"/>
        </w:rPr>
        <w:t>re e da Espanha:</w:t>
      </w:r>
    </w:p>
    <w:p w14:paraId="4B5923C1" w14:textId="0185D9F1" w:rsidR="005E6C61" w:rsidRPr="002347FE" w:rsidRDefault="005E6C61" w:rsidP="005E6C61">
      <w:pPr>
        <w:spacing w:after="0"/>
        <w:ind w:firstLine="851"/>
        <w:rPr>
          <w:rFonts w:ascii="Arial" w:hAnsi="Arial" w:cs="Arial"/>
          <w:sz w:val="24"/>
          <w:szCs w:val="24"/>
          <w:lang w:val="pt-BR"/>
        </w:rPr>
      </w:pPr>
      <w:r w:rsidRPr="002347FE">
        <w:rPr>
          <w:rFonts w:ascii="Arial" w:hAnsi="Arial" w:cs="Arial"/>
          <w:sz w:val="24"/>
          <w:szCs w:val="24"/>
          <w:lang w:val="pt-BR"/>
        </w:rPr>
        <w:t xml:space="preserve">As tarifas de água de reúso em Chipre variam entre 33% </w:t>
      </w:r>
      <w:r w:rsidR="00DD4090">
        <w:rPr>
          <w:rFonts w:ascii="Arial" w:hAnsi="Arial" w:cs="Arial"/>
          <w:sz w:val="24"/>
          <w:szCs w:val="24"/>
          <w:lang w:val="pt-BR"/>
        </w:rPr>
        <w:t>e</w:t>
      </w:r>
      <w:r w:rsidR="00DD4090" w:rsidRPr="002347FE">
        <w:rPr>
          <w:rFonts w:ascii="Arial" w:hAnsi="Arial" w:cs="Arial"/>
          <w:sz w:val="24"/>
          <w:szCs w:val="24"/>
          <w:lang w:val="pt-BR"/>
        </w:rPr>
        <w:t xml:space="preserve"> </w:t>
      </w:r>
      <w:r w:rsidRPr="002347FE">
        <w:rPr>
          <w:rFonts w:ascii="Arial" w:hAnsi="Arial" w:cs="Arial"/>
          <w:sz w:val="24"/>
          <w:szCs w:val="24"/>
          <w:lang w:val="pt-BR"/>
        </w:rPr>
        <w:t xml:space="preserve">44% das tarifas de água doce (água bruta); índices que parecem típicos para a região do Mediterrâneo. Embora tais estruturas de preços subsidiados estejam em vigor há muitos anos, esses índices são frequentemente baseados em percepções de disposição a pagar dentro de diferentes grupos de usuários, em vez de evidências empíricas de tarifa de substituição. </w:t>
      </w:r>
    </w:p>
    <w:p w14:paraId="35BD79CE" w14:textId="3CCCDD86" w:rsidR="005E6C61" w:rsidRPr="00DF7D97" w:rsidRDefault="005E6C61" w:rsidP="005E6C61">
      <w:pPr>
        <w:spacing w:after="0"/>
        <w:ind w:firstLine="851"/>
        <w:rPr>
          <w:rFonts w:ascii="Arial" w:hAnsi="Arial" w:cs="Arial"/>
          <w:sz w:val="24"/>
          <w:szCs w:val="24"/>
          <w:lang w:val="pt-BR"/>
        </w:rPr>
      </w:pPr>
      <w:r w:rsidRPr="00DF7D97">
        <w:rPr>
          <w:rFonts w:ascii="Arial" w:hAnsi="Arial" w:cs="Arial"/>
          <w:sz w:val="24"/>
          <w:szCs w:val="24"/>
          <w:lang w:val="pt-BR"/>
        </w:rPr>
        <w:t xml:space="preserve">As águas de reúso na bacia do </w:t>
      </w:r>
      <w:r w:rsidR="00DD4090">
        <w:rPr>
          <w:rFonts w:ascii="Arial" w:hAnsi="Arial" w:cs="Arial"/>
          <w:sz w:val="24"/>
          <w:szCs w:val="24"/>
          <w:lang w:val="pt-BR"/>
        </w:rPr>
        <w:t>R</w:t>
      </w:r>
      <w:r w:rsidR="00DD4090" w:rsidRPr="00DF7D97">
        <w:rPr>
          <w:rFonts w:ascii="Arial" w:hAnsi="Arial" w:cs="Arial"/>
          <w:sz w:val="24"/>
          <w:szCs w:val="24"/>
          <w:lang w:val="pt-BR"/>
        </w:rPr>
        <w:t xml:space="preserve">io </w:t>
      </w:r>
      <w:r w:rsidRPr="00DF7D97">
        <w:rPr>
          <w:rFonts w:ascii="Arial" w:hAnsi="Arial" w:cs="Arial"/>
          <w:sz w:val="24"/>
          <w:szCs w:val="24"/>
          <w:lang w:val="pt-BR"/>
        </w:rPr>
        <w:t xml:space="preserve">Segura, na Espanha, são vendidas para </w:t>
      </w:r>
      <w:r w:rsidR="00483A9F">
        <w:rPr>
          <w:rFonts w:ascii="Arial" w:hAnsi="Arial" w:cs="Arial"/>
          <w:sz w:val="24"/>
          <w:szCs w:val="24"/>
          <w:lang w:val="pt-BR"/>
        </w:rPr>
        <w:t>a irrigação</w:t>
      </w:r>
      <w:r w:rsidR="00483A9F" w:rsidRPr="00DF7D97">
        <w:rPr>
          <w:rFonts w:ascii="Arial" w:hAnsi="Arial" w:cs="Arial"/>
          <w:sz w:val="24"/>
          <w:szCs w:val="24"/>
          <w:lang w:val="pt-BR"/>
        </w:rPr>
        <w:t xml:space="preserve"> </w:t>
      </w:r>
      <w:r w:rsidRPr="00DF7D97">
        <w:rPr>
          <w:rFonts w:ascii="Arial" w:hAnsi="Arial" w:cs="Arial"/>
          <w:sz w:val="24"/>
          <w:szCs w:val="24"/>
          <w:lang w:val="pt-BR"/>
        </w:rPr>
        <w:t xml:space="preserve">por cerca de 0,12 € /m³. Isto representa uma fração do custo estimado de 0,40 € /m³, incluindo despesas de capital, operacionais e ambientais. No geral, 99% dos recursos de águas residuárias disponíveis são atualmente reutilizados, sendo 60% diretamente reutilizados, principalmente em irrigação. </w:t>
      </w:r>
    </w:p>
    <w:p w14:paraId="40F6B3BF" w14:textId="1C1E53B0" w:rsidR="005E6C61" w:rsidRPr="009054BA" w:rsidRDefault="005E6C61" w:rsidP="005E6C61">
      <w:pPr>
        <w:spacing w:after="0"/>
        <w:ind w:firstLine="851"/>
        <w:rPr>
          <w:rFonts w:ascii="Arial" w:hAnsi="Arial" w:cs="Arial"/>
          <w:spacing w:val="-4"/>
          <w:sz w:val="24"/>
          <w:szCs w:val="24"/>
          <w:lang w:val="pt-BR"/>
        </w:rPr>
      </w:pPr>
      <w:r w:rsidRPr="009054BA">
        <w:rPr>
          <w:rFonts w:ascii="Arial" w:hAnsi="Arial" w:cs="Arial"/>
          <w:spacing w:val="-4"/>
          <w:sz w:val="24"/>
          <w:szCs w:val="24"/>
          <w:lang w:val="pt-BR"/>
        </w:rPr>
        <w:t>O reaproveitamento de água pode ser economicamente favorável em comparação com outras fontes não convencionais</w:t>
      </w:r>
      <w:r w:rsidR="00DD4090" w:rsidRPr="009054BA">
        <w:rPr>
          <w:rFonts w:ascii="Arial" w:hAnsi="Arial" w:cs="Arial"/>
          <w:spacing w:val="-4"/>
          <w:sz w:val="24"/>
          <w:szCs w:val="24"/>
          <w:lang w:val="pt-BR"/>
        </w:rPr>
        <w:t>,</w:t>
      </w:r>
      <w:r w:rsidRPr="009054BA">
        <w:rPr>
          <w:rFonts w:ascii="Arial" w:hAnsi="Arial" w:cs="Arial"/>
          <w:spacing w:val="-4"/>
          <w:sz w:val="24"/>
          <w:szCs w:val="24"/>
          <w:lang w:val="pt-BR"/>
        </w:rPr>
        <w:t xml:space="preserve"> e é importante que o preço da água reutilizada seja integrado aos preços no contexto de um abastecimento de água mais amplo. No entanto, as tarifas competitivas para reutilização de água (iguais ou inferiores às de água doce) têm sido consideradas essenciais para impulsionar a adesão.</w:t>
      </w:r>
    </w:p>
    <w:p w14:paraId="535A6D0B" w14:textId="77777777" w:rsidR="005E6C61" w:rsidRPr="0007440F" w:rsidRDefault="005E6C61" w:rsidP="005E6C61">
      <w:pPr>
        <w:spacing w:after="0"/>
        <w:ind w:firstLine="851"/>
        <w:rPr>
          <w:rFonts w:ascii="Arial" w:hAnsi="Arial" w:cs="Arial"/>
          <w:sz w:val="24"/>
          <w:szCs w:val="24"/>
          <w:lang w:val="pt-BR"/>
        </w:rPr>
      </w:pPr>
      <w:r w:rsidRPr="0007440F">
        <w:rPr>
          <w:rFonts w:ascii="Arial" w:hAnsi="Arial" w:cs="Arial"/>
          <w:sz w:val="24"/>
          <w:szCs w:val="24"/>
          <w:lang w:val="pt-BR"/>
        </w:rPr>
        <w:t>Ao considerar a precificação para o reúso de água (observando que qualquer opção que não resulte na recuperação total dos custos tem alguma forma de subsídio), existem as seguintes opções:</w:t>
      </w:r>
    </w:p>
    <w:p w14:paraId="4F1623D9" w14:textId="1A5B37F9"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07440F">
        <w:rPr>
          <w:rFonts w:ascii="Arial" w:hAnsi="Arial" w:cs="Arial"/>
          <w:sz w:val="24"/>
          <w:szCs w:val="24"/>
          <w:u w:val="single"/>
          <w:lang w:val="pt-BR"/>
        </w:rPr>
        <w:t>Nenhum custo</w:t>
      </w:r>
      <w:r>
        <w:rPr>
          <w:rFonts w:ascii="Arial" w:hAnsi="Arial" w:cs="Arial"/>
          <w:sz w:val="24"/>
          <w:szCs w:val="24"/>
          <w:lang w:val="pt-BR"/>
        </w:rPr>
        <w:t>:</w:t>
      </w:r>
      <w:r w:rsidRPr="0007440F">
        <w:rPr>
          <w:rFonts w:ascii="Arial" w:hAnsi="Arial" w:cs="Arial"/>
          <w:sz w:val="24"/>
          <w:szCs w:val="24"/>
          <w:lang w:val="pt-BR"/>
        </w:rPr>
        <w:t xml:space="preserve"> as águas </w:t>
      </w:r>
      <w:r w:rsidRPr="00DF7D97">
        <w:rPr>
          <w:rFonts w:ascii="Arial" w:hAnsi="Arial" w:cs="Arial"/>
          <w:sz w:val="24"/>
          <w:szCs w:val="24"/>
          <w:lang w:val="pt-BR"/>
        </w:rPr>
        <w:t xml:space="preserve">residuárias </w:t>
      </w:r>
      <w:r w:rsidRPr="0007440F">
        <w:rPr>
          <w:rFonts w:ascii="Arial" w:hAnsi="Arial" w:cs="Arial"/>
          <w:sz w:val="24"/>
          <w:szCs w:val="24"/>
          <w:lang w:val="pt-BR"/>
        </w:rPr>
        <w:t xml:space="preserve">tratadas não são tarifadas, de modo a aumentar sua demanda e, </w:t>
      </w:r>
      <w:r>
        <w:rPr>
          <w:rFonts w:ascii="Arial" w:hAnsi="Arial" w:cs="Arial"/>
          <w:sz w:val="24"/>
          <w:szCs w:val="24"/>
          <w:lang w:val="pt-BR"/>
        </w:rPr>
        <w:t>assim</w:t>
      </w:r>
      <w:r w:rsidRPr="0007440F">
        <w:rPr>
          <w:rFonts w:ascii="Arial" w:hAnsi="Arial" w:cs="Arial"/>
          <w:sz w:val="24"/>
          <w:szCs w:val="24"/>
          <w:lang w:val="pt-BR"/>
        </w:rPr>
        <w:t xml:space="preserve">, reduzir ou evitar a descarga de efluentes em ambientes aquáticos sensíveis. Alguns </w:t>
      </w:r>
      <w:r w:rsidR="00030910" w:rsidRPr="00C279D3">
        <w:rPr>
          <w:rFonts w:ascii="Arial" w:hAnsi="Arial" w:cs="Arial"/>
          <w:sz w:val="24"/>
          <w:szCs w:val="24"/>
          <w:lang w:val="pt-BR"/>
        </w:rPr>
        <w:t>sistemas</w:t>
      </w:r>
      <w:r w:rsidRPr="0007440F">
        <w:rPr>
          <w:rFonts w:ascii="Arial" w:hAnsi="Arial" w:cs="Arial"/>
          <w:sz w:val="24"/>
          <w:szCs w:val="24"/>
          <w:lang w:val="pt-BR"/>
        </w:rPr>
        <w:t xml:space="preserve"> na Austrália, que visam reduzir a descarga de efluentes em ambientes aquáticos sensíveis, não cobram nada pela reutilização de águas </w:t>
      </w:r>
      <w:r w:rsidRPr="00DF7D97">
        <w:rPr>
          <w:rFonts w:ascii="Arial" w:hAnsi="Arial" w:cs="Arial"/>
          <w:sz w:val="24"/>
          <w:szCs w:val="24"/>
          <w:lang w:val="pt-BR"/>
        </w:rPr>
        <w:t xml:space="preserve">residuárias </w:t>
      </w:r>
      <w:r w:rsidRPr="0007440F">
        <w:rPr>
          <w:rFonts w:ascii="Arial" w:hAnsi="Arial" w:cs="Arial"/>
          <w:sz w:val="24"/>
          <w:szCs w:val="24"/>
          <w:lang w:val="pt-BR"/>
        </w:rPr>
        <w:t>tratadas;</w:t>
      </w:r>
    </w:p>
    <w:p w14:paraId="1F6A2868" w14:textId="77777777"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07440F">
        <w:rPr>
          <w:rFonts w:ascii="Arial" w:hAnsi="Arial" w:cs="Arial"/>
          <w:sz w:val="24"/>
          <w:szCs w:val="24"/>
          <w:u w:val="single"/>
          <w:lang w:val="pt-BR"/>
        </w:rPr>
        <w:t>Preço baseado no custo de fornecimento</w:t>
      </w:r>
      <w:r>
        <w:rPr>
          <w:rFonts w:ascii="Arial" w:hAnsi="Arial" w:cs="Arial"/>
          <w:sz w:val="24"/>
          <w:szCs w:val="24"/>
          <w:lang w:val="pt-BR"/>
        </w:rPr>
        <w:t xml:space="preserve">: </w:t>
      </w:r>
      <w:r w:rsidRPr="0007440F">
        <w:rPr>
          <w:rFonts w:ascii="Arial" w:hAnsi="Arial" w:cs="Arial"/>
          <w:sz w:val="24"/>
          <w:szCs w:val="24"/>
          <w:lang w:val="pt-BR"/>
        </w:rPr>
        <w:t>o custo do abastecimento de água reutilizado é determinado simplesmente pelo custo do tratamento e distribuição desse produto ao usuário;</w:t>
      </w:r>
    </w:p>
    <w:p w14:paraId="469CD8D3" w14:textId="77777777"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07440F">
        <w:rPr>
          <w:rFonts w:ascii="Arial" w:hAnsi="Arial" w:cs="Arial"/>
          <w:sz w:val="24"/>
          <w:szCs w:val="24"/>
          <w:u w:val="single"/>
          <w:lang w:val="pt-BR"/>
        </w:rPr>
        <w:t>Porcentagem definida do preço para a água potável</w:t>
      </w:r>
      <w:r>
        <w:rPr>
          <w:rFonts w:ascii="Arial" w:hAnsi="Arial" w:cs="Arial"/>
          <w:sz w:val="24"/>
          <w:szCs w:val="24"/>
          <w:lang w:val="pt-BR"/>
        </w:rPr>
        <w:t>:</w:t>
      </w:r>
      <w:r w:rsidRPr="0007440F">
        <w:rPr>
          <w:rFonts w:ascii="Arial" w:hAnsi="Arial" w:cs="Arial"/>
          <w:sz w:val="24"/>
          <w:szCs w:val="24"/>
          <w:lang w:val="pt-BR"/>
        </w:rPr>
        <w:t xml:space="preserve"> água </w:t>
      </w:r>
      <w:r w:rsidRPr="00DF7D97">
        <w:rPr>
          <w:rFonts w:ascii="Arial" w:hAnsi="Arial" w:cs="Arial"/>
          <w:sz w:val="24"/>
          <w:szCs w:val="24"/>
          <w:lang w:val="pt-BR"/>
        </w:rPr>
        <w:t>residu</w:t>
      </w:r>
      <w:r>
        <w:rPr>
          <w:rFonts w:ascii="Arial" w:hAnsi="Arial" w:cs="Arial"/>
          <w:sz w:val="24"/>
          <w:szCs w:val="24"/>
          <w:lang w:val="pt-BR"/>
        </w:rPr>
        <w:t xml:space="preserve">ária </w:t>
      </w:r>
      <w:r w:rsidRPr="0007440F">
        <w:rPr>
          <w:rFonts w:ascii="Arial" w:hAnsi="Arial" w:cs="Arial"/>
          <w:sz w:val="24"/>
          <w:szCs w:val="24"/>
          <w:lang w:val="pt-BR"/>
        </w:rPr>
        <w:t xml:space="preserve">tratada é oferecida </w:t>
      </w:r>
      <w:r>
        <w:rPr>
          <w:rFonts w:ascii="Arial" w:hAnsi="Arial" w:cs="Arial"/>
          <w:sz w:val="24"/>
          <w:szCs w:val="24"/>
          <w:lang w:val="pt-BR"/>
        </w:rPr>
        <w:t xml:space="preserve">frequentemente </w:t>
      </w:r>
      <w:r w:rsidRPr="0007440F">
        <w:rPr>
          <w:rFonts w:ascii="Arial" w:hAnsi="Arial" w:cs="Arial"/>
          <w:sz w:val="24"/>
          <w:szCs w:val="24"/>
          <w:lang w:val="pt-BR"/>
        </w:rPr>
        <w:t>por um preço menor do que a água potável. Esse sinal de preço destaca as vantagens do efluente tratado para os c</w:t>
      </w:r>
      <w:r>
        <w:rPr>
          <w:rFonts w:ascii="Arial" w:hAnsi="Arial" w:cs="Arial"/>
          <w:sz w:val="24"/>
          <w:szCs w:val="24"/>
          <w:lang w:val="pt-BR"/>
        </w:rPr>
        <w:t>lientes e aumenta sua aceitação;</w:t>
      </w:r>
    </w:p>
    <w:p w14:paraId="0A36F597" w14:textId="2F53030C"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07440F">
        <w:rPr>
          <w:rFonts w:ascii="Arial" w:hAnsi="Arial" w:cs="Arial"/>
          <w:sz w:val="24"/>
          <w:szCs w:val="24"/>
          <w:u w:val="single"/>
          <w:lang w:val="pt-BR"/>
        </w:rPr>
        <w:t>P</w:t>
      </w:r>
      <w:r w:rsidR="006D1235">
        <w:rPr>
          <w:rFonts w:ascii="Arial" w:hAnsi="Arial" w:cs="Arial"/>
          <w:sz w:val="24"/>
          <w:szCs w:val="24"/>
          <w:u w:val="single"/>
          <w:lang w:val="pt-BR"/>
        </w:rPr>
        <w:t>o</w:t>
      </w:r>
      <w:r w:rsidRPr="0007440F">
        <w:rPr>
          <w:rFonts w:ascii="Arial" w:hAnsi="Arial" w:cs="Arial"/>
          <w:sz w:val="24"/>
          <w:szCs w:val="24"/>
          <w:u w:val="single"/>
          <w:lang w:val="pt-BR"/>
        </w:rPr>
        <w:t xml:space="preserve">rcentagem definida do preço da água </w:t>
      </w:r>
      <w:r w:rsidR="00483A9F" w:rsidRPr="003859F2">
        <w:rPr>
          <w:rFonts w:ascii="Arial" w:hAnsi="Arial" w:cs="Arial"/>
          <w:color w:val="00B050"/>
          <w:sz w:val="24"/>
          <w:szCs w:val="24"/>
          <w:u w:val="single"/>
          <w:lang w:val="pt-BR"/>
        </w:rPr>
        <w:t xml:space="preserve">bruta </w:t>
      </w:r>
      <w:r w:rsidRPr="0007440F">
        <w:rPr>
          <w:rFonts w:ascii="Arial" w:hAnsi="Arial" w:cs="Arial"/>
          <w:sz w:val="24"/>
          <w:szCs w:val="24"/>
          <w:u w:val="single"/>
          <w:lang w:val="pt-BR"/>
        </w:rPr>
        <w:t>de irrigação (águas superficiais não tratadas ou subterrâneas)</w:t>
      </w:r>
      <w:r>
        <w:rPr>
          <w:rFonts w:ascii="Arial" w:hAnsi="Arial" w:cs="Arial"/>
          <w:sz w:val="24"/>
          <w:szCs w:val="24"/>
          <w:lang w:val="pt-BR"/>
        </w:rPr>
        <w:t>:</w:t>
      </w:r>
      <w:r w:rsidRPr="0007440F">
        <w:rPr>
          <w:rFonts w:ascii="Arial" w:hAnsi="Arial" w:cs="Arial"/>
          <w:sz w:val="24"/>
          <w:szCs w:val="24"/>
          <w:lang w:val="pt-BR"/>
        </w:rPr>
        <w:t xml:space="preserve"> águas de reúso são muitas vezes oferecidas por um preço inferior à da água </w:t>
      </w:r>
      <w:r w:rsidR="00483A9F" w:rsidRPr="003859F2">
        <w:rPr>
          <w:rFonts w:ascii="Arial" w:hAnsi="Arial" w:cs="Arial"/>
          <w:color w:val="00B050"/>
          <w:sz w:val="24"/>
          <w:szCs w:val="24"/>
          <w:u w:val="single"/>
          <w:lang w:val="pt-BR"/>
        </w:rPr>
        <w:t>bruta</w:t>
      </w:r>
      <w:r w:rsidRPr="0007440F">
        <w:rPr>
          <w:rFonts w:ascii="Arial" w:hAnsi="Arial" w:cs="Arial"/>
          <w:sz w:val="24"/>
          <w:szCs w:val="24"/>
          <w:lang w:val="pt-BR"/>
        </w:rPr>
        <w:t xml:space="preserve">, dando um forte incentivo à sua utilização. Esse preço </w:t>
      </w:r>
      <w:r w:rsidR="00483A9F">
        <w:rPr>
          <w:rFonts w:ascii="Arial" w:hAnsi="Arial" w:cs="Arial"/>
          <w:sz w:val="24"/>
          <w:szCs w:val="24"/>
          <w:lang w:val="pt-BR"/>
        </w:rPr>
        <w:t>menor acaba oferecendo</w:t>
      </w:r>
      <w:r w:rsidR="00483A9F" w:rsidRPr="0007440F">
        <w:rPr>
          <w:rFonts w:ascii="Arial" w:hAnsi="Arial" w:cs="Arial"/>
          <w:sz w:val="24"/>
          <w:szCs w:val="24"/>
          <w:lang w:val="pt-BR"/>
        </w:rPr>
        <w:t xml:space="preserve"> </w:t>
      </w:r>
      <w:r w:rsidRPr="0007440F">
        <w:rPr>
          <w:rFonts w:ascii="Arial" w:hAnsi="Arial" w:cs="Arial"/>
          <w:sz w:val="24"/>
          <w:szCs w:val="24"/>
          <w:lang w:val="pt-BR"/>
        </w:rPr>
        <w:t xml:space="preserve">vantagens </w:t>
      </w:r>
      <w:r w:rsidR="00483A9F">
        <w:rPr>
          <w:rFonts w:ascii="Arial" w:hAnsi="Arial" w:cs="Arial"/>
          <w:sz w:val="24"/>
          <w:szCs w:val="24"/>
          <w:lang w:val="pt-BR"/>
        </w:rPr>
        <w:t xml:space="preserve">para </w:t>
      </w:r>
      <w:r w:rsidRPr="0007440F">
        <w:rPr>
          <w:rFonts w:ascii="Arial" w:hAnsi="Arial" w:cs="Arial"/>
          <w:sz w:val="24"/>
          <w:szCs w:val="24"/>
          <w:lang w:val="pt-BR"/>
        </w:rPr>
        <w:t>o efluente tratado</w:t>
      </w:r>
      <w:r w:rsidR="001E6201">
        <w:rPr>
          <w:rFonts w:ascii="Arial" w:hAnsi="Arial" w:cs="Arial"/>
          <w:sz w:val="24"/>
          <w:szCs w:val="24"/>
          <w:lang w:val="pt-BR"/>
        </w:rPr>
        <w:t xml:space="preserve"> (água de reúso)</w:t>
      </w:r>
      <w:r w:rsidRPr="0007440F">
        <w:rPr>
          <w:rFonts w:ascii="Arial" w:hAnsi="Arial" w:cs="Arial"/>
          <w:sz w:val="24"/>
          <w:szCs w:val="24"/>
          <w:lang w:val="pt-BR"/>
        </w:rPr>
        <w:t xml:space="preserve"> </w:t>
      </w:r>
      <w:r w:rsidR="006D1235">
        <w:rPr>
          <w:rFonts w:ascii="Arial" w:hAnsi="Arial" w:cs="Arial"/>
          <w:sz w:val="24"/>
          <w:szCs w:val="24"/>
          <w:lang w:val="pt-BR"/>
        </w:rPr>
        <w:t>aos</w:t>
      </w:r>
      <w:r w:rsidRPr="0007440F">
        <w:rPr>
          <w:rFonts w:ascii="Arial" w:hAnsi="Arial" w:cs="Arial"/>
          <w:sz w:val="24"/>
          <w:szCs w:val="24"/>
          <w:lang w:val="pt-BR"/>
        </w:rPr>
        <w:t xml:space="preserve"> c</w:t>
      </w:r>
      <w:r>
        <w:rPr>
          <w:rFonts w:ascii="Arial" w:hAnsi="Arial" w:cs="Arial"/>
          <w:sz w:val="24"/>
          <w:szCs w:val="24"/>
          <w:lang w:val="pt-BR"/>
        </w:rPr>
        <w:t>lientes</w:t>
      </w:r>
      <w:r w:rsidR="001E6201">
        <w:rPr>
          <w:rFonts w:ascii="Arial" w:hAnsi="Arial" w:cs="Arial"/>
          <w:sz w:val="24"/>
          <w:szCs w:val="24"/>
          <w:lang w:val="pt-BR"/>
        </w:rPr>
        <w:t>,</w:t>
      </w:r>
      <w:r>
        <w:rPr>
          <w:rFonts w:ascii="Arial" w:hAnsi="Arial" w:cs="Arial"/>
          <w:sz w:val="24"/>
          <w:szCs w:val="24"/>
          <w:lang w:val="pt-BR"/>
        </w:rPr>
        <w:t xml:space="preserve"> aumenta</w:t>
      </w:r>
      <w:r w:rsidR="001E6201">
        <w:rPr>
          <w:rFonts w:ascii="Arial" w:hAnsi="Arial" w:cs="Arial"/>
          <w:sz w:val="24"/>
          <w:szCs w:val="24"/>
          <w:lang w:val="pt-BR"/>
        </w:rPr>
        <w:t>ndo</w:t>
      </w:r>
      <w:r>
        <w:rPr>
          <w:rFonts w:ascii="Arial" w:hAnsi="Arial" w:cs="Arial"/>
          <w:sz w:val="24"/>
          <w:szCs w:val="24"/>
          <w:lang w:val="pt-BR"/>
        </w:rPr>
        <w:t xml:space="preserve"> sua aceitação;</w:t>
      </w:r>
    </w:p>
    <w:p w14:paraId="79785AA6" w14:textId="14AB421C"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80534D">
        <w:rPr>
          <w:rFonts w:ascii="Arial" w:hAnsi="Arial" w:cs="Arial"/>
          <w:sz w:val="24"/>
          <w:szCs w:val="24"/>
          <w:u w:val="single"/>
          <w:lang w:val="pt-BR"/>
        </w:rPr>
        <w:t>Preço ajustado à disposição de pagar dos usuários</w:t>
      </w:r>
      <w:r>
        <w:rPr>
          <w:rFonts w:ascii="Arial" w:hAnsi="Arial" w:cs="Arial"/>
          <w:sz w:val="24"/>
          <w:szCs w:val="24"/>
          <w:lang w:val="pt-BR"/>
        </w:rPr>
        <w:t>:</w:t>
      </w:r>
      <w:r w:rsidRPr="0007440F">
        <w:rPr>
          <w:rFonts w:ascii="Arial" w:hAnsi="Arial" w:cs="Arial"/>
          <w:sz w:val="24"/>
          <w:szCs w:val="24"/>
          <w:lang w:val="pt-BR"/>
        </w:rPr>
        <w:t xml:space="preserve"> do ponto de vista da demanda, saber o quanto os diferentes usuários estariam dispostos a pagar pela água de reúso é importante. As tarifas para o reúso de água seriam baseadas no que o mercado poderia sustentar, sem levar em conta os custos necessários, para que os usuários paguem o valor que a água tem para eles. </w:t>
      </w:r>
      <w:r w:rsidR="00DD4090">
        <w:rPr>
          <w:rFonts w:ascii="Arial" w:hAnsi="Arial" w:cs="Arial"/>
          <w:sz w:val="24"/>
          <w:szCs w:val="24"/>
          <w:lang w:val="pt-BR"/>
        </w:rPr>
        <w:t>M</w:t>
      </w:r>
      <w:r w:rsidRPr="0007440F">
        <w:rPr>
          <w:rFonts w:ascii="Arial" w:hAnsi="Arial" w:cs="Arial"/>
          <w:sz w:val="24"/>
          <w:szCs w:val="24"/>
          <w:lang w:val="pt-BR"/>
        </w:rPr>
        <w:t>aior conscientização sobre os benefícios da reutilização entre os usuários pode levar ao aumento da demanda e induzir os usuários a declarar maior disposição para usar e pagar pela água de reúso;</w:t>
      </w:r>
    </w:p>
    <w:p w14:paraId="193A865F" w14:textId="77777777"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301E42">
        <w:rPr>
          <w:rFonts w:ascii="Arial" w:hAnsi="Arial" w:cs="Arial"/>
          <w:sz w:val="24"/>
          <w:szCs w:val="24"/>
          <w:u w:val="single"/>
          <w:lang w:val="pt-BR"/>
        </w:rPr>
        <w:t>Mesmo preço pela água convencional e de reúso</w:t>
      </w:r>
      <w:r>
        <w:rPr>
          <w:rFonts w:ascii="Arial" w:hAnsi="Arial" w:cs="Arial"/>
          <w:sz w:val="24"/>
          <w:szCs w:val="24"/>
          <w:lang w:val="pt-BR"/>
        </w:rPr>
        <w:t>:</w:t>
      </w:r>
      <w:r w:rsidRPr="0007440F">
        <w:rPr>
          <w:rFonts w:ascii="Arial" w:hAnsi="Arial" w:cs="Arial"/>
          <w:sz w:val="24"/>
          <w:szCs w:val="24"/>
          <w:lang w:val="pt-BR"/>
        </w:rPr>
        <w:t xml:space="preserve"> neste caso não tem diferença entre o valor da água convencional e de reúso para o usuário;</w:t>
      </w:r>
    </w:p>
    <w:p w14:paraId="7541ABEC" w14:textId="1EA8B6E8" w:rsidR="005E6C61" w:rsidRPr="0007440F" w:rsidRDefault="005E6C61" w:rsidP="005E6C61">
      <w:pPr>
        <w:pStyle w:val="PargrafodaLista"/>
        <w:numPr>
          <w:ilvl w:val="0"/>
          <w:numId w:val="4"/>
        </w:numPr>
        <w:spacing w:after="0"/>
        <w:ind w:left="1248" w:hanging="397"/>
        <w:rPr>
          <w:rFonts w:ascii="Arial" w:hAnsi="Arial" w:cs="Arial"/>
          <w:sz w:val="24"/>
          <w:szCs w:val="24"/>
          <w:lang w:val="pt-BR"/>
        </w:rPr>
      </w:pPr>
      <w:r w:rsidRPr="00301E42">
        <w:rPr>
          <w:rFonts w:ascii="Arial" w:hAnsi="Arial" w:cs="Arial"/>
          <w:sz w:val="24"/>
          <w:szCs w:val="24"/>
          <w:u w:val="single"/>
          <w:lang w:val="pt-BR"/>
        </w:rPr>
        <w:t>Preços baseados na recuperação ambiental e dos custos em recursos</w:t>
      </w:r>
      <w:r>
        <w:rPr>
          <w:rFonts w:ascii="Arial" w:hAnsi="Arial" w:cs="Arial"/>
          <w:sz w:val="24"/>
          <w:szCs w:val="24"/>
          <w:lang w:val="pt-BR"/>
        </w:rPr>
        <w:t xml:space="preserve">, como requerido </w:t>
      </w:r>
      <w:r w:rsidR="006D1235">
        <w:rPr>
          <w:rFonts w:ascii="Arial" w:hAnsi="Arial" w:cs="Arial"/>
          <w:sz w:val="24"/>
          <w:szCs w:val="24"/>
          <w:lang w:val="pt-BR"/>
        </w:rPr>
        <w:t xml:space="preserve">pela </w:t>
      </w:r>
      <w:r>
        <w:rPr>
          <w:rFonts w:ascii="Arial" w:hAnsi="Arial" w:cs="Arial"/>
          <w:sz w:val="24"/>
          <w:szCs w:val="24"/>
          <w:lang w:val="pt-BR"/>
        </w:rPr>
        <w:t>Diretiva</w:t>
      </w:r>
      <w:r w:rsidRPr="0007440F">
        <w:rPr>
          <w:rFonts w:ascii="Arial" w:hAnsi="Arial" w:cs="Arial"/>
          <w:sz w:val="24"/>
          <w:szCs w:val="24"/>
          <w:lang w:val="pt-BR"/>
        </w:rPr>
        <w:t xml:space="preserve"> Quadro de Água (WFD). </w:t>
      </w:r>
    </w:p>
    <w:p w14:paraId="736D6C86" w14:textId="497DAA10" w:rsidR="005E6C61" w:rsidRPr="005F718B" w:rsidRDefault="005E6C61" w:rsidP="005E6C61">
      <w:pPr>
        <w:spacing w:after="0"/>
        <w:ind w:firstLine="851"/>
        <w:rPr>
          <w:rFonts w:ascii="Arial" w:hAnsi="Arial" w:cs="Arial"/>
          <w:sz w:val="24"/>
          <w:szCs w:val="24"/>
          <w:lang w:val="pt-BR"/>
        </w:rPr>
      </w:pPr>
      <w:r w:rsidRPr="005F718B">
        <w:rPr>
          <w:rFonts w:ascii="Arial" w:hAnsi="Arial" w:cs="Arial"/>
          <w:sz w:val="24"/>
          <w:szCs w:val="24"/>
          <w:lang w:val="pt-BR"/>
        </w:rPr>
        <w:t xml:space="preserve">No Chipre, há um exemplo de cobrança de água potável versus água de reúso, </w:t>
      </w:r>
      <w:r w:rsidR="006D1235">
        <w:rPr>
          <w:rFonts w:ascii="Arial" w:hAnsi="Arial" w:cs="Arial"/>
          <w:sz w:val="24"/>
          <w:szCs w:val="24"/>
          <w:lang w:val="pt-BR"/>
        </w:rPr>
        <w:t>em que</w:t>
      </w:r>
      <w:r w:rsidR="006D1235" w:rsidRPr="005F718B">
        <w:rPr>
          <w:rFonts w:ascii="Arial" w:hAnsi="Arial" w:cs="Arial"/>
          <w:sz w:val="24"/>
          <w:szCs w:val="24"/>
          <w:lang w:val="pt-BR"/>
        </w:rPr>
        <w:t xml:space="preserve"> </w:t>
      </w:r>
      <w:r w:rsidRPr="005F718B">
        <w:rPr>
          <w:rFonts w:ascii="Arial" w:hAnsi="Arial" w:cs="Arial"/>
          <w:sz w:val="24"/>
          <w:szCs w:val="24"/>
          <w:lang w:val="pt-BR"/>
        </w:rPr>
        <w:t>a água de reúso é fornecida para irrigação e paisagem, com um preço que é 33% a 40% do preço da água doce fornecida para os mesmos usuários, nas mesmas áreas (o preço da água doce foi de € 0,17/m³ para a agricultura e € 0,34 /m³ para a paisagem, enquanto o preço da água de reúso foi de € 0,07 /m³ e € 0,15, respectivamente). Esse foi um forte incentivo para que os usuários aceitassem a água de reúso como um novo recurso confiável de água.</w:t>
      </w:r>
    </w:p>
    <w:p w14:paraId="47E9512E" w14:textId="74F20219" w:rsidR="005E6C61" w:rsidRDefault="005E6C61" w:rsidP="005E6C61">
      <w:pPr>
        <w:spacing w:after="0"/>
        <w:ind w:firstLine="851"/>
        <w:rPr>
          <w:rFonts w:ascii="Arial" w:hAnsi="Arial" w:cs="Arial"/>
          <w:sz w:val="24"/>
          <w:szCs w:val="24"/>
          <w:lang w:val="pt-BR"/>
        </w:rPr>
      </w:pPr>
      <w:r w:rsidRPr="005F718B">
        <w:rPr>
          <w:rFonts w:ascii="Arial" w:hAnsi="Arial" w:cs="Arial"/>
          <w:sz w:val="24"/>
          <w:szCs w:val="24"/>
          <w:lang w:val="pt-BR"/>
        </w:rPr>
        <w:t>É importante, no entanto, assegurar uma relação adequada entre as tarifas para os recursos hídricos convencionais e para a água de reúso. Estabelecer um preço excessivamente baixo para as águas residuárias tratadas em relação às alternativas existentes poderia incentivar demais o uso dessa água, provocando usos inadequados e até mesmo custos externos</w:t>
      </w:r>
      <w:r w:rsidR="00DD4090">
        <w:rPr>
          <w:rFonts w:ascii="Arial" w:hAnsi="Arial" w:cs="Arial"/>
          <w:sz w:val="24"/>
          <w:szCs w:val="24"/>
          <w:lang w:val="pt-BR"/>
        </w:rPr>
        <w:t xml:space="preserve"> –</w:t>
      </w:r>
      <w:r w:rsidRPr="005F718B">
        <w:rPr>
          <w:rFonts w:ascii="Arial" w:hAnsi="Arial" w:cs="Arial"/>
          <w:sz w:val="24"/>
          <w:szCs w:val="24"/>
          <w:lang w:val="pt-BR"/>
        </w:rPr>
        <w:t xml:space="preserve"> </w:t>
      </w:r>
      <w:r w:rsidR="00DD4090">
        <w:rPr>
          <w:rFonts w:ascii="Arial" w:hAnsi="Arial" w:cs="Arial"/>
          <w:sz w:val="24"/>
          <w:szCs w:val="24"/>
          <w:lang w:val="pt-BR"/>
        </w:rPr>
        <w:t>p</w:t>
      </w:r>
      <w:r w:rsidR="00DD4090" w:rsidRPr="005F718B">
        <w:rPr>
          <w:rFonts w:ascii="Arial" w:hAnsi="Arial" w:cs="Arial"/>
          <w:sz w:val="24"/>
          <w:szCs w:val="24"/>
          <w:lang w:val="pt-BR"/>
        </w:rPr>
        <w:t xml:space="preserve">ossivelmente </w:t>
      </w:r>
      <w:r w:rsidRPr="005F718B">
        <w:rPr>
          <w:rFonts w:ascii="Arial" w:hAnsi="Arial" w:cs="Arial"/>
          <w:sz w:val="24"/>
          <w:szCs w:val="24"/>
          <w:lang w:val="pt-BR"/>
        </w:rPr>
        <w:t xml:space="preserve">prejudicando a imagem da água de reúso. Uma solução para isso seria o uso de uma tarifa de bloco crescente </w:t>
      </w:r>
      <w:r w:rsidR="00DD4090">
        <w:rPr>
          <w:rFonts w:ascii="Arial" w:hAnsi="Arial" w:cs="Arial"/>
          <w:sz w:val="24"/>
          <w:szCs w:val="24"/>
          <w:lang w:val="pt-BR"/>
        </w:rPr>
        <w:t>–</w:t>
      </w:r>
      <w:r w:rsidR="00DD4090" w:rsidRPr="005F718B">
        <w:rPr>
          <w:rFonts w:ascii="Arial" w:hAnsi="Arial" w:cs="Arial"/>
          <w:sz w:val="24"/>
          <w:szCs w:val="24"/>
          <w:lang w:val="pt-BR"/>
        </w:rPr>
        <w:t xml:space="preserve"> </w:t>
      </w:r>
      <w:r w:rsidRPr="005F718B">
        <w:rPr>
          <w:rFonts w:ascii="Arial" w:hAnsi="Arial" w:cs="Arial"/>
          <w:sz w:val="24"/>
          <w:szCs w:val="24"/>
          <w:lang w:val="pt-BR"/>
        </w:rPr>
        <w:t xml:space="preserve">aumentos escalonados nas tarifas conforme incrementos de uso. Em essência, a fixação do preço da água de reúso é sempre um </w:t>
      </w:r>
      <w:r w:rsidRPr="005F718B">
        <w:rPr>
          <w:rFonts w:ascii="Arial" w:hAnsi="Arial" w:cs="Arial"/>
          <w:i/>
          <w:sz w:val="24"/>
          <w:szCs w:val="24"/>
          <w:lang w:val="pt-BR"/>
        </w:rPr>
        <w:t>trade-off</w:t>
      </w:r>
      <w:r w:rsidRPr="005F718B">
        <w:rPr>
          <w:rFonts w:ascii="Arial" w:hAnsi="Arial" w:cs="Arial"/>
          <w:sz w:val="24"/>
          <w:szCs w:val="24"/>
          <w:lang w:val="pt-BR"/>
        </w:rPr>
        <w:t xml:space="preserve"> </w:t>
      </w:r>
      <w:r w:rsidR="005657AD">
        <w:rPr>
          <w:rFonts w:ascii="Arial" w:hAnsi="Arial" w:cs="Arial"/>
          <w:sz w:val="24"/>
          <w:szCs w:val="24"/>
          <w:lang w:val="pt-BR"/>
        </w:rPr>
        <w:t xml:space="preserve">(“perde-ganha”) </w:t>
      </w:r>
      <w:r w:rsidRPr="005F718B">
        <w:rPr>
          <w:rFonts w:ascii="Arial" w:hAnsi="Arial" w:cs="Arial"/>
          <w:sz w:val="24"/>
          <w:szCs w:val="24"/>
          <w:lang w:val="pt-BR"/>
        </w:rPr>
        <w:t>da distribuição de custos entre os beneficiários, os operadores e o contribuinte em geral.</w:t>
      </w:r>
    </w:p>
    <w:p w14:paraId="5CDC3F54" w14:textId="77777777" w:rsidR="005E6C61" w:rsidRDefault="005E6C61" w:rsidP="005E6C61">
      <w:pPr>
        <w:spacing w:after="0"/>
        <w:ind w:firstLine="851"/>
        <w:rPr>
          <w:rFonts w:ascii="Arial" w:hAnsi="Arial" w:cs="Arial"/>
          <w:sz w:val="24"/>
          <w:szCs w:val="24"/>
          <w:lang w:val="pt-BR"/>
        </w:rPr>
      </w:pPr>
    </w:p>
    <w:p w14:paraId="6273FE84" w14:textId="674F9F56" w:rsidR="007C0071" w:rsidRPr="003859F2" w:rsidRDefault="007C0071" w:rsidP="005E6C61">
      <w:pPr>
        <w:spacing w:after="0"/>
        <w:ind w:firstLine="851"/>
        <w:rPr>
          <w:rFonts w:ascii="Arial" w:hAnsi="Arial" w:cs="Arial"/>
          <w:color w:val="00B050"/>
          <w:sz w:val="24"/>
          <w:szCs w:val="24"/>
          <w:lang w:val="pt-BR"/>
        </w:rPr>
      </w:pPr>
      <w:r w:rsidRPr="003859F2">
        <w:rPr>
          <w:rFonts w:ascii="Arial" w:hAnsi="Arial" w:cs="Arial"/>
          <w:color w:val="00B050"/>
          <w:sz w:val="24"/>
          <w:szCs w:val="24"/>
          <w:lang w:val="pt-BR"/>
        </w:rPr>
        <w:t xml:space="preserve">No tocante </w:t>
      </w:r>
      <w:r w:rsidR="00E40339" w:rsidRPr="003859F2">
        <w:rPr>
          <w:rFonts w:ascii="Arial" w:hAnsi="Arial" w:cs="Arial"/>
          <w:color w:val="00B050"/>
          <w:sz w:val="24"/>
          <w:szCs w:val="24"/>
          <w:lang w:val="pt-BR"/>
        </w:rPr>
        <w:t>aos</w:t>
      </w:r>
      <w:r w:rsidRPr="003859F2">
        <w:rPr>
          <w:rFonts w:ascii="Arial" w:hAnsi="Arial" w:cs="Arial"/>
          <w:color w:val="00B050"/>
          <w:sz w:val="24"/>
          <w:szCs w:val="24"/>
          <w:lang w:val="pt-BR"/>
        </w:rPr>
        <w:t xml:space="preserve"> fundos de financiamento para projetos de reúso, exemplifica</w:t>
      </w:r>
      <w:r w:rsidR="00E40339" w:rsidRPr="003859F2">
        <w:rPr>
          <w:rFonts w:ascii="Arial" w:hAnsi="Arial" w:cs="Arial"/>
          <w:color w:val="00B050"/>
          <w:sz w:val="24"/>
          <w:szCs w:val="24"/>
          <w:lang w:val="pt-BR"/>
        </w:rPr>
        <w:t>m</w:t>
      </w:r>
      <w:r w:rsidRPr="003859F2">
        <w:rPr>
          <w:rFonts w:ascii="Arial" w:hAnsi="Arial" w:cs="Arial"/>
          <w:color w:val="00B050"/>
          <w:sz w:val="24"/>
          <w:szCs w:val="24"/>
          <w:lang w:val="pt-BR"/>
        </w:rPr>
        <w:t>-se:</w:t>
      </w:r>
    </w:p>
    <w:p w14:paraId="08766FC2" w14:textId="50B6FC41" w:rsidR="005E6C61" w:rsidRPr="005F718B" w:rsidRDefault="00E40339" w:rsidP="008D3429">
      <w:pPr>
        <w:pStyle w:val="PargrafodaLista"/>
        <w:numPr>
          <w:ilvl w:val="0"/>
          <w:numId w:val="32"/>
        </w:numPr>
        <w:spacing w:after="0"/>
        <w:ind w:left="397" w:hanging="397"/>
        <w:rPr>
          <w:rFonts w:ascii="Arial" w:hAnsi="Arial" w:cs="Arial"/>
          <w:sz w:val="24"/>
          <w:szCs w:val="24"/>
          <w:lang w:val="pt-BR"/>
        </w:rPr>
      </w:pPr>
      <w:r>
        <w:rPr>
          <w:rFonts w:ascii="Arial" w:hAnsi="Arial" w:cs="Arial"/>
          <w:sz w:val="24"/>
          <w:szCs w:val="24"/>
          <w:lang w:val="pt-BR"/>
        </w:rPr>
        <w:t>F</w:t>
      </w:r>
      <w:r w:rsidRPr="005F718B">
        <w:rPr>
          <w:rFonts w:ascii="Arial" w:hAnsi="Arial" w:cs="Arial"/>
          <w:sz w:val="24"/>
          <w:szCs w:val="24"/>
          <w:lang w:val="pt-BR"/>
        </w:rPr>
        <w:t xml:space="preserve">undos </w:t>
      </w:r>
      <w:r w:rsidR="00DD4090">
        <w:rPr>
          <w:rFonts w:ascii="Arial" w:hAnsi="Arial" w:cs="Arial"/>
          <w:sz w:val="24"/>
          <w:szCs w:val="24"/>
          <w:lang w:val="pt-BR"/>
        </w:rPr>
        <w:t>e</w:t>
      </w:r>
      <w:r w:rsidR="00DD4090" w:rsidRPr="005F718B">
        <w:rPr>
          <w:rFonts w:ascii="Arial" w:hAnsi="Arial" w:cs="Arial"/>
          <w:sz w:val="24"/>
          <w:szCs w:val="24"/>
          <w:lang w:val="pt-BR"/>
        </w:rPr>
        <w:t xml:space="preserve">uropeus </w:t>
      </w:r>
    </w:p>
    <w:p w14:paraId="42AA0AB7" w14:textId="69AF14E4" w:rsidR="005E6C61" w:rsidRPr="009D7A8F" w:rsidRDefault="005E6C61" w:rsidP="005E6C61">
      <w:pPr>
        <w:spacing w:after="0"/>
        <w:ind w:firstLine="851"/>
        <w:rPr>
          <w:rFonts w:ascii="Arial" w:hAnsi="Arial" w:cs="Arial"/>
          <w:sz w:val="24"/>
          <w:szCs w:val="24"/>
          <w:lang w:val="pt-BR"/>
        </w:rPr>
      </w:pPr>
      <w:r w:rsidRPr="009D7A8F">
        <w:rPr>
          <w:rFonts w:ascii="Arial" w:hAnsi="Arial" w:cs="Arial"/>
          <w:sz w:val="24"/>
          <w:szCs w:val="24"/>
          <w:lang w:val="pt-BR"/>
        </w:rPr>
        <w:t xml:space="preserve">Existem diversas fontes de financiamento </w:t>
      </w:r>
      <w:r w:rsidR="00E40339">
        <w:rPr>
          <w:rFonts w:ascii="Arial" w:hAnsi="Arial" w:cs="Arial"/>
          <w:sz w:val="24"/>
          <w:szCs w:val="24"/>
          <w:lang w:val="pt-BR"/>
        </w:rPr>
        <w:t>no âmbito</w:t>
      </w:r>
      <w:r w:rsidRPr="009D7A8F">
        <w:rPr>
          <w:rFonts w:ascii="Arial" w:hAnsi="Arial" w:cs="Arial"/>
          <w:sz w:val="24"/>
          <w:szCs w:val="24"/>
          <w:lang w:val="pt-BR"/>
        </w:rPr>
        <w:t xml:space="preserve"> da UE que podem ser utilizadas para apoiar o financiamento de projetos de conservação e reúso de água. Estes incluem: Fundo Europeu de Desenvolvimento Regional (European Regional Development Fund) e Fundo de Coesão; Fundos de Desenvolvimento Rural (Rural Development Funds), Horizonte 2020 (Horizon 2020), LIFE, Mecanismo Financeiro para o Capital Natural (Natural Capital Financing Facility), Empréstimos e Subvenções do Banco de Investimento Europeu (European Investment Bank) e Fundo Europeu para Investimentos Estratégicos (European Fund for Strategic Investments). Algumas são doações, alguns empréstimos. Alguns são 100% financiados, </w:t>
      </w:r>
      <w:r w:rsidR="001E6201">
        <w:rPr>
          <w:rFonts w:ascii="Arial" w:hAnsi="Arial" w:cs="Arial"/>
          <w:sz w:val="24"/>
          <w:szCs w:val="24"/>
          <w:lang w:val="pt-BR"/>
        </w:rPr>
        <w:t>outros</w:t>
      </w:r>
      <w:r w:rsidR="001E6201" w:rsidRPr="009D7A8F">
        <w:rPr>
          <w:rFonts w:ascii="Arial" w:hAnsi="Arial" w:cs="Arial"/>
          <w:sz w:val="24"/>
          <w:szCs w:val="24"/>
          <w:lang w:val="pt-BR"/>
        </w:rPr>
        <w:t xml:space="preserve"> </w:t>
      </w:r>
      <w:r w:rsidRPr="009D7A8F">
        <w:rPr>
          <w:rFonts w:ascii="Arial" w:hAnsi="Arial" w:cs="Arial"/>
          <w:sz w:val="24"/>
          <w:szCs w:val="24"/>
          <w:lang w:val="pt-BR"/>
        </w:rPr>
        <w:t xml:space="preserve">exigem cofinanciamento. Alguns se aplicam a áreas/situações elegíveis, outros são universais. Alguns se aplicam a tipos específicos de destinatários. Todos têm diferentes processos de planejamento e aplicação que precisam ser considerados no desenvolvimento e implementação de projetos de conservação e reúso de água. Um resumo </w:t>
      </w:r>
      <w:r w:rsidR="005B02B7" w:rsidRPr="009D7A8F">
        <w:rPr>
          <w:rFonts w:ascii="Arial" w:hAnsi="Arial" w:cs="Arial"/>
          <w:sz w:val="24"/>
          <w:szCs w:val="24"/>
          <w:lang w:val="pt-BR"/>
        </w:rPr>
        <w:t>des</w:t>
      </w:r>
      <w:r w:rsidR="005B02B7">
        <w:rPr>
          <w:rFonts w:ascii="Arial" w:hAnsi="Arial" w:cs="Arial"/>
          <w:sz w:val="24"/>
          <w:szCs w:val="24"/>
          <w:lang w:val="pt-BR"/>
        </w:rPr>
        <w:t>s</w:t>
      </w:r>
      <w:r w:rsidR="005B02B7" w:rsidRPr="009D7A8F">
        <w:rPr>
          <w:rFonts w:ascii="Arial" w:hAnsi="Arial" w:cs="Arial"/>
          <w:sz w:val="24"/>
          <w:szCs w:val="24"/>
          <w:lang w:val="pt-BR"/>
        </w:rPr>
        <w:t xml:space="preserve">as </w:t>
      </w:r>
      <w:r w:rsidRPr="009D7A8F">
        <w:rPr>
          <w:rFonts w:ascii="Arial" w:hAnsi="Arial" w:cs="Arial"/>
          <w:sz w:val="24"/>
          <w:szCs w:val="24"/>
          <w:lang w:val="pt-BR"/>
        </w:rPr>
        <w:t xml:space="preserve">fontes de financiamento a nível da UE é apresentado na sequência. </w:t>
      </w:r>
    </w:p>
    <w:p w14:paraId="1069F2E3" w14:textId="7CC15F84" w:rsidR="005E6C61" w:rsidRPr="009D7A8F"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Fundos de Coesão: </w:t>
      </w:r>
      <w:r w:rsidRPr="009D7A8F">
        <w:rPr>
          <w:rFonts w:ascii="Arial" w:hAnsi="Arial" w:cs="Arial"/>
          <w:sz w:val="24"/>
          <w:szCs w:val="24"/>
          <w:lang w:val="pt-BR"/>
        </w:rPr>
        <w:t xml:space="preserve">o FEDR e os Fundos de Coesão são partes dos Fundos Europeus Estruturais e de Investimento (European Structural and Investment Funds - ESIF), que investem cerca de </w:t>
      </w:r>
      <w:r w:rsidR="005B02B7">
        <w:rPr>
          <w:rFonts w:ascii="Arial" w:hAnsi="Arial" w:cs="Arial"/>
          <w:sz w:val="24"/>
          <w:szCs w:val="24"/>
          <w:lang w:val="pt-BR"/>
        </w:rPr>
        <w:t>450 bilhões de euros</w:t>
      </w:r>
      <w:r w:rsidRPr="009D7A8F">
        <w:rPr>
          <w:rFonts w:ascii="Arial" w:hAnsi="Arial" w:cs="Arial"/>
          <w:sz w:val="24"/>
          <w:szCs w:val="24"/>
          <w:lang w:val="pt-BR"/>
        </w:rPr>
        <w:t xml:space="preserve"> nos países</w:t>
      </w:r>
      <w:r w:rsidR="005B02B7">
        <w:rPr>
          <w:rFonts w:ascii="Arial" w:hAnsi="Arial" w:cs="Arial"/>
          <w:sz w:val="24"/>
          <w:szCs w:val="24"/>
          <w:lang w:val="pt-BR"/>
        </w:rPr>
        <w:t>-</w:t>
      </w:r>
      <w:r w:rsidRPr="009D7A8F">
        <w:rPr>
          <w:rFonts w:ascii="Arial" w:hAnsi="Arial" w:cs="Arial"/>
          <w:sz w:val="24"/>
          <w:szCs w:val="24"/>
          <w:lang w:val="pt-BR"/>
        </w:rPr>
        <w:t xml:space="preserve">membros </w:t>
      </w:r>
      <w:r w:rsidR="005B02B7" w:rsidRPr="009D7A8F">
        <w:rPr>
          <w:rFonts w:ascii="Arial" w:hAnsi="Arial" w:cs="Arial"/>
          <w:sz w:val="24"/>
          <w:szCs w:val="24"/>
          <w:lang w:val="pt-BR"/>
        </w:rPr>
        <w:t>d</w:t>
      </w:r>
      <w:r w:rsidR="005B02B7">
        <w:rPr>
          <w:rFonts w:ascii="Arial" w:hAnsi="Arial" w:cs="Arial"/>
          <w:sz w:val="24"/>
          <w:szCs w:val="24"/>
          <w:lang w:val="pt-BR"/>
        </w:rPr>
        <w:t>a</w:t>
      </w:r>
      <w:r w:rsidR="005B02B7" w:rsidRPr="009D7A8F">
        <w:rPr>
          <w:rFonts w:ascii="Arial" w:hAnsi="Arial" w:cs="Arial"/>
          <w:sz w:val="24"/>
          <w:szCs w:val="24"/>
          <w:lang w:val="pt-BR"/>
        </w:rPr>
        <w:t xml:space="preserve"> </w:t>
      </w:r>
      <w:r w:rsidRPr="009D7A8F">
        <w:rPr>
          <w:rFonts w:ascii="Arial" w:hAnsi="Arial" w:cs="Arial"/>
          <w:sz w:val="24"/>
          <w:szCs w:val="24"/>
          <w:lang w:val="pt-BR"/>
        </w:rPr>
        <w:t xml:space="preserve">UE e em regiões </w:t>
      </w:r>
      <w:r w:rsidR="005B02B7" w:rsidRPr="009D7A8F">
        <w:rPr>
          <w:rFonts w:ascii="Arial" w:hAnsi="Arial" w:cs="Arial"/>
          <w:sz w:val="24"/>
          <w:szCs w:val="24"/>
          <w:lang w:val="pt-BR"/>
        </w:rPr>
        <w:t>europ</w:t>
      </w:r>
      <w:r w:rsidR="005B02B7">
        <w:rPr>
          <w:rFonts w:ascii="Arial" w:hAnsi="Arial" w:cs="Arial"/>
          <w:sz w:val="24"/>
          <w:szCs w:val="24"/>
          <w:lang w:val="pt-BR"/>
        </w:rPr>
        <w:t>e</w:t>
      </w:r>
      <w:r w:rsidR="005B02B7" w:rsidRPr="009D7A8F">
        <w:rPr>
          <w:rFonts w:ascii="Arial" w:hAnsi="Arial" w:cs="Arial"/>
          <w:sz w:val="24"/>
          <w:szCs w:val="24"/>
          <w:lang w:val="pt-BR"/>
        </w:rPr>
        <w:t xml:space="preserve">ias </w:t>
      </w:r>
      <w:r w:rsidRPr="009D7A8F">
        <w:rPr>
          <w:rFonts w:ascii="Arial" w:hAnsi="Arial" w:cs="Arial"/>
          <w:sz w:val="24"/>
          <w:szCs w:val="24"/>
          <w:lang w:val="pt-BR"/>
        </w:rPr>
        <w:t xml:space="preserve">dentro de áreas temáticas da Estratégia 2020 da Europa para o crescimento inteligente e sustentável. </w:t>
      </w:r>
      <w:r w:rsidR="005B02B7">
        <w:rPr>
          <w:rFonts w:ascii="Arial" w:hAnsi="Arial" w:cs="Arial"/>
          <w:sz w:val="24"/>
          <w:szCs w:val="24"/>
          <w:lang w:val="pt-BR"/>
        </w:rPr>
        <w:t>Nessas</w:t>
      </w:r>
      <w:r w:rsidRPr="009D7A8F">
        <w:rPr>
          <w:rFonts w:ascii="Arial" w:hAnsi="Arial" w:cs="Arial"/>
          <w:sz w:val="24"/>
          <w:szCs w:val="24"/>
          <w:lang w:val="pt-BR"/>
        </w:rPr>
        <w:t xml:space="preserve"> áreas, projetos de reúso podem ser financiados baseados na contribuição que eles trazem para o uso eficiente da água e por apresentarem objetivos específicos para o setor de água que estão alinhados com as necessidades da UE. O Distrito da Bacia do Rio Segura</w:t>
      </w:r>
      <w:r w:rsidR="005B02B7">
        <w:rPr>
          <w:rFonts w:ascii="Arial" w:hAnsi="Arial" w:cs="Arial"/>
          <w:sz w:val="24"/>
          <w:szCs w:val="24"/>
          <w:lang w:val="pt-BR"/>
        </w:rPr>
        <w:t>,</w:t>
      </w:r>
      <w:r w:rsidRPr="009D7A8F">
        <w:rPr>
          <w:rFonts w:ascii="Arial" w:hAnsi="Arial" w:cs="Arial"/>
          <w:sz w:val="24"/>
          <w:szCs w:val="24"/>
          <w:lang w:val="pt-BR"/>
        </w:rPr>
        <w:t xml:space="preserve"> na Espanha</w:t>
      </w:r>
      <w:r w:rsidR="005B02B7">
        <w:rPr>
          <w:rFonts w:ascii="Arial" w:hAnsi="Arial" w:cs="Arial"/>
          <w:sz w:val="24"/>
          <w:szCs w:val="24"/>
          <w:lang w:val="pt-BR"/>
        </w:rPr>
        <w:t>,</w:t>
      </w:r>
      <w:r w:rsidRPr="009D7A8F">
        <w:rPr>
          <w:rFonts w:ascii="Arial" w:hAnsi="Arial" w:cs="Arial"/>
          <w:sz w:val="24"/>
          <w:szCs w:val="24"/>
          <w:lang w:val="pt-BR"/>
        </w:rPr>
        <w:t xml:space="preserve"> é um exemplo de região que obteve esse tipo de financiamento. Lá 99% do efluente tratado foi utilizado para a irrigação na agricultura ou em alocações ambientais em 96 plantas de tratamento. Esse sistema foi possível devido a investimentos advindos </w:t>
      </w:r>
      <w:r w:rsidR="005B02B7" w:rsidRPr="009D7A8F">
        <w:rPr>
          <w:rFonts w:ascii="Arial" w:hAnsi="Arial" w:cs="Arial"/>
          <w:sz w:val="24"/>
          <w:szCs w:val="24"/>
          <w:lang w:val="pt-BR"/>
        </w:rPr>
        <w:t>des</w:t>
      </w:r>
      <w:r w:rsidR="005B02B7">
        <w:rPr>
          <w:rFonts w:ascii="Arial" w:hAnsi="Arial" w:cs="Arial"/>
          <w:sz w:val="24"/>
          <w:szCs w:val="24"/>
          <w:lang w:val="pt-BR"/>
        </w:rPr>
        <w:t>s</w:t>
      </w:r>
      <w:r w:rsidR="005B02B7" w:rsidRPr="009D7A8F">
        <w:rPr>
          <w:rFonts w:ascii="Arial" w:hAnsi="Arial" w:cs="Arial"/>
          <w:sz w:val="24"/>
          <w:szCs w:val="24"/>
          <w:lang w:val="pt-BR"/>
        </w:rPr>
        <w:t xml:space="preserve">es </w:t>
      </w:r>
      <w:r w:rsidRPr="009D7A8F">
        <w:rPr>
          <w:rFonts w:ascii="Arial" w:hAnsi="Arial" w:cs="Arial"/>
          <w:sz w:val="24"/>
          <w:szCs w:val="24"/>
          <w:lang w:val="pt-BR"/>
        </w:rPr>
        <w:t>fundos no montante de 630 milhões</w:t>
      </w:r>
      <w:r w:rsidR="005B02B7">
        <w:rPr>
          <w:rFonts w:ascii="Arial" w:hAnsi="Arial" w:cs="Arial"/>
          <w:sz w:val="24"/>
          <w:szCs w:val="24"/>
          <w:lang w:val="pt-BR"/>
        </w:rPr>
        <w:t xml:space="preserve"> de euros</w:t>
      </w:r>
      <w:r w:rsidRPr="009D7A8F">
        <w:rPr>
          <w:rFonts w:ascii="Arial" w:hAnsi="Arial" w:cs="Arial"/>
          <w:sz w:val="24"/>
          <w:szCs w:val="24"/>
          <w:lang w:val="pt-BR"/>
        </w:rPr>
        <w:t>.</w:t>
      </w:r>
    </w:p>
    <w:p w14:paraId="4B97B13A" w14:textId="77777777" w:rsidR="005E6C61" w:rsidRPr="009D7A8F"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Fundos de Desenvolvimento Rural: </w:t>
      </w:r>
      <w:r w:rsidRPr="009D7A8F">
        <w:rPr>
          <w:rFonts w:ascii="Arial" w:hAnsi="Arial" w:cs="Arial"/>
          <w:sz w:val="24"/>
          <w:szCs w:val="24"/>
          <w:lang w:val="pt-BR"/>
        </w:rPr>
        <w:t xml:space="preserve">foca em projetos de desenvolvimento rural, uso eficiente de água na irrigação agrícola. Sistemas de reúso são financiados para irrigação agrícola. </w:t>
      </w:r>
    </w:p>
    <w:p w14:paraId="1576D1D8" w14:textId="77777777" w:rsidR="005E6C61" w:rsidRPr="009D7A8F"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Horizonte 2020: </w:t>
      </w:r>
      <w:r w:rsidRPr="009D7A8F">
        <w:rPr>
          <w:rFonts w:ascii="Arial" w:hAnsi="Arial" w:cs="Arial"/>
          <w:sz w:val="24"/>
          <w:szCs w:val="24"/>
          <w:lang w:val="pt-BR"/>
        </w:rPr>
        <w:t xml:space="preserve">foca no uso eficiente dos recursos naturais, projetos de inovação relacionados ao tema água, entre outros. Há possibilidade de financiamento em projetos de reúso de água que apresentarem elementos inovadores. </w:t>
      </w:r>
    </w:p>
    <w:p w14:paraId="0A5D01CC" w14:textId="23BBA4D2" w:rsidR="005E6C61" w:rsidRPr="009D7A8F"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Projetos LIFE 2014-2020: </w:t>
      </w:r>
      <w:r w:rsidRPr="009D7A8F">
        <w:rPr>
          <w:rFonts w:ascii="Arial" w:hAnsi="Arial" w:cs="Arial"/>
          <w:sz w:val="24"/>
          <w:szCs w:val="24"/>
          <w:lang w:val="pt-BR"/>
        </w:rPr>
        <w:t xml:space="preserve">incluem diferentes tipos e níveis de financiamento, tais como: intervenções e projetos integrados com 60% de cofinanciamento para projetos tradicionais, suporte a ONG e assistência técnica; e desenvolvimento de capacidades (100% financiáveis). As propostas devem focar em eliminar pressões que afetam a capacidade de retenção de água e o uso de medidas de baixo impacto nas bacias hidrográficas. </w:t>
      </w:r>
    </w:p>
    <w:p w14:paraId="2D1A96AC" w14:textId="77777777" w:rsidR="005E6C61" w:rsidRPr="009D7A8F"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Banco de Investimento Europeu (BIE): </w:t>
      </w:r>
      <w:r w:rsidRPr="009D7A8F">
        <w:rPr>
          <w:rFonts w:ascii="Arial" w:hAnsi="Arial" w:cs="Arial"/>
          <w:sz w:val="24"/>
          <w:szCs w:val="24"/>
          <w:lang w:val="pt-BR"/>
        </w:rPr>
        <w:t xml:space="preserve">o banco promove empréstimos para projetos de investimentos em infraestrutura hídrica, construção de estações de tratamento e reúso de água e de sua distribuição, entre outros. </w:t>
      </w:r>
    </w:p>
    <w:p w14:paraId="70131AB9" w14:textId="70AED0FF" w:rsidR="005E6C61" w:rsidRDefault="005E6C61" w:rsidP="005E6C61">
      <w:pPr>
        <w:spacing w:after="0"/>
        <w:ind w:firstLine="851"/>
        <w:rPr>
          <w:rFonts w:ascii="Arial" w:hAnsi="Arial" w:cs="Arial"/>
          <w:sz w:val="24"/>
          <w:szCs w:val="24"/>
          <w:lang w:val="pt-BR"/>
        </w:rPr>
      </w:pPr>
      <w:r w:rsidRPr="009D7A8F">
        <w:rPr>
          <w:rFonts w:ascii="Arial" w:hAnsi="Arial" w:cs="Arial"/>
          <w:b/>
          <w:sz w:val="24"/>
          <w:szCs w:val="24"/>
          <w:lang w:val="pt-BR"/>
        </w:rPr>
        <w:t xml:space="preserve">Mecanismo Financeiro para o Capital Natural (MFCN): </w:t>
      </w:r>
      <w:r w:rsidRPr="009D7A8F">
        <w:rPr>
          <w:rFonts w:ascii="Arial" w:hAnsi="Arial" w:cs="Arial"/>
          <w:sz w:val="24"/>
          <w:szCs w:val="24"/>
          <w:lang w:val="pt-BR"/>
        </w:rPr>
        <w:t>é um instrumento de financiamento da UE financiado pelo Banco de Investimento Europeu e pela Comissão Europeia, mas gerenciado pelo BIE. O MFCN visa promover financiamento por dívida e capital para diversos tipos de projetos</w:t>
      </w:r>
      <w:r w:rsidR="005B02B7">
        <w:rPr>
          <w:rFonts w:ascii="Arial" w:hAnsi="Arial" w:cs="Arial"/>
          <w:sz w:val="24"/>
          <w:szCs w:val="24"/>
          <w:lang w:val="pt-BR"/>
        </w:rPr>
        <w:t>, incluindo aqueles</w:t>
      </w:r>
      <w:r w:rsidRPr="009D7A8F">
        <w:rPr>
          <w:rFonts w:ascii="Arial" w:hAnsi="Arial" w:cs="Arial"/>
          <w:sz w:val="24"/>
          <w:szCs w:val="24"/>
          <w:lang w:val="pt-BR"/>
        </w:rPr>
        <w:t xml:space="preserve"> relacionados ao reúso de água. Entre 2014-2017 foi estabelecida uma fase piloto com um montante total de 100 milhões de euros para o financiamento de operações, com um apoio adicional de 10 milhões de euros para assistência técnica.</w:t>
      </w:r>
    </w:p>
    <w:p w14:paraId="532F4994" w14:textId="3091FF0A" w:rsidR="00A36753" w:rsidRDefault="00A36753">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59995528" w14:textId="0E77DFCA" w:rsidR="007C0071" w:rsidRPr="005F718B" w:rsidRDefault="00A36753" w:rsidP="007C0071">
      <w:pPr>
        <w:pStyle w:val="PargrafodaLista"/>
        <w:numPr>
          <w:ilvl w:val="0"/>
          <w:numId w:val="32"/>
        </w:numPr>
        <w:spacing w:after="0"/>
        <w:ind w:left="397" w:hanging="397"/>
        <w:rPr>
          <w:rFonts w:ascii="Arial" w:hAnsi="Arial" w:cs="Arial"/>
          <w:sz w:val="24"/>
          <w:szCs w:val="24"/>
          <w:lang w:val="pt-BR"/>
        </w:rPr>
      </w:pPr>
      <w:r>
        <w:rPr>
          <w:rFonts w:ascii="Arial" w:hAnsi="Arial" w:cs="Arial"/>
          <w:sz w:val="24"/>
          <w:szCs w:val="24"/>
          <w:lang w:val="pt-BR"/>
        </w:rPr>
        <w:t>China</w:t>
      </w:r>
    </w:p>
    <w:p w14:paraId="27F52E09" w14:textId="217A525A" w:rsidR="005E6C61" w:rsidRPr="00F03B75" w:rsidRDefault="007C0071" w:rsidP="005E6C61">
      <w:pPr>
        <w:spacing w:after="0"/>
        <w:ind w:firstLine="851"/>
        <w:rPr>
          <w:rFonts w:ascii="Arial" w:hAnsi="Arial" w:cs="Arial"/>
          <w:sz w:val="24"/>
          <w:szCs w:val="24"/>
          <w:lang w:val="pt-BR"/>
        </w:rPr>
      </w:pPr>
      <w:r>
        <w:rPr>
          <w:rFonts w:ascii="Arial" w:hAnsi="Arial" w:cs="Arial"/>
          <w:sz w:val="24"/>
          <w:szCs w:val="24"/>
          <w:lang w:val="pt-BR"/>
        </w:rPr>
        <w:t>N</w:t>
      </w:r>
      <w:r w:rsidR="005E6C61" w:rsidRPr="00F03B75">
        <w:rPr>
          <w:rFonts w:ascii="Arial" w:hAnsi="Arial" w:cs="Arial"/>
          <w:sz w:val="24"/>
          <w:szCs w:val="24"/>
          <w:lang w:val="pt-BR"/>
        </w:rPr>
        <w:t xml:space="preserve">a China, o Ministério de Habitação e Desenvolvimento Urbano e Rural e o Ministério da Ciência e Tecnologia são os responsáveis por desenvolverem políticas relacionadas ao suporte </w:t>
      </w:r>
      <w:r w:rsidR="005B02B7">
        <w:rPr>
          <w:rFonts w:ascii="Arial" w:hAnsi="Arial" w:cs="Arial"/>
          <w:sz w:val="24"/>
          <w:szCs w:val="24"/>
          <w:lang w:val="pt-BR"/>
        </w:rPr>
        <w:t>a</w:t>
      </w:r>
      <w:r w:rsidR="005B02B7" w:rsidRPr="00F03B75">
        <w:rPr>
          <w:rFonts w:ascii="Arial" w:hAnsi="Arial" w:cs="Arial"/>
          <w:sz w:val="24"/>
          <w:szCs w:val="24"/>
          <w:lang w:val="pt-BR"/>
        </w:rPr>
        <w:t xml:space="preserve"> </w:t>
      </w:r>
      <w:r w:rsidR="005E6C61" w:rsidRPr="00F03B75">
        <w:rPr>
          <w:rFonts w:ascii="Arial" w:hAnsi="Arial" w:cs="Arial"/>
          <w:sz w:val="24"/>
          <w:szCs w:val="24"/>
          <w:lang w:val="pt-BR"/>
        </w:rPr>
        <w:t xml:space="preserve">sistemas de reúso de água através de mecanismos de financiamento (Lyu </w:t>
      </w:r>
      <w:r w:rsidR="005E6C61" w:rsidRPr="00AD1730">
        <w:rPr>
          <w:rFonts w:ascii="Arial" w:hAnsi="Arial" w:cs="Arial"/>
          <w:i/>
          <w:sz w:val="24"/>
          <w:szCs w:val="24"/>
          <w:lang w:val="pt-BR"/>
        </w:rPr>
        <w:t>et al</w:t>
      </w:r>
      <w:r w:rsidR="005E6C61" w:rsidRPr="00F03B75">
        <w:rPr>
          <w:rFonts w:ascii="Arial" w:hAnsi="Arial" w:cs="Arial"/>
          <w:sz w:val="24"/>
          <w:szCs w:val="24"/>
          <w:lang w:val="pt-BR"/>
        </w:rPr>
        <w:t xml:space="preserve">., 2016). </w:t>
      </w:r>
    </w:p>
    <w:p w14:paraId="03F3C872" w14:textId="44842924" w:rsidR="005E6C61" w:rsidRDefault="005E6C61" w:rsidP="005E6C61">
      <w:pPr>
        <w:spacing w:after="0"/>
        <w:ind w:firstLine="851"/>
        <w:rPr>
          <w:rFonts w:ascii="Arial" w:hAnsi="Arial" w:cs="Arial"/>
          <w:sz w:val="24"/>
          <w:szCs w:val="24"/>
          <w:lang w:val="pt-BR"/>
        </w:rPr>
      </w:pPr>
      <w:r w:rsidRPr="00D97E40">
        <w:rPr>
          <w:rFonts w:ascii="Arial" w:hAnsi="Arial" w:cs="Arial"/>
          <w:sz w:val="24"/>
          <w:szCs w:val="24"/>
          <w:lang w:val="pt-BR"/>
        </w:rPr>
        <w:t xml:space="preserve">Comparado a outros serviços de utilidade pública, os projetos de reúso produzem baixo lucro na China. Isso se deve ao fato de que esses projetos necessitam de grandes investimentos e apresentam falta de potencial comercial. Assim, o investimento é difícil de ser garantido. Atualmente a construção de sistemas de reúso </w:t>
      </w:r>
      <w:r w:rsidR="005B02B7">
        <w:rPr>
          <w:rFonts w:ascii="Arial" w:hAnsi="Arial" w:cs="Arial"/>
          <w:sz w:val="24"/>
          <w:szCs w:val="24"/>
          <w:lang w:val="pt-BR"/>
        </w:rPr>
        <w:t>é</w:t>
      </w:r>
      <w:r w:rsidR="005B02B7" w:rsidRPr="00D97E40">
        <w:rPr>
          <w:rFonts w:ascii="Arial" w:hAnsi="Arial" w:cs="Arial"/>
          <w:sz w:val="24"/>
          <w:szCs w:val="24"/>
          <w:lang w:val="pt-BR"/>
        </w:rPr>
        <w:t xml:space="preserve"> subsidiad</w:t>
      </w:r>
      <w:r w:rsidR="005B02B7">
        <w:rPr>
          <w:rFonts w:ascii="Arial" w:hAnsi="Arial" w:cs="Arial"/>
          <w:sz w:val="24"/>
          <w:szCs w:val="24"/>
          <w:lang w:val="pt-BR"/>
        </w:rPr>
        <w:t>a</w:t>
      </w:r>
      <w:r w:rsidR="005B02B7" w:rsidRPr="00D97E40">
        <w:rPr>
          <w:rFonts w:ascii="Arial" w:hAnsi="Arial" w:cs="Arial"/>
          <w:sz w:val="24"/>
          <w:szCs w:val="24"/>
          <w:lang w:val="pt-BR"/>
        </w:rPr>
        <w:t xml:space="preserve"> </w:t>
      </w:r>
      <w:r w:rsidRPr="00D97E40">
        <w:rPr>
          <w:rFonts w:ascii="Arial" w:hAnsi="Arial" w:cs="Arial"/>
          <w:sz w:val="24"/>
          <w:szCs w:val="24"/>
          <w:lang w:val="pt-BR"/>
        </w:rPr>
        <w:t xml:space="preserve">pelo governo central e local. Os investimentos do setor privado são limitados e é bem difícil aplicar para financiamentos em bancos (Yi </w:t>
      </w:r>
      <w:r w:rsidRPr="00D97E40">
        <w:rPr>
          <w:rFonts w:ascii="Arial" w:hAnsi="Arial" w:cs="Arial"/>
          <w:i/>
          <w:sz w:val="24"/>
          <w:szCs w:val="24"/>
          <w:lang w:val="pt-BR"/>
        </w:rPr>
        <w:t>et al.</w:t>
      </w:r>
      <w:r w:rsidRPr="00D97E40">
        <w:rPr>
          <w:rFonts w:ascii="Arial" w:hAnsi="Arial" w:cs="Arial"/>
          <w:sz w:val="24"/>
          <w:szCs w:val="24"/>
          <w:lang w:val="pt-BR"/>
        </w:rPr>
        <w:t xml:space="preserve">, 2011). </w:t>
      </w:r>
    </w:p>
    <w:p w14:paraId="5D86CF1C" w14:textId="77777777" w:rsidR="002012F1" w:rsidRDefault="002012F1" w:rsidP="005E6C61">
      <w:pPr>
        <w:spacing w:after="0"/>
        <w:ind w:firstLine="851"/>
        <w:rPr>
          <w:rFonts w:ascii="Arial" w:hAnsi="Arial" w:cs="Arial"/>
          <w:sz w:val="24"/>
          <w:szCs w:val="24"/>
          <w:lang w:val="pt-BR"/>
        </w:rPr>
      </w:pPr>
    </w:p>
    <w:p w14:paraId="3A5D613B" w14:textId="0060F734" w:rsidR="005E6C61" w:rsidRPr="003859F2" w:rsidRDefault="005E6C61" w:rsidP="005E6C61">
      <w:pPr>
        <w:spacing w:after="0"/>
        <w:ind w:firstLine="851"/>
        <w:rPr>
          <w:rFonts w:ascii="Arial" w:hAnsi="Arial" w:cs="Arial"/>
          <w:color w:val="00B050"/>
          <w:sz w:val="24"/>
          <w:szCs w:val="24"/>
          <w:lang w:val="pt-BR"/>
        </w:rPr>
      </w:pPr>
      <w:r>
        <w:rPr>
          <w:rFonts w:ascii="Arial" w:hAnsi="Arial" w:cs="Arial"/>
          <w:sz w:val="24"/>
          <w:szCs w:val="24"/>
          <w:lang w:val="pt-BR"/>
        </w:rPr>
        <w:t xml:space="preserve">Por fim, </w:t>
      </w:r>
      <w:r w:rsidR="002012F1" w:rsidRPr="003859F2">
        <w:rPr>
          <w:rFonts w:ascii="Arial" w:hAnsi="Arial" w:cs="Arial"/>
          <w:color w:val="00B050"/>
          <w:sz w:val="24"/>
          <w:szCs w:val="24"/>
          <w:lang w:val="pt-BR"/>
        </w:rPr>
        <w:t xml:space="preserve">há vários aspectos financeiros a serem considerados visando ao uso racional e à conservação da água, </w:t>
      </w:r>
      <w:r w:rsidRPr="003859F2">
        <w:rPr>
          <w:rFonts w:ascii="Arial" w:hAnsi="Arial" w:cs="Arial"/>
          <w:color w:val="00B050"/>
          <w:sz w:val="24"/>
          <w:szCs w:val="24"/>
          <w:lang w:val="pt-BR"/>
        </w:rPr>
        <w:t xml:space="preserve">nos EUA, segundo </w:t>
      </w:r>
      <w:r w:rsidR="005B02B7" w:rsidRPr="003859F2">
        <w:rPr>
          <w:rFonts w:ascii="Arial" w:hAnsi="Arial" w:cs="Arial"/>
          <w:color w:val="00B050"/>
          <w:sz w:val="24"/>
          <w:szCs w:val="24"/>
          <w:lang w:val="pt-BR"/>
        </w:rPr>
        <w:t xml:space="preserve">a </w:t>
      </w:r>
      <w:r w:rsidRPr="003859F2">
        <w:rPr>
          <w:rFonts w:ascii="Arial" w:hAnsi="Arial" w:cs="Arial"/>
          <w:color w:val="00B050"/>
          <w:sz w:val="24"/>
          <w:szCs w:val="24"/>
          <w:lang w:val="pt-BR"/>
        </w:rPr>
        <w:t xml:space="preserve">USEPA (2012), </w:t>
      </w:r>
      <w:r w:rsidR="005657AD" w:rsidRPr="003859F2">
        <w:rPr>
          <w:rFonts w:ascii="Arial" w:hAnsi="Arial" w:cs="Arial"/>
          <w:color w:val="00B050"/>
          <w:sz w:val="24"/>
          <w:szCs w:val="24"/>
          <w:lang w:val="pt-BR"/>
        </w:rPr>
        <w:t>a saber:</w:t>
      </w:r>
    </w:p>
    <w:p w14:paraId="2B67E788" w14:textId="77777777" w:rsidR="005E6C61" w:rsidRDefault="005E6C61" w:rsidP="005E6C61">
      <w:pPr>
        <w:spacing w:after="0"/>
        <w:ind w:firstLine="851"/>
        <w:rPr>
          <w:rFonts w:ascii="Arial" w:hAnsi="Arial" w:cs="Arial"/>
          <w:sz w:val="24"/>
          <w:szCs w:val="24"/>
          <w:lang w:val="pt-BR"/>
        </w:rPr>
      </w:pPr>
    </w:p>
    <w:p w14:paraId="4C2A10BE" w14:textId="1D2B1875" w:rsidR="005E6C61" w:rsidRPr="00B07394" w:rsidRDefault="005E6C61" w:rsidP="005E6C61">
      <w:pPr>
        <w:pStyle w:val="PargrafodaLista"/>
        <w:numPr>
          <w:ilvl w:val="0"/>
          <w:numId w:val="30"/>
        </w:numPr>
        <w:spacing w:after="0"/>
        <w:ind w:left="397" w:hanging="397"/>
        <w:rPr>
          <w:rFonts w:ascii="Arial" w:hAnsi="Arial" w:cs="Arial"/>
          <w:sz w:val="24"/>
          <w:szCs w:val="24"/>
          <w:lang w:val="pt-BR"/>
        </w:rPr>
      </w:pPr>
      <w:r w:rsidRPr="00B07394">
        <w:rPr>
          <w:rFonts w:ascii="Arial" w:hAnsi="Arial" w:cs="Arial"/>
          <w:sz w:val="24"/>
          <w:szCs w:val="24"/>
          <w:lang w:val="pt-BR"/>
        </w:rPr>
        <w:t xml:space="preserve">Integrando </w:t>
      </w:r>
      <w:r w:rsidR="005B02B7">
        <w:rPr>
          <w:rFonts w:ascii="Arial" w:hAnsi="Arial" w:cs="Arial"/>
          <w:sz w:val="24"/>
          <w:szCs w:val="24"/>
          <w:lang w:val="pt-BR"/>
        </w:rPr>
        <w:t>a</w:t>
      </w:r>
      <w:r w:rsidR="005B02B7" w:rsidRPr="00B07394">
        <w:rPr>
          <w:rFonts w:ascii="Arial" w:hAnsi="Arial" w:cs="Arial"/>
          <w:sz w:val="24"/>
          <w:szCs w:val="24"/>
          <w:lang w:val="pt-BR"/>
        </w:rPr>
        <w:t xml:space="preserve"> </w:t>
      </w:r>
      <w:r w:rsidRPr="00B07394">
        <w:rPr>
          <w:rFonts w:ascii="Arial" w:hAnsi="Arial" w:cs="Arial"/>
          <w:sz w:val="24"/>
          <w:szCs w:val="24"/>
          <w:lang w:val="pt-BR"/>
        </w:rPr>
        <w:t>água de reúso ao portfólio dos recursos hídricos</w:t>
      </w:r>
    </w:p>
    <w:p w14:paraId="04D115AE" w14:textId="1177F61E" w:rsidR="005E6C61" w:rsidRPr="0043142F" w:rsidRDefault="005E6C61" w:rsidP="005E6C61">
      <w:pPr>
        <w:spacing w:after="0"/>
        <w:ind w:firstLine="851"/>
        <w:rPr>
          <w:rFonts w:ascii="Arial" w:hAnsi="Arial" w:cs="Arial"/>
          <w:sz w:val="24"/>
          <w:szCs w:val="24"/>
          <w:lang w:val="pt-BR"/>
        </w:rPr>
      </w:pPr>
      <w:r w:rsidRPr="0043142F">
        <w:rPr>
          <w:rFonts w:ascii="Arial" w:hAnsi="Arial" w:cs="Arial"/>
          <w:sz w:val="24"/>
          <w:szCs w:val="24"/>
          <w:lang w:val="pt-BR"/>
        </w:rPr>
        <w:t xml:space="preserve">Historicamente, os sistemas de serviços públicos de águas residuárias firmaram contratos de longo prazo com os empresários dos campos de golfe e produtores agrícolas para fornecer água de reúso com pouco ou nenhum custo. Eliminar o efluente tratado era visto como benéfico para ambos. Muitos desses acordos originais de água de reúso de baixo custo expiraram recentemente </w:t>
      </w:r>
      <w:r w:rsidR="005B02B7">
        <w:rPr>
          <w:rFonts w:ascii="Arial" w:hAnsi="Arial" w:cs="Arial"/>
          <w:sz w:val="24"/>
          <w:szCs w:val="24"/>
          <w:lang w:val="pt-BR"/>
        </w:rPr>
        <w:t>–</w:t>
      </w:r>
      <w:r w:rsidRPr="0043142F">
        <w:rPr>
          <w:rFonts w:ascii="Arial" w:hAnsi="Arial" w:cs="Arial"/>
          <w:sz w:val="24"/>
          <w:szCs w:val="24"/>
          <w:lang w:val="pt-BR"/>
        </w:rPr>
        <w:t xml:space="preserve"> ou expirarão em breve </w:t>
      </w:r>
      <w:r w:rsidR="005B02B7">
        <w:rPr>
          <w:rFonts w:ascii="Arial" w:hAnsi="Arial" w:cs="Arial"/>
          <w:sz w:val="24"/>
          <w:szCs w:val="24"/>
          <w:lang w:val="pt-BR"/>
        </w:rPr>
        <w:t>–,</w:t>
      </w:r>
      <w:r w:rsidRPr="0043142F">
        <w:rPr>
          <w:rFonts w:ascii="Arial" w:hAnsi="Arial" w:cs="Arial"/>
          <w:sz w:val="24"/>
          <w:szCs w:val="24"/>
          <w:lang w:val="pt-BR"/>
        </w:rPr>
        <w:t xml:space="preserve"> criando uma oportunidade para desenvolver taxas e tarifas razoáveis mais compatíveis com o valor provido no mercado.</w:t>
      </w:r>
    </w:p>
    <w:p w14:paraId="643960B7" w14:textId="77777777" w:rsidR="005E6C61" w:rsidRPr="0043142F" w:rsidRDefault="005E6C61" w:rsidP="005E6C61">
      <w:pPr>
        <w:spacing w:after="0"/>
        <w:ind w:firstLine="851"/>
        <w:rPr>
          <w:rFonts w:ascii="Arial" w:hAnsi="Arial" w:cs="Arial"/>
          <w:sz w:val="24"/>
          <w:szCs w:val="24"/>
          <w:lang w:val="pt-BR"/>
        </w:rPr>
      </w:pPr>
      <w:r w:rsidRPr="0043142F">
        <w:rPr>
          <w:rFonts w:ascii="Arial" w:hAnsi="Arial" w:cs="Arial"/>
          <w:sz w:val="24"/>
          <w:szCs w:val="24"/>
          <w:lang w:val="pt-BR"/>
        </w:rPr>
        <w:t>A água de reúso é hoje amplamente reconhecida como um componente do planejamento integrado de recursos hídricos. Como resultado, garantir financiamento adequado para os projetos de água de reúso não é diferente do financiamento de outros serviços de água. Desenvolver e operar um sistema de água sustentável requer o uso de processos sólidos de tomada de decisão de negócios que estejam intimamente ligados ao processo de planejamento estratégico do sistema. Os princípios subjacentes à estratégia de financiamento de um sistema de água de reúso devem refletir o seguinte:</w:t>
      </w:r>
    </w:p>
    <w:p w14:paraId="084048A4" w14:textId="77777777" w:rsidR="005E6C61" w:rsidRPr="0043142F" w:rsidRDefault="005E6C61" w:rsidP="005E6C61">
      <w:pPr>
        <w:pStyle w:val="PargrafodaLista"/>
        <w:numPr>
          <w:ilvl w:val="0"/>
          <w:numId w:val="4"/>
        </w:numPr>
        <w:spacing w:after="0"/>
        <w:ind w:left="1248" w:hanging="397"/>
        <w:rPr>
          <w:rFonts w:ascii="Arial" w:hAnsi="Arial" w:cs="Arial"/>
          <w:sz w:val="24"/>
          <w:szCs w:val="24"/>
          <w:lang w:val="pt-BR"/>
        </w:rPr>
      </w:pPr>
      <w:r w:rsidRPr="0043142F">
        <w:rPr>
          <w:rFonts w:ascii="Arial" w:hAnsi="Arial" w:cs="Arial"/>
          <w:sz w:val="24"/>
          <w:szCs w:val="24"/>
          <w:lang w:val="pt-BR"/>
        </w:rPr>
        <w:t>As receitas de tarifas e encargos devem ser suficientes para fornecer despesas anuais de manutenção e reparos operacionais, custos de melhorias de capital, capital de giro a</w:t>
      </w:r>
      <w:r>
        <w:rPr>
          <w:rFonts w:ascii="Arial" w:hAnsi="Arial" w:cs="Arial"/>
          <w:sz w:val="24"/>
          <w:szCs w:val="24"/>
          <w:lang w:val="pt-BR"/>
        </w:rPr>
        <w:t>dequado e reservas obrigatórias;</w:t>
      </w:r>
    </w:p>
    <w:p w14:paraId="252F6E3B" w14:textId="4229982B" w:rsidR="005E6C61" w:rsidRPr="0043142F" w:rsidRDefault="005E6C61" w:rsidP="005E6C61">
      <w:pPr>
        <w:pStyle w:val="PargrafodaLista"/>
        <w:numPr>
          <w:ilvl w:val="0"/>
          <w:numId w:val="4"/>
        </w:numPr>
        <w:spacing w:after="0"/>
        <w:ind w:left="1248" w:hanging="397"/>
        <w:rPr>
          <w:rFonts w:ascii="Arial" w:hAnsi="Arial" w:cs="Arial"/>
          <w:sz w:val="24"/>
          <w:szCs w:val="24"/>
          <w:lang w:val="pt-BR"/>
        </w:rPr>
      </w:pPr>
      <w:r w:rsidRPr="0043142F">
        <w:rPr>
          <w:rFonts w:ascii="Arial" w:hAnsi="Arial" w:cs="Arial"/>
          <w:sz w:val="24"/>
          <w:szCs w:val="24"/>
          <w:lang w:val="pt-BR"/>
        </w:rPr>
        <w:t xml:space="preserve">As práticas contábeis devem separar as contas de água de reúso de outras operações governamentais e evitar o desvio de fundos para usos não relacionados aos serviços de água. Esse conceito é tipicamente aplicado </w:t>
      </w:r>
      <w:r w:rsidR="005B02B7">
        <w:rPr>
          <w:rFonts w:ascii="Arial" w:hAnsi="Arial" w:cs="Arial"/>
          <w:sz w:val="24"/>
          <w:szCs w:val="24"/>
          <w:lang w:val="pt-BR"/>
        </w:rPr>
        <w:t>mediante</w:t>
      </w:r>
      <w:r w:rsidRPr="0043142F">
        <w:rPr>
          <w:rFonts w:ascii="Arial" w:hAnsi="Arial" w:cs="Arial"/>
          <w:sz w:val="24"/>
          <w:szCs w:val="24"/>
          <w:lang w:val="pt-BR"/>
        </w:rPr>
        <w:t xml:space="preserve"> um fundo empresarial, que pode ser autônomo para o sistema de água de reúso, ou combinado com os sistemas de água potável e de tratamento de esgoto d</w:t>
      </w:r>
      <w:r>
        <w:rPr>
          <w:rFonts w:ascii="Arial" w:hAnsi="Arial" w:cs="Arial"/>
          <w:sz w:val="24"/>
          <w:szCs w:val="24"/>
          <w:lang w:val="pt-BR"/>
        </w:rPr>
        <w:t>a concessionária;</w:t>
      </w:r>
    </w:p>
    <w:p w14:paraId="27A49F2F" w14:textId="22F827E9" w:rsidR="005E6C61" w:rsidRPr="0043142F" w:rsidRDefault="005E6C61" w:rsidP="005E6C61">
      <w:pPr>
        <w:pStyle w:val="PargrafodaLista"/>
        <w:numPr>
          <w:ilvl w:val="0"/>
          <w:numId w:val="4"/>
        </w:numPr>
        <w:spacing w:after="0"/>
        <w:ind w:left="1248" w:hanging="397"/>
        <w:rPr>
          <w:rFonts w:ascii="Arial" w:hAnsi="Arial" w:cs="Arial"/>
          <w:sz w:val="24"/>
          <w:szCs w:val="24"/>
          <w:lang w:val="pt-BR"/>
        </w:rPr>
      </w:pPr>
      <w:r w:rsidRPr="0043142F">
        <w:rPr>
          <w:rFonts w:ascii="Arial" w:hAnsi="Arial" w:cs="Arial"/>
          <w:sz w:val="24"/>
          <w:szCs w:val="24"/>
          <w:lang w:val="pt-BR"/>
        </w:rPr>
        <w:t xml:space="preserve">As práticas contábeis devem seguir </w:t>
      </w:r>
      <w:r w:rsidR="005657AD">
        <w:rPr>
          <w:rFonts w:ascii="Arial" w:hAnsi="Arial" w:cs="Arial"/>
          <w:sz w:val="24"/>
          <w:szCs w:val="24"/>
          <w:lang w:val="pt-BR"/>
        </w:rPr>
        <w:t xml:space="preserve">seus </w:t>
      </w:r>
      <w:r w:rsidRPr="0043142F">
        <w:rPr>
          <w:rFonts w:ascii="Arial" w:hAnsi="Arial" w:cs="Arial"/>
          <w:sz w:val="24"/>
          <w:szCs w:val="24"/>
          <w:lang w:val="pt-BR"/>
        </w:rPr>
        <w:t>princípios</w:t>
      </w:r>
      <w:r w:rsidR="005657AD">
        <w:rPr>
          <w:rFonts w:ascii="Arial" w:hAnsi="Arial" w:cs="Arial"/>
          <w:sz w:val="24"/>
          <w:szCs w:val="24"/>
          <w:lang w:val="pt-BR"/>
        </w:rPr>
        <w:t>, obviamente,</w:t>
      </w:r>
      <w:r w:rsidRPr="0043142F">
        <w:rPr>
          <w:rFonts w:ascii="Arial" w:hAnsi="Arial" w:cs="Arial"/>
          <w:sz w:val="24"/>
          <w:szCs w:val="24"/>
          <w:lang w:val="pt-BR"/>
        </w:rPr>
        <w:t xml:space="preserve"> e cumprir com os requeri</w:t>
      </w:r>
      <w:r>
        <w:rPr>
          <w:rFonts w:ascii="Arial" w:hAnsi="Arial" w:cs="Arial"/>
          <w:sz w:val="24"/>
          <w:szCs w:val="24"/>
          <w:lang w:val="pt-BR"/>
        </w:rPr>
        <w:t>mentos regulatórios aplicáveis;</w:t>
      </w:r>
    </w:p>
    <w:p w14:paraId="717B8811" w14:textId="6F17F539" w:rsidR="005E6C61" w:rsidRPr="0043142F" w:rsidRDefault="005E6C61" w:rsidP="005E6C61">
      <w:pPr>
        <w:pStyle w:val="PargrafodaLista"/>
        <w:numPr>
          <w:ilvl w:val="0"/>
          <w:numId w:val="4"/>
        </w:numPr>
        <w:spacing w:after="0"/>
        <w:ind w:left="1248" w:hanging="397"/>
        <w:rPr>
          <w:rFonts w:ascii="Arial" w:hAnsi="Arial" w:cs="Arial"/>
          <w:sz w:val="24"/>
          <w:szCs w:val="24"/>
          <w:lang w:val="pt-BR"/>
        </w:rPr>
      </w:pPr>
      <w:r w:rsidRPr="0043142F">
        <w:rPr>
          <w:rFonts w:ascii="Arial" w:hAnsi="Arial" w:cs="Arial"/>
          <w:sz w:val="24"/>
          <w:szCs w:val="24"/>
          <w:lang w:val="pt-BR"/>
        </w:rPr>
        <w:t xml:space="preserve">As tarifas e </w:t>
      </w:r>
      <w:r w:rsidR="005B02B7">
        <w:rPr>
          <w:rFonts w:ascii="Arial" w:hAnsi="Arial" w:cs="Arial"/>
          <w:sz w:val="24"/>
          <w:szCs w:val="24"/>
          <w:lang w:val="pt-BR"/>
        </w:rPr>
        <w:t xml:space="preserve">os </w:t>
      </w:r>
      <w:r w:rsidRPr="0043142F">
        <w:rPr>
          <w:rFonts w:ascii="Arial" w:hAnsi="Arial" w:cs="Arial"/>
          <w:sz w:val="24"/>
          <w:szCs w:val="24"/>
          <w:lang w:val="pt-BR"/>
        </w:rPr>
        <w:t>impostos devem distribuir equitativamente o custo do serviço de água com base nos princípios de custo do serviço, com o cumprimento dos requisitos legais e com a transparência da comunicação com relação a benefícios não quantific</w:t>
      </w:r>
      <w:r>
        <w:rPr>
          <w:rFonts w:ascii="Arial" w:hAnsi="Arial" w:cs="Arial"/>
          <w:sz w:val="24"/>
          <w:szCs w:val="24"/>
          <w:lang w:val="pt-BR"/>
        </w:rPr>
        <w:t>áveis para avaliar os pagadores;</w:t>
      </w:r>
    </w:p>
    <w:p w14:paraId="2B1FE4A5" w14:textId="77777777" w:rsidR="005E6C61" w:rsidRPr="0043142F" w:rsidRDefault="005E6C61" w:rsidP="005E6C61">
      <w:pPr>
        <w:pStyle w:val="PargrafodaLista"/>
        <w:numPr>
          <w:ilvl w:val="0"/>
          <w:numId w:val="4"/>
        </w:numPr>
        <w:spacing w:after="0"/>
        <w:ind w:left="1248" w:hanging="397"/>
        <w:rPr>
          <w:rFonts w:ascii="Arial" w:hAnsi="Arial" w:cs="Arial"/>
          <w:sz w:val="24"/>
          <w:szCs w:val="24"/>
          <w:lang w:val="pt-BR"/>
        </w:rPr>
      </w:pPr>
      <w:r w:rsidRPr="0043142F">
        <w:rPr>
          <w:rFonts w:ascii="Arial" w:hAnsi="Arial" w:cs="Arial"/>
          <w:sz w:val="24"/>
          <w:szCs w:val="24"/>
          <w:lang w:val="pt-BR"/>
        </w:rPr>
        <w:t>O orçamento deve ser adequado para apoiar a gestão de ativos, incluindo a manutenção planejada e preventiva, bem como o reinvestimento em infraestrutura.</w:t>
      </w:r>
    </w:p>
    <w:p w14:paraId="01935A26" w14:textId="251FDAF5" w:rsidR="005E6C61" w:rsidRPr="00045AEE" w:rsidRDefault="005E6C61" w:rsidP="005E6C61">
      <w:pPr>
        <w:spacing w:after="0"/>
        <w:ind w:firstLine="851"/>
        <w:rPr>
          <w:rFonts w:ascii="Arial" w:hAnsi="Arial" w:cs="Arial"/>
          <w:sz w:val="24"/>
          <w:szCs w:val="24"/>
          <w:lang w:val="pt-BR"/>
        </w:rPr>
      </w:pPr>
      <w:r w:rsidRPr="00045AEE">
        <w:rPr>
          <w:rFonts w:ascii="Arial" w:hAnsi="Arial" w:cs="Arial"/>
          <w:sz w:val="24"/>
          <w:szCs w:val="24"/>
          <w:lang w:val="pt-BR"/>
        </w:rPr>
        <w:t>No entanto, as concessionárias frequentemente estabelecem tarifas de água de reúso menores do que as tarifas de água potável para promover a conversão do cliente para o emprego da água de reúso. Em geral, a água de reúso tem um preço de 50% a 100% de água potável, com a tarifa média de 80% das tarifas de água potável. Ess</w:t>
      </w:r>
      <w:r w:rsidR="005657AD">
        <w:rPr>
          <w:rFonts w:ascii="Arial" w:hAnsi="Arial" w:cs="Arial"/>
          <w:sz w:val="24"/>
          <w:szCs w:val="24"/>
          <w:lang w:val="pt-BR"/>
        </w:rPr>
        <w:t xml:space="preserve">a precificação </w:t>
      </w:r>
      <w:r w:rsidRPr="00045AEE">
        <w:rPr>
          <w:rFonts w:ascii="Arial" w:hAnsi="Arial" w:cs="Arial"/>
          <w:sz w:val="24"/>
          <w:szCs w:val="24"/>
          <w:lang w:val="pt-BR"/>
        </w:rPr>
        <w:t>permite que os usuários paguem pelos custos de reajuste, além de servir como um incentivo para o uso da água de reúso. Existem algumas jurisdições onde a água de reúso é precificada em paridade com a água potável, especialmente onde a água de reúso não está sujeita às restrições de uso de água potável durante as secas.</w:t>
      </w:r>
    </w:p>
    <w:p w14:paraId="0CF60CDE" w14:textId="77777777" w:rsidR="005E6C61" w:rsidRPr="00045AEE" w:rsidRDefault="005E6C61" w:rsidP="005E6C61">
      <w:pPr>
        <w:spacing w:after="0"/>
        <w:ind w:firstLine="851"/>
        <w:rPr>
          <w:rFonts w:ascii="Arial" w:hAnsi="Arial" w:cs="Arial"/>
          <w:sz w:val="24"/>
          <w:szCs w:val="24"/>
          <w:lang w:val="pt-BR"/>
        </w:rPr>
      </w:pPr>
      <w:r w:rsidRPr="00045AEE">
        <w:rPr>
          <w:rFonts w:ascii="Arial" w:hAnsi="Arial" w:cs="Arial"/>
          <w:sz w:val="24"/>
          <w:szCs w:val="24"/>
          <w:lang w:val="pt-BR"/>
        </w:rPr>
        <w:t>O início e a manutenção de uma estratégia de financiamento sólida para programas de reúso exigem decisões financeiras prudentes e controles contábeis, bem como uma compreensão abrangente dos fatores técnicos, econômicos e sociais que determinam a sustentabilidade do portfólio de recursos hídricos de um sistema. Um processo de planejamento denominado “Planejamento Integrado de Recursos” é frequentemente usado como um meio de acumular informações que são necessárias para um sistema de água fiscal e socialmente sustentável.</w:t>
      </w:r>
    </w:p>
    <w:p w14:paraId="565868CE" w14:textId="521FAB8A"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 xml:space="preserve">Um processo de planejamento holístico, como o Planejamento Integrado de Recursos, auxilia na comunicação da estratégia de financiamento, ao mesmo tempo que caracteriza e comunica os custos e os benefícios de elementos específicos do programa de gerenciamento de recursos hídricos. Essa estrutura de tomada de decisões abrangente e transparente é essencial para o financiamento sustentável, a fim de garantir que o gerenciamento da água atenda às necessidades da comunidade. </w:t>
      </w:r>
    </w:p>
    <w:p w14:paraId="18B9891B" w14:textId="77777777" w:rsidR="005E6C61" w:rsidRDefault="005E6C61" w:rsidP="005E6C61">
      <w:pPr>
        <w:spacing w:after="0"/>
        <w:ind w:firstLine="851"/>
        <w:rPr>
          <w:rFonts w:ascii="Arial" w:hAnsi="Arial" w:cs="Arial"/>
          <w:sz w:val="24"/>
          <w:szCs w:val="24"/>
          <w:lang w:val="pt-BR"/>
        </w:rPr>
      </w:pPr>
      <w:r w:rsidRPr="00045AEE">
        <w:rPr>
          <w:rFonts w:ascii="Arial" w:hAnsi="Arial" w:cs="Arial"/>
          <w:sz w:val="24"/>
          <w:szCs w:val="24"/>
          <w:lang w:val="pt-BR"/>
        </w:rPr>
        <w:t>Em um ambiente de negócios incerto (por exemplo, volatilidade econômica e mudanças climáticas), as estratégias de financiamento de serviços de água sustentáveis são baseadas em uma combinação de capital, operações e considerações de manutenção e ferramentas de receita que fornecem o maior valor para o sistema e seus clientes, minimizando o "arrependimento" de fazer um potencial investimento ruim.</w:t>
      </w:r>
    </w:p>
    <w:p w14:paraId="20CD9FEF" w14:textId="77777777" w:rsidR="005E6C61" w:rsidRPr="00045AEE" w:rsidRDefault="005E6C61" w:rsidP="005E6C61">
      <w:pPr>
        <w:spacing w:after="0"/>
        <w:ind w:firstLine="851"/>
        <w:rPr>
          <w:rFonts w:ascii="Arial" w:hAnsi="Arial" w:cs="Arial"/>
          <w:sz w:val="24"/>
          <w:szCs w:val="24"/>
          <w:lang w:val="pt-BR"/>
        </w:rPr>
      </w:pPr>
    </w:p>
    <w:p w14:paraId="0B7D6679" w14:textId="77777777" w:rsidR="005E6C61" w:rsidRPr="00045AEE" w:rsidRDefault="005E6C61" w:rsidP="005E6C61">
      <w:pPr>
        <w:pStyle w:val="PargrafodaLista"/>
        <w:numPr>
          <w:ilvl w:val="0"/>
          <w:numId w:val="30"/>
        </w:numPr>
        <w:spacing w:after="0"/>
        <w:ind w:left="397" w:hanging="397"/>
        <w:rPr>
          <w:rFonts w:ascii="Arial" w:hAnsi="Arial" w:cs="Arial"/>
          <w:sz w:val="24"/>
          <w:szCs w:val="24"/>
          <w:lang w:val="pt-BR"/>
        </w:rPr>
      </w:pPr>
      <w:r w:rsidRPr="00045AEE">
        <w:rPr>
          <w:rFonts w:ascii="Arial" w:hAnsi="Arial" w:cs="Arial"/>
          <w:sz w:val="24"/>
          <w:szCs w:val="24"/>
          <w:lang w:val="pt-BR"/>
        </w:rPr>
        <w:t>Alternativas internas e de financiamento de dívidas</w:t>
      </w:r>
    </w:p>
    <w:p w14:paraId="64D0F0D8" w14:textId="77777777" w:rsidR="005E6C61" w:rsidRPr="00045AEE" w:rsidRDefault="005E6C61" w:rsidP="005E6C61">
      <w:pPr>
        <w:spacing w:after="0"/>
        <w:ind w:firstLine="851"/>
        <w:rPr>
          <w:rFonts w:ascii="Arial" w:hAnsi="Arial" w:cs="Arial"/>
          <w:sz w:val="24"/>
          <w:szCs w:val="24"/>
          <w:lang w:val="pt-BR"/>
        </w:rPr>
      </w:pPr>
      <w:r w:rsidRPr="00045AEE">
        <w:rPr>
          <w:rFonts w:ascii="Arial" w:hAnsi="Arial" w:cs="Arial"/>
          <w:sz w:val="24"/>
          <w:szCs w:val="24"/>
          <w:lang w:val="pt-BR"/>
        </w:rPr>
        <w:t>Ainda que existam vários mecanismos para o financiamento de projetos de reúso de água, os serviços públicos geralmente usam financiamento interno e financiamento de dívida.</w:t>
      </w:r>
    </w:p>
    <w:p w14:paraId="3EB473D9" w14:textId="4AB14B73"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 xml:space="preserve">O financiamento interno é baseado na receita gerada pelos clientes. </w:t>
      </w:r>
      <w:r w:rsidR="0054066B" w:rsidRPr="00D43C90">
        <w:rPr>
          <w:rFonts w:ascii="Arial" w:hAnsi="Arial" w:cs="Arial"/>
          <w:spacing w:val="-4"/>
          <w:sz w:val="24"/>
          <w:szCs w:val="24"/>
          <w:lang w:val="pt-BR"/>
        </w:rPr>
        <w:t>Estes</w:t>
      </w:r>
      <w:r w:rsidRPr="00D43C90">
        <w:rPr>
          <w:rFonts w:ascii="Arial" w:hAnsi="Arial" w:cs="Arial"/>
          <w:spacing w:val="-4"/>
          <w:sz w:val="24"/>
          <w:szCs w:val="24"/>
          <w:lang w:val="pt-BR"/>
        </w:rPr>
        <w:t xml:space="preserve"> podem ser usuários individuais de grande porte ou uma ampla rede de usuários </w:t>
      </w:r>
      <w:r w:rsidR="0054066B" w:rsidRPr="00D43C90">
        <w:rPr>
          <w:rFonts w:ascii="Arial" w:hAnsi="Arial" w:cs="Arial"/>
          <w:spacing w:val="-4"/>
          <w:sz w:val="24"/>
          <w:szCs w:val="24"/>
          <w:lang w:val="pt-BR"/>
        </w:rPr>
        <w:t>no</w:t>
      </w:r>
      <w:r w:rsidRPr="00D43C90">
        <w:rPr>
          <w:rFonts w:ascii="Arial" w:hAnsi="Arial" w:cs="Arial"/>
          <w:spacing w:val="-4"/>
          <w:sz w:val="24"/>
          <w:szCs w:val="24"/>
          <w:lang w:val="pt-BR"/>
        </w:rPr>
        <w:t xml:space="preserve"> distrito de reutilização de água ou </w:t>
      </w:r>
      <w:r w:rsidR="0054066B" w:rsidRPr="00D43C90">
        <w:rPr>
          <w:rFonts w:ascii="Arial" w:hAnsi="Arial" w:cs="Arial"/>
          <w:spacing w:val="-4"/>
          <w:sz w:val="24"/>
          <w:szCs w:val="24"/>
          <w:lang w:val="pt-BR"/>
        </w:rPr>
        <w:t xml:space="preserve">em </w:t>
      </w:r>
      <w:r w:rsidRPr="00D43C90">
        <w:rPr>
          <w:rFonts w:ascii="Arial" w:hAnsi="Arial" w:cs="Arial"/>
          <w:spacing w:val="-4"/>
          <w:sz w:val="24"/>
          <w:szCs w:val="24"/>
          <w:lang w:val="pt-BR"/>
        </w:rPr>
        <w:t xml:space="preserve">uma região que tenha um contrato com a concessionária para receber e pagar pelo produto. Clientes de grande porte, se disponíveis, podem financiar uma parcela significativa de um projeto e podem ter objetivos de qualidade de água bem definidos que afetariam a natureza e o caráter do sistema de tratamento e distribuição. Eles podem, de fato, ditar esses requisitos para a concessionária e </w:t>
      </w:r>
      <w:r w:rsidR="00BE28C8" w:rsidRPr="00D43C90">
        <w:rPr>
          <w:rFonts w:ascii="Arial" w:hAnsi="Arial" w:cs="Arial"/>
          <w:spacing w:val="-4"/>
          <w:sz w:val="24"/>
          <w:szCs w:val="24"/>
          <w:lang w:val="pt-BR"/>
        </w:rPr>
        <w:t xml:space="preserve">estar </w:t>
      </w:r>
      <w:r w:rsidRPr="00D43C90">
        <w:rPr>
          <w:rFonts w:ascii="Arial" w:hAnsi="Arial" w:cs="Arial"/>
          <w:spacing w:val="-4"/>
          <w:sz w:val="24"/>
          <w:szCs w:val="24"/>
          <w:lang w:val="pt-BR"/>
        </w:rPr>
        <w:t xml:space="preserve">dispostos a reservar água de reúso para suas operações. Normalmente, esses clientes são indústrias, operações agrícolas em grande escala ou campos de golfe. A concessionária se preocupa com o risco de perder o cliente de grande porte ou a receita do contrato de serviço. A fim de minimizar tal preocupação e riscos, uma proteção para ambas as partes deve ser incorporada no contrato de serviço. </w:t>
      </w:r>
    </w:p>
    <w:p w14:paraId="2BCD1C75" w14:textId="178B4F2D" w:rsidR="005E6C61" w:rsidRPr="00045AEE" w:rsidRDefault="005E6C61" w:rsidP="005E6C61">
      <w:pPr>
        <w:spacing w:after="0"/>
        <w:ind w:firstLine="851"/>
        <w:rPr>
          <w:rFonts w:ascii="Arial" w:hAnsi="Arial" w:cs="Arial"/>
          <w:sz w:val="24"/>
          <w:szCs w:val="24"/>
          <w:lang w:val="pt-BR"/>
        </w:rPr>
      </w:pPr>
      <w:r w:rsidRPr="00045AEE">
        <w:rPr>
          <w:rFonts w:ascii="Arial" w:hAnsi="Arial" w:cs="Arial"/>
          <w:sz w:val="24"/>
          <w:szCs w:val="24"/>
          <w:lang w:val="pt-BR"/>
        </w:rPr>
        <w:t xml:space="preserve">Existem várias formas de financiamento de dívida, incluindo títulos de receita e empréstimos a juros baixos. Os benefícios </w:t>
      </w:r>
      <w:r w:rsidR="00BE28C8" w:rsidRPr="00045AEE">
        <w:rPr>
          <w:rFonts w:ascii="Arial" w:hAnsi="Arial" w:cs="Arial"/>
          <w:sz w:val="24"/>
          <w:szCs w:val="24"/>
          <w:lang w:val="pt-BR"/>
        </w:rPr>
        <w:t>des</w:t>
      </w:r>
      <w:r w:rsidR="00BE28C8">
        <w:rPr>
          <w:rFonts w:ascii="Arial" w:hAnsi="Arial" w:cs="Arial"/>
          <w:sz w:val="24"/>
          <w:szCs w:val="24"/>
          <w:lang w:val="pt-BR"/>
        </w:rPr>
        <w:t>s</w:t>
      </w:r>
      <w:r w:rsidR="00BE28C8" w:rsidRPr="00045AEE">
        <w:rPr>
          <w:rFonts w:ascii="Arial" w:hAnsi="Arial" w:cs="Arial"/>
          <w:sz w:val="24"/>
          <w:szCs w:val="24"/>
          <w:lang w:val="pt-BR"/>
        </w:rPr>
        <w:t xml:space="preserve">es </w:t>
      </w:r>
      <w:r w:rsidRPr="00045AEE">
        <w:rPr>
          <w:rFonts w:ascii="Arial" w:hAnsi="Arial" w:cs="Arial"/>
          <w:sz w:val="24"/>
          <w:szCs w:val="24"/>
          <w:lang w:val="pt-BR"/>
        </w:rPr>
        <w:t xml:space="preserve">instrumentos de financiamento </w:t>
      </w:r>
      <w:r w:rsidR="00BE28C8" w:rsidRPr="00045AEE">
        <w:rPr>
          <w:rFonts w:ascii="Arial" w:hAnsi="Arial" w:cs="Arial"/>
          <w:sz w:val="24"/>
          <w:szCs w:val="24"/>
          <w:lang w:val="pt-BR"/>
        </w:rPr>
        <w:t>adv</w:t>
      </w:r>
      <w:r w:rsidR="00BE28C8">
        <w:rPr>
          <w:rFonts w:ascii="Arial" w:hAnsi="Arial" w:cs="Arial"/>
          <w:sz w:val="24"/>
          <w:szCs w:val="24"/>
          <w:lang w:val="pt-BR"/>
        </w:rPr>
        <w:t>ê</w:t>
      </w:r>
      <w:r w:rsidR="00BE28C8" w:rsidRPr="00045AEE">
        <w:rPr>
          <w:rFonts w:ascii="Arial" w:hAnsi="Arial" w:cs="Arial"/>
          <w:sz w:val="24"/>
          <w:szCs w:val="24"/>
          <w:lang w:val="pt-BR"/>
        </w:rPr>
        <w:t xml:space="preserve">m </w:t>
      </w:r>
      <w:r w:rsidRPr="00045AEE">
        <w:rPr>
          <w:rFonts w:ascii="Arial" w:hAnsi="Arial" w:cs="Arial"/>
          <w:sz w:val="24"/>
          <w:szCs w:val="24"/>
          <w:lang w:val="pt-BR"/>
        </w:rPr>
        <w:t xml:space="preserve">de suas características de serem tipicamente de longo prazo com o financiamento recebido diretamente dos detentores de títulos; em contraste com o projeto sendo financiado internamente </w:t>
      </w:r>
      <w:r>
        <w:rPr>
          <w:rFonts w:ascii="Arial" w:hAnsi="Arial" w:cs="Arial"/>
          <w:sz w:val="24"/>
          <w:szCs w:val="24"/>
          <w:lang w:val="pt-BR"/>
        </w:rPr>
        <w:t>por meio</w:t>
      </w:r>
      <w:r w:rsidRPr="00045AEE">
        <w:rPr>
          <w:rFonts w:ascii="Arial" w:hAnsi="Arial" w:cs="Arial"/>
          <w:sz w:val="24"/>
          <w:szCs w:val="24"/>
          <w:lang w:val="pt-BR"/>
        </w:rPr>
        <w:t xml:space="preserve"> de um acordo com um grande cliente</w:t>
      </w:r>
      <w:r w:rsidR="00BE28C8">
        <w:rPr>
          <w:rFonts w:ascii="Arial" w:hAnsi="Arial" w:cs="Arial"/>
          <w:sz w:val="24"/>
          <w:szCs w:val="24"/>
          <w:lang w:val="pt-BR"/>
        </w:rPr>
        <w:t>,</w:t>
      </w:r>
      <w:r w:rsidRPr="00045AEE">
        <w:rPr>
          <w:rFonts w:ascii="Arial" w:hAnsi="Arial" w:cs="Arial"/>
          <w:sz w:val="24"/>
          <w:szCs w:val="24"/>
          <w:lang w:val="pt-BR"/>
        </w:rPr>
        <w:t xml:space="preserve"> </w:t>
      </w:r>
      <w:r w:rsidR="00BE28C8">
        <w:rPr>
          <w:rFonts w:ascii="Arial" w:hAnsi="Arial" w:cs="Arial"/>
          <w:sz w:val="24"/>
          <w:szCs w:val="24"/>
          <w:lang w:val="pt-BR"/>
        </w:rPr>
        <w:t>cujo</w:t>
      </w:r>
      <w:r w:rsidRPr="00045AEE">
        <w:rPr>
          <w:rFonts w:ascii="Arial" w:hAnsi="Arial" w:cs="Arial"/>
          <w:sz w:val="24"/>
          <w:szCs w:val="24"/>
          <w:lang w:val="pt-BR"/>
        </w:rPr>
        <w:t xml:space="preserve"> financiamento é obtido através de tarifas ao longo da vida do projeto.</w:t>
      </w:r>
    </w:p>
    <w:p w14:paraId="76C9790F" w14:textId="77777777"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Os títulos de receita são suportados pela receita operacional líquida de tarifas de serviços públicos recorrentes. Estes instrumentos são emitidos com base na política interna e na capacidade financeira por meio de um advogado de títulos. Os requisitos incluem a garantia de que o capital, as operações e os custos de reposição são cobertos pelas tarifas cobradas com uma geração de cobertura de serviço da dívida de 10% a 25%, dependendo da autoridade de vinculação ou de outros requisitos.</w:t>
      </w:r>
    </w:p>
    <w:p w14:paraId="2A363C5F" w14:textId="77777777" w:rsidR="005E6C61" w:rsidRPr="00045AEE" w:rsidRDefault="005E6C61" w:rsidP="005E6C61">
      <w:pPr>
        <w:spacing w:after="0"/>
        <w:ind w:firstLine="851"/>
        <w:rPr>
          <w:rFonts w:ascii="Arial" w:hAnsi="Arial" w:cs="Arial"/>
          <w:sz w:val="24"/>
          <w:szCs w:val="24"/>
          <w:lang w:val="pt-BR"/>
        </w:rPr>
      </w:pPr>
    </w:p>
    <w:p w14:paraId="7DB6CF2A" w14:textId="77777777" w:rsidR="005E6C61" w:rsidRPr="00045AEE" w:rsidRDefault="005E6C61" w:rsidP="005E6C61">
      <w:pPr>
        <w:pStyle w:val="PargrafodaLista"/>
        <w:numPr>
          <w:ilvl w:val="0"/>
          <w:numId w:val="30"/>
        </w:numPr>
        <w:spacing w:after="0"/>
        <w:ind w:left="397" w:hanging="397"/>
        <w:rPr>
          <w:rFonts w:ascii="Arial" w:hAnsi="Arial" w:cs="Arial"/>
          <w:sz w:val="24"/>
          <w:szCs w:val="24"/>
          <w:lang w:val="pt-BR"/>
        </w:rPr>
      </w:pPr>
      <w:r w:rsidRPr="00045AEE">
        <w:rPr>
          <w:rFonts w:ascii="Arial" w:hAnsi="Arial" w:cs="Arial"/>
          <w:sz w:val="24"/>
          <w:szCs w:val="24"/>
          <w:lang w:val="pt-BR"/>
        </w:rPr>
        <w:t xml:space="preserve">Assistência financeira estatal e federal </w:t>
      </w:r>
    </w:p>
    <w:p w14:paraId="69368979" w14:textId="1E2EBC5D" w:rsidR="005E6C61" w:rsidRPr="00AA5F8A" w:rsidRDefault="005E6C61" w:rsidP="005E6C61">
      <w:pPr>
        <w:spacing w:after="0"/>
        <w:ind w:firstLine="851"/>
        <w:rPr>
          <w:rFonts w:ascii="Arial" w:hAnsi="Arial" w:cs="Arial"/>
          <w:sz w:val="24"/>
          <w:szCs w:val="24"/>
          <w:lang w:val="pt-BR"/>
        </w:rPr>
      </w:pPr>
      <w:r w:rsidRPr="00AA5F8A">
        <w:rPr>
          <w:rFonts w:ascii="Arial" w:hAnsi="Arial" w:cs="Arial"/>
          <w:sz w:val="24"/>
          <w:szCs w:val="24"/>
          <w:lang w:val="pt-BR"/>
        </w:rPr>
        <w:t xml:space="preserve">Quando disponíveis, os programas de subsídios são uma fonte de financiamento atraente, mas exigem que o sistema proposto atenda aos requisitos de elegibilidade do subsídio. Esses programas reduzem o custo total de capital suportado pelos beneficiários do sistema, melhorando assim a acessibilidade e a viabilidade do projeto. Algumas agências de financiamento têm um papel cada vez mais ativo na facilitação de projetos de reúso de água. Além disso, muitas agências de financiamento estão recebendo orientações diretas do </w:t>
      </w:r>
      <w:r w:rsidR="00F65386">
        <w:rPr>
          <w:rFonts w:ascii="Arial" w:hAnsi="Arial" w:cs="Arial"/>
          <w:sz w:val="24"/>
          <w:szCs w:val="24"/>
          <w:lang w:val="pt-BR"/>
        </w:rPr>
        <w:t>L</w:t>
      </w:r>
      <w:r w:rsidR="00F65386" w:rsidRPr="00AA5F8A">
        <w:rPr>
          <w:rFonts w:ascii="Arial" w:hAnsi="Arial" w:cs="Arial"/>
          <w:sz w:val="24"/>
          <w:szCs w:val="24"/>
          <w:lang w:val="pt-BR"/>
        </w:rPr>
        <w:t xml:space="preserve">egislativo </w:t>
      </w:r>
      <w:r w:rsidRPr="00AA5F8A">
        <w:rPr>
          <w:rFonts w:ascii="Arial" w:hAnsi="Arial" w:cs="Arial"/>
          <w:sz w:val="24"/>
          <w:szCs w:val="24"/>
          <w:lang w:val="pt-BR"/>
        </w:rPr>
        <w:t xml:space="preserve">e do </w:t>
      </w:r>
      <w:r w:rsidR="00F65386">
        <w:rPr>
          <w:rFonts w:ascii="Arial" w:hAnsi="Arial" w:cs="Arial"/>
          <w:sz w:val="24"/>
          <w:szCs w:val="24"/>
          <w:lang w:val="pt-BR"/>
        </w:rPr>
        <w:t>E</w:t>
      </w:r>
      <w:r w:rsidR="00F65386" w:rsidRPr="00AA5F8A">
        <w:rPr>
          <w:rFonts w:ascii="Arial" w:hAnsi="Arial" w:cs="Arial"/>
          <w:sz w:val="24"/>
          <w:szCs w:val="24"/>
          <w:lang w:val="pt-BR"/>
        </w:rPr>
        <w:t xml:space="preserve">xecutivo </w:t>
      </w:r>
      <w:r w:rsidRPr="00AA5F8A">
        <w:rPr>
          <w:rFonts w:ascii="Arial" w:hAnsi="Arial" w:cs="Arial"/>
          <w:sz w:val="24"/>
          <w:szCs w:val="24"/>
          <w:lang w:val="pt-BR"/>
        </w:rPr>
        <w:t>para incentivar o reúso da água em apoio à conservação da água.</w:t>
      </w:r>
    </w:p>
    <w:p w14:paraId="6C44D3AD" w14:textId="6FCA0562" w:rsidR="005E6C61" w:rsidRDefault="005E6C61" w:rsidP="005E6C61">
      <w:pPr>
        <w:spacing w:after="0"/>
        <w:ind w:firstLine="851"/>
        <w:rPr>
          <w:rFonts w:ascii="Arial" w:hAnsi="Arial" w:cs="Arial"/>
          <w:sz w:val="24"/>
          <w:szCs w:val="24"/>
          <w:lang w:val="pt-BR"/>
        </w:rPr>
      </w:pPr>
      <w:r w:rsidRPr="00B04A02">
        <w:rPr>
          <w:rFonts w:ascii="Arial" w:hAnsi="Arial" w:cs="Arial"/>
          <w:sz w:val="24"/>
          <w:szCs w:val="24"/>
          <w:lang w:val="pt-BR"/>
        </w:rPr>
        <w:t xml:space="preserve">Para ser financeiramente bem-sucedido ao longo do tempo, um programa de reúso deve ser capaz de “pagar por si mesmo”. Embora fundos de subsídios possam oferecer porções para melhorias de capital necessárias em um projeto de reúso </w:t>
      </w:r>
      <w:r w:rsidR="00F65386">
        <w:rPr>
          <w:rFonts w:ascii="Arial" w:hAnsi="Arial" w:cs="Arial"/>
          <w:sz w:val="24"/>
          <w:szCs w:val="24"/>
          <w:lang w:val="pt-BR"/>
        </w:rPr>
        <w:t>–</w:t>
      </w:r>
      <w:r w:rsidRPr="00B04A02">
        <w:rPr>
          <w:rFonts w:ascii="Arial" w:hAnsi="Arial" w:cs="Arial"/>
          <w:sz w:val="24"/>
          <w:szCs w:val="24"/>
          <w:lang w:val="pt-BR"/>
        </w:rPr>
        <w:t xml:space="preserve"> e em alguns estados subsídios apoiados pelo </w:t>
      </w:r>
      <w:r w:rsidR="00F65386">
        <w:rPr>
          <w:rFonts w:ascii="Arial" w:hAnsi="Arial" w:cs="Arial"/>
          <w:sz w:val="24"/>
          <w:szCs w:val="24"/>
          <w:lang w:val="pt-BR"/>
        </w:rPr>
        <w:t>governo</w:t>
      </w:r>
      <w:r w:rsidR="00F65386" w:rsidRPr="00B04A02">
        <w:rPr>
          <w:rFonts w:ascii="Arial" w:hAnsi="Arial" w:cs="Arial"/>
          <w:sz w:val="24"/>
          <w:szCs w:val="24"/>
          <w:lang w:val="pt-BR"/>
        </w:rPr>
        <w:t xml:space="preserve"> </w:t>
      </w:r>
      <w:r w:rsidRPr="00B04A02">
        <w:rPr>
          <w:rFonts w:ascii="Arial" w:hAnsi="Arial" w:cs="Arial"/>
          <w:sz w:val="24"/>
          <w:szCs w:val="24"/>
          <w:lang w:val="pt-BR"/>
        </w:rPr>
        <w:t xml:space="preserve">podem ajudar um programa a se estabelecer nos primeiros anos de operação </w:t>
      </w:r>
      <w:r w:rsidR="00F65386">
        <w:rPr>
          <w:rFonts w:ascii="Arial" w:hAnsi="Arial" w:cs="Arial"/>
          <w:sz w:val="24"/>
          <w:szCs w:val="24"/>
          <w:lang w:val="pt-BR"/>
        </w:rPr>
        <w:t>–,</w:t>
      </w:r>
      <w:r w:rsidRPr="00B04A02">
        <w:rPr>
          <w:rFonts w:ascii="Arial" w:hAnsi="Arial" w:cs="Arial"/>
          <w:sz w:val="24"/>
          <w:szCs w:val="24"/>
          <w:lang w:val="pt-BR"/>
        </w:rPr>
        <w:t xml:space="preserve"> os fundos não devem ser usados para necessidades de financiamento associadas a custos operacionais anuais. Na verdade, a maioria dos programas de subsídios e empréstimo financiados pelo governo federal dos EUA</w:t>
      </w:r>
      <w:r w:rsidR="00F65386">
        <w:rPr>
          <w:rFonts w:ascii="Arial" w:hAnsi="Arial" w:cs="Arial"/>
          <w:sz w:val="24"/>
          <w:szCs w:val="24"/>
          <w:lang w:val="pt-BR"/>
        </w:rPr>
        <w:t>, por exemplo,</w:t>
      </w:r>
      <w:r w:rsidRPr="00B04A02">
        <w:rPr>
          <w:rFonts w:ascii="Arial" w:hAnsi="Arial" w:cs="Arial"/>
          <w:sz w:val="24"/>
          <w:szCs w:val="24"/>
          <w:lang w:val="pt-BR"/>
        </w:rPr>
        <w:t xml:space="preserve"> proíbe explicitamente o financiamento de custos de operação, manutenção e substituição. Uma vez que o projeto esteja em andamento, o programa deve se esforçar para alcançar a </w:t>
      </w:r>
      <w:r w:rsidR="00F65386">
        <w:rPr>
          <w:rFonts w:ascii="Arial" w:hAnsi="Arial" w:cs="Arial"/>
          <w:sz w:val="24"/>
          <w:szCs w:val="24"/>
          <w:lang w:val="pt-BR"/>
        </w:rPr>
        <w:t>autos</w:t>
      </w:r>
      <w:r w:rsidR="00F65386" w:rsidRPr="00B04A02">
        <w:rPr>
          <w:rFonts w:ascii="Arial" w:hAnsi="Arial" w:cs="Arial"/>
          <w:sz w:val="24"/>
          <w:szCs w:val="24"/>
          <w:lang w:val="pt-BR"/>
        </w:rPr>
        <w:t xml:space="preserve">suficiência </w:t>
      </w:r>
      <w:r w:rsidRPr="00B04A02">
        <w:rPr>
          <w:rFonts w:ascii="Arial" w:hAnsi="Arial" w:cs="Arial"/>
          <w:sz w:val="24"/>
          <w:szCs w:val="24"/>
          <w:lang w:val="pt-BR"/>
        </w:rPr>
        <w:t>o mais rápido possível, atendendo aos custos de operação, manutenção e substituição</w:t>
      </w:r>
      <w:r w:rsidR="00F65386">
        <w:rPr>
          <w:rFonts w:ascii="Arial" w:hAnsi="Arial" w:cs="Arial"/>
          <w:sz w:val="24"/>
          <w:szCs w:val="24"/>
          <w:lang w:val="pt-BR"/>
        </w:rPr>
        <w:t>,</w:t>
      </w:r>
      <w:r w:rsidRPr="00B04A02">
        <w:rPr>
          <w:rFonts w:ascii="Arial" w:hAnsi="Arial" w:cs="Arial"/>
          <w:sz w:val="24"/>
          <w:szCs w:val="24"/>
          <w:lang w:val="pt-BR"/>
        </w:rPr>
        <w:t xml:space="preserve"> </w:t>
      </w:r>
      <w:r w:rsidR="00F65386">
        <w:rPr>
          <w:rFonts w:ascii="Arial" w:hAnsi="Arial" w:cs="Arial"/>
          <w:sz w:val="24"/>
          <w:szCs w:val="24"/>
          <w:lang w:val="pt-BR"/>
        </w:rPr>
        <w:t xml:space="preserve">bem como </w:t>
      </w:r>
      <w:r w:rsidRPr="00B04A02">
        <w:rPr>
          <w:rFonts w:ascii="Arial" w:hAnsi="Arial" w:cs="Arial"/>
          <w:sz w:val="24"/>
          <w:szCs w:val="24"/>
          <w:lang w:val="pt-BR"/>
        </w:rPr>
        <w:t>exigências de serviço da dívida da participação local dos custos de capital, gerando um fluxo adequado de receitas através de fontes locais.</w:t>
      </w:r>
    </w:p>
    <w:p w14:paraId="7BAAC5A4" w14:textId="77777777" w:rsidR="005E6C61" w:rsidRPr="00B04A02" w:rsidRDefault="005E6C61" w:rsidP="005E6C61">
      <w:pPr>
        <w:pStyle w:val="PargrafodaLista"/>
        <w:numPr>
          <w:ilvl w:val="0"/>
          <w:numId w:val="30"/>
        </w:numPr>
        <w:spacing w:after="0"/>
        <w:ind w:left="397" w:hanging="397"/>
        <w:rPr>
          <w:rFonts w:ascii="Arial" w:hAnsi="Arial" w:cs="Arial"/>
          <w:sz w:val="24"/>
          <w:szCs w:val="24"/>
          <w:lang w:val="pt-BR"/>
        </w:rPr>
      </w:pPr>
      <w:r w:rsidRPr="00B04A02">
        <w:rPr>
          <w:rFonts w:ascii="Arial" w:hAnsi="Arial" w:cs="Arial"/>
          <w:sz w:val="24"/>
          <w:szCs w:val="24"/>
          <w:lang w:val="pt-BR"/>
        </w:rPr>
        <w:t>Fontes de financiamento federais</w:t>
      </w:r>
    </w:p>
    <w:p w14:paraId="616D126C" w14:textId="343D82E7" w:rsidR="005E6C61" w:rsidRPr="00B04A02" w:rsidRDefault="005E6C61" w:rsidP="005E6C61">
      <w:pPr>
        <w:spacing w:after="0"/>
        <w:ind w:firstLine="851"/>
        <w:rPr>
          <w:rFonts w:ascii="Arial" w:hAnsi="Arial" w:cs="Arial"/>
          <w:sz w:val="24"/>
          <w:szCs w:val="24"/>
          <w:lang w:val="pt-BR"/>
        </w:rPr>
      </w:pPr>
      <w:r w:rsidRPr="00B04A02">
        <w:rPr>
          <w:rFonts w:ascii="Arial" w:hAnsi="Arial" w:cs="Arial"/>
          <w:sz w:val="24"/>
          <w:szCs w:val="24"/>
          <w:lang w:val="pt-BR"/>
        </w:rPr>
        <w:t xml:space="preserve">Há várias fontes federais que podem ser usadas para gerar fundos para um projeto de reúso de água. Apesar </w:t>
      </w:r>
      <w:r w:rsidR="001B450F">
        <w:rPr>
          <w:rFonts w:ascii="Arial" w:hAnsi="Arial" w:cs="Arial"/>
          <w:sz w:val="24"/>
          <w:szCs w:val="24"/>
          <w:lang w:val="pt-BR"/>
        </w:rPr>
        <w:t xml:space="preserve">das </w:t>
      </w:r>
      <w:r w:rsidRPr="00B04A02">
        <w:rPr>
          <w:rFonts w:ascii="Arial" w:hAnsi="Arial" w:cs="Arial"/>
          <w:sz w:val="24"/>
          <w:szCs w:val="24"/>
          <w:lang w:val="pt-BR"/>
        </w:rPr>
        <w:t>muitas fontes de financiamento</w:t>
      </w:r>
      <w:r w:rsidR="001B450F">
        <w:rPr>
          <w:rFonts w:ascii="Arial" w:hAnsi="Arial" w:cs="Arial"/>
          <w:sz w:val="24"/>
          <w:szCs w:val="24"/>
          <w:lang w:val="pt-BR"/>
        </w:rPr>
        <w:t xml:space="preserve"> disponíveis</w:t>
      </w:r>
      <w:r w:rsidRPr="00B04A02">
        <w:rPr>
          <w:rFonts w:ascii="Arial" w:hAnsi="Arial" w:cs="Arial"/>
          <w:sz w:val="24"/>
          <w:szCs w:val="24"/>
          <w:lang w:val="pt-BR"/>
        </w:rPr>
        <w:t>, apenas certos tipos de projetos são elegíveis para receber assistência em cada programa, cujo financiamento anual dependente de autorização do Congresso.</w:t>
      </w:r>
    </w:p>
    <w:p w14:paraId="30689E2A" w14:textId="77777777" w:rsidR="005E6C61" w:rsidRPr="00D43C90" w:rsidRDefault="005E6C61" w:rsidP="005E6C61">
      <w:pPr>
        <w:spacing w:after="0"/>
        <w:ind w:firstLine="851"/>
        <w:rPr>
          <w:rFonts w:ascii="Arial" w:hAnsi="Arial" w:cs="Arial"/>
          <w:spacing w:val="-4"/>
          <w:sz w:val="24"/>
          <w:szCs w:val="24"/>
          <w:lang w:val="pt-BR"/>
        </w:rPr>
      </w:pPr>
      <w:r w:rsidRPr="00D43C90">
        <w:rPr>
          <w:rFonts w:ascii="Arial" w:hAnsi="Arial" w:cs="Arial"/>
          <w:spacing w:val="-4"/>
          <w:sz w:val="24"/>
          <w:szCs w:val="24"/>
          <w:lang w:val="pt-BR"/>
        </w:rPr>
        <w:t>O Departamento de Agricultura dos Estados Unidos (United States Department of Agriculture - USDA) tem vários programas que podem fornecer assistência financeira para projetos de reúso de água em áreas rurais. A maioria desses programas é administrada pelo Escritório de Desenvolvimento Rural do USDA em cada estado. Alguns exemplos desses programas são apresentados na sequência.</w:t>
      </w:r>
    </w:p>
    <w:p w14:paraId="38887E6F" w14:textId="7E73AD7B" w:rsidR="005E6C61" w:rsidRPr="00B04A02" w:rsidRDefault="005E6C61" w:rsidP="005E6C61">
      <w:pPr>
        <w:spacing w:after="0"/>
        <w:ind w:firstLine="851"/>
        <w:rPr>
          <w:rFonts w:ascii="Arial" w:hAnsi="Arial" w:cs="Arial"/>
          <w:sz w:val="24"/>
          <w:szCs w:val="24"/>
          <w:u w:val="single"/>
          <w:lang w:val="pt-BR"/>
        </w:rPr>
      </w:pPr>
      <w:r w:rsidRPr="00B04A02">
        <w:rPr>
          <w:rFonts w:ascii="Arial" w:hAnsi="Arial" w:cs="Arial"/>
          <w:b/>
          <w:sz w:val="24"/>
          <w:szCs w:val="24"/>
          <w:lang w:val="pt-BR"/>
        </w:rPr>
        <w:t xml:space="preserve">Serviço de Utilidades Rurais: </w:t>
      </w:r>
      <w:r w:rsidRPr="00B04A02">
        <w:rPr>
          <w:rFonts w:ascii="Arial" w:hAnsi="Arial" w:cs="Arial"/>
          <w:sz w:val="24"/>
          <w:szCs w:val="24"/>
          <w:lang w:val="pt-BR"/>
        </w:rPr>
        <w:t xml:space="preserve">oferece recursos por meio do Programa de Água e Resíduos Sólidos, na forma de empréstimos, subsídios e garantias de empréstimos. O Programa de Empréstimo e Subsídio de Água e Resíduos é o maior do setor, com aproximadamente 1,5 bilhão de dólares disponível em todo o país por ano. </w:t>
      </w:r>
      <w:r w:rsidR="001B450F" w:rsidRPr="00B04A02">
        <w:rPr>
          <w:rFonts w:ascii="Arial" w:hAnsi="Arial" w:cs="Arial"/>
          <w:sz w:val="24"/>
          <w:szCs w:val="24"/>
          <w:lang w:val="pt-BR"/>
        </w:rPr>
        <w:t>Es</w:t>
      </w:r>
      <w:r w:rsidR="001B450F">
        <w:rPr>
          <w:rFonts w:ascii="Arial" w:hAnsi="Arial" w:cs="Arial"/>
          <w:sz w:val="24"/>
          <w:szCs w:val="24"/>
          <w:lang w:val="pt-BR"/>
        </w:rPr>
        <w:t>s</w:t>
      </w:r>
      <w:r w:rsidR="001B450F" w:rsidRPr="00B04A02">
        <w:rPr>
          <w:rFonts w:ascii="Arial" w:hAnsi="Arial" w:cs="Arial"/>
          <w:sz w:val="24"/>
          <w:szCs w:val="24"/>
          <w:lang w:val="pt-BR"/>
        </w:rPr>
        <w:t xml:space="preserve">e </w:t>
      </w:r>
      <w:r w:rsidRPr="00B04A02">
        <w:rPr>
          <w:rFonts w:ascii="Arial" w:hAnsi="Arial" w:cs="Arial"/>
          <w:sz w:val="24"/>
          <w:szCs w:val="24"/>
          <w:lang w:val="pt-BR"/>
        </w:rPr>
        <w:t>programa oferece assistência financeira a organismos públicos, entidades sem fins lucrativos e entidades voltadas para o desenvolvimento (incluindo custos de construção e não</w:t>
      </w:r>
      <w:r w:rsidR="001B450F">
        <w:rPr>
          <w:rFonts w:ascii="Arial" w:hAnsi="Arial" w:cs="Arial"/>
          <w:sz w:val="24"/>
          <w:szCs w:val="24"/>
          <w:lang w:val="pt-BR"/>
        </w:rPr>
        <w:t xml:space="preserve"> </w:t>
      </w:r>
      <w:r w:rsidRPr="00B04A02">
        <w:rPr>
          <w:rFonts w:ascii="Arial" w:hAnsi="Arial" w:cs="Arial"/>
          <w:sz w:val="24"/>
          <w:szCs w:val="24"/>
          <w:lang w:val="pt-BR"/>
        </w:rPr>
        <w:t xml:space="preserve">construção) de infraestrutura de água e esgoto. Os subsídios também estão disponíveis para as comunidades de baixa renda e as taxas de juros são adequadas a um nível que seja compatível com a renda </w:t>
      </w:r>
      <w:r w:rsidR="001B450F" w:rsidRPr="00B04A02">
        <w:rPr>
          <w:rFonts w:ascii="Arial" w:hAnsi="Arial" w:cs="Arial"/>
          <w:sz w:val="24"/>
          <w:szCs w:val="24"/>
          <w:lang w:val="pt-BR"/>
        </w:rPr>
        <w:t>des</w:t>
      </w:r>
      <w:r w:rsidR="001B450F">
        <w:rPr>
          <w:rFonts w:ascii="Arial" w:hAnsi="Arial" w:cs="Arial"/>
          <w:sz w:val="24"/>
          <w:szCs w:val="24"/>
          <w:lang w:val="pt-BR"/>
        </w:rPr>
        <w:t>s</w:t>
      </w:r>
      <w:r w:rsidR="001B450F" w:rsidRPr="00B04A02">
        <w:rPr>
          <w:rFonts w:ascii="Arial" w:hAnsi="Arial" w:cs="Arial"/>
          <w:sz w:val="24"/>
          <w:szCs w:val="24"/>
          <w:lang w:val="pt-BR"/>
        </w:rPr>
        <w:t xml:space="preserve">a </w:t>
      </w:r>
      <w:r w:rsidRPr="00B04A02">
        <w:rPr>
          <w:rFonts w:ascii="Arial" w:hAnsi="Arial" w:cs="Arial"/>
          <w:sz w:val="24"/>
          <w:szCs w:val="24"/>
          <w:lang w:val="pt-BR"/>
        </w:rPr>
        <w:t xml:space="preserve">população. </w:t>
      </w:r>
    </w:p>
    <w:p w14:paraId="6767459C" w14:textId="62DE3CC2" w:rsidR="005E6C61" w:rsidRPr="00B04A02" w:rsidRDefault="005E6C61" w:rsidP="005E6C61">
      <w:pPr>
        <w:spacing w:after="0"/>
        <w:ind w:firstLine="851"/>
        <w:rPr>
          <w:rFonts w:ascii="Arial" w:hAnsi="Arial" w:cs="Arial"/>
          <w:sz w:val="24"/>
          <w:szCs w:val="24"/>
          <w:lang w:val="pt-BR"/>
        </w:rPr>
      </w:pPr>
      <w:r w:rsidRPr="00B04A02">
        <w:rPr>
          <w:rFonts w:ascii="Arial" w:hAnsi="Arial" w:cs="Arial"/>
          <w:b/>
          <w:sz w:val="24"/>
          <w:szCs w:val="24"/>
          <w:lang w:val="pt-BR"/>
        </w:rPr>
        <w:t>Programa de Subsídio Empresarial Rural:</w:t>
      </w:r>
      <w:r w:rsidRPr="00B04A02">
        <w:rPr>
          <w:rFonts w:ascii="Arial" w:hAnsi="Arial" w:cs="Arial"/>
          <w:sz w:val="24"/>
          <w:szCs w:val="24"/>
          <w:lang w:val="pt-BR"/>
        </w:rPr>
        <w:t xml:space="preserve"> o Serviço Cooperativo de Negócios Rurais oferece o programa de Subsídio Empresarial (Rural Rural Business Enterprise Grant). </w:t>
      </w:r>
      <w:r w:rsidR="001B450F" w:rsidRPr="00B04A02">
        <w:rPr>
          <w:rFonts w:ascii="Arial" w:hAnsi="Arial" w:cs="Arial"/>
          <w:sz w:val="24"/>
          <w:szCs w:val="24"/>
          <w:lang w:val="pt-BR"/>
        </w:rPr>
        <w:t>Es</w:t>
      </w:r>
      <w:r w:rsidR="001B450F">
        <w:rPr>
          <w:rFonts w:ascii="Arial" w:hAnsi="Arial" w:cs="Arial"/>
          <w:sz w:val="24"/>
          <w:szCs w:val="24"/>
          <w:lang w:val="pt-BR"/>
        </w:rPr>
        <w:t>s</w:t>
      </w:r>
      <w:r w:rsidR="001B450F" w:rsidRPr="00B04A02">
        <w:rPr>
          <w:rFonts w:ascii="Arial" w:hAnsi="Arial" w:cs="Arial"/>
          <w:sz w:val="24"/>
          <w:szCs w:val="24"/>
          <w:lang w:val="pt-BR"/>
        </w:rPr>
        <w:t xml:space="preserve">e </w:t>
      </w:r>
      <w:r w:rsidRPr="00B04A02">
        <w:rPr>
          <w:rFonts w:ascii="Arial" w:hAnsi="Arial" w:cs="Arial"/>
          <w:sz w:val="24"/>
          <w:szCs w:val="24"/>
          <w:lang w:val="pt-BR"/>
        </w:rPr>
        <w:t xml:space="preserve">programa atinge o cerne do desenvolvimento rural de várias maneiras. Exemplos elegíveis para o uso dos fundos incluem: aquisição ou desenvolvimento de terras, servidão ou direitos de passagem; atividades de construção, controle de poluição e redução e planejamento de projetos. Qualquer projeto financiado pelo programa deve beneficiar pequenas e emergentes empresas privadas de áreas rurais. Um sistema de reúso de água que atenda a um parque industrial ou comercial poderia ser um potencial recebedor de recursos financeiros por meio </w:t>
      </w:r>
      <w:r w:rsidR="001B450F" w:rsidRPr="00B04A02">
        <w:rPr>
          <w:rFonts w:ascii="Arial" w:hAnsi="Arial" w:cs="Arial"/>
          <w:sz w:val="24"/>
          <w:szCs w:val="24"/>
          <w:lang w:val="pt-BR"/>
        </w:rPr>
        <w:t>des</w:t>
      </w:r>
      <w:r w:rsidR="001B450F">
        <w:rPr>
          <w:rFonts w:ascii="Arial" w:hAnsi="Arial" w:cs="Arial"/>
          <w:sz w:val="24"/>
          <w:szCs w:val="24"/>
          <w:lang w:val="pt-BR"/>
        </w:rPr>
        <w:t>s</w:t>
      </w:r>
      <w:r w:rsidR="001B450F" w:rsidRPr="00B04A02">
        <w:rPr>
          <w:rFonts w:ascii="Arial" w:hAnsi="Arial" w:cs="Arial"/>
          <w:sz w:val="24"/>
          <w:szCs w:val="24"/>
          <w:lang w:val="pt-BR"/>
        </w:rPr>
        <w:t xml:space="preserve">e </w:t>
      </w:r>
      <w:r w:rsidRPr="00B04A02">
        <w:rPr>
          <w:rFonts w:ascii="Arial" w:hAnsi="Arial" w:cs="Arial"/>
          <w:sz w:val="24"/>
          <w:szCs w:val="24"/>
          <w:lang w:val="pt-BR"/>
        </w:rPr>
        <w:t>programa. Uma empresa individual elegível poderia solicitar garantias de empréstimos através do Serviço Cooperativo de Negócios Rurais para ajudar a financiar um sistema de reutilização de água que apoiaria a criação de empregos em uma determinada área rural.</w:t>
      </w:r>
    </w:p>
    <w:p w14:paraId="7FE650FA" w14:textId="77777777" w:rsidR="005E6C61" w:rsidRPr="001B450F" w:rsidRDefault="005E6C61" w:rsidP="005E6C61">
      <w:pPr>
        <w:spacing w:after="0"/>
        <w:ind w:firstLine="851"/>
        <w:rPr>
          <w:rFonts w:ascii="Arial" w:hAnsi="Arial" w:cs="Arial"/>
          <w:sz w:val="24"/>
          <w:szCs w:val="24"/>
          <w:lang w:val="pt-BR"/>
        </w:rPr>
      </w:pPr>
      <w:r w:rsidRPr="004B4B6D">
        <w:rPr>
          <w:rFonts w:ascii="Arial" w:hAnsi="Arial" w:cs="Arial"/>
          <w:sz w:val="24"/>
          <w:szCs w:val="24"/>
          <w:lang w:val="pt-BR"/>
        </w:rPr>
        <w:t xml:space="preserve">Outras agências que financiaram projetos em cooperação com o USDA podem fornecer assistência para projetos de reúso de água se os requisitos de elegibilidade forem atendidos, incluindo a Administração de Desenvolvimento Econômico </w:t>
      </w:r>
      <w:r w:rsidRPr="001B450F">
        <w:rPr>
          <w:rFonts w:ascii="Arial" w:hAnsi="Arial" w:cs="Arial"/>
          <w:sz w:val="24"/>
          <w:szCs w:val="24"/>
          <w:lang w:val="pt-BR"/>
        </w:rPr>
        <w:t>(</w:t>
      </w:r>
      <w:r w:rsidRPr="00AD1730">
        <w:rPr>
          <w:rFonts w:ascii="Arial" w:hAnsi="Arial" w:cs="Arial"/>
          <w:sz w:val="24"/>
          <w:szCs w:val="24"/>
          <w:lang w:val="pt-BR"/>
        </w:rPr>
        <w:t>Economic Development Administration</w:t>
      </w:r>
      <w:r w:rsidRPr="001B450F">
        <w:rPr>
          <w:rFonts w:ascii="Arial" w:hAnsi="Arial" w:cs="Arial"/>
          <w:sz w:val="24"/>
          <w:szCs w:val="24"/>
          <w:lang w:val="pt-BR"/>
        </w:rPr>
        <w:t>), Habitação e Desenvolvimento Urbano – Subvenção de Desenvolvimento Comunitário) (</w:t>
      </w:r>
      <w:r w:rsidRPr="00AD1730">
        <w:rPr>
          <w:rFonts w:ascii="Arial" w:hAnsi="Arial" w:cs="Arial"/>
          <w:sz w:val="24"/>
          <w:szCs w:val="24"/>
          <w:lang w:val="pt-BR"/>
        </w:rPr>
        <w:t>Housing and Urban Development – Community Development Block Grant</w:t>
      </w:r>
      <w:r w:rsidRPr="001B450F">
        <w:rPr>
          <w:rFonts w:ascii="Arial" w:hAnsi="Arial" w:cs="Arial"/>
          <w:sz w:val="24"/>
          <w:szCs w:val="24"/>
          <w:lang w:val="pt-BR"/>
        </w:rPr>
        <w:t>), Comissão Regional Appalachian e a Comissão Regional Delta (</w:t>
      </w:r>
      <w:r w:rsidRPr="00AD1730">
        <w:rPr>
          <w:rFonts w:ascii="Arial" w:hAnsi="Arial" w:cs="Arial"/>
          <w:sz w:val="24"/>
          <w:szCs w:val="24"/>
          <w:lang w:val="pt-BR"/>
        </w:rPr>
        <w:t>Appalachian Regional Commission, and the Delta Regional Commission</w:t>
      </w:r>
      <w:r w:rsidRPr="001B450F">
        <w:rPr>
          <w:rFonts w:ascii="Arial" w:hAnsi="Arial" w:cs="Arial"/>
          <w:sz w:val="24"/>
          <w:szCs w:val="24"/>
          <w:lang w:val="pt-BR"/>
        </w:rPr>
        <w:t>).</w:t>
      </w:r>
    </w:p>
    <w:p w14:paraId="41BD88D2" w14:textId="77777777" w:rsidR="005E6C61" w:rsidRPr="004B4B6D" w:rsidRDefault="005E6C61" w:rsidP="005E6C61">
      <w:pPr>
        <w:spacing w:after="0"/>
        <w:ind w:firstLine="851"/>
        <w:rPr>
          <w:rFonts w:ascii="Arial" w:hAnsi="Arial" w:cs="Arial"/>
          <w:sz w:val="24"/>
          <w:szCs w:val="24"/>
          <w:lang w:val="pt-BR"/>
        </w:rPr>
      </w:pPr>
    </w:p>
    <w:p w14:paraId="1F36BFD3" w14:textId="09E4FCBF" w:rsidR="005E6C61" w:rsidRPr="004B4B6D" w:rsidRDefault="005E6C61" w:rsidP="005E6C61">
      <w:pPr>
        <w:pStyle w:val="PargrafodaLista"/>
        <w:numPr>
          <w:ilvl w:val="0"/>
          <w:numId w:val="30"/>
        </w:numPr>
        <w:spacing w:after="0"/>
        <w:ind w:left="397" w:hanging="397"/>
        <w:rPr>
          <w:rFonts w:ascii="Arial" w:hAnsi="Arial" w:cs="Arial"/>
          <w:sz w:val="24"/>
          <w:szCs w:val="24"/>
          <w:lang w:val="pt-BR"/>
        </w:rPr>
      </w:pPr>
      <w:r w:rsidRPr="004B4B6D">
        <w:rPr>
          <w:rFonts w:ascii="Arial" w:hAnsi="Arial" w:cs="Arial"/>
          <w:sz w:val="24"/>
          <w:szCs w:val="24"/>
          <w:lang w:val="pt-BR"/>
        </w:rPr>
        <w:t>Fontes de financiamento estaduais</w:t>
      </w:r>
      <w:r w:rsidR="00824E41">
        <w:rPr>
          <w:rFonts w:ascii="Arial" w:hAnsi="Arial" w:cs="Arial"/>
          <w:sz w:val="24"/>
          <w:szCs w:val="24"/>
          <w:lang w:val="pt-BR"/>
        </w:rPr>
        <w:t xml:space="preserve"> (</w:t>
      </w:r>
      <w:r w:rsidR="00370070">
        <w:rPr>
          <w:rFonts w:ascii="Arial" w:hAnsi="Arial" w:cs="Arial"/>
          <w:sz w:val="24"/>
          <w:szCs w:val="24"/>
          <w:lang w:val="pt-BR"/>
        </w:rPr>
        <w:t xml:space="preserve">nos </w:t>
      </w:r>
      <w:r w:rsidR="00824E41">
        <w:rPr>
          <w:rFonts w:ascii="Arial" w:hAnsi="Arial" w:cs="Arial"/>
          <w:sz w:val="24"/>
          <w:szCs w:val="24"/>
          <w:lang w:val="pt-BR"/>
        </w:rPr>
        <w:t>EUA)</w:t>
      </w:r>
    </w:p>
    <w:p w14:paraId="1269CBD6" w14:textId="07D47536" w:rsidR="005E6C61" w:rsidRPr="004B4B6D" w:rsidRDefault="005E6C61" w:rsidP="005E6C61">
      <w:pPr>
        <w:spacing w:after="0"/>
        <w:ind w:firstLine="851"/>
        <w:rPr>
          <w:rFonts w:ascii="Arial" w:hAnsi="Arial" w:cs="Arial"/>
          <w:sz w:val="24"/>
          <w:szCs w:val="24"/>
          <w:lang w:val="pt-BR"/>
        </w:rPr>
      </w:pPr>
      <w:r w:rsidRPr="004B4B6D">
        <w:rPr>
          <w:rFonts w:ascii="Arial" w:hAnsi="Arial" w:cs="Arial"/>
          <w:b/>
          <w:sz w:val="24"/>
          <w:szCs w:val="24"/>
          <w:lang w:val="pt-BR"/>
        </w:rPr>
        <w:t>Fundo Estadual Rotativo de Água Potável:</w:t>
      </w:r>
      <w:r w:rsidRPr="004B4B6D">
        <w:rPr>
          <w:rFonts w:ascii="Arial" w:hAnsi="Arial" w:cs="Arial"/>
          <w:sz w:val="24"/>
          <w:szCs w:val="24"/>
          <w:lang w:val="pt-BR"/>
        </w:rPr>
        <w:t xml:space="preserve"> faz parte de um programa de assistência financeira estabelecido e gerido pelos estados sobre orientações e regulamentos da USEPA; com recursos federais (80%) e estaduais (20%). Projetos de conservação de água e reúso são elegíveis de receberem financiamento </w:t>
      </w:r>
      <w:r w:rsidR="007F5D70" w:rsidRPr="004B4B6D">
        <w:rPr>
          <w:rFonts w:ascii="Arial" w:hAnsi="Arial" w:cs="Arial"/>
          <w:sz w:val="24"/>
          <w:szCs w:val="24"/>
          <w:lang w:val="pt-BR"/>
        </w:rPr>
        <w:t>des</w:t>
      </w:r>
      <w:r w:rsidR="007F5D70">
        <w:rPr>
          <w:rFonts w:ascii="Arial" w:hAnsi="Arial" w:cs="Arial"/>
          <w:sz w:val="24"/>
          <w:szCs w:val="24"/>
          <w:lang w:val="pt-BR"/>
        </w:rPr>
        <w:t>s</w:t>
      </w:r>
      <w:r w:rsidR="007F5D70" w:rsidRPr="004B4B6D">
        <w:rPr>
          <w:rFonts w:ascii="Arial" w:hAnsi="Arial" w:cs="Arial"/>
          <w:sz w:val="24"/>
          <w:szCs w:val="24"/>
          <w:lang w:val="pt-BR"/>
        </w:rPr>
        <w:t xml:space="preserve">e </w:t>
      </w:r>
      <w:r w:rsidRPr="004B4B6D">
        <w:rPr>
          <w:rFonts w:ascii="Arial" w:hAnsi="Arial" w:cs="Arial"/>
          <w:sz w:val="24"/>
          <w:szCs w:val="24"/>
          <w:lang w:val="pt-BR"/>
        </w:rPr>
        <w:t xml:space="preserve">fundo para conduzirem as seguintes atividades: instalação ou retrofit de dispositivos eficientes de água como encanamentos e ferramentas, implementação de programas de incentivo para conservar água (por exemplo, descontos, incentivos fiscais, vouchers, estruturas de taxa de conservação) e instalação de sistemas de tubo duplo de distribuição com o intuito de reduzir os custos de tratamento de água para fins potáveis. Além disso, os estados podem usar esse fundo para promover a eficiência da água através do desenvolvimento de planos de conservação da água, assistência técnica sobre como conservar a água (por exemplo, promovendo auditorias de água, detecção de vazamentos, consulta de estruturas de taxação), desenvolvimento e implementação de portarias ou regulamentos para </w:t>
      </w:r>
      <w:r w:rsidR="007F5D70">
        <w:rPr>
          <w:rFonts w:ascii="Arial" w:hAnsi="Arial" w:cs="Arial"/>
          <w:sz w:val="24"/>
          <w:szCs w:val="24"/>
          <w:lang w:val="pt-BR"/>
        </w:rPr>
        <w:t xml:space="preserve">conservação e monitoramento da </w:t>
      </w:r>
      <w:r w:rsidRPr="004B4B6D">
        <w:rPr>
          <w:rFonts w:ascii="Arial" w:hAnsi="Arial" w:cs="Arial"/>
          <w:sz w:val="24"/>
          <w:szCs w:val="24"/>
          <w:lang w:val="pt-BR"/>
        </w:rPr>
        <w:t>água</w:t>
      </w:r>
      <w:r w:rsidR="007F5D70">
        <w:rPr>
          <w:rFonts w:ascii="Arial" w:hAnsi="Arial" w:cs="Arial"/>
          <w:sz w:val="24"/>
          <w:szCs w:val="24"/>
          <w:lang w:val="pt-BR"/>
        </w:rPr>
        <w:t>,</w:t>
      </w:r>
      <w:r w:rsidRPr="004B4B6D">
        <w:rPr>
          <w:rFonts w:ascii="Arial" w:hAnsi="Arial" w:cs="Arial"/>
          <w:sz w:val="24"/>
          <w:szCs w:val="24"/>
          <w:lang w:val="pt-BR"/>
        </w:rPr>
        <w:t xml:space="preserve"> </w:t>
      </w:r>
      <w:r w:rsidR="007F5D70">
        <w:rPr>
          <w:rFonts w:ascii="Arial" w:hAnsi="Arial" w:cs="Arial"/>
          <w:sz w:val="24"/>
          <w:szCs w:val="24"/>
          <w:lang w:val="pt-BR"/>
        </w:rPr>
        <w:t>bem como</w:t>
      </w:r>
      <w:r w:rsidR="007F5D70" w:rsidRPr="004B4B6D">
        <w:rPr>
          <w:rFonts w:ascii="Arial" w:hAnsi="Arial" w:cs="Arial"/>
          <w:sz w:val="24"/>
          <w:szCs w:val="24"/>
          <w:lang w:val="pt-BR"/>
        </w:rPr>
        <w:t xml:space="preserve"> implementa</w:t>
      </w:r>
      <w:r w:rsidR="007F5D70">
        <w:rPr>
          <w:rFonts w:ascii="Arial" w:hAnsi="Arial" w:cs="Arial"/>
          <w:sz w:val="24"/>
          <w:szCs w:val="24"/>
          <w:lang w:val="pt-BR"/>
        </w:rPr>
        <w:t>ção de</w:t>
      </w:r>
      <w:r w:rsidR="007F5D70" w:rsidRPr="004B4B6D">
        <w:rPr>
          <w:rFonts w:ascii="Arial" w:hAnsi="Arial" w:cs="Arial"/>
          <w:sz w:val="24"/>
          <w:szCs w:val="24"/>
          <w:lang w:val="pt-BR"/>
        </w:rPr>
        <w:t xml:space="preserve"> </w:t>
      </w:r>
      <w:r w:rsidRPr="004B4B6D">
        <w:rPr>
          <w:rFonts w:ascii="Arial" w:hAnsi="Arial" w:cs="Arial"/>
          <w:sz w:val="24"/>
          <w:szCs w:val="24"/>
          <w:lang w:val="pt-BR"/>
        </w:rPr>
        <w:t xml:space="preserve">programas de incentivos ou programas de educação ambiental. </w:t>
      </w:r>
    </w:p>
    <w:p w14:paraId="7FBD7D79" w14:textId="77777777" w:rsidR="005E6C61" w:rsidRPr="00820E82" w:rsidRDefault="005E6C61" w:rsidP="005E6C61">
      <w:pPr>
        <w:spacing w:after="0"/>
        <w:ind w:firstLine="851"/>
        <w:rPr>
          <w:rFonts w:ascii="Arial" w:hAnsi="Arial" w:cs="Arial"/>
          <w:color w:val="FF0000"/>
          <w:sz w:val="24"/>
          <w:szCs w:val="24"/>
          <w:highlight w:val="yellow"/>
          <w:lang w:val="pt-BR"/>
        </w:rPr>
      </w:pPr>
    </w:p>
    <w:p w14:paraId="238375A8" w14:textId="77777777" w:rsidR="005E6C61" w:rsidRPr="004B4B6D" w:rsidRDefault="005E6C61" w:rsidP="005E6C61">
      <w:pPr>
        <w:pStyle w:val="PargrafodaLista"/>
        <w:numPr>
          <w:ilvl w:val="0"/>
          <w:numId w:val="30"/>
        </w:numPr>
        <w:spacing w:after="0"/>
        <w:ind w:left="397" w:hanging="397"/>
        <w:rPr>
          <w:rFonts w:ascii="Arial" w:hAnsi="Arial" w:cs="Arial"/>
          <w:sz w:val="24"/>
          <w:szCs w:val="24"/>
          <w:lang w:val="pt-BR"/>
        </w:rPr>
      </w:pPr>
      <w:r>
        <w:rPr>
          <w:rFonts w:ascii="Arial" w:hAnsi="Arial" w:cs="Arial"/>
          <w:sz w:val="24"/>
          <w:szCs w:val="24"/>
          <w:lang w:val="pt-BR"/>
        </w:rPr>
        <w:t>I</w:t>
      </w:r>
      <w:r w:rsidRPr="004B4B6D">
        <w:rPr>
          <w:rFonts w:ascii="Arial" w:hAnsi="Arial" w:cs="Arial"/>
          <w:sz w:val="24"/>
          <w:szCs w:val="24"/>
          <w:lang w:val="pt-BR"/>
        </w:rPr>
        <w:t xml:space="preserve">ncentivos </w:t>
      </w:r>
      <w:r>
        <w:rPr>
          <w:rFonts w:ascii="Arial" w:hAnsi="Arial" w:cs="Arial"/>
          <w:sz w:val="24"/>
          <w:szCs w:val="24"/>
          <w:lang w:val="pt-BR"/>
        </w:rPr>
        <w:t xml:space="preserve">de planejamento e </w:t>
      </w:r>
      <w:r w:rsidRPr="004B4B6D">
        <w:rPr>
          <w:rFonts w:ascii="Arial" w:hAnsi="Arial" w:cs="Arial"/>
          <w:sz w:val="24"/>
          <w:szCs w:val="24"/>
          <w:lang w:val="pt-BR"/>
        </w:rPr>
        <w:t>participação</w:t>
      </w:r>
    </w:p>
    <w:p w14:paraId="05457AB0" w14:textId="7CA13D07" w:rsidR="005E6C61" w:rsidRPr="00966D63" w:rsidRDefault="005E6C61" w:rsidP="005E6C61">
      <w:pPr>
        <w:spacing w:after="0"/>
        <w:ind w:firstLine="851"/>
        <w:rPr>
          <w:rFonts w:ascii="Arial" w:hAnsi="Arial" w:cs="Arial"/>
          <w:sz w:val="24"/>
          <w:szCs w:val="24"/>
          <w:lang w:val="pt-BR"/>
        </w:rPr>
      </w:pPr>
      <w:r w:rsidRPr="00966D63">
        <w:rPr>
          <w:rFonts w:ascii="Arial" w:hAnsi="Arial" w:cs="Arial"/>
          <w:sz w:val="24"/>
          <w:szCs w:val="24"/>
          <w:lang w:val="pt-BR"/>
        </w:rPr>
        <w:t xml:space="preserve">O programa de planejamento de reúso de água pode ajudar a contornar variadas limitações das partes envolvidas. O planejamento é muitas vezes necessário para estender os gastos de capital por vários anos para melhor </w:t>
      </w:r>
      <w:r w:rsidR="000E38B3" w:rsidRPr="00966D63">
        <w:rPr>
          <w:rFonts w:ascii="Arial" w:hAnsi="Arial" w:cs="Arial"/>
          <w:sz w:val="24"/>
          <w:szCs w:val="24"/>
          <w:lang w:val="pt-BR"/>
        </w:rPr>
        <w:t>adequ</w:t>
      </w:r>
      <w:r w:rsidR="000E38B3">
        <w:rPr>
          <w:rFonts w:ascii="Arial" w:hAnsi="Arial" w:cs="Arial"/>
          <w:sz w:val="24"/>
          <w:szCs w:val="24"/>
          <w:lang w:val="pt-BR"/>
        </w:rPr>
        <w:t>á-los</w:t>
      </w:r>
      <w:r w:rsidR="000E38B3" w:rsidRPr="00966D63">
        <w:rPr>
          <w:rFonts w:ascii="Arial" w:hAnsi="Arial" w:cs="Arial"/>
          <w:sz w:val="24"/>
          <w:szCs w:val="24"/>
          <w:lang w:val="pt-BR"/>
        </w:rPr>
        <w:t xml:space="preserve"> </w:t>
      </w:r>
      <w:r w:rsidRPr="00966D63">
        <w:rPr>
          <w:rFonts w:ascii="Arial" w:hAnsi="Arial" w:cs="Arial"/>
          <w:sz w:val="24"/>
          <w:szCs w:val="24"/>
          <w:lang w:val="pt-BR"/>
        </w:rPr>
        <w:t xml:space="preserve">à capacidade do fornecedor de água. Outras limitações que podem ditar uma abordagem fracionada para os programas de água de reúso incluem: os impactos de estabelecer e conectar novos serviços, avaliar se os usuários de água potável existentes podem ser conectados de maneira viável, educar novos usuários, e os custos contínuos dos requisitos regulamentares, tais como a qualidade da água anual e teste de prevenção de refluxo de válvula. O programa de planejamento também pode ser benéfico na perspectiva dos novos usuários de água de reúso. </w:t>
      </w:r>
    </w:p>
    <w:p w14:paraId="55805E72" w14:textId="4E9E6703" w:rsidR="005E6C61" w:rsidRPr="00F450BB" w:rsidRDefault="005E6C61" w:rsidP="005E6C61">
      <w:pPr>
        <w:spacing w:after="0"/>
        <w:ind w:firstLine="851"/>
        <w:rPr>
          <w:rFonts w:ascii="Arial" w:hAnsi="Arial" w:cs="Arial"/>
          <w:sz w:val="24"/>
          <w:szCs w:val="24"/>
          <w:lang w:val="pt-BR"/>
        </w:rPr>
      </w:pPr>
      <w:r w:rsidRPr="00F450BB">
        <w:rPr>
          <w:rFonts w:ascii="Arial" w:hAnsi="Arial" w:cs="Arial"/>
          <w:sz w:val="24"/>
          <w:szCs w:val="24"/>
          <w:lang w:val="pt-BR"/>
        </w:rPr>
        <w:t xml:space="preserve">Um fornecedor de água de reúso pode empregar incentivos de participação para ajudar a motivar os usuários a se converterem à água de reúso. Diversas variações de incentivos têm sido utilizadas, incluindo </w:t>
      </w:r>
      <w:r w:rsidR="000E38B3">
        <w:rPr>
          <w:rFonts w:ascii="Arial" w:hAnsi="Arial" w:cs="Arial"/>
          <w:sz w:val="24"/>
          <w:szCs w:val="24"/>
          <w:lang w:val="pt-BR"/>
        </w:rPr>
        <w:t>aquelas</w:t>
      </w:r>
      <w:r w:rsidR="000E38B3" w:rsidRPr="00F450BB">
        <w:rPr>
          <w:rFonts w:ascii="Arial" w:hAnsi="Arial" w:cs="Arial"/>
          <w:sz w:val="24"/>
          <w:szCs w:val="24"/>
          <w:lang w:val="pt-BR"/>
        </w:rPr>
        <w:t xml:space="preserve"> basead</w:t>
      </w:r>
      <w:r w:rsidR="000E38B3">
        <w:rPr>
          <w:rFonts w:ascii="Arial" w:hAnsi="Arial" w:cs="Arial"/>
          <w:sz w:val="24"/>
          <w:szCs w:val="24"/>
          <w:lang w:val="pt-BR"/>
        </w:rPr>
        <w:t>a</w:t>
      </w:r>
      <w:r w:rsidR="000E38B3" w:rsidRPr="00F450BB">
        <w:rPr>
          <w:rFonts w:ascii="Arial" w:hAnsi="Arial" w:cs="Arial"/>
          <w:sz w:val="24"/>
          <w:szCs w:val="24"/>
          <w:lang w:val="pt-BR"/>
        </w:rPr>
        <w:t xml:space="preserve">s </w:t>
      </w:r>
      <w:r w:rsidRPr="00F450BB">
        <w:rPr>
          <w:rFonts w:ascii="Arial" w:hAnsi="Arial" w:cs="Arial"/>
          <w:sz w:val="24"/>
          <w:szCs w:val="24"/>
          <w:lang w:val="pt-BR"/>
        </w:rPr>
        <w:t xml:space="preserve">em tarifas, em capital ou tipos subjetivos de incentivos. Por exemplo, a estrutura de tarifas da </w:t>
      </w:r>
      <w:r w:rsidRPr="00AD1730">
        <w:rPr>
          <w:rFonts w:ascii="Arial" w:hAnsi="Arial" w:cs="Arial"/>
          <w:sz w:val="24"/>
          <w:szCs w:val="24"/>
          <w:lang w:val="pt-BR"/>
        </w:rPr>
        <w:t>San Antonio Water Systems (SAWS)</w:t>
      </w:r>
      <w:r w:rsidRPr="00AD1730">
        <w:rPr>
          <w:rFonts w:ascii="Arial" w:hAnsi="Arial" w:cs="Arial"/>
          <w:sz w:val="24"/>
          <w:szCs w:val="24"/>
          <w:vertAlign w:val="superscript"/>
        </w:rPr>
        <w:footnoteReference w:id="23"/>
      </w:r>
      <w:r w:rsidRPr="000E38B3">
        <w:rPr>
          <w:rFonts w:ascii="Arial" w:hAnsi="Arial" w:cs="Arial"/>
          <w:sz w:val="24"/>
          <w:szCs w:val="24"/>
          <w:lang w:val="pt-BR"/>
        </w:rPr>
        <w:t xml:space="preserve"> </w:t>
      </w:r>
      <w:r w:rsidRPr="00F450BB">
        <w:rPr>
          <w:rFonts w:ascii="Arial" w:hAnsi="Arial" w:cs="Arial"/>
          <w:sz w:val="24"/>
          <w:szCs w:val="24"/>
          <w:lang w:val="pt-BR"/>
        </w:rPr>
        <w:t xml:space="preserve">define tarifas de água de reúso comparáveis à base de tarifas de água potável. Todavia, tarifas incrementais para abastecimento de água potável, águas pluviais e gestão de aquíferos não são </w:t>
      </w:r>
      <w:r w:rsidR="000E38B3" w:rsidRPr="00F450BB">
        <w:rPr>
          <w:rFonts w:ascii="Arial" w:hAnsi="Arial" w:cs="Arial"/>
          <w:sz w:val="24"/>
          <w:szCs w:val="24"/>
          <w:lang w:val="pt-BR"/>
        </w:rPr>
        <w:t>aplicad</w:t>
      </w:r>
      <w:r w:rsidR="000E38B3">
        <w:rPr>
          <w:rFonts w:ascii="Arial" w:hAnsi="Arial" w:cs="Arial"/>
          <w:sz w:val="24"/>
          <w:szCs w:val="24"/>
          <w:lang w:val="pt-BR"/>
        </w:rPr>
        <w:t>a</w:t>
      </w:r>
      <w:r w:rsidR="000E38B3" w:rsidRPr="00F450BB">
        <w:rPr>
          <w:rFonts w:ascii="Arial" w:hAnsi="Arial" w:cs="Arial"/>
          <w:sz w:val="24"/>
          <w:szCs w:val="24"/>
          <w:lang w:val="pt-BR"/>
        </w:rPr>
        <w:t xml:space="preserve">s </w:t>
      </w:r>
      <w:r w:rsidRPr="00F450BB">
        <w:rPr>
          <w:rFonts w:ascii="Arial" w:hAnsi="Arial" w:cs="Arial"/>
          <w:sz w:val="24"/>
          <w:szCs w:val="24"/>
          <w:lang w:val="pt-BR"/>
        </w:rPr>
        <w:t xml:space="preserve">à tarifa de água de reúso. Para clientes de água de reúso que transferem os direitos de bombeamento dos aquíferos para a SAWS, esse mesmo volume de água de reúso custa 25% do taxa básica da água de reúso. </w:t>
      </w:r>
    </w:p>
    <w:p w14:paraId="38B41135" w14:textId="2092DDC3" w:rsidR="005E6C61" w:rsidRPr="007315AD" w:rsidRDefault="005E6C61" w:rsidP="005E6C61">
      <w:pPr>
        <w:spacing w:after="0"/>
        <w:ind w:firstLine="851"/>
        <w:rPr>
          <w:rFonts w:ascii="Arial" w:hAnsi="Arial" w:cs="Arial"/>
          <w:sz w:val="24"/>
          <w:szCs w:val="24"/>
          <w:lang w:val="pt-BR"/>
        </w:rPr>
      </w:pPr>
      <w:r w:rsidRPr="007315AD">
        <w:rPr>
          <w:rFonts w:ascii="Arial" w:hAnsi="Arial" w:cs="Arial"/>
          <w:sz w:val="24"/>
          <w:szCs w:val="24"/>
          <w:lang w:val="pt-BR"/>
        </w:rPr>
        <w:t xml:space="preserve">Uma combinação de incentivos pode ser </w:t>
      </w:r>
      <w:r w:rsidR="000E38B3" w:rsidRPr="007315AD">
        <w:rPr>
          <w:rFonts w:ascii="Arial" w:hAnsi="Arial" w:cs="Arial"/>
          <w:sz w:val="24"/>
          <w:szCs w:val="24"/>
          <w:lang w:val="pt-BR"/>
        </w:rPr>
        <w:t>usad</w:t>
      </w:r>
      <w:r w:rsidR="000E38B3">
        <w:rPr>
          <w:rFonts w:ascii="Arial" w:hAnsi="Arial" w:cs="Arial"/>
          <w:sz w:val="24"/>
          <w:szCs w:val="24"/>
          <w:lang w:val="pt-BR"/>
        </w:rPr>
        <w:t>a</w:t>
      </w:r>
      <w:r w:rsidR="000E38B3" w:rsidRPr="007315AD">
        <w:rPr>
          <w:rFonts w:ascii="Arial" w:hAnsi="Arial" w:cs="Arial"/>
          <w:sz w:val="24"/>
          <w:szCs w:val="24"/>
          <w:lang w:val="pt-BR"/>
        </w:rPr>
        <w:t xml:space="preserve"> </w:t>
      </w:r>
      <w:r w:rsidRPr="007315AD">
        <w:rPr>
          <w:rFonts w:ascii="Arial" w:hAnsi="Arial" w:cs="Arial"/>
          <w:sz w:val="24"/>
          <w:szCs w:val="24"/>
          <w:lang w:val="pt-BR"/>
        </w:rPr>
        <w:t xml:space="preserve">para atrair os usuários </w:t>
      </w:r>
      <w:r w:rsidR="000E38B3">
        <w:rPr>
          <w:rFonts w:ascii="Arial" w:hAnsi="Arial" w:cs="Arial"/>
          <w:sz w:val="24"/>
          <w:szCs w:val="24"/>
          <w:lang w:val="pt-BR"/>
        </w:rPr>
        <w:t>a</w:t>
      </w:r>
      <w:r w:rsidR="000E38B3" w:rsidRPr="007315AD">
        <w:rPr>
          <w:rFonts w:ascii="Arial" w:hAnsi="Arial" w:cs="Arial"/>
          <w:sz w:val="24"/>
          <w:szCs w:val="24"/>
          <w:lang w:val="pt-BR"/>
        </w:rPr>
        <w:t xml:space="preserve"> </w:t>
      </w:r>
      <w:r w:rsidRPr="007315AD">
        <w:rPr>
          <w:rFonts w:ascii="Arial" w:hAnsi="Arial" w:cs="Arial"/>
          <w:sz w:val="24"/>
          <w:szCs w:val="24"/>
          <w:lang w:val="pt-BR"/>
        </w:rPr>
        <w:t xml:space="preserve">utilizarem águas de reúso. Fatores financeiros que podem ser considerados para a construção </w:t>
      </w:r>
      <w:r w:rsidR="000E38B3" w:rsidRPr="007315AD">
        <w:rPr>
          <w:rFonts w:ascii="Arial" w:hAnsi="Arial" w:cs="Arial"/>
          <w:sz w:val="24"/>
          <w:szCs w:val="24"/>
          <w:lang w:val="pt-BR"/>
        </w:rPr>
        <w:t>des</w:t>
      </w:r>
      <w:r w:rsidR="000E38B3">
        <w:rPr>
          <w:rFonts w:ascii="Arial" w:hAnsi="Arial" w:cs="Arial"/>
          <w:sz w:val="24"/>
          <w:szCs w:val="24"/>
          <w:lang w:val="pt-BR"/>
        </w:rPr>
        <w:t>s</w:t>
      </w:r>
      <w:r w:rsidR="000E38B3" w:rsidRPr="007315AD">
        <w:rPr>
          <w:rFonts w:ascii="Arial" w:hAnsi="Arial" w:cs="Arial"/>
          <w:sz w:val="24"/>
          <w:szCs w:val="24"/>
          <w:lang w:val="pt-BR"/>
        </w:rPr>
        <w:t xml:space="preserve">es </w:t>
      </w:r>
      <w:r w:rsidRPr="007315AD">
        <w:rPr>
          <w:rFonts w:ascii="Arial" w:hAnsi="Arial" w:cs="Arial"/>
          <w:sz w:val="24"/>
          <w:szCs w:val="24"/>
          <w:lang w:val="pt-BR"/>
        </w:rPr>
        <w:t>incentivos incluem a redução ou eliminação dos custos com o despejo de águas residuárias</w:t>
      </w:r>
      <w:r w:rsidR="000E38B3">
        <w:rPr>
          <w:rFonts w:ascii="Arial" w:hAnsi="Arial" w:cs="Arial"/>
          <w:sz w:val="24"/>
          <w:szCs w:val="24"/>
          <w:lang w:val="pt-BR"/>
        </w:rPr>
        <w:t>,</w:t>
      </w:r>
      <w:r w:rsidRPr="007315AD">
        <w:rPr>
          <w:rFonts w:ascii="Arial" w:hAnsi="Arial" w:cs="Arial"/>
          <w:sz w:val="24"/>
          <w:szCs w:val="24"/>
          <w:lang w:val="pt-BR"/>
        </w:rPr>
        <w:t xml:space="preserve"> expansão futura das instalações de tratamento e/ou armazenamento e os custos de futuros fornecimentos de água potável.</w:t>
      </w:r>
    </w:p>
    <w:p w14:paraId="6F04F744" w14:textId="2404B25D" w:rsidR="005E6C61" w:rsidRPr="007315AD" w:rsidRDefault="005E6C61" w:rsidP="005E6C61">
      <w:pPr>
        <w:spacing w:after="0"/>
        <w:ind w:firstLine="851"/>
        <w:rPr>
          <w:rFonts w:ascii="Arial" w:hAnsi="Arial" w:cs="Arial"/>
          <w:sz w:val="24"/>
          <w:szCs w:val="24"/>
          <w:lang w:val="pt-BR"/>
        </w:rPr>
      </w:pPr>
      <w:r w:rsidRPr="007315AD">
        <w:rPr>
          <w:rFonts w:ascii="Arial" w:hAnsi="Arial" w:cs="Arial"/>
          <w:sz w:val="24"/>
          <w:szCs w:val="24"/>
          <w:lang w:val="pt-BR"/>
        </w:rPr>
        <w:t xml:space="preserve">Incentivos baseados em tarifas podem trazer pontos positivos e negativos. </w:t>
      </w:r>
      <w:r w:rsidR="000E38B3">
        <w:rPr>
          <w:rFonts w:ascii="Arial" w:hAnsi="Arial" w:cs="Arial"/>
          <w:sz w:val="24"/>
          <w:szCs w:val="24"/>
          <w:lang w:val="pt-BR"/>
        </w:rPr>
        <w:t>Um</w:t>
      </w:r>
      <w:r w:rsidRPr="007315AD">
        <w:rPr>
          <w:rFonts w:ascii="Arial" w:hAnsi="Arial" w:cs="Arial"/>
          <w:sz w:val="24"/>
          <w:szCs w:val="24"/>
          <w:lang w:val="pt-BR"/>
        </w:rPr>
        <w:t xml:space="preserve"> </w:t>
      </w:r>
      <w:r w:rsidR="000E38B3" w:rsidRPr="007315AD">
        <w:rPr>
          <w:rFonts w:ascii="Arial" w:hAnsi="Arial" w:cs="Arial"/>
          <w:sz w:val="24"/>
          <w:szCs w:val="24"/>
          <w:lang w:val="pt-BR"/>
        </w:rPr>
        <w:t xml:space="preserve">incentivo </w:t>
      </w:r>
      <w:r w:rsidRPr="007315AD">
        <w:rPr>
          <w:rFonts w:ascii="Arial" w:hAnsi="Arial" w:cs="Arial"/>
          <w:sz w:val="24"/>
          <w:szCs w:val="24"/>
          <w:lang w:val="pt-BR"/>
        </w:rPr>
        <w:t>positivo poderia incluir uma tarifa mais baixa (preço de unidade volumétrica) para a água de reúso, por exemplo, menos de 100% da tarifas de consumo</w:t>
      </w:r>
      <w:r w:rsidR="0082214C">
        <w:rPr>
          <w:rFonts w:ascii="Arial" w:hAnsi="Arial" w:cs="Arial"/>
          <w:sz w:val="24"/>
          <w:szCs w:val="24"/>
          <w:lang w:val="pt-BR"/>
        </w:rPr>
        <w:t xml:space="preserve"> de água</w:t>
      </w:r>
      <w:r w:rsidRPr="007315AD">
        <w:rPr>
          <w:rFonts w:ascii="Arial" w:hAnsi="Arial" w:cs="Arial"/>
          <w:sz w:val="24"/>
          <w:szCs w:val="24"/>
          <w:lang w:val="pt-BR"/>
        </w:rPr>
        <w:t xml:space="preserve"> atual. Um </w:t>
      </w:r>
      <w:r w:rsidR="0082214C">
        <w:rPr>
          <w:rFonts w:ascii="Arial" w:hAnsi="Arial" w:cs="Arial"/>
          <w:sz w:val="24"/>
          <w:szCs w:val="24"/>
          <w:lang w:val="pt-BR"/>
        </w:rPr>
        <w:t>impacto</w:t>
      </w:r>
      <w:r w:rsidR="0082214C" w:rsidRPr="007315AD">
        <w:rPr>
          <w:rFonts w:ascii="Arial" w:hAnsi="Arial" w:cs="Arial"/>
          <w:sz w:val="24"/>
          <w:szCs w:val="24"/>
          <w:lang w:val="pt-BR"/>
        </w:rPr>
        <w:t xml:space="preserve"> </w:t>
      </w:r>
      <w:r w:rsidRPr="007315AD">
        <w:rPr>
          <w:rFonts w:ascii="Arial" w:hAnsi="Arial" w:cs="Arial"/>
          <w:sz w:val="24"/>
          <w:szCs w:val="24"/>
          <w:lang w:val="pt-BR"/>
        </w:rPr>
        <w:t xml:space="preserve">negativo poderia </w:t>
      </w:r>
      <w:r w:rsidR="0082214C">
        <w:rPr>
          <w:rFonts w:ascii="Arial" w:hAnsi="Arial" w:cs="Arial"/>
          <w:sz w:val="24"/>
          <w:szCs w:val="24"/>
          <w:lang w:val="pt-BR"/>
        </w:rPr>
        <w:t xml:space="preserve">ser </w:t>
      </w:r>
      <w:r w:rsidRPr="007315AD">
        <w:rPr>
          <w:rFonts w:ascii="Arial" w:hAnsi="Arial" w:cs="Arial"/>
          <w:sz w:val="24"/>
          <w:szCs w:val="24"/>
          <w:lang w:val="pt-BR"/>
        </w:rPr>
        <w:t xml:space="preserve">incluir tarifas de bloqueio crescentes baseadas na conservação de água que poderia penalizar consumidores que têm picos de uso no verão, mas poderiam se beneficiar pelo uso da água de reúso. </w:t>
      </w:r>
    </w:p>
    <w:p w14:paraId="2C8EE3D1" w14:textId="12842D00" w:rsidR="005E6C61" w:rsidRPr="007315AD" w:rsidRDefault="005E6C61" w:rsidP="005E6C61">
      <w:pPr>
        <w:spacing w:after="0"/>
        <w:ind w:firstLine="851"/>
        <w:rPr>
          <w:rFonts w:ascii="Arial" w:hAnsi="Arial" w:cs="Arial"/>
          <w:sz w:val="24"/>
          <w:szCs w:val="24"/>
          <w:lang w:val="pt-BR"/>
        </w:rPr>
      </w:pPr>
      <w:r w:rsidRPr="007315AD">
        <w:rPr>
          <w:rFonts w:ascii="Arial" w:hAnsi="Arial" w:cs="Arial"/>
          <w:sz w:val="24"/>
          <w:szCs w:val="24"/>
          <w:lang w:val="pt-BR"/>
        </w:rPr>
        <w:t>Incentivos baseados em capital incluem opções para ajudar a pagar por custos de conversão</w:t>
      </w:r>
      <w:r w:rsidR="0082214C">
        <w:rPr>
          <w:rFonts w:ascii="Arial" w:hAnsi="Arial" w:cs="Arial"/>
          <w:sz w:val="24"/>
          <w:szCs w:val="24"/>
          <w:lang w:val="pt-BR"/>
        </w:rPr>
        <w:t xml:space="preserve"> </w:t>
      </w:r>
      <w:r w:rsidR="0082214C" w:rsidRPr="003859F2">
        <w:rPr>
          <w:rFonts w:ascii="Arial" w:hAnsi="Arial" w:cs="Arial"/>
          <w:color w:val="00B050"/>
          <w:sz w:val="24"/>
          <w:szCs w:val="24"/>
          <w:lang w:val="pt-BR"/>
        </w:rPr>
        <w:t>– correspondente aos custos incorridos para transformar a matéria-prima em produto</w:t>
      </w:r>
      <w:r w:rsidRPr="007315AD">
        <w:rPr>
          <w:rFonts w:ascii="Arial" w:hAnsi="Arial" w:cs="Arial"/>
          <w:sz w:val="24"/>
          <w:szCs w:val="24"/>
          <w:lang w:val="pt-BR"/>
        </w:rPr>
        <w:t>. Algumas agências no sul da Califórnia pagaram e construíram instalações de conversões nos locais, concederam subsídios ou forneceram juros baixos ou nulos de empréstimos. Pelo menos uma agência usou uma sobretaxa que, na verdade, definiu a tarifa de água de reúso igual à tarifa de água potável até que o empréstimo seja reembolsado.</w:t>
      </w:r>
    </w:p>
    <w:p w14:paraId="00C68300" w14:textId="3A923BCE" w:rsidR="005E6C61" w:rsidRDefault="005E6C61" w:rsidP="005E6C61">
      <w:pPr>
        <w:spacing w:after="0"/>
        <w:ind w:firstLine="851"/>
        <w:rPr>
          <w:rFonts w:ascii="Arial" w:hAnsi="Arial" w:cs="Arial"/>
          <w:sz w:val="24"/>
          <w:szCs w:val="24"/>
          <w:lang w:val="pt-BR"/>
        </w:rPr>
      </w:pPr>
      <w:r w:rsidRPr="00145D46">
        <w:rPr>
          <w:rFonts w:ascii="Arial" w:hAnsi="Arial" w:cs="Arial"/>
          <w:color w:val="00B050"/>
          <w:sz w:val="24"/>
          <w:szCs w:val="24"/>
          <w:lang w:val="pt-BR"/>
        </w:rPr>
        <w:t>Incentivos subjetivos</w:t>
      </w:r>
      <w:r w:rsidR="00133127" w:rsidRPr="00145D46">
        <w:rPr>
          <w:rFonts w:ascii="Arial" w:hAnsi="Arial" w:cs="Arial"/>
          <w:color w:val="00B050"/>
          <w:sz w:val="24"/>
          <w:szCs w:val="24"/>
          <w:lang w:val="pt-BR"/>
        </w:rPr>
        <w:t>, por exemplo</w:t>
      </w:r>
      <w:r w:rsidR="00415DC6" w:rsidRPr="00145D46">
        <w:rPr>
          <w:rFonts w:ascii="Arial" w:hAnsi="Arial" w:cs="Arial"/>
          <w:color w:val="00B050"/>
          <w:sz w:val="24"/>
          <w:szCs w:val="24"/>
          <w:lang w:val="pt-BR"/>
        </w:rPr>
        <w:t>,</w:t>
      </w:r>
      <w:r w:rsidR="00133127" w:rsidRPr="00145D46">
        <w:rPr>
          <w:rFonts w:ascii="Arial" w:hAnsi="Arial" w:cs="Arial"/>
          <w:color w:val="00B050"/>
          <w:sz w:val="24"/>
          <w:szCs w:val="24"/>
          <w:lang w:val="pt-BR"/>
        </w:rPr>
        <w:t xml:space="preserve"> a isenção tributária do ICMS para usuários da água de reúso,</w:t>
      </w:r>
      <w:r w:rsidRPr="00145D46">
        <w:rPr>
          <w:rFonts w:ascii="Arial" w:hAnsi="Arial" w:cs="Arial"/>
          <w:color w:val="00B050"/>
          <w:sz w:val="24"/>
          <w:szCs w:val="24"/>
          <w:lang w:val="pt-BR"/>
        </w:rPr>
        <w:t xml:space="preserve"> podem ter pouco impacto no custo do fornecedor de água de reúso, mas exigem esforços para educar os novos clientes para o reúso.</w:t>
      </w:r>
      <w:r w:rsidRPr="007315AD">
        <w:rPr>
          <w:rFonts w:ascii="Arial" w:hAnsi="Arial" w:cs="Arial"/>
          <w:sz w:val="24"/>
          <w:szCs w:val="24"/>
          <w:lang w:val="pt-BR"/>
        </w:rPr>
        <w:t xml:space="preserve"> Um caminho é mostrar </w:t>
      </w:r>
      <w:r w:rsidR="00127A95">
        <w:rPr>
          <w:rFonts w:ascii="Arial" w:hAnsi="Arial" w:cs="Arial"/>
          <w:sz w:val="24"/>
          <w:szCs w:val="24"/>
          <w:lang w:val="pt-BR"/>
        </w:rPr>
        <w:t>a</w:t>
      </w:r>
      <w:r w:rsidR="00127A95" w:rsidRPr="007315AD">
        <w:rPr>
          <w:rFonts w:ascii="Arial" w:hAnsi="Arial" w:cs="Arial"/>
          <w:sz w:val="24"/>
          <w:szCs w:val="24"/>
          <w:lang w:val="pt-BR"/>
        </w:rPr>
        <w:t xml:space="preserve"> </w:t>
      </w:r>
      <w:r w:rsidRPr="007315AD">
        <w:rPr>
          <w:rFonts w:ascii="Arial" w:hAnsi="Arial" w:cs="Arial"/>
          <w:sz w:val="24"/>
          <w:szCs w:val="24"/>
          <w:lang w:val="pt-BR"/>
        </w:rPr>
        <w:t xml:space="preserve">eles que a confiabilidade do reúso é crescente e os custos para </w:t>
      </w:r>
      <w:r w:rsidR="00127A95">
        <w:rPr>
          <w:rFonts w:ascii="Arial" w:hAnsi="Arial" w:cs="Arial"/>
          <w:sz w:val="24"/>
          <w:szCs w:val="24"/>
          <w:lang w:val="pt-BR"/>
        </w:rPr>
        <w:t>sua utilização</w:t>
      </w:r>
      <w:r w:rsidRPr="007315AD">
        <w:rPr>
          <w:rFonts w:ascii="Arial" w:hAnsi="Arial" w:cs="Arial"/>
          <w:sz w:val="24"/>
          <w:szCs w:val="24"/>
          <w:lang w:val="pt-BR"/>
        </w:rPr>
        <w:t xml:space="preserve"> são baixos. O aumento dos níveis de nutrientes que a água de reúso pode fornecer são fatores importantes para convencer os consumidores agrícolas. A maioria dos usuários pode ser convencida dos benefícios da água de reúso quando não há outros suprimentos disponíveis e a água recuperada é, portanto, sua única fonte hídrica.</w:t>
      </w:r>
    </w:p>
    <w:p w14:paraId="4E69F295" w14:textId="77777777" w:rsidR="00127A95" w:rsidRPr="007315AD" w:rsidRDefault="00127A95" w:rsidP="005E6C61">
      <w:pPr>
        <w:spacing w:after="0"/>
        <w:ind w:firstLine="851"/>
        <w:rPr>
          <w:rFonts w:ascii="Arial" w:hAnsi="Arial" w:cs="Arial"/>
          <w:sz w:val="24"/>
          <w:szCs w:val="24"/>
          <w:lang w:val="pt-BR"/>
        </w:rPr>
      </w:pPr>
    </w:p>
    <w:p w14:paraId="5A9C41B5" w14:textId="77777777" w:rsidR="005E6C61" w:rsidRPr="007315AD" w:rsidRDefault="005E6C61" w:rsidP="005E6C61">
      <w:pPr>
        <w:pStyle w:val="PargrafodaLista"/>
        <w:numPr>
          <w:ilvl w:val="0"/>
          <w:numId w:val="30"/>
        </w:numPr>
        <w:spacing w:after="0"/>
        <w:ind w:left="397" w:hanging="397"/>
        <w:rPr>
          <w:rFonts w:ascii="Arial" w:hAnsi="Arial" w:cs="Arial"/>
          <w:sz w:val="24"/>
          <w:szCs w:val="24"/>
          <w:lang w:val="pt-BR"/>
        </w:rPr>
      </w:pPr>
      <w:r w:rsidRPr="007315AD">
        <w:rPr>
          <w:rFonts w:ascii="Arial" w:hAnsi="Arial" w:cs="Arial"/>
          <w:sz w:val="24"/>
          <w:szCs w:val="24"/>
          <w:lang w:val="pt-BR"/>
        </w:rPr>
        <w:t>Desenvolvendo tarifas de reúso de água</w:t>
      </w:r>
    </w:p>
    <w:p w14:paraId="3791AB20" w14:textId="6D41A548" w:rsidR="005E6C61" w:rsidRPr="00B831D1" w:rsidRDefault="005E6C61" w:rsidP="005E6C61">
      <w:pPr>
        <w:spacing w:after="0"/>
        <w:ind w:firstLine="851"/>
        <w:rPr>
          <w:rFonts w:ascii="Arial" w:hAnsi="Arial" w:cs="Arial"/>
          <w:sz w:val="24"/>
          <w:szCs w:val="24"/>
          <w:lang w:val="pt-BR"/>
        </w:rPr>
      </w:pPr>
      <w:r w:rsidRPr="007315AD">
        <w:rPr>
          <w:rFonts w:ascii="Arial" w:hAnsi="Arial" w:cs="Arial"/>
          <w:sz w:val="24"/>
          <w:szCs w:val="24"/>
          <w:lang w:val="pt-BR"/>
        </w:rPr>
        <w:t xml:space="preserve">Normalmente, existem dois métodos usados para desenvolver tarifas de água de reúso. As tarifas cobrem totalmente o custo da produção da água de reúso, sua distribuição, administração e operação; ou as tarifas são reduzidas </w:t>
      </w:r>
      <w:r w:rsidR="00127A95">
        <w:rPr>
          <w:rFonts w:ascii="Arial" w:hAnsi="Arial" w:cs="Arial"/>
          <w:sz w:val="24"/>
          <w:szCs w:val="24"/>
          <w:lang w:val="pt-BR"/>
        </w:rPr>
        <w:t>de modo a</w:t>
      </w:r>
      <w:r w:rsidR="00F26EA8">
        <w:rPr>
          <w:rFonts w:ascii="Arial" w:hAnsi="Arial" w:cs="Arial"/>
          <w:sz w:val="24"/>
          <w:szCs w:val="24"/>
          <w:lang w:val="pt-BR"/>
        </w:rPr>
        <w:t xml:space="preserve"> serem</w:t>
      </w:r>
      <w:r w:rsidR="00127A95">
        <w:rPr>
          <w:rFonts w:ascii="Arial" w:hAnsi="Arial" w:cs="Arial"/>
          <w:sz w:val="24"/>
          <w:szCs w:val="24"/>
          <w:lang w:val="pt-BR"/>
        </w:rPr>
        <w:t xml:space="preserve"> subsidia</w:t>
      </w:r>
      <w:r w:rsidR="00F26EA8">
        <w:rPr>
          <w:rFonts w:ascii="Arial" w:hAnsi="Arial" w:cs="Arial"/>
          <w:sz w:val="24"/>
          <w:szCs w:val="24"/>
          <w:lang w:val="pt-BR"/>
        </w:rPr>
        <w:t>das pelo</w:t>
      </w:r>
      <w:r w:rsidRPr="007315AD">
        <w:rPr>
          <w:rFonts w:ascii="Arial" w:hAnsi="Arial" w:cs="Arial"/>
          <w:sz w:val="24"/>
          <w:szCs w:val="24"/>
          <w:lang w:val="pt-BR"/>
        </w:rPr>
        <w:t xml:space="preserve"> custo </w:t>
      </w:r>
      <w:r w:rsidRPr="00B831D1">
        <w:rPr>
          <w:rFonts w:ascii="Arial" w:hAnsi="Arial" w:cs="Arial"/>
          <w:sz w:val="24"/>
          <w:szCs w:val="24"/>
          <w:lang w:val="pt-BR"/>
        </w:rPr>
        <w:t>de outras fontes.</w:t>
      </w:r>
    </w:p>
    <w:p w14:paraId="6A5EBEEB" w14:textId="77777777" w:rsidR="005E6C61" w:rsidRDefault="005E6C61" w:rsidP="005E6C61">
      <w:pPr>
        <w:spacing w:after="0"/>
        <w:ind w:firstLine="851"/>
        <w:rPr>
          <w:rFonts w:ascii="Arial" w:hAnsi="Arial" w:cs="Arial"/>
          <w:sz w:val="24"/>
          <w:szCs w:val="24"/>
          <w:lang w:val="pt-BR"/>
        </w:rPr>
      </w:pPr>
      <w:r w:rsidRPr="00B831D1">
        <w:rPr>
          <w:rFonts w:ascii="Arial" w:hAnsi="Arial" w:cs="Arial"/>
          <w:sz w:val="24"/>
          <w:szCs w:val="24"/>
          <w:lang w:val="pt-BR"/>
        </w:rPr>
        <w:t>As tarifas completas de recuperação de custos incluem partes de capital e custos anuais de planejamento, projetos, construção, administração e operação de programas de reúso. Os custos de capital incluem tratamento, distribuição e possivelmente de instalações no local</w:t>
      </w:r>
    </w:p>
    <w:p w14:paraId="4FCF2479" w14:textId="1B58687A" w:rsidR="005E6C61" w:rsidRPr="00193D24" w:rsidRDefault="005E6C61" w:rsidP="005E6C61">
      <w:pPr>
        <w:spacing w:after="0"/>
        <w:ind w:firstLine="851"/>
        <w:rPr>
          <w:rFonts w:ascii="Arial" w:hAnsi="Arial" w:cs="Arial"/>
          <w:sz w:val="24"/>
          <w:szCs w:val="24"/>
          <w:lang w:val="pt-BR"/>
        </w:rPr>
      </w:pPr>
      <w:r w:rsidRPr="00193D24">
        <w:rPr>
          <w:rFonts w:ascii="Arial" w:hAnsi="Arial" w:cs="Arial"/>
          <w:sz w:val="24"/>
          <w:szCs w:val="24"/>
          <w:lang w:val="pt-BR"/>
        </w:rPr>
        <w:t xml:space="preserve">Os custos anuais das tarifas de água de reúso incluem tudo que é necessário para o tratamento e </w:t>
      </w:r>
      <w:r w:rsidR="006934BB">
        <w:rPr>
          <w:rFonts w:ascii="Arial" w:hAnsi="Arial" w:cs="Arial"/>
          <w:sz w:val="24"/>
          <w:szCs w:val="24"/>
          <w:lang w:val="pt-BR"/>
        </w:rPr>
        <w:t xml:space="preserve">a </w:t>
      </w:r>
      <w:r w:rsidRPr="00193D24">
        <w:rPr>
          <w:rFonts w:ascii="Arial" w:hAnsi="Arial" w:cs="Arial"/>
          <w:sz w:val="24"/>
          <w:szCs w:val="24"/>
          <w:lang w:val="pt-BR"/>
        </w:rPr>
        <w:t>operação de um sistema de distribuição de água de reúso. Os custos necessários para atender aos requisitos regulatórios, como testes anuais e monitoramento do local, não devem ser negligenciados. A estimativa do custo operacional de um sistema de água de reúso envolve a determinação dos componentes de tratamento e distribuição que são diretamente atribuíveis ao sistema. Os custos operacionais diretos envolvem instalações de tratamento adicionais, distribuição, monitoramento adicional da qualidade da água e equipe de inspeção e monitoramento.</w:t>
      </w:r>
    </w:p>
    <w:p w14:paraId="58B70D66" w14:textId="6C17BE68" w:rsidR="005E6C61" w:rsidRPr="00193D24" w:rsidRDefault="005E6C61" w:rsidP="005E6C61">
      <w:pPr>
        <w:spacing w:after="0"/>
        <w:ind w:firstLine="851"/>
        <w:rPr>
          <w:rFonts w:ascii="Arial" w:hAnsi="Arial" w:cs="Arial"/>
          <w:sz w:val="24"/>
          <w:szCs w:val="24"/>
          <w:lang w:val="pt-BR"/>
        </w:rPr>
      </w:pPr>
      <w:r w:rsidRPr="00193D24">
        <w:rPr>
          <w:rFonts w:ascii="Arial" w:hAnsi="Arial" w:cs="Arial"/>
          <w:sz w:val="24"/>
          <w:szCs w:val="24"/>
          <w:lang w:val="pt-BR"/>
        </w:rPr>
        <w:t xml:space="preserve">Muitas vezes, os custos reais de construção e instalações de sistemas de água de reúso não podem competir com os custos de um sistema de água potável </w:t>
      </w:r>
      <w:r w:rsidR="006934BB">
        <w:rPr>
          <w:rFonts w:ascii="Arial" w:hAnsi="Arial" w:cs="Arial"/>
          <w:sz w:val="24"/>
          <w:szCs w:val="24"/>
          <w:lang w:val="pt-BR"/>
        </w:rPr>
        <w:t>preexistente</w:t>
      </w:r>
      <w:r w:rsidRPr="00193D24">
        <w:rPr>
          <w:rFonts w:ascii="Arial" w:hAnsi="Arial" w:cs="Arial"/>
          <w:sz w:val="24"/>
          <w:szCs w:val="24"/>
          <w:lang w:val="pt-BR"/>
        </w:rPr>
        <w:t xml:space="preserve">. </w:t>
      </w:r>
      <w:r w:rsidR="006934BB">
        <w:rPr>
          <w:rFonts w:ascii="Arial" w:hAnsi="Arial" w:cs="Arial"/>
          <w:sz w:val="24"/>
          <w:szCs w:val="24"/>
          <w:lang w:val="pt-BR"/>
        </w:rPr>
        <w:t>Se, por um lado</w:t>
      </w:r>
      <w:r w:rsidRPr="00193D24">
        <w:rPr>
          <w:rFonts w:ascii="Arial" w:hAnsi="Arial" w:cs="Arial"/>
          <w:sz w:val="24"/>
          <w:szCs w:val="24"/>
          <w:lang w:val="pt-BR"/>
        </w:rPr>
        <w:t>, um cálculo completo dos custos do sistema de reúso frequentemente resulta em tarifas mais altas do que as tarifas de água potável</w:t>
      </w:r>
      <w:r w:rsidR="006934BB">
        <w:rPr>
          <w:rFonts w:ascii="Arial" w:hAnsi="Arial" w:cs="Arial"/>
          <w:sz w:val="24"/>
          <w:szCs w:val="24"/>
          <w:lang w:val="pt-BR"/>
        </w:rPr>
        <w:t>, por outro</w:t>
      </w:r>
      <w:r w:rsidRPr="00193D24">
        <w:rPr>
          <w:rFonts w:ascii="Arial" w:hAnsi="Arial" w:cs="Arial"/>
          <w:sz w:val="24"/>
          <w:szCs w:val="24"/>
          <w:lang w:val="pt-BR"/>
        </w:rPr>
        <w:t xml:space="preserve">, é esperado que as tarifas de água de reúso sejam menores do que a água potável para incentivar os atuais usuários de água potável a converterem-se. </w:t>
      </w:r>
      <w:r w:rsidR="006934BB">
        <w:rPr>
          <w:rFonts w:ascii="Arial" w:hAnsi="Arial" w:cs="Arial"/>
          <w:sz w:val="24"/>
          <w:szCs w:val="24"/>
          <w:lang w:val="pt-BR"/>
        </w:rPr>
        <w:t>P</w:t>
      </w:r>
      <w:r w:rsidR="006934BB" w:rsidRPr="00193D24">
        <w:rPr>
          <w:rFonts w:ascii="Arial" w:hAnsi="Arial" w:cs="Arial"/>
          <w:sz w:val="24"/>
          <w:szCs w:val="24"/>
          <w:lang w:val="pt-BR"/>
        </w:rPr>
        <w:t>ara atingir o mesmo nível ou reduzir abaixo da tarifa de água potável</w:t>
      </w:r>
      <w:r w:rsidR="006934BB" w:rsidRPr="00193D24" w:rsidDel="006934BB">
        <w:rPr>
          <w:rFonts w:ascii="Arial" w:hAnsi="Arial" w:cs="Arial"/>
          <w:sz w:val="24"/>
          <w:szCs w:val="24"/>
          <w:lang w:val="pt-BR"/>
        </w:rPr>
        <w:t xml:space="preserve"> </w:t>
      </w:r>
      <w:r w:rsidR="006934BB">
        <w:rPr>
          <w:rFonts w:ascii="Arial" w:hAnsi="Arial" w:cs="Arial"/>
          <w:sz w:val="24"/>
          <w:szCs w:val="24"/>
          <w:lang w:val="pt-BR"/>
        </w:rPr>
        <w:t xml:space="preserve">é que </w:t>
      </w:r>
      <w:r w:rsidRPr="00193D24">
        <w:rPr>
          <w:rFonts w:ascii="Arial" w:hAnsi="Arial" w:cs="Arial"/>
          <w:sz w:val="24"/>
          <w:szCs w:val="24"/>
          <w:lang w:val="pt-BR"/>
        </w:rPr>
        <w:t>as tarifas de água de reúso são frequentemente subsidiadas. Existem muitas oportunidades no cálculo da tarifa para subsídios ao reúso por outras fontes, algumas das quais são descritas abaixo:</w:t>
      </w:r>
    </w:p>
    <w:p w14:paraId="0189DAEC" w14:textId="77777777" w:rsidR="005E6C61" w:rsidRPr="00193D24" w:rsidRDefault="005E6C61" w:rsidP="005E6C61">
      <w:pPr>
        <w:spacing w:after="0"/>
        <w:ind w:firstLine="851"/>
        <w:rPr>
          <w:rFonts w:ascii="Arial" w:hAnsi="Arial" w:cs="Arial"/>
          <w:sz w:val="24"/>
          <w:szCs w:val="24"/>
          <w:lang w:val="pt-BR"/>
        </w:rPr>
      </w:pPr>
      <w:r w:rsidRPr="00193D24">
        <w:rPr>
          <w:rFonts w:ascii="Arial" w:hAnsi="Arial" w:cs="Arial"/>
          <w:b/>
          <w:sz w:val="24"/>
          <w:szCs w:val="24"/>
          <w:lang w:val="pt-BR"/>
        </w:rPr>
        <w:t>Água potável</w:t>
      </w:r>
      <w:r w:rsidRPr="00AD1730">
        <w:rPr>
          <w:rFonts w:ascii="Arial" w:hAnsi="Arial" w:cs="Arial"/>
          <w:b/>
          <w:sz w:val="24"/>
          <w:szCs w:val="24"/>
          <w:lang w:val="pt-BR"/>
        </w:rPr>
        <w:t>:</w:t>
      </w:r>
      <w:r w:rsidRPr="00193D24">
        <w:rPr>
          <w:rFonts w:ascii="Arial" w:hAnsi="Arial" w:cs="Arial"/>
          <w:sz w:val="24"/>
          <w:szCs w:val="24"/>
          <w:lang w:val="pt-BR"/>
        </w:rPr>
        <w:t xml:space="preserve"> o reúso de água reduz a demanda de água potável, permitindo assim o adiamento ou a eliminação do desenvolvimento de novas fontes de água potável ou instalações de tratamento. Essas economias podem ser repassadas para o cliente de reúso.</w:t>
      </w:r>
    </w:p>
    <w:p w14:paraId="20A0538C" w14:textId="65F07F95" w:rsidR="005E6C61" w:rsidRPr="00193D24" w:rsidRDefault="005E6C61" w:rsidP="005E6C61">
      <w:pPr>
        <w:spacing w:after="0"/>
        <w:ind w:firstLine="851"/>
        <w:rPr>
          <w:rFonts w:ascii="Arial" w:hAnsi="Arial" w:cs="Arial"/>
          <w:sz w:val="24"/>
          <w:szCs w:val="24"/>
          <w:lang w:val="pt-BR"/>
        </w:rPr>
      </w:pPr>
      <w:r w:rsidRPr="00193D24">
        <w:rPr>
          <w:rFonts w:ascii="Arial" w:hAnsi="Arial" w:cs="Arial"/>
          <w:b/>
          <w:sz w:val="24"/>
          <w:szCs w:val="24"/>
          <w:lang w:val="pt-BR"/>
        </w:rPr>
        <w:t>Águas residuárias</w:t>
      </w:r>
      <w:r w:rsidR="006934BB" w:rsidRPr="00292799">
        <w:rPr>
          <w:rFonts w:ascii="Arial" w:hAnsi="Arial" w:cs="Arial"/>
          <w:b/>
          <w:sz w:val="24"/>
          <w:szCs w:val="24"/>
          <w:lang w:val="pt-BR"/>
        </w:rPr>
        <w:t>:</w:t>
      </w:r>
      <w:r w:rsidRPr="00193D24">
        <w:rPr>
          <w:rFonts w:ascii="Arial" w:hAnsi="Arial" w:cs="Arial"/>
          <w:sz w:val="24"/>
          <w:szCs w:val="24"/>
          <w:lang w:val="pt-BR"/>
        </w:rPr>
        <w:t xml:space="preserve"> custos poupados da eliminação de efluentes podem ser considerados em créditos. Os custos indiretos incluem uma porcentagem de administração, gerenciamento e sobrecarga. Outro custo é a reserva de substituição, ou seja, o fundo de reserva para pagar a substituição do sistema no futuro. Em muitos casos, as quantias geradas para atender às exigências de cobertura do serviço da dívida são depositadas em reservas substitutas.</w:t>
      </w:r>
    </w:p>
    <w:p w14:paraId="41B1E419" w14:textId="75E73294" w:rsidR="005E6C61" w:rsidRPr="00193D24" w:rsidRDefault="005E6C61" w:rsidP="005E6C61">
      <w:pPr>
        <w:spacing w:after="0"/>
        <w:ind w:firstLine="851"/>
        <w:rPr>
          <w:rFonts w:ascii="Arial" w:hAnsi="Arial" w:cs="Arial"/>
          <w:sz w:val="24"/>
          <w:szCs w:val="24"/>
          <w:lang w:val="pt-BR"/>
        </w:rPr>
      </w:pPr>
      <w:r w:rsidRPr="00193D24">
        <w:rPr>
          <w:rFonts w:ascii="Arial" w:hAnsi="Arial" w:cs="Arial"/>
          <w:b/>
          <w:sz w:val="24"/>
          <w:szCs w:val="24"/>
          <w:lang w:val="pt-BR"/>
        </w:rPr>
        <w:t>Custos gerais e administrativos</w:t>
      </w:r>
      <w:r w:rsidR="006934BB" w:rsidRPr="00292799">
        <w:rPr>
          <w:rFonts w:ascii="Arial" w:hAnsi="Arial" w:cs="Arial"/>
          <w:b/>
          <w:sz w:val="24"/>
          <w:szCs w:val="24"/>
          <w:lang w:val="pt-BR"/>
        </w:rPr>
        <w:t>:</w:t>
      </w:r>
      <w:r w:rsidRPr="00193D24">
        <w:rPr>
          <w:rFonts w:ascii="Arial" w:hAnsi="Arial" w:cs="Arial"/>
          <w:sz w:val="24"/>
          <w:szCs w:val="24"/>
          <w:lang w:val="pt-BR"/>
        </w:rPr>
        <w:t xml:space="preserve"> esses custos também podem ser alocados proporcionalmente a todos os serviços, assim como seriam em um plano de alocação de custo do serviço de água e esgoto. Em alguns casos, os custos menores de tratamento de águas residuárias podem resultar </w:t>
      </w:r>
      <w:r w:rsidR="006934BB">
        <w:rPr>
          <w:rFonts w:ascii="Arial" w:hAnsi="Arial" w:cs="Arial"/>
          <w:sz w:val="24"/>
          <w:szCs w:val="24"/>
          <w:lang w:val="pt-BR"/>
        </w:rPr>
        <w:t>no</w:t>
      </w:r>
      <w:r w:rsidR="006934BB" w:rsidRPr="00193D24">
        <w:rPr>
          <w:rFonts w:ascii="Arial" w:hAnsi="Arial" w:cs="Arial"/>
          <w:sz w:val="24"/>
          <w:szCs w:val="24"/>
          <w:lang w:val="pt-BR"/>
        </w:rPr>
        <w:t xml:space="preserve"> </w:t>
      </w:r>
      <w:r w:rsidRPr="00193D24">
        <w:rPr>
          <w:rFonts w:ascii="Arial" w:hAnsi="Arial" w:cs="Arial"/>
          <w:sz w:val="24"/>
          <w:szCs w:val="24"/>
          <w:lang w:val="pt-BR"/>
        </w:rPr>
        <w:t xml:space="preserve">início </w:t>
      </w:r>
      <w:r w:rsidR="006934BB">
        <w:rPr>
          <w:rFonts w:ascii="Arial" w:hAnsi="Arial" w:cs="Arial"/>
          <w:sz w:val="24"/>
          <w:szCs w:val="24"/>
          <w:lang w:val="pt-BR"/>
        </w:rPr>
        <w:t>da utilização</w:t>
      </w:r>
      <w:r w:rsidRPr="00193D24">
        <w:rPr>
          <w:rFonts w:ascii="Arial" w:hAnsi="Arial" w:cs="Arial"/>
          <w:sz w:val="24"/>
          <w:szCs w:val="24"/>
          <w:lang w:val="pt-BR"/>
        </w:rPr>
        <w:t xml:space="preserve"> de água de reúso. </w:t>
      </w:r>
      <w:r>
        <w:rPr>
          <w:rFonts w:ascii="Arial" w:hAnsi="Arial" w:cs="Arial"/>
          <w:sz w:val="24"/>
          <w:szCs w:val="24"/>
          <w:lang w:val="pt-BR"/>
        </w:rPr>
        <w:t>Logo</w:t>
      </w:r>
      <w:r w:rsidRPr="00193D24">
        <w:rPr>
          <w:rFonts w:ascii="Arial" w:hAnsi="Arial" w:cs="Arial"/>
          <w:sz w:val="24"/>
          <w:szCs w:val="24"/>
          <w:lang w:val="pt-BR"/>
        </w:rPr>
        <w:t xml:space="preserve">, o resultado pode ser uma redução na cobrança do usuário de águas residuárias. </w:t>
      </w:r>
      <w:r w:rsidR="006934BB" w:rsidRPr="00193D24">
        <w:rPr>
          <w:rFonts w:ascii="Arial" w:hAnsi="Arial" w:cs="Arial"/>
          <w:sz w:val="24"/>
          <w:szCs w:val="24"/>
          <w:lang w:val="pt-BR"/>
        </w:rPr>
        <w:t>Nes</w:t>
      </w:r>
      <w:r w:rsidR="006934BB">
        <w:rPr>
          <w:rFonts w:ascii="Arial" w:hAnsi="Arial" w:cs="Arial"/>
          <w:sz w:val="24"/>
          <w:szCs w:val="24"/>
          <w:lang w:val="pt-BR"/>
        </w:rPr>
        <w:t>s</w:t>
      </w:r>
      <w:r w:rsidR="006934BB" w:rsidRPr="00193D24">
        <w:rPr>
          <w:rFonts w:ascii="Arial" w:hAnsi="Arial" w:cs="Arial"/>
          <w:sz w:val="24"/>
          <w:szCs w:val="24"/>
          <w:lang w:val="pt-BR"/>
        </w:rPr>
        <w:t xml:space="preserve">e </w:t>
      </w:r>
      <w:r w:rsidRPr="00193D24">
        <w:rPr>
          <w:rFonts w:ascii="Arial" w:hAnsi="Arial" w:cs="Arial"/>
          <w:sz w:val="24"/>
          <w:szCs w:val="24"/>
          <w:lang w:val="pt-BR"/>
        </w:rPr>
        <w:t>caso, dependendo das circunstâncias locais, as economias poderiam ser alocadas ao cliente de águas residuárias, ao cliente de água de reúso ou a ambos.</w:t>
      </w:r>
    </w:p>
    <w:p w14:paraId="608867F0" w14:textId="418C5FC3" w:rsidR="005E6C61" w:rsidRPr="00193D24" w:rsidRDefault="005E6C61" w:rsidP="005E6C61">
      <w:pPr>
        <w:spacing w:after="0"/>
        <w:ind w:firstLine="851"/>
        <w:rPr>
          <w:rFonts w:ascii="Arial" w:hAnsi="Arial" w:cs="Arial"/>
          <w:sz w:val="24"/>
          <w:szCs w:val="24"/>
          <w:lang w:val="pt-BR"/>
        </w:rPr>
      </w:pPr>
      <w:r w:rsidRPr="00193D24">
        <w:rPr>
          <w:rFonts w:ascii="Arial" w:hAnsi="Arial" w:cs="Arial"/>
          <w:b/>
          <w:sz w:val="24"/>
          <w:szCs w:val="24"/>
          <w:lang w:val="pt-BR"/>
        </w:rPr>
        <w:t>Conservação</w:t>
      </w:r>
      <w:r w:rsidR="006934BB" w:rsidRPr="00292799">
        <w:rPr>
          <w:rFonts w:ascii="Arial" w:hAnsi="Arial" w:cs="Arial"/>
          <w:b/>
          <w:sz w:val="24"/>
          <w:szCs w:val="24"/>
          <w:lang w:val="pt-BR"/>
        </w:rPr>
        <w:t>:</w:t>
      </w:r>
      <w:r w:rsidRPr="00193D24">
        <w:rPr>
          <w:rFonts w:ascii="Arial" w:hAnsi="Arial" w:cs="Arial"/>
          <w:sz w:val="24"/>
          <w:szCs w:val="24"/>
          <w:lang w:val="pt-BR"/>
        </w:rPr>
        <w:t xml:space="preserve"> na Califórnia, a meta de substituição de água potável por água de reúso de 20% até o ano 2020 pode ser relacionada às metas de conservação. Portanto, fundos reservados para </w:t>
      </w:r>
      <w:r>
        <w:rPr>
          <w:rFonts w:ascii="Arial" w:hAnsi="Arial" w:cs="Arial"/>
          <w:sz w:val="24"/>
          <w:szCs w:val="24"/>
          <w:lang w:val="pt-BR"/>
        </w:rPr>
        <w:t>um programa de conservação pode</w:t>
      </w:r>
      <w:r w:rsidRPr="00193D24">
        <w:rPr>
          <w:rFonts w:ascii="Arial" w:hAnsi="Arial" w:cs="Arial"/>
          <w:sz w:val="24"/>
          <w:szCs w:val="24"/>
          <w:lang w:val="pt-BR"/>
        </w:rPr>
        <w:t>m ser aplicados a um programa de reúso para subsidiar a tarifa de água recuperada.</w:t>
      </w:r>
    </w:p>
    <w:p w14:paraId="6C08440B" w14:textId="2953B26D" w:rsidR="005E6C61" w:rsidRPr="00AD14F9" w:rsidRDefault="005E6C61" w:rsidP="005E6C61">
      <w:pPr>
        <w:spacing w:after="0"/>
        <w:ind w:firstLine="851"/>
        <w:rPr>
          <w:rFonts w:ascii="Arial" w:hAnsi="Arial" w:cs="Arial"/>
          <w:sz w:val="24"/>
          <w:szCs w:val="24"/>
          <w:lang w:val="pt-BR"/>
        </w:rPr>
      </w:pPr>
      <w:r w:rsidRPr="00AD14F9">
        <w:rPr>
          <w:rFonts w:ascii="Arial" w:hAnsi="Arial" w:cs="Arial"/>
          <w:sz w:val="24"/>
          <w:szCs w:val="24"/>
          <w:lang w:val="pt-BR"/>
        </w:rPr>
        <w:t xml:space="preserve">Com mais de uma categoria ou tipo de usuário de água de reúso, diferentes qualidades de água podem ser necessárias. </w:t>
      </w:r>
      <w:r w:rsidR="006934BB">
        <w:rPr>
          <w:rFonts w:ascii="Arial" w:hAnsi="Arial" w:cs="Arial"/>
          <w:sz w:val="24"/>
          <w:szCs w:val="24"/>
          <w:lang w:val="pt-BR"/>
        </w:rPr>
        <w:t>O</w:t>
      </w:r>
      <w:r w:rsidRPr="00AD14F9">
        <w:rPr>
          <w:rFonts w:ascii="Arial" w:hAnsi="Arial" w:cs="Arial"/>
          <w:sz w:val="24"/>
          <w:szCs w:val="24"/>
          <w:lang w:val="pt-BR"/>
        </w:rPr>
        <w:t xml:space="preserve"> custo do usuário se torna</w:t>
      </w:r>
      <w:r w:rsidR="006934BB">
        <w:rPr>
          <w:rFonts w:ascii="Arial" w:hAnsi="Arial" w:cs="Arial"/>
          <w:sz w:val="24"/>
          <w:szCs w:val="24"/>
          <w:lang w:val="pt-BR"/>
        </w:rPr>
        <w:t>, então,</w:t>
      </w:r>
      <w:r w:rsidRPr="00AD14F9">
        <w:rPr>
          <w:rFonts w:ascii="Arial" w:hAnsi="Arial" w:cs="Arial"/>
          <w:sz w:val="24"/>
          <w:szCs w:val="24"/>
          <w:lang w:val="pt-BR"/>
        </w:rPr>
        <w:t xml:space="preserve"> um pouco mais complicado para se calcular, mas não é diferente do que calcular as tarifas para o tratamento de diferentes qualidades de águas residuárias para descarga. Por exemplo, se a água de reúso for distribuída para duas necessidades diferentes de irrigação, com uma exigindo água de maior qualidade que a outra, o cálculo da tarifa de utilização pode basear-se no custo do tratamento para atingir a qualidade requerida. Isso pressupõe que é rentável fornecer sistemas de distribuição separados para clientes que exigem qualidade de água diferentes. Obviamente, isso nem sempre é possível, e uma análise de custo</w:t>
      </w:r>
      <w:r w:rsidR="006934BB">
        <w:rPr>
          <w:rFonts w:ascii="Arial" w:hAnsi="Arial" w:cs="Arial"/>
          <w:sz w:val="24"/>
          <w:szCs w:val="24"/>
          <w:lang w:val="pt-BR"/>
        </w:rPr>
        <w:t>-</w:t>
      </w:r>
      <w:r w:rsidRPr="00AD14F9">
        <w:rPr>
          <w:rFonts w:ascii="Arial" w:hAnsi="Arial" w:cs="Arial"/>
          <w:sz w:val="24"/>
          <w:szCs w:val="24"/>
          <w:lang w:val="pt-BR"/>
        </w:rPr>
        <w:t>benefício do tratamento de todo o fluxo de água de reúso até o nível mais alto requerido deve ser comparada ao custo de sistemas de distribuição separados. Deve-se também considerar a possibilidade de fornecer um nível mais baixo de tratamento para um único sistema de distribuição de água de reúso, com tratamento adicional fornecido no ponto de uso, conforme exigido pelo cliente e consistente com as regulamentações locais/estaduais.</w:t>
      </w:r>
    </w:p>
    <w:p w14:paraId="14273C61" w14:textId="533F1F61" w:rsidR="005E6C61" w:rsidRPr="00DE20D0" w:rsidRDefault="00FB6D7D" w:rsidP="00F75B25">
      <w:pPr>
        <w:pStyle w:val="Ttulo2"/>
      </w:pPr>
      <w:bookmarkStart w:id="223" w:name="_Toc521233320"/>
      <w:bookmarkStart w:id="224" w:name="_Toc523803951"/>
      <w:r>
        <w:t>âmbito</w:t>
      </w:r>
      <w:r w:rsidRPr="00DE20D0">
        <w:t xml:space="preserve"> </w:t>
      </w:r>
      <w:r w:rsidR="005E6C61" w:rsidRPr="00DE20D0">
        <w:t>naciona</w:t>
      </w:r>
      <w:r>
        <w:t>l</w:t>
      </w:r>
      <w:bookmarkEnd w:id="223"/>
      <w:bookmarkEnd w:id="224"/>
    </w:p>
    <w:p w14:paraId="40441BBF" w14:textId="5B04B8A8" w:rsidR="005E6C61" w:rsidRPr="00BF58E0" w:rsidRDefault="005E6C61" w:rsidP="005E6C61">
      <w:pPr>
        <w:spacing w:after="0"/>
        <w:ind w:firstLine="851"/>
        <w:rPr>
          <w:rFonts w:ascii="Arial" w:hAnsi="Arial" w:cs="Arial"/>
          <w:sz w:val="24"/>
          <w:szCs w:val="24"/>
          <w:lang w:val="pt-BR"/>
        </w:rPr>
      </w:pPr>
      <w:r w:rsidRPr="00BF58E0">
        <w:rPr>
          <w:rFonts w:ascii="Arial" w:hAnsi="Arial" w:cs="Arial"/>
          <w:sz w:val="24"/>
          <w:szCs w:val="24"/>
          <w:lang w:val="pt-BR"/>
        </w:rPr>
        <w:t xml:space="preserve">O Governo Federal, até o momento, </w:t>
      </w:r>
      <w:r w:rsidRPr="00D43C90">
        <w:rPr>
          <w:rFonts w:ascii="Arial" w:hAnsi="Arial" w:cs="Arial"/>
          <w:sz w:val="24"/>
          <w:szCs w:val="24"/>
          <w:lang w:val="pt-BR"/>
        </w:rPr>
        <w:t>tem liberado recursos para financiamento de projetos de reúso, por exemplo, por meio de parcerias com a Fiesp</w:t>
      </w:r>
      <w:r w:rsidR="006934BB" w:rsidRPr="00D43C90">
        <w:rPr>
          <w:rFonts w:ascii="Arial" w:hAnsi="Arial" w:cs="Arial"/>
          <w:sz w:val="24"/>
          <w:szCs w:val="24"/>
          <w:lang w:val="pt-BR"/>
        </w:rPr>
        <w:t>,</w:t>
      </w:r>
      <w:r w:rsidRPr="00D43C90">
        <w:rPr>
          <w:rFonts w:ascii="Arial" w:hAnsi="Arial" w:cs="Arial"/>
          <w:sz w:val="24"/>
          <w:szCs w:val="24"/>
          <w:lang w:val="pt-BR"/>
        </w:rPr>
        <w:t xml:space="preserve"> no desenvolvimento de manuais de reúso; de Acordos de Cooperação, por exemplo, o Acordo de Cooperação n. 14/2016 entre a União e a CNI; nos chamamentos públicos da ANA para financiamento de projetos de reúso agrícola (Edital</w:t>
      </w:r>
      <w:r w:rsidRPr="00BF58E0">
        <w:rPr>
          <w:rFonts w:ascii="Arial" w:hAnsi="Arial" w:cs="Arial"/>
          <w:sz w:val="24"/>
          <w:szCs w:val="24"/>
          <w:lang w:val="pt-BR"/>
        </w:rPr>
        <w:t xml:space="preserve"> ANA n. 002/2012 e Edital ANA n. 001/2014) e em edificações (</w:t>
      </w:r>
      <w:r w:rsidRPr="00DE20D0">
        <w:rPr>
          <w:rFonts w:ascii="Arial" w:hAnsi="Arial" w:cs="Arial"/>
          <w:sz w:val="24"/>
          <w:szCs w:val="24"/>
          <w:lang w:val="pt-BR"/>
        </w:rPr>
        <w:t>Fiesp, 2005</w:t>
      </w:r>
      <w:r w:rsidR="00A726FC">
        <w:rPr>
          <w:rFonts w:ascii="Arial" w:hAnsi="Arial" w:cs="Arial"/>
          <w:sz w:val="24"/>
          <w:szCs w:val="24"/>
          <w:lang w:val="pt-BR"/>
        </w:rPr>
        <w:t xml:space="preserve"> e </w:t>
      </w:r>
      <w:r w:rsidR="00A726FC" w:rsidRPr="00D43C90">
        <w:rPr>
          <w:rFonts w:ascii="Arial" w:hAnsi="Arial" w:cs="Arial"/>
          <w:sz w:val="24"/>
          <w:szCs w:val="24"/>
          <w:lang w:val="pt-BR"/>
        </w:rPr>
        <w:t>Edital</w:t>
      </w:r>
      <w:r w:rsidR="00A726FC" w:rsidRPr="00BF58E0">
        <w:rPr>
          <w:rFonts w:ascii="Arial" w:hAnsi="Arial" w:cs="Arial"/>
          <w:sz w:val="24"/>
          <w:szCs w:val="24"/>
          <w:lang w:val="pt-BR"/>
        </w:rPr>
        <w:t xml:space="preserve"> ANA n. 00</w:t>
      </w:r>
      <w:r w:rsidR="00A726FC">
        <w:rPr>
          <w:rFonts w:ascii="Arial" w:hAnsi="Arial" w:cs="Arial"/>
          <w:sz w:val="24"/>
          <w:szCs w:val="24"/>
          <w:lang w:val="pt-BR"/>
        </w:rPr>
        <w:t>1</w:t>
      </w:r>
      <w:r w:rsidR="00A726FC" w:rsidRPr="00BF58E0">
        <w:rPr>
          <w:rFonts w:ascii="Arial" w:hAnsi="Arial" w:cs="Arial"/>
          <w:sz w:val="24"/>
          <w:szCs w:val="24"/>
          <w:lang w:val="pt-BR"/>
        </w:rPr>
        <w:t>/2012</w:t>
      </w:r>
      <w:r w:rsidR="0015521C">
        <w:rPr>
          <w:rFonts w:ascii="Arial" w:hAnsi="Arial" w:cs="Arial"/>
          <w:sz w:val="24"/>
          <w:szCs w:val="24"/>
          <w:lang w:val="pt-BR"/>
        </w:rPr>
        <w:t>, que</w:t>
      </w:r>
      <w:r w:rsidR="0015521C" w:rsidRPr="0015521C">
        <w:rPr>
          <w:rFonts w:ascii="Arial" w:hAnsi="Arial" w:cs="Arial"/>
          <w:sz w:val="24"/>
          <w:szCs w:val="24"/>
          <w:lang w:val="pt-BR"/>
        </w:rPr>
        <w:t xml:space="preserve"> </w:t>
      </w:r>
      <w:r w:rsidR="0015521C">
        <w:rPr>
          <w:rFonts w:ascii="Arial" w:hAnsi="Arial" w:cs="Arial"/>
          <w:sz w:val="24"/>
          <w:szCs w:val="24"/>
          <w:lang w:val="pt-BR"/>
        </w:rPr>
        <w:t>nenhum dos projetos pré-</w:t>
      </w:r>
      <w:r w:rsidR="0015521C" w:rsidRPr="0015521C">
        <w:rPr>
          <w:rFonts w:ascii="Arial" w:hAnsi="Arial" w:cs="Arial"/>
          <w:sz w:val="24"/>
          <w:szCs w:val="24"/>
          <w:lang w:val="pt-BR"/>
        </w:rPr>
        <w:t>selecionados foram adiante</w:t>
      </w:r>
      <w:r w:rsidRPr="00BF58E0">
        <w:rPr>
          <w:rFonts w:ascii="Arial" w:hAnsi="Arial" w:cs="Arial"/>
          <w:sz w:val="24"/>
          <w:szCs w:val="24"/>
          <w:lang w:val="pt-BR"/>
        </w:rPr>
        <w:t>); além de outros projetos de pesquisas e capacitação</w:t>
      </w:r>
      <w:r>
        <w:rPr>
          <w:rFonts w:ascii="Arial" w:hAnsi="Arial" w:cs="Arial"/>
          <w:sz w:val="24"/>
          <w:szCs w:val="24"/>
          <w:lang w:val="pt-BR"/>
        </w:rPr>
        <w:t xml:space="preserve"> como o Prosab</w:t>
      </w:r>
      <w:r w:rsidRPr="00BF58E0">
        <w:rPr>
          <w:rFonts w:ascii="Arial" w:hAnsi="Arial" w:cs="Arial"/>
          <w:sz w:val="24"/>
          <w:szCs w:val="24"/>
          <w:lang w:val="pt-BR"/>
        </w:rPr>
        <w:t>.</w:t>
      </w:r>
    </w:p>
    <w:p w14:paraId="0FE9454F" w14:textId="79DD2F10" w:rsidR="005E6C61" w:rsidRPr="000F68B7" w:rsidRDefault="005E6C61" w:rsidP="005E6C61">
      <w:pPr>
        <w:spacing w:after="0"/>
        <w:ind w:firstLine="851"/>
        <w:rPr>
          <w:rFonts w:ascii="Arial" w:hAnsi="Arial" w:cs="Arial"/>
          <w:sz w:val="24"/>
          <w:szCs w:val="24"/>
          <w:lang w:val="pt-BR"/>
        </w:rPr>
      </w:pPr>
      <w:r w:rsidRPr="000F68B7">
        <w:rPr>
          <w:rFonts w:ascii="Arial" w:hAnsi="Arial" w:cs="Arial"/>
          <w:sz w:val="24"/>
          <w:szCs w:val="24"/>
          <w:lang w:val="pt-BR"/>
        </w:rPr>
        <w:t xml:space="preserve">De qualquer forma, não se identificou um programa financeiro do </w:t>
      </w:r>
      <w:r w:rsidR="006934BB" w:rsidRPr="000F68B7">
        <w:rPr>
          <w:rFonts w:ascii="Arial" w:hAnsi="Arial" w:cs="Arial"/>
          <w:sz w:val="24"/>
          <w:szCs w:val="24"/>
          <w:lang w:val="pt-BR"/>
        </w:rPr>
        <w:t>Governo Federal</w:t>
      </w:r>
      <w:r w:rsidRPr="000F68B7">
        <w:rPr>
          <w:rFonts w:ascii="Arial" w:hAnsi="Arial" w:cs="Arial"/>
          <w:sz w:val="24"/>
          <w:szCs w:val="24"/>
          <w:lang w:val="pt-BR"/>
        </w:rPr>
        <w:t xml:space="preserve"> ou dos entes federativos que </w:t>
      </w:r>
      <w:r w:rsidR="006934BB" w:rsidRPr="000F68B7">
        <w:rPr>
          <w:rFonts w:ascii="Arial" w:hAnsi="Arial" w:cs="Arial"/>
          <w:sz w:val="24"/>
          <w:szCs w:val="24"/>
          <w:lang w:val="pt-BR"/>
        </w:rPr>
        <w:t>incentiv</w:t>
      </w:r>
      <w:r w:rsidR="006934BB">
        <w:rPr>
          <w:rFonts w:ascii="Arial" w:hAnsi="Arial" w:cs="Arial"/>
          <w:sz w:val="24"/>
          <w:szCs w:val="24"/>
          <w:lang w:val="pt-BR"/>
        </w:rPr>
        <w:t>e</w:t>
      </w:r>
      <w:r w:rsidR="006934BB" w:rsidRPr="000F68B7">
        <w:rPr>
          <w:rFonts w:ascii="Arial" w:hAnsi="Arial" w:cs="Arial"/>
          <w:sz w:val="24"/>
          <w:szCs w:val="24"/>
          <w:lang w:val="pt-BR"/>
        </w:rPr>
        <w:t xml:space="preserve"> </w:t>
      </w:r>
      <w:r w:rsidRPr="000F68B7">
        <w:rPr>
          <w:rFonts w:ascii="Arial" w:hAnsi="Arial" w:cs="Arial"/>
          <w:sz w:val="24"/>
          <w:szCs w:val="24"/>
          <w:lang w:val="pt-BR"/>
        </w:rPr>
        <w:t>(</w:t>
      </w:r>
      <w:r w:rsidR="006934BB" w:rsidRPr="000F68B7">
        <w:rPr>
          <w:rFonts w:ascii="Arial" w:hAnsi="Arial" w:cs="Arial"/>
          <w:sz w:val="24"/>
          <w:szCs w:val="24"/>
          <w:lang w:val="pt-BR"/>
        </w:rPr>
        <w:t>diret</w:t>
      </w:r>
      <w:r w:rsidR="006934BB">
        <w:rPr>
          <w:rFonts w:ascii="Arial" w:hAnsi="Arial" w:cs="Arial"/>
          <w:sz w:val="24"/>
          <w:szCs w:val="24"/>
          <w:lang w:val="pt-BR"/>
        </w:rPr>
        <w:t>a</w:t>
      </w:r>
      <w:r w:rsidR="006934BB" w:rsidRPr="000F68B7">
        <w:rPr>
          <w:rFonts w:ascii="Arial" w:hAnsi="Arial" w:cs="Arial"/>
          <w:sz w:val="24"/>
          <w:szCs w:val="24"/>
          <w:lang w:val="pt-BR"/>
        </w:rPr>
        <w:t xml:space="preserve"> </w:t>
      </w:r>
      <w:r w:rsidRPr="000F68B7">
        <w:rPr>
          <w:rFonts w:ascii="Arial" w:hAnsi="Arial" w:cs="Arial"/>
          <w:sz w:val="24"/>
          <w:szCs w:val="24"/>
          <w:lang w:val="pt-BR"/>
        </w:rPr>
        <w:t>ou indiretamente) a implantação de projetos de reúso de água em grande escala. O PL n. 1</w:t>
      </w:r>
      <w:r w:rsidR="003859F2">
        <w:rPr>
          <w:rFonts w:ascii="Arial" w:hAnsi="Arial" w:cs="Arial"/>
          <w:sz w:val="24"/>
          <w:szCs w:val="24"/>
          <w:lang w:val="pt-BR"/>
        </w:rPr>
        <w:t>.</w:t>
      </w:r>
      <w:r w:rsidRPr="000F68B7">
        <w:rPr>
          <w:rFonts w:ascii="Arial" w:hAnsi="Arial" w:cs="Arial"/>
          <w:sz w:val="24"/>
          <w:szCs w:val="24"/>
          <w:lang w:val="pt-BR"/>
        </w:rPr>
        <w:t>155/2011</w:t>
      </w:r>
      <w:r w:rsidR="006934BB">
        <w:rPr>
          <w:rFonts w:ascii="Arial" w:hAnsi="Arial" w:cs="Arial"/>
          <w:sz w:val="24"/>
          <w:szCs w:val="24"/>
          <w:lang w:val="pt-BR"/>
        </w:rPr>
        <w:t>,</w:t>
      </w:r>
      <w:r w:rsidRPr="000F68B7">
        <w:rPr>
          <w:rFonts w:ascii="Arial" w:hAnsi="Arial" w:cs="Arial"/>
          <w:sz w:val="24"/>
          <w:szCs w:val="24"/>
          <w:lang w:val="pt-BR"/>
        </w:rPr>
        <w:t xml:space="preserve"> que autoriza o Poder Executivo a criar o Funreágua, até o presente, não foi aprovado pela Câmara dos Deputados.</w:t>
      </w:r>
    </w:p>
    <w:p w14:paraId="03148FCA" w14:textId="0AABBCAC" w:rsidR="005E6C61" w:rsidRPr="000F68B7" w:rsidRDefault="005E6C61" w:rsidP="005E6C61">
      <w:pPr>
        <w:spacing w:after="0"/>
        <w:ind w:firstLine="851"/>
        <w:rPr>
          <w:rFonts w:ascii="Arial" w:hAnsi="Arial" w:cs="Arial"/>
          <w:sz w:val="24"/>
          <w:szCs w:val="24"/>
          <w:lang w:val="pt-BR"/>
        </w:rPr>
      </w:pPr>
      <w:r w:rsidRPr="000F68B7">
        <w:rPr>
          <w:rFonts w:ascii="Arial" w:hAnsi="Arial" w:cs="Arial"/>
          <w:sz w:val="24"/>
          <w:szCs w:val="24"/>
          <w:lang w:val="pt-BR"/>
        </w:rPr>
        <w:t>Salienta-se que o Funreágua objetiva apoiar financeiramente projetos de reutilização de água com ações voltadas para: (i) desenvolvimento de tecnologia apropriada para o reúso de água; (ii) a aquisição, instalação, conservação, ampliação e recuperação de sistemas de reutilização de água em edificações residenciais, comerciais, industriais e de serviços públicos e privados; (iii) produção e instalação de equipamentos comunitários, urbanos e rurais, destinados à reutilização de água; (iv) apoio financeiro aos centros de excelência engajados em promover e desenvolver tecnologias para a prática de reúso de água; e (v) outras formas de intervenção, assim determinada pelo Conselho Gestor do Fundo.</w:t>
      </w:r>
    </w:p>
    <w:p w14:paraId="46DCF2AD" w14:textId="02FEABFB" w:rsidR="005E6C61" w:rsidRPr="00001FCD" w:rsidRDefault="005E6C61" w:rsidP="005E6C61">
      <w:pPr>
        <w:spacing w:after="0"/>
        <w:ind w:firstLine="851"/>
        <w:rPr>
          <w:rFonts w:ascii="Arial" w:hAnsi="Arial" w:cs="Arial"/>
          <w:sz w:val="24"/>
          <w:szCs w:val="24"/>
          <w:lang w:val="pt-BR"/>
        </w:rPr>
      </w:pPr>
      <w:r>
        <w:rPr>
          <w:rFonts w:ascii="Arial" w:hAnsi="Arial" w:cs="Arial"/>
          <w:sz w:val="24"/>
          <w:szCs w:val="24"/>
          <w:lang w:val="pt-BR"/>
        </w:rPr>
        <w:t xml:space="preserve">No âmbito estadual, pode-se citar a </w:t>
      </w:r>
      <w:r w:rsidRPr="00001FCD">
        <w:rPr>
          <w:rFonts w:ascii="Arial" w:hAnsi="Arial" w:cs="Arial"/>
          <w:sz w:val="24"/>
          <w:szCs w:val="24"/>
          <w:lang w:val="pt-BR"/>
        </w:rPr>
        <w:t xml:space="preserve">Lei Estadual n. 16.033/2016 do Ceará, </w:t>
      </w:r>
      <w:r w:rsidR="006934BB">
        <w:rPr>
          <w:rFonts w:ascii="Arial" w:hAnsi="Arial" w:cs="Arial"/>
          <w:sz w:val="24"/>
          <w:szCs w:val="24"/>
          <w:lang w:val="pt-BR"/>
        </w:rPr>
        <w:t xml:space="preserve">que </w:t>
      </w:r>
      <w:r w:rsidRPr="00001FCD">
        <w:rPr>
          <w:rFonts w:ascii="Arial" w:hAnsi="Arial" w:cs="Arial"/>
          <w:sz w:val="24"/>
          <w:szCs w:val="24"/>
          <w:lang w:val="pt-BR"/>
        </w:rPr>
        <w:t xml:space="preserve">em seu </w:t>
      </w:r>
      <w:r w:rsidR="006934BB">
        <w:rPr>
          <w:rFonts w:ascii="Arial" w:hAnsi="Arial" w:cs="Arial"/>
          <w:sz w:val="24"/>
          <w:szCs w:val="24"/>
          <w:lang w:val="pt-BR"/>
        </w:rPr>
        <w:t>a</w:t>
      </w:r>
      <w:r w:rsidR="006934BB" w:rsidRPr="00001FCD">
        <w:rPr>
          <w:rFonts w:ascii="Arial" w:hAnsi="Arial" w:cs="Arial"/>
          <w:sz w:val="24"/>
          <w:szCs w:val="24"/>
          <w:lang w:val="pt-BR"/>
        </w:rPr>
        <w:t>rt</w:t>
      </w:r>
      <w:r w:rsidRPr="00001FCD">
        <w:rPr>
          <w:rFonts w:ascii="Arial" w:hAnsi="Arial" w:cs="Arial"/>
          <w:sz w:val="24"/>
          <w:szCs w:val="24"/>
          <w:lang w:val="pt-BR"/>
        </w:rPr>
        <w:t>. 13</w:t>
      </w:r>
      <w:r w:rsidR="006934BB">
        <w:rPr>
          <w:rFonts w:ascii="Arial" w:hAnsi="Arial" w:cs="Arial"/>
          <w:sz w:val="24"/>
          <w:szCs w:val="24"/>
          <w:lang w:val="pt-BR"/>
        </w:rPr>
        <w:t xml:space="preserve"> define que</w:t>
      </w:r>
      <w:r w:rsidRPr="00001FCD">
        <w:rPr>
          <w:rFonts w:ascii="Arial" w:hAnsi="Arial" w:cs="Arial"/>
          <w:sz w:val="24"/>
          <w:szCs w:val="24"/>
          <w:lang w:val="pt-BR"/>
        </w:rPr>
        <w:t xml:space="preserve"> </w:t>
      </w:r>
      <w:r w:rsidR="006934BB">
        <w:rPr>
          <w:rFonts w:ascii="Arial" w:hAnsi="Arial" w:cs="Arial"/>
          <w:sz w:val="24"/>
          <w:szCs w:val="24"/>
          <w:lang w:val="pt-BR"/>
        </w:rPr>
        <w:t>o</w:t>
      </w:r>
      <w:r w:rsidR="006934BB" w:rsidRPr="00001FCD">
        <w:rPr>
          <w:rFonts w:ascii="Arial" w:hAnsi="Arial" w:cs="Arial"/>
          <w:sz w:val="24"/>
          <w:szCs w:val="24"/>
          <w:lang w:val="pt-BR"/>
        </w:rPr>
        <w:t xml:space="preserve"> </w:t>
      </w:r>
      <w:r w:rsidRPr="00001FCD">
        <w:rPr>
          <w:rFonts w:ascii="Arial" w:hAnsi="Arial" w:cs="Arial"/>
          <w:sz w:val="24"/>
          <w:szCs w:val="24"/>
          <w:lang w:val="pt-BR"/>
        </w:rPr>
        <w:t xml:space="preserve">Estado realizará convênios com municípios, entidades da sociedade civil e organizações cooperativas para capacitação, formação, organização social, validação e socialização de conhecimentos e tecnologias de captação, armazenamento e aproveitamento da água da chuva. O </w:t>
      </w:r>
      <w:r w:rsidR="006934BB">
        <w:rPr>
          <w:rFonts w:ascii="Arial" w:hAnsi="Arial" w:cs="Arial"/>
          <w:sz w:val="24"/>
          <w:szCs w:val="24"/>
          <w:lang w:val="pt-BR"/>
        </w:rPr>
        <w:t>p</w:t>
      </w:r>
      <w:r w:rsidR="006934BB" w:rsidRPr="00001FCD">
        <w:rPr>
          <w:rFonts w:ascii="Arial" w:hAnsi="Arial" w:cs="Arial"/>
          <w:sz w:val="24"/>
          <w:szCs w:val="24"/>
          <w:lang w:val="pt-BR"/>
        </w:rPr>
        <w:t xml:space="preserve">arágrafo </w:t>
      </w:r>
      <w:r w:rsidRPr="00001FCD">
        <w:rPr>
          <w:rFonts w:ascii="Arial" w:hAnsi="Arial" w:cs="Arial"/>
          <w:sz w:val="24"/>
          <w:szCs w:val="24"/>
          <w:lang w:val="pt-BR"/>
        </w:rPr>
        <w:t xml:space="preserve">único cita que para cumprimento do disposto no caput </w:t>
      </w:r>
      <w:r w:rsidR="006934BB">
        <w:rPr>
          <w:rFonts w:ascii="Arial" w:hAnsi="Arial" w:cs="Arial"/>
          <w:sz w:val="24"/>
          <w:szCs w:val="24"/>
          <w:lang w:val="pt-BR"/>
        </w:rPr>
        <w:t>do</w:t>
      </w:r>
      <w:r w:rsidR="006934BB" w:rsidRPr="00001FCD">
        <w:rPr>
          <w:rFonts w:ascii="Arial" w:hAnsi="Arial" w:cs="Arial"/>
          <w:sz w:val="24"/>
          <w:szCs w:val="24"/>
          <w:lang w:val="pt-BR"/>
        </w:rPr>
        <w:t xml:space="preserve"> </w:t>
      </w:r>
      <w:r w:rsidRPr="00001FCD">
        <w:rPr>
          <w:rFonts w:ascii="Arial" w:hAnsi="Arial" w:cs="Arial"/>
          <w:sz w:val="24"/>
          <w:szCs w:val="24"/>
          <w:lang w:val="pt-BR"/>
        </w:rPr>
        <w:t xml:space="preserve">artigo se concederá apoio no âmbito rural, por meio de serviços de assistência técnica e extensão, crédito, pesquisa e outras ações dos órgãos do </w:t>
      </w:r>
      <w:r w:rsidR="006934BB">
        <w:rPr>
          <w:rFonts w:ascii="Arial" w:hAnsi="Arial" w:cs="Arial"/>
          <w:sz w:val="24"/>
          <w:szCs w:val="24"/>
          <w:lang w:val="pt-BR"/>
        </w:rPr>
        <w:t>e</w:t>
      </w:r>
      <w:r w:rsidR="006934BB" w:rsidRPr="00001FCD">
        <w:rPr>
          <w:rFonts w:ascii="Arial" w:hAnsi="Arial" w:cs="Arial"/>
          <w:sz w:val="24"/>
          <w:szCs w:val="24"/>
          <w:lang w:val="pt-BR"/>
        </w:rPr>
        <w:t xml:space="preserve">stado </w:t>
      </w:r>
      <w:r w:rsidRPr="00001FCD">
        <w:rPr>
          <w:rFonts w:ascii="Arial" w:hAnsi="Arial" w:cs="Arial"/>
          <w:sz w:val="24"/>
          <w:szCs w:val="24"/>
          <w:lang w:val="pt-BR"/>
        </w:rPr>
        <w:t xml:space="preserve">às famílias para capacitação e acesso a projetos de captação, armazenamento e aproveitamento da água da chuva, </w:t>
      </w:r>
      <w:r w:rsidR="006934BB">
        <w:rPr>
          <w:rFonts w:ascii="Arial" w:hAnsi="Arial" w:cs="Arial"/>
          <w:sz w:val="24"/>
          <w:szCs w:val="24"/>
          <w:lang w:val="pt-BR"/>
        </w:rPr>
        <w:t>em</w:t>
      </w:r>
      <w:r w:rsidR="006934BB" w:rsidRPr="00001FCD">
        <w:rPr>
          <w:rFonts w:ascii="Arial" w:hAnsi="Arial" w:cs="Arial"/>
          <w:sz w:val="24"/>
          <w:szCs w:val="24"/>
          <w:lang w:val="pt-BR"/>
        </w:rPr>
        <w:t xml:space="preserve"> </w:t>
      </w:r>
      <w:r w:rsidRPr="00001FCD">
        <w:rPr>
          <w:rFonts w:ascii="Arial" w:hAnsi="Arial" w:cs="Arial"/>
          <w:sz w:val="24"/>
          <w:szCs w:val="24"/>
          <w:lang w:val="pt-BR"/>
        </w:rPr>
        <w:t>suas diversas modalidades.</w:t>
      </w:r>
    </w:p>
    <w:p w14:paraId="2556BCD4" w14:textId="7B31845A" w:rsidR="005E6C61" w:rsidRPr="00001FCD" w:rsidRDefault="005E6C61" w:rsidP="005E6C61">
      <w:pPr>
        <w:spacing w:after="0"/>
        <w:ind w:firstLine="851"/>
        <w:rPr>
          <w:rFonts w:ascii="Arial" w:hAnsi="Arial" w:cs="Arial"/>
          <w:sz w:val="24"/>
          <w:szCs w:val="24"/>
          <w:lang w:val="pt-BR"/>
        </w:rPr>
      </w:pPr>
      <w:r w:rsidRPr="00D43C90">
        <w:rPr>
          <w:rFonts w:ascii="Arial" w:hAnsi="Arial" w:cs="Arial"/>
          <w:sz w:val="24"/>
          <w:szCs w:val="24"/>
          <w:lang w:val="pt-BR"/>
        </w:rPr>
        <w:t xml:space="preserve">No </w:t>
      </w:r>
      <w:r w:rsidR="006934BB" w:rsidRPr="00D43C90">
        <w:rPr>
          <w:rFonts w:ascii="Arial" w:hAnsi="Arial" w:cs="Arial"/>
          <w:sz w:val="24"/>
          <w:szCs w:val="24"/>
          <w:lang w:val="pt-BR"/>
        </w:rPr>
        <w:t>art</w:t>
      </w:r>
      <w:r w:rsidRPr="00D43C90">
        <w:rPr>
          <w:rFonts w:ascii="Arial" w:hAnsi="Arial" w:cs="Arial"/>
          <w:sz w:val="24"/>
          <w:szCs w:val="24"/>
          <w:lang w:val="pt-BR"/>
        </w:rPr>
        <w:t xml:space="preserve">. 14 </w:t>
      </w:r>
      <w:r w:rsidR="006934BB" w:rsidRPr="00D43C90">
        <w:rPr>
          <w:rFonts w:ascii="Arial" w:hAnsi="Arial" w:cs="Arial"/>
          <w:sz w:val="24"/>
          <w:szCs w:val="24"/>
          <w:lang w:val="pt-BR"/>
        </w:rPr>
        <w:t xml:space="preserve">dessa </w:t>
      </w:r>
      <w:r w:rsidRPr="00D43C90">
        <w:rPr>
          <w:rFonts w:ascii="Arial" w:hAnsi="Arial" w:cs="Arial"/>
          <w:sz w:val="24"/>
          <w:szCs w:val="24"/>
          <w:lang w:val="pt-BR"/>
        </w:rPr>
        <w:t xml:space="preserve">lei, </w:t>
      </w:r>
      <w:r w:rsidR="006934BB" w:rsidRPr="00D43C90">
        <w:rPr>
          <w:rFonts w:ascii="Arial" w:hAnsi="Arial" w:cs="Arial"/>
          <w:sz w:val="24"/>
          <w:szCs w:val="24"/>
          <w:lang w:val="pt-BR"/>
        </w:rPr>
        <w:t xml:space="preserve">institui-se </w:t>
      </w:r>
      <w:r w:rsidRPr="00D43C90">
        <w:rPr>
          <w:rFonts w:ascii="Arial" w:hAnsi="Arial" w:cs="Arial"/>
          <w:sz w:val="24"/>
          <w:szCs w:val="24"/>
          <w:lang w:val="pt-BR"/>
        </w:rPr>
        <w:t>que a Fundação Cearense de Apoio ao Desenvolvimento Científico e Tecnológico (Funcap) fica responsável por criar um programa de apoio ao desenvolvimento científico e</w:t>
      </w:r>
      <w:r w:rsidRPr="00001FCD">
        <w:rPr>
          <w:rFonts w:ascii="Arial" w:hAnsi="Arial" w:cs="Arial"/>
          <w:sz w:val="24"/>
          <w:szCs w:val="24"/>
          <w:lang w:val="pt-BR"/>
        </w:rPr>
        <w:t xml:space="preserve"> tecnológico das práticas de reúso de água; e no seu parágrafo único expõe que o programa de que cuida o caput tem por objetivos:</w:t>
      </w:r>
    </w:p>
    <w:p w14:paraId="0B96E3AA" w14:textId="77777777"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I - Colaborar com a Secretaria dos Recursos Hídricos na formulação das diretrizes para as práticas de água de reúso no Ceará</w:t>
      </w:r>
      <w:r w:rsidRPr="00001FCD">
        <w:rPr>
          <w:rFonts w:ascii="Arial" w:hAnsi="Arial" w:cs="Arial"/>
          <w:sz w:val="24"/>
          <w:szCs w:val="24"/>
        </w:rPr>
        <w:t>;</w:t>
      </w:r>
    </w:p>
    <w:p w14:paraId="36A8B1A6" w14:textId="584C4EA4"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 xml:space="preserve">II - Promover ações que venham resultar no fortalecimento científico das práticas de </w:t>
      </w:r>
      <w:r w:rsidR="00B8673A">
        <w:rPr>
          <w:rFonts w:ascii="Arial" w:hAnsi="Arial" w:cs="Arial"/>
          <w:sz w:val="24"/>
          <w:szCs w:val="24"/>
          <w:lang w:val="pt-BR"/>
        </w:rPr>
        <w:t>reúso</w:t>
      </w:r>
      <w:r w:rsidR="00B8673A" w:rsidRPr="00001FCD">
        <w:rPr>
          <w:rFonts w:ascii="Arial" w:hAnsi="Arial" w:cs="Arial"/>
          <w:sz w:val="24"/>
          <w:szCs w:val="24"/>
          <w:lang w:val="pt-BR"/>
        </w:rPr>
        <w:t xml:space="preserve"> </w:t>
      </w:r>
      <w:r w:rsidRPr="00001FCD">
        <w:rPr>
          <w:rFonts w:ascii="Arial" w:hAnsi="Arial" w:cs="Arial"/>
          <w:sz w:val="24"/>
          <w:szCs w:val="24"/>
          <w:lang w:val="pt-BR"/>
        </w:rPr>
        <w:t>de água em todos os níveis de conhecimento</w:t>
      </w:r>
      <w:r w:rsidRPr="00001FCD">
        <w:rPr>
          <w:rFonts w:ascii="Arial" w:hAnsi="Arial" w:cs="Arial"/>
          <w:sz w:val="24"/>
          <w:szCs w:val="24"/>
        </w:rPr>
        <w:t>;</w:t>
      </w:r>
    </w:p>
    <w:p w14:paraId="00B3EC53" w14:textId="77777777"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III - Fortalecer e dar suporte às atividades de informação e extensão tecnológica no conhecimento das práticas de reúso de água que venham atender a demandas do setor produtivo, contribuindo com o fomento à capacitação de recursos humanos no Estado do Ceará em nível de pós-graduação</w:t>
      </w:r>
      <w:r w:rsidRPr="00001FCD">
        <w:rPr>
          <w:rFonts w:ascii="Arial" w:hAnsi="Arial" w:cs="Arial"/>
          <w:sz w:val="24"/>
          <w:szCs w:val="24"/>
        </w:rPr>
        <w:t>;</w:t>
      </w:r>
    </w:p>
    <w:p w14:paraId="117DD66A" w14:textId="77777777"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IV - Custear, total ou parcialmente, a criação, a instalação ou a modernização da infraestrutura necessária ao desenvolvimento das atividades de pesquisa no campo científico do reúso de água, inclusive de novas unidades e centros de pesquisa</w:t>
      </w:r>
      <w:r w:rsidRPr="00001FCD">
        <w:rPr>
          <w:rFonts w:ascii="Arial" w:hAnsi="Arial" w:cs="Arial"/>
          <w:sz w:val="24"/>
          <w:szCs w:val="24"/>
        </w:rPr>
        <w:t>;</w:t>
      </w:r>
    </w:p>
    <w:p w14:paraId="23976512" w14:textId="1A3CB351"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 xml:space="preserve">V - Conceder bolsas de estudo, no País ou no exterior, para apoiar a formação e o aperfeiçoamento de recursos humanos para </w:t>
      </w:r>
      <w:r w:rsidR="006934BB">
        <w:rPr>
          <w:rFonts w:ascii="Arial" w:hAnsi="Arial" w:cs="Arial"/>
          <w:sz w:val="24"/>
          <w:szCs w:val="24"/>
          <w:lang w:val="pt-BR"/>
        </w:rPr>
        <w:t xml:space="preserve">a </w:t>
      </w:r>
      <w:r w:rsidRPr="00001FCD">
        <w:rPr>
          <w:rFonts w:ascii="Arial" w:hAnsi="Arial" w:cs="Arial"/>
          <w:sz w:val="24"/>
          <w:szCs w:val="24"/>
          <w:lang w:val="pt-BR"/>
        </w:rPr>
        <w:t>pesquisa, a transferência de tecnologia e a inovação no ca</w:t>
      </w:r>
      <w:r>
        <w:rPr>
          <w:rFonts w:ascii="Arial" w:hAnsi="Arial" w:cs="Arial"/>
          <w:sz w:val="24"/>
          <w:szCs w:val="24"/>
          <w:lang w:val="pt-BR"/>
        </w:rPr>
        <w:t>mpo científico do reúso de água;</w:t>
      </w:r>
    </w:p>
    <w:p w14:paraId="020D2A3D" w14:textId="15C93818" w:rsidR="005E6C61" w:rsidRPr="00001FCD" w:rsidRDefault="005E6C61" w:rsidP="005E6C61">
      <w:pPr>
        <w:spacing w:after="0"/>
        <w:ind w:firstLine="851"/>
        <w:rPr>
          <w:rFonts w:ascii="Arial" w:hAnsi="Arial" w:cs="Arial"/>
          <w:sz w:val="24"/>
          <w:szCs w:val="24"/>
          <w:lang w:val="pt-BR"/>
        </w:rPr>
      </w:pPr>
      <w:r w:rsidRPr="00001FCD">
        <w:rPr>
          <w:rFonts w:ascii="Arial" w:hAnsi="Arial" w:cs="Arial"/>
          <w:sz w:val="24"/>
          <w:szCs w:val="24"/>
          <w:lang w:val="pt-BR"/>
        </w:rPr>
        <w:t xml:space="preserve">VI </w:t>
      </w:r>
      <w:r w:rsidR="003859F2">
        <w:rPr>
          <w:rFonts w:ascii="Arial" w:hAnsi="Arial" w:cs="Arial"/>
          <w:sz w:val="24"/>
          <w:szCs w:val="24"/>
          <w:lang w:val="pt-BR"/>
        </w:rPr>
        <w:t>-</w:t>
      </w:r>
      <w:r w:rsidRPr="00001FCD">
        <w:rPr>
          <w:rFonts w:ascii="Arial" w:hAnsi="Arial" w:cs="Arial"/>
          <w:sz w:val="24"/>
          <w:szCs w:val="24"/>
          <w:lang w:val="pt-BR"/>
        </w:rPr>
        <w:t xml:space="preserve"> Incentivar projetos de pesquisa que aprimorem tecnologias sociais de reúso de águas cinzas, especialmente para as populações rurais, estimulando a inovação tecnológica e a produção acadêmica no sentido de proporcionar aos agricultores familiares maior capacitação técnica para utilização de água de reúso.</w:t>
      </w:r>
    </w:p>
    <w:p w14:paraId="4E1A14F4" w14:textId="67DA93A5" w:rsidR="005E6C61" w:rsidRDefault="006934BB" w:rsidP="005E6C61">
      <w:pPr>
        <w:spacing w:after="0"/>
        <w:ind w:firstLine="851"/>
        <w:rPr>
          <w:rFonts w:ascii="Arial" w:hAnsi="Arial" w:cs="Arial"/>
          <w:sz w:val="24"/>
          <w:szCs w:val="24"/>
          <w:lang w:val="pt-BR"/>
        </w:rPr>
      </w:pPr>
      <w:r>
        <w:rPr>
          <w:rFonts w:ascii="Arial" w:hAnsi="Arial" w:cs="Arial"/>
          <w:sz w:val="24"/>
          <w:szCs w:val="24"/>
          <w:lang w:val="pt-BR"/>
        </w:rPr>
        <w:t>Por sua vez,</w:t>
      </w:r>
      <w:r w:rsidRPr="00283386">
        <w:rPr>
          <w:rFonts w:ascii="Arial" w:hAnsi="Arial" w:cs="Arial"/>
          <w:sz w:val="24"/>
          <w:szCs w:val="24"/>
          <w:lang w:val="pt-BR"/>
        </w:rPr>
        <w:t xml:space="preserve"> </w:t>
      </w:r>
      <w:r w:rsidR="005E6C61" w:rsidRPr="00283386">
        <w:rPr>
          <w:rFonts w:ascii="Arial" w:hAnsi="Arial" w:cs="Arial"/>
          <w:sz w:val="24"/>
          <w:szCs w:val="24"/>
          <w:lang w:val="pt-BR"/>
        </w:rPr>
        <w:t xml:space="preserve">a Lei </w:t>
      </w:r>
      <w:r w:rsidR="005E6C61">
        <w:rPr>
          <w:rFonts w:ascii="Arial" w:hAnsi="Arial" w:cs="Arial"/>
          <w:sz w:val="24"/>
          <w:szCs w:val="24"/>
          <w:lang w:val="pt-BR"/>
        </w:rPr>
        <w:t>n. 14.018</w:t>
      </w:r>
      <w:r w:rsidR="005E6C61" w:rsidRPr="00283386">
        <w:rPr>
          <w:rFonts w:ascii="Arial" w:hAnsi="Arial" w:cs="Arial"/>
          <w:sz w:val="24"/>
          <w:szCs w:val="24"/>
          <w:lang w:val="pt-BR"/>
        </w:rPr>
        <w:t xml:space="preserve">/2005 do </w:t>
      </w:r>
      <w:r>
        <w:rPr>
          <w:rFonts w:ascii="Arial" w:hAnsi="Arial" w:cs="Arial"/>
          <w:sz w:val="24"/>
          <w:szCs w:val="24"/>
          <w:lang w:val="pt-BR"/>
        </w:rPr>
        <w:t>município</w:t>
      </w:r>
      <w:r w:rsidRPr="00283386">
        <w:rPr>
          <w:rFonts w:ascii="Arial" w:hAnsi="Arial" w:cs="Arial"/>
          <w:sz w:val="24"/>
          <w:szCs w:val="24"/>
          <w:lang w:val="pt-BR"/>
        </w:rPr>
        <w:t xml:space="preserve"> </w:t>
      </w:r>
      <w:r w:rsidR="005E6C61" w:rsidRPr="00283386">
        <w:rPr>
          <w:rFonts w:ascii="Arial" w:hAnsi="Arial" w:cs="Arial"/>
          <w:sz w:val="24"/>
          <w:szCs w:val="24"/>
          <w:lang w:val="pt-BR"/>
        </w:rPr>
        <w:t xml:space="preserve">de São Paulo, no </w:t>
      </w:r>
      <w:r>
        <w:rPr>
          <w:rFonts w:ascii="Arial" w:hAnsi="Arial" w:cs="Arial"/>
          <w:sz w:val="24"/>
          <w:szCs w:val="24"/>
          <w:lang w:val="pt-BR"/>
        </w:rPr>
        <w:t>a</w:t>
      </w:r>
      <w:r w:rsidRPr="00283386">
        <w:rPr>
          <w:rFonts w:ascii="Arial" w:hAnsi="Arial" w:cs="Arial"/>
          <w:sz w:val="24"/>
          <w:szCs w:val="24"/>
          <w:lang w:val="pt-BR"/>
        </w:rPr>
        <w:t>rt</w:t>
      </w:r>
      <w:r w:rsidR="005E6C61" w:rsidRPr="00283386">
        <w:rPr>
          <w:rFonts w:ascii="Arial" w:hAnsi="Arial" w:cs="Arial"/>
          <w:sz w:val="24"/>
          <w:szCs w:val="24"/>
          <w:lang w:val="pt-BR"/>
        </w:rPr>
        <w:t>. 5º</w:t>
      </w:r>
      <w:r w:rsidR="005E6C61">
        <w:rPr>
          <w:rFonts w:ascii="Arial" w:hAnsi="Arial" w:cs="Arial"/>
          <w:sz w:val="24"/>
          <w:szCs w:val="24"/>
          <w:lang w:val="pt-BR"/>
        </w:rPr>
        <w:t>,</w:t>
      </w:r>
      <w:r w:rsidR="005E6C61" w:rsidRPr="00283386">
        <w:rPr>
          <w:rFonts w:ascii="Arial" w:hAnsi="Arial" w:cs="Arial"/>
          <w:sz w:val="24"/>
          <w:szCs w:val="24"/>
          <w:lang w:val="pt-BR"/>
        </w:rPr>
        <w:t xml:space="preserve"> </w:t>
      </w:r>
      <w:r>
        <w:rPr>
          <w:rFonts w:ascii="Arial" w:hAnsi="Arial" w:cs="Arial"/>
          <w:sz w:val="24"/>
          <w:szCs w:val="24"/>
          <w:lang w:val="pt-BR"/>
        </w:rPr>
        <w:t xml:space="preserve">estabelece </w:t>
      </w:r>
      <w:r w:rsidR="005E6C61">
        <w:rPr>
          <w:rFonts w:ascii="Arial" w:hAnsi="Arial" w:cs="Arial"/>
          <w:sz w:val="24"/>
          <w:szCs w:val="24"/>
          <w:lang w:val="pt-BR"/>
        </w:rPr>
        <w:t>que s</w:t>
      </w:r>
      <w:r w:rsidR="005E6C61" w:rsidRPr="00283386">
        <w:rPr>
          <w:rFonts w:ascii="Arial" w:hAnsi="Arial" w:cs="Arial"/>
          <w:sz w:val="24"/>
          <w:szCs w:val="24"/>
          <w:lang w:val="pt-BR"/>
        </w:rPr>
        <w:t xml:space="preserve">erão estudadas soluções técnicas e um programa de estímulo à adaptação das edificações já existentes. </w:t>
      </w:r>
      <w:r w:rsidR="005E6C61">
        <w:rPr>
          <w:rFonts w:ascii="Arial" w:hAnsi="Arial" w:cs="Arial"/>
          <w:sz w:val="24"/>
          <w:szCs w:val="24"/>
          <w:lang w:val="pt-BR"/>
        </w:rPr>
        <w:t xml:space="preserve">E o </w:t>
      </w:r>
      <w:r>
        <w:rPr>
          <w:rFonts w:ascii="Arial" w:hAnsi="Arial" w:cs="Arial"/>
          <w:sz w:val="24"/>
          <w:szCs w:val="24"/>
          <w:lang w:val="pt-BR"/>
        </w:rPr>
        <w:t>a</w:t>
      </w:r>
      <w:r w:rsidRPr="00283386">
        <w:rPr>
          <w:rFonts w:ascii="Arial" w:hAnsi="Arial" w:cs="Arial"/>
          <w:sz w:val="24"/>
          <w:szCs w:val="24"/>
          <w:lang w:val="pt-BR"/>
        </w:rPr>
        <w:t>rt</w:t>
      </w:r>
      <w:r w:rsidR="005E6C61" w:rsidRPr="00283386">
        <w:rPr>
          <w:rFonts w:ascii="Arial" w:hAnsi="Arial" w:cs="Arial"/>
          <w:sz w:val="24"/>
          <w:szCs w:val="24"/>
          <w:lang w:val="pt-BR"/>
        </w:rPr>
        <w:t xml:space="preserve">. 6º </w:t>
      </w:r>
      <w:r w:rsidR="005E6C61">
        <w:rPr>
          <w:rFonts w:ascii="Arial" w:hAnsi="Arial" w:cs="Arial"/>
          <w:sz w:val="24"/>
          <w:szCs w:val="24"/>
          <w:lang w:val="pt-BR"/>
        </w:rPr>
        <w:t>expressa que a</w:t>
      </w:r>
      <w:r w:rsidR="005E6C61" w:rsidRPr="00283386">
        <w:rPr>
          <w:rFonts w:ascii="Arial" w:hAnsi="Arial" w:cs="Arial"/>
          <w:sz w:val="24"/>
          <w:szCs w:val="24"/>
          <w:lang w:val="pt-BR"/>
        </w:rPr>
        <w:t xml:space="preserve"> participação no </w:t>
      </w:r>
      <w:r>
        <w:rPr>
          <w:rFonts w:ascii="Arial" w:hAnsi="Arial" w:cs="Arial"/>
          <w:sz w:val="24"/>
          <w:szCs w:val="24"/>
          <w:lang w:val="pt-BR"/>
        </w:rPr>
        <w:t>p</w:t>
      </w:r>
      <w:r w:rsidRPr="00283386">
        <w:rPr>
          <w:rFonts w:ascii="Arial" w:hAnsi="Arial" w:cs="Arial"/>
          <w:sz w:val="24"/>
          <w:szCs w:val="24"/>
          <w:lang w:val="pt-BR"/>
        </w:rPr>
        <w:t xml:space="preserve">rograma </w:t>
      </w:r>
      <w:r w:rsidR="005E6C61" w:rsidRPr="00283386">
        <w:rPr>
          <w:rFonts w:ascii="Arial" w:hAnsi="Arial" w:cs="Arial"/>
          <w:sz w:val="24"/>
          <w:szCs w:val="24"/>
          <w:lang w:val="pt-BR"/>
        </w:rPr>
        <w:t>será aberta às instituições públicas e privadas e à comunidade científica, que serão convidadas a participar das discussões e a apresentar sugestões.</w:t>
      </w:r>
    </w:p>
    <w:p w14:paraId="59A2ABF8" w14:textId="3B60100D" w:rsidR="005E6C61" w:rsidRPr="0035039E" w:rsidRDefault="005E6C61" w:rsidP="005E6C61">
      <w:pPr>
        <w:spacing w:after="0"/>
        <w:ind w:firstLine="851"/>
        <w:rPr>
          <w:rFonts w:ascii="Arial" w:hAnsi="Arial" w:cs="Arial"/>
          <w:sz w:val="24"/>
          <w:szCs w:val="24"/>
          <w:lang w:val="pt-BR"/>
        </w:rPr>
      </w:pPr>
      <w:r w:rsidRPr="005C284D">
        <w:rPr>
          <w:rFonts w:ascii="Arial" w:hAnsi="Arial" w:cs="Arial"/>
          <w:sz w:val="24"/>
          <w:szCs w:val="24"/>
          <w:lang w:val="pt-BR"/>
        </w:rPr>
        <w:t xml:space="preserve">Em relação ao </w:t>
      </w:r>
      <w:r w:rsidRPr="00D43C90">
        <w:rPr>
          <w:rFonts w:ascii="Arial" w:hAnsi="Arial" w:cs="Arial"/>
          <w:sz w:val="24"/>
          <w:szCs w:val="24"/>
          <w:lang w:val="pt-BR"/>
        </w:rPr>
        <w:t xml:space="preserve">Decreto n. 099/2007 do </w:t>
      </w:r>
      <w:r w:rsidR="006934BB" w:rsidRPr="00D43C90">
        <w:rPr>
          <w:rFonts w:ascii="Arial" w:hAnsi="Arial" w:cs="Arial"/>
          <w:sz w:val="24"/>
          <w:szCs w:val="24"/>
          <w:lang w:val="pt-BR"/>
        </w:rPr>
        <w:t xml:space="preserve">estado </w:t>
      </w:r>
      <w:r w:rsidRPr="00D43C90">
        <w:rPr>
          <w:rFonts w:ascii="Arial" w:hAnsi="Arial" w:cs="Arial"/>
          <w:sz w:val="24"/>
          <w:szCs w:val="24"/>
          <w:lang w:val="pt-BR"/>
        </w:rPr>
        <w:t xml:space="preserve">de Santa Catarina, expõe no Art. 4º que: Cabe à Fundação de apoio à Pesquisa Científica e Tecnológica do Estado de Santa Catarina (Fapesc), fomentar e apoiar </w:t>
      </w:r>
      <w:r w:rsidR="006934BB" w:rsidRPr="00D43C90">
        <w:rPr>
          <w:rFonts w:ascii="Arial" w:hAnsi="Arial" w:cs="Arial"/>
          <w:sz w:val="24"/>
          <w:szCs w:val="24"/>
          <w:lang w:val="pt-BR"/>
        </w:rPr>
        <w:t xml:space="preserve">programas </w:t>
      </w:r>
      <w:r w:rsidRPr="00D43C90">
        <w:rPr>
          <w:rFonts w:ascii="Arial" w:hAnsi="Arial" w:cs="Arial"/>
          <w:sz w:val="24"/>
          <w:szCs w:val="24"/>
          <w:lang w:val="pt-BR"/>
        </w:rPr>
        <w:t xml:space="preserve">de </w:t>
      </w:r>
      <w:r w:rsidR="006934BB" w:rsidRPr="00D43C90">
        <w:rPr>
          <w:rFonts w:ascii="Arial" w:hAnsi="Arial" w:cs="Arial"/>
          <w:sz w:val="24"/>
          <w:szCs w:val="24"/>
          <w:lang w:val="pt-BR"/>
        </w:rPr>
        <w:t xml:space="preserve">pesquisa </w:t>
      </w:r>
      <w:r w:rsidRPr="00D43C90">
        <w:rPr>
          <w:rFonts w:ascii="Arial" w:hAnsi="Arial" w:cs="Arial"/>
          <w:sz w:val="24"/>
          <w:szCs w:val="24"/>
          <w:lang w:val="pt-BR"/>
        </w:rPr>
        <w:t xml:space="preserve">que visem </w:t>
      </w:r>
      <w:r w:rsidR="006934BB" w:rsidRPr="00D43C90">
        <w:rPr>
          <w:rFonts w:ascii="Arial" w:hAnsi="Arial" w:cs="Arial"/>
          <w:sz w:val="24"/>
          <w:szCs w:val="24"/>
          <w:lang w:val="pt-BR"/>
        </w:rPr>
        <w:t xml:space="preserve">à </w:t>
      </w:r>
      <w:r w:rsidRPr="00D43C90">
        <w:rPr>
          <w:rFonts w:ascii="Arial" w:hAnsi="Arial" w:cs="Arial"/>
          <w:sz w:val="24"/>
          <w:szCs w:val="24"/>
          <w:lang w:val="pt-BR"/>
        </w:rPr>
        <w:t>busca de soluções de prospecção</w:t>
      </w:r>
      <w:r w:rsidRPr="0035039E">
        <w:rPr>
          <w:rFonts w:ascii="Arial" w:hAnsi="Arial" w:cs="Arial"/>
          <w:sz w:val="24"/>
          <w:szCs w:val="24"/>
          <w:lang w:val="pt-BR"/>
        </w:rPr>
        <w:t>, preservação, conservação de fontes de águas superficiais e subterrâneas, após a avaliação, análise e aprovação do Conselho Estadual de Ciência e Tecnologia.</w:t>
      </w:r>
    </w:p>
    <w:p w14:paraId="50AC41A7" w14:textId="06001A5E" w:rsidR="005E6C61" w:rsidRPr="009054BA" w:rsidRDefault="005E6C61" w:rsidP="005E6C61">
      <w:pPr>
        <w:spacing w:after="0"/>
        <w:ind w:firstLine="851"/>
        <w:rPr>
          <w:rFonts w:ascii="Arial" w:hAnsi="Arial" w:cs="Arial"/>
          <w:spacing w:val="-4"/>
          <w:sz w:val="24"/>
          <w:szCs w:val="24"/>
          <w:lang w:val="pt-BR"/>
        </w:rPr>
      </w:pPr>
      <w:r w:rsidRPr="009054BA">
        <w:rPr>
          <w:rFonts w:ascii="Arial" w:hAnsi="Arial" w:cs="Arial"/>
          <w:spacing w:val="-4"/>
          <w:sz w:val="24"/>
          <w:szCs w:val="24"/>
          <w:lang w:val="pt-BR"/>
        </w:rPr>
        <w:t xml:space="preserve">Em seu </w:t>
      </w:r>
      <w:r w:rsidR="00EE12DE" w:rsidRPr="009054BA">
        <w:rPr>
          <w:rFonts w:ascii="Arial" w:hAnsi="Arial" w:cs="Arial"/>
          <w:spacing w:val="-4"/>
          <w:sz w:val="24"/>
          <w:szCs w:val="24"/>
          <w:lang w:val="pt-BR"/>
        </w:rPr>
        <w:t>art</w:t>
      </w:r>
      <w:r w:rsidRPr="009054BA">
        <w:rPr>
          <w:rFonts w:ascii="Arial" w:hAnsi="Arial" w:cs="Arial"/>
          <w:spacing w:val="-4"/>
          <w:sz w:val="24"/>
          <w:szCs w:val="24"/>
          <w:lang w:val="pt-BR"/>
        </w:rPr>
        <w:t xml:space="preserve">. 5º, cita que cabe à Fundação Universidade do Estado de Santa Catarina (Udesc) promover o ensino e a pesquisa que vise </w:t>
      </w:r>
      <w:r w:rsidR="00EE12DE" w:rsidRPr="009054BA">
        <w:rPr>
          <w:rFonts w:ascii="Arial" w:hAnsi="Arial" w:cs="Arial"/>
          <w:spacing w:val="-4"/>
          <w:sz w:val="24"/>
          <w:szCs w:val="24"/>
          <w:lang w:val="pt-BR"/>
        </w:rPr>
        <w:t xml:space="preserve">à </w:t>
      </w:r>
      <w:r w:rsidRPr="009054BA">
        <w:rPr>
          <w:rFonts w:ascii="Arial" w:hAnsi="Arial" w:cs="Arial"/>
          <w:spacing w:val="-4"/>
          <w:sz w:val="24"/>
          <w:szCs w:val="24"/>
          <w:lang w:val="pt-BR"/>
        </w:rPr>
        <w:t>busca de soluções de prospecção, preservação e conservação de fontes de água superficiais e subterrâneas.</w:t>
      </w:r>
    </w:p>
    <w:p w14:paraId="0814D738" w14:textId="4FE3A7AF" w:rsidR="00987C85" w:rsidRDefault="00987C85">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1B432D6B" w14:textId="77777777" w:rsidR="00785967" w:rsidRPr="00DE20D0" w:rsidRDefault="00785967" w:rsidP="00785967">
      <w:pPr>
        <w:pStyle w:val="Ttulo1"/>
      </w:pPr>
      <w:bookmarkStart w:id="225" w:name="_Toc521233321"/>
      <w:bookmarkStart w:id="226" w:name="_Toc523803952"/>
      <w:r w:rsidRPr="00DE20D0">
        <w:t>Conclusões</w:t>
      </w:r>
      <w:bookmarkEnd w:id="225"/>
      <w:bookmarkEnd w:id="226"/>
    </w:p>
    <w:p w14:paraId="7B322527" w14:textId="4D00296B" w:rsidR="00785967" w:rsidRPr="00815621" w:rsidRDefault="00785967" w:rsidP="00785967">
      <w:pPr>
        <w:spacing w:after="0"/>
        <w:ind w:firstLine="851"/>
        <w:rPr>
          <w:rFonts w:ascii="Arial" w:hAnsi="Arial" w:cs="Arial"/>
          <w:sz w:val="24"/>
          <w:szCs w:val="24"/>
          <w:lang w:val="pt-BR"/>
        </w:rPr>
      </w:pPr>
      <w:r>
        <w:rPr>
          <w:rFonts w:ascii="Arial" w:hAnsi="Arial" w:cs="Arial"/>
          <w:sz w:val="24"/>
          <w:szCs w:val="24"/>
          <w:lang w:val="pt-BR"/>
        </w:rPr>
        <w:t>C</w:t>
      </w:r>
      <w:r w:rsidRPr="00815621">
        <w:rPr>
          <w:rFonts w:ascii="Arial" w:hAnsi="Arial" w:cs="Arial"/>
          <w:sz w:val="24"/>
          <w:szCs w:val="24"/>
          <w:lang w:val="pt-BR"/>
        </w:rPr>
        <w:t xml:space="preserve">om o desenvolvimento </w:t>
      </w:r>
      <w:r w:rsidR="0095544F" w:rsidRPr="00815621">
        <w:rPr>
          <w:rFonts w:ascii="Arial" w:hAnsi="Arial" w:cs="Arial"/>
          <w:sz w:val="24"/>
          <w:szCs w:val="24"/>
          <w:lang w:val="pt-BR"/>
        </w:rPr>
        <w:t>des</w:t>
      </w:r>
      <w:r w:rsidR="0095544F">
        <w:rPr>
          <w:rFonts w:ascii="Arial" w:hAnsi="Arial" w:cs="Arial"/>
          <w:sz w:val="24"/>
          <w:szCs w:val="24"/>
          <w:lang w:val="pt-BR"/>
        </w:rPr>
        <w:t>t</w:t>
      </w:r>
      <w:r w:rsidR="0095544F" w:rsidRPr="00815621">
        <w:rPr>
          <w:rFonts w:ascii="Arial" w:hAnsi="Arial" w:cs="Arial"/>
          <w:sz w:val="24"/>
          <w:szCs w:val="24"/>
          <w:lang w:val="pt-BR"/>
        </w:rPr>
        <w:t xml:space="preserve">e </w:t>
      </w:r>
      <w:r w:rsidRPr="00815621">
        <w:rPr>
          <w:rFonts w:ascii="Arial" w:hAnsi="Arial" w:cs="Arial"/>
          <w:sz w:val="24"/>
          <w:szCs w:val="24"/>
          <w:lang w:val="pt-BR"/>
        </w:rPr>
        <w:t>trabalho</w:t>
      </w:r>
      <w:r w:rsidR="0095544F">
        <w:rPr>
          <w:rFonts w:ascii="Arial" w:hAnsi="Arial" w:cs="Arial"/>
          <w:sz w:val="24"/>
          <w:szCs w:val="24"/>
          <w:lang w:val="pt-BR"/>
        </w:rPr>
        <w:t>,</w:t>
      </w:r>
      <w:r w:rsidRPr="00815621">
        <w:rPr>
          <w:rFonts w:ascii="Arial" w:hAnsi="Arial" w:cs="Arial"/>
          <w:sz w:val="24"/>
          <w:szCs w:val="24"/>
          <w:lang w:val="pt-BR"/>
        </w:rPr>
        <w:t xml:space="preserve"> </w:t>
      </w:r>
      <w:r>
        <w:rPr>
          <w:rFonts w:ascii="Arial" w:hAnsi="Arial" w:cs="Arial"/>
          <w:sz w:val="24"/>
          <w:szCs w:val="24"/>
          <w:lang w:val="pt-BR"/>
        </w:rPr>
        <w:t>foi possível chegar a algumas conclusões, a saber:</w:t>
      </w:r>
    </w:p>
    <w:p w14:paraId="4DC84DB7" w14:textId="77777777" w:rsidR="00785967" w:rsidRPr="00815621" w:rsidRDefault="00785967" w:rsidP="00785967">
      <w:pPr>
        <w:pStyle w:val="PargrafodaLista"/>
        <w:numPr>
          <w:ilvl w:val="0"/>
          <w:numId w:val="31"/>
        </w:numPr>
        <w:spacing w:after="0"/>
        <w:ind w:left="397" w:hanging="397"/>
        <w:rPr>
          <w:rFonts w:ascii="Arial" w:hAnsi="Arial" w:cs="Arial"/>
          <w:sz w:val="24"/>
          <w:szCs w:val="24"/>
          <w:lang w:val="pt-BR"/>
        </w:rPr>
      </w:pPr>
      <w:r w:rsidRPr="00815621">
        <w:rPr>
          <w:rFonts w:ascii="Arial" w:hAnsi="Arial" w:cs="Arial"/>
          <w:sz w:val="24"/>
          <w:szCs w:val="24"/>
          <w:lang w:val="pt-BR"/>
        </w:rPr>
        <w:t xml:space="preserve">Os principais impulsionadores para </w:t>
      </w:r>
      <w:r>
        <w:rPr>
          <w:rFonts w:ascii="Arial" w:hAnsi="Arial" w:cs="Arial"/>
          <w:sz w:val="24"/>
          <w:szCs w:val="24"/>
          <w:lang w:val="pt-BR"/>
        </w:rPr>
        <w:t xml:space="preserve">a </w:t>
      </w:r>
      <w:r w:rsidRPr="00815621">
        <w:rPr>
          <w:rFonts w:ascii="Arial" w:hAnsi="Arial" w:cs="Arial"/>
          <w:bCs/>
          <w:sz w:val="24"/>
          <w:szCs w:val="24"/>
          <w:lang w:val="pt-BR"/>
        </w:rPr>
        <w:t>conservação</w:t>
      </w:r>
      <w:r w:rsidRPr="00815621">
        <w:rPr>
          <w:rFonts w:ascii="Arial" w:hAnsi="Arial" w:cs="Arial"/>
          <w:sz w:val="24"/>
          <w:szCs w:val="24"/>
          <w:lang w:val="pt-BR"/>
        </w:rPr>
        <w:t xml:space="preserve"> </w:t>
      </w:r>
      <w:r>
        <w:rPr>
          <w:rFonts w:ascii="Arial" w:hAnsi="Arial" w:cs="Arial"/>
          <w:sz w:val="24"/>
          <w:szCs w:val="24"/>
          <w:lang w:val="pt-BR"/>
        </w:rPr>
        <w:t>e o</w:t>
      </w:r>
      <w:r w:rsidRPr="00815621">
        <w:rPr>
          <w:rFonts w:ascii="Arial" w:hAnsi="Arial" w:cs="Arial"/>
          <w:sz w:val="24"/>
          <w:szCs w:val="24"/>
          <w:lang w:val="pt-BR"/>
        </w:rPr>
        <w:t xml:space="preserve"> reúso de água são</w:t>
      </w:r>
      <w:r>
        <w:rPr>
          <w:rFonts w:ascii="Arial" w:hAnsi="Arial" w:cs="Arial"/>
          <w:sz w:val="24"/>
          <w:szCs w:val="24"/>
          <w:lang w:val="pt-BR"/>
        </w:rPr>
        <w:t>:</w:t>
      </w:r>
    </w:p>
    <w:p w14:paraId="185A4BC3" w14:textId="77777777" w:rsidR="00785967"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A</w:t>
      </w:r>
      <w:r w:rsidRPr="00815621">
        <w:rPr>
          <w:rFonts w:ascii="Arial" w:hAnsi="Arial" w:cs="Arial"/>
          <w:bCs/>
          <w:sz w:val="24"/>
          <w:szCs w:val="24"/>
          <w:lang w:val="pt-BR"/>
        </w:rPr>
        <w:t xml:space="preserve"> segurança hídrica d</w:t>
      </w:r>
      <w:r>
        <w:rPr>
          <w:rFonts w:ascii="Arial" w:hAnsi="Arial" w:cs="Arial"/>
          <w:bCs/>
          <w:sz w:val="24"/>
          <w:szCs w:val="24"/>
          <w:lang w:val="pt-BR"/>
        </w:rPr>
        <w:t>e uma municipalidade ou região;</w:t>
      </w:r>
    </w:p>
    <w:p w14:paraId="5B1928FE" w14:textId="77777777" w:rsidR="00785967" w:rsidRPr="00D43C90" w:rsidRDefault="00785967" w:rsidP="00785967">
      <w:pPr>
        <w:pStyle w:val="PargrafodaLista"/>
        <w:numPr>
          <w:ilvl w:val="0"/>
          <w:numId w:val="4"/>
        </w:numPr>
        <w:ind w:left="1248" w:hanging="397"/>
        <w:rPr>
          <w:rFonts w:ascii="Arial" w:hAnsi="Arial" w:cs="Arial"/>
          <w:bCs/>
          <w:sz w:val="24"/>
          <w:szCs w:val="24"/>
          <w:lang w:val="pt-BR"/>
        </w:rPr>
      </w:pPr>
      <w:r w:rsidRPr="00815621">
        <w:rPr>
          <w:rFonts w:ascii="Arial" w:hAnsi="Arial" w:cs="Arial"/>
          <w:bCs/>
          <w:sz w:val="24"/>
          <w:szCs w:val="24"/>
          <w:lang w:val="pt-BR"/>
        </w:rPr>
        <w:t xml:space="preserve">A proteção do </w:t>
      </w:r>
      <w:r w:rsidRPr="00D43C90">
        <w:rPr>
          <w:rFonts w:ascii="Arial" w:hAnsi="Arial" w:cs="Arial"/>
          <w:bCs/>
          <w:sz w:val="24"/>
          <w:szCs w:val="24"/>
          <w:lang w:val="pt-BR"/>
        </w:rPr>
        <w:t>meio ambiente e, por consequência, da saúde pública;</w:t>
      </w:r>
    </w:p>
    <w:p w14:paraId="6F46781B" w14:textId="6691FA11" w:rsidR="00785967" w:rsidRPr="00D43C90" w:rsidRDefault="00785967" w:rsidP="00785967">
      <w:pPr>
        <w:pStyle w:val="PargrafodaLista"/>
        <w:numPr>
          <w:ilvl w:val="0"/>
          <w:numId w:val="4"/>
        </w:numPr>
        <w:spacing w:after="0"/>
        <w:ind w:left="1248" w:hanging="397"/>
        <w:rPr>
          <w:rFonts w:ascii="Arial" w:hAnsi="Arial" w:cs="Arial"/>
          <w:bCs/>
          <w:sz w:val="24"/>
          <w:szCs w:val="24"/>
        </w:rPr>
      </w:pPr>
      <w:r w:rsidRPr="00D43C90">
        <w:rPr>
          <w:rFonts w:ascii="Arial" w:hAnsi="Arial" w:cs="Arial"/>
          <w:bCs/>
          <w:sz w:val="24"/>
          <w:szCs w:val="24"/>
        </w:rPr>
        <w:t xml:space="preserve">O chamado </w:t>
      </w:r>
      <w:r w:rsidRPr="00D43C90">
        <w:rPr>
          <w:rFonts w:ascii="Arial" w:hAnsi="Arial" w:cs="Arial"/>
          <w:i/>
          <w:sz w:val="24"/>
          <w:szCs w:val="24"/>
        </w:rPr>
        <w:t>Water-energy-food nexus</w:t>
      </w:r>
      <w:r w:rsidRPr="00D43C90">
        <w:rPr>
          <w:rFonts w:ascii="Arial" w:hAnsi="Arial" w:cs="Arial"/>
          <w:bCs/>
          <w:sz w:val="24"/>
          <w:szCs w:val="24"/>
        </w:rPr>
        <w:t>.</w:t>
      </w:r>
    </w:p>
    <w:p w14:paraId="7D7A89DC" w14:textId="54AC37D4" w:rsidR="00785967" w:rsidRPr="00D43C90" w:rsidRDefault="00785967" w:rsidP="00785967">
      <w:pPr>
        <w:pStyle w:val="PargrafodaLista"/>
        <w:numPr>
          <w:ilvl w:val="0"/>
          <w:numId w:val="31"/>
        </w:numPr>
        <w:spacing w:after="0"/>
        <w:ind w:left="397" w:hanging="397"/>
        <w:rPr>
          <w:rFonts w:ascii="Arial" w:hAnsi="Arial" w:cs="Arial"/>
          <w:sz w:val="24"/>
          <w:szCs w:val="24"/>
          <w:lang w:val="pt-BR"/>
        </w:rPr>
      </w:pPr>
      <w:r w:rsidRPr="00D43C90">
        <w:rPr>
          <w:rFonts w:ascii="Arial" w:hAnsi="Arial" w:cs="Arial"/>
          <w:sz w:val="24"/>
          <w:szCs w:val="24"/>
          <w:lang w:val="pt-BR"/>
        </w:rPr>
        <w:t>Quanto ao reúso de água, cita-se</w:t>
      </w:r>
      <w:r w:rsidR="0095544F" w:rsidRPr="00D43C90">
        <w:rPr>
          <w:rFonts w:ascii="Arial" w:hAnsi="Arial" w:cs="Arial"/>
          <w:sz w:val="24"/>
          <w:szCs w:val="24"/>
          <w:lang w:val="pt-BR"/>
        </w:rPr>
        <w:t xml:space="preserve"> que</w:t>
      </w:r>
      <w:r w:rsidRPr="00D43C90">
        <w:rPr>
          <w:rFonts w:ascii="Arial" w:hAnsi="Arial" w:cs="Arial"/>
          <w:sz w:val="24"/>
          <w:szCs w:val="24"/>
          <w:lang w:val="pt-BR"/>
        </w:rPr>
        <w:t>:</w:t>
      </w:r>
    </w:p>
    <w:p w14:paraId="6107A60B" w14:textId="35637BF0" w:rsidR="00785967" w:rsidRPr="00C31F9D" w:rsidRDefault="0095544F" w:rsidP="00785967">
      <w:pPr>
        <w:pStyle w:val="PargrafodaLista"/>
        <w:numPr>
          <w:ilvl w:val="0"/>
          <w:numId w:val="4"/>
        </w:numPr>
        <w:ind w:left="1248" w:hanging="397"/>
        <w:rPr>
          <w:rFonts w:ascii="Arial" w:hAnsi="Arial" w:cs="Arial"/>
          <w:bCs/>
          <w:color w:val="00B050"/>
          <w:sz w:val="24"/>
          <w:szCs w:val="24"/>
          <w:lang w:val="pt-BR"/>
        </w:rPr>
      </w:pPr>
      <w:r w:rsidRPr="00C31F9D">
        <w:rPr>
          <w:rFonts w:ascii="Arial" w:hAnsi="Arial" w:cs="Arial"/>
          <w:bCs/>
          <w:color w:val="00B050"/>
          <w:sz w:val="24"/>
          <w:szCs w:val="24"/>
          <w:lang w:val="pt-BR"/>
        </w:rPr>
        <w:t>A p</w:t>
      </w:r>
      <w:r w:rsidR="003B2E83" w:rsidRPr="00C31F9D">
        <w:rPr>
          <w:rFonts w:ascii="Arial" w:hAnsi="Arial" w:cs="Arial"/>
          <w:bCs/>
          <w:color w:val="00B050"/>
          <w:sz w:val="24"/>
          <w:szCs w:val="24"/>
          <w:lang w:val="pt-BR"/>
        </w:rPr>
        <w:t>r</w:t>
      </w:r>
      <w:r w:rsidRPr="00C31F9D">
        <w:rPr>
          <w:rFonts w:ascii="Arial" w:hAnsi="Arial" w:cs="Arial"/>
          <w:bCs/>
          <w:color w:val="00B050"/>
          <w:sz w:val="24"/>
          <w:szCs w:val="24"/>
          <w:lang w:val="pt-BR"/>
        </w:rPr>
        <w:t>ática</w:t>
      </w:r>
      <w:r w:rsidR="00785967" w:rsidRPr="00C31F9D">
        <w:rPr>
          <w:rFonts w:ascii="Arial" w:hAnsi="Arial" w:cs="Arial"/>
          <w:bCs/>
          <w:color w:val="00B050"/>
          <w:sz w:val="24"/>
          <w:szCs w:val="24"/>
          <w:lang w:val="pt-BR"/>
        </w:rPr>
        <w:t xml:space="preserve"> </w:t>
      </w:r>
      <w:r w:rsidR="00D14C50" w:rsidRPr="00C31F9D">
        <w:rPr>
          <w:rFonts w:ascii="Arial" w:hAnsi="Arial" w:cs="Arial"/>
          <w:bCs/>
          <w:color w:val="00B050"/>
          <w:sz w:val="24"/>
          <w:szCs w:val="24"/>
          <w:lang w:val="pt-BR"/>
        </w:rPr>
        <w:t>é</w:t>
      </w:r>
      <w:r w:rsidR="00785967" w:rsidRPr="00C31F9D">
        <w:rPr>
          <w:rFonts w:ascii="Arial" w:hAnsi="Arial" w:cs="Arial"/>
          <w:bCs/>
          <w:color w:val="00B050"/>
          <w:sz w:val="24"/>
          <w:szCs w:val="24"/>
          <w:lang w:val="pt-BR"/>
        </w:rPr>
        <w:t xml:space="preserve"> uma tendência observada em regiões com </w:t>
      </w:r>
      <w:r w:rsidRPr="00C31F9D">
        <w:rPr>
          <w:rFonts w:ascii="Arial" w:hAnsi="Arial" w:cs="Arial"/>
          <w:bCs/>
          <w:color w:val="00B050"/>
          <w:sz w:val="24"/>
          <w:szCs w:val="24"/>
          <w:lang w:val="pt-BR"/>
        </w:rPr>
        <w:t xml:space="preserve">estresse </w:t>
      </w:r>
      <w:r w:rsidR="00785967" w:rsidRPr="00C31F9D">
        <w:rPr>
          <w:rFonts w:ascii="Arial" w:hAnsi="Arial" w:cs="Arial"/>
          <w:bCs/>
          <w:color w:val="00B050"/>
          <w:sz w:val="24"/>
          <w:szCs w:val="24"/>
          <w:lang w:val="pt-BR"/>
        </w:rPr>
        <w:t>hídrico, de gestão integrada dos recursos hídric</w:t>
      </w:r>
      <w:r w:rsidR="003B2E83" w:rsidRPr="00C31F9D">
        <w:rPr>
          <w:rFonts w:ascii="Arial" w:hAnsi="Arial" w:cs="Arial"/>
          <w:bCs/>
          <w:color w:val="00B050"/>
          <w:sz w:val="24"/>
          <w:szCs w:val="24"/>
          <w:lang w:val="pt-BR"/>
        </w:rPr>
        <w:t>os e de</w:t>
      </w:r>
      <w:r w:rsidR="00D14C50" w:rsidRPr="00C31F9D">
        <w:rPr>
          <w:rFonts w:ascii="Arial" w:hAnsi="Arial" w:cs="Arial"/>
          <w:bCs/>
          <w:color w:val="00B050"/>
          <w:sz w:val="24"/>
          <w:szCs w:val="24"/>
          <w:lang w:val="pt-BR"/>
        </w:rPr>
        <w:t xml:space="preserve"> Cidades Sensíveis à Água</w:t>
      </w:r>
      <w:r w:rsidR="003B2E83" w:rsidRPr="00C31F9D">
        <w:rPr>
          <w:rFonts w:ascii="Arial" w:hAnsi="Arial" w:cs="Arial"/>
          <w:bCs/>
          <w:color w:val="00B050"/>
          <w:sz w:val="24"/>
          <w:szCs w:val="24"/>
          <w:lang w:val="pt-BR"/>
        </w:rPr>
        <w:t xml:space="preserve"> </w:t>
      </w:r>
      <w:r w:rsidR="00D14C50" w:rsidRPr="00C31F9D">
        <w:rPr>
          <w:rFonts w:ascii="Arial" w:hAnsi="Arial" w:cs="Arial"/>
          <w:bCs/>
          <w:color w:val="00B050"/>
          <w:sz w:val="24"/>
          <w:szCs w:val="24"/>
          <w:lang w:val="pt-BR"/>
        </w:rPr>
        <w:t>(</w:t>
      </w:r>
      <w:r w:rsidR="00785967" w:rsidRPr="00C31F9D">
        <w:rPr>
          <w:rFonts w:ascii="Arial" w:hAnsi="Arial" w:cs="Arial"/>
          <w:bCs/>
          <w:i/>
          <w:color w:val="00B050"/>
          <w:sz w:val="24"/>
          <w:szCs w:val="24"/>
          <w:lang w:val="pt-BR"/>
        </w:rPr>
        <w:t>Water Sensitive Cities</w:t>
      </w:r>
      <w:r w:rsidR="00D14C50" w:rsidRPr="00C31F9D">
        <w:rPr>
          <w:rFonts w:ascii="Arial" w:hAnsi="Arial" w:cs="Arial"/>
          <w:bCs/>
          <w:i/>
          <w:color w:val="00B050"/>
          <w:sz w:val="24"/>
          <w:szCs w:val="24"/>
          <w:lang w:val="pt-BR"/>
        </w:rPr>
        <w:t>)</w:t>
      </w:r>
      <w:r w:rsidR="00785967" w:rsidRPr="00C31F9D">
        <w:rPr>
          <w:rFonts w:ascii="Arial" w:hAnsi="Arial" w:cs="Arial"/>
          <w:bCs/>
          <w:color w:val="00B050"/>
          <w:sz w:val="24"/>
          <w:szCs w:val="24"/>
          <w:lang w:val="pt-BR"/>
        </w:rPr>
        <w:t>;</w:t>
      </w:r>
    </w:p>
    <w:p w14:paraId="2A6E31BE" w14:textId="6322C45E" w:rsidR="00D14C50" w:rsidRPr="008D3429" w:rsidRDefault="00785967" w:rsidP="008D3429">
      <w:pPr>
        <w:pStyle w:val="PargrafodaLista"/>
        <w:numPr>
          <w:ilvl w:val="0"/>
          <w:numId w:val="4"/>
        </w:numPr>
        <w:ind w:left="1248" w:hanging="397"/>
        <w:rPr>
          <w:rFonts w:ascii="Arial" w:hAnsi="Arial" w:cs="Arial"/>
          <w:bCs/>
          <w:sz w:val="24"/>
          <w:szCs w:val="24"/>
          <w:lang w:val="pt-BR"/>
        </w:rPr>
      </w:pPr>
      <w:r w:rsidRPr="00D43C90">
        <w:rPr>
          <w:rFonts w:ascii="Arial" w:hAnsi="Arial" w:cs="Arial"/>
          <w:bCs/>
          <w:sz w:val="24"/>
          <w:szCs w:val="24"/>
          <w:lang w:val="pt-BR"/>
        </w:rPr>
        <w:t>A aceitação d</w:t>
      </w:r>
      <w:r w:rsidR="000D078C">
        <w:rPr>
          <w:rFonts w:ascii="Arial" w:hAnsi="Arial" w:cs="Arial"/>
          <w:bCs/>
          <w:sz w:val="24"/>
          <w:szCs w:val="24"/>
          <w:lang w:val="pt-BR"/>
        </w:rPr>
        <w:t xml:space="preserve">a água </w:t>
      </w:r>
      <w:r w:rsidRPr="00D43C90">
        <w:rPr>
          <w:rFonts w:ascii="Arial" w:hAnsi="Arial" w:cs="Arial"/>
          <w:bCs/>
          <w:sz w:val="24"/>
          <w:szCs w:val="24"/>
          <w:lang w:val="pt-BR"/>
        </w:rPr>
        <w:t xml:space="preserve">de reúso </w:t>
      </w:r>
      <w:r w:rsidR="00F8126E" w:rsidRPr="00D43C90">
        <w:rPr>
          <w:rFonts w:ascii="Arial" w:hAnsi="Arial" w:cs="Arial"/>
          <w:bCs/>
          <w:sz w:val="24"/>
          <w:szCs w:val="24"/>
          <w:lang w:val="pt-BR"/>
        </w:rPr>
        <w:t xml:space="preserve">por parte da população em geral </w:t>
      </w:r>
      <w:r w:rsidRPr="00D43C90">
        <w:rPr>
          <w:rFonts w:ascii="Arial" w:hAnsi="Arial" w:cs="Arial"/>
          <w:bCs/>
          <w:sz w:val="24"/>
          <w:szCs w:val="24"/>
          <w:lang w:val="pt-BR"/>
        </w:rPr>
        <w:t xml:space="preserve">é fundamental para a implementação dessa </w:t>
      </w:r>
      <w:r w:rsidR="0095544F" w:rsidRPr="00D43C90">
        <w:rPr>
          <w:rFonts w:ascii="Arial" w:hAnsi="Arial" w:cs="Arial"/>
          <w:bCs/>
          <w:sz w:val="24"/>
          <w:szCs w:val="24"/>
          <w:lang w:val="pt-BR"/>
        </w:rPr>
        <w:t>prática</w:t>
      </w:r>
      <w:r w:rsidRPr="00D43C90">
        <w:rPr>
          <w:rFonts w:ascii="Arial" w:hAnsi="Arial" w:cs="Arial"/>
          <w:bCs/>
          <w:sz w:val="24"/>
          <w:szCs w:val="24"/>
          <w:lang w:val="pt-BR"/>
        </w:rPr>
        <w:t>;</w:t>
      </w:r>
    </w:p>
    <w:p w14:paraId="49B4248C" w14:textId="6D7A4D37" w:rsidR="00785967" w:rsidRPr="00505609" w:rsidRDefault="00785967" w:rsidP="00785967">
      <w:pPr>
        <w:pStyle w:val="PargrafodaLista"/>
        <w:numPr>
          <w:ilvl w:val="0"/>
          <w:numId w:val="4"/>
        </w:numPr>
        <w:ind w:left="1248" w:hanging="397"/>
        <w:rPr>
          <w:rFonts w:ascii="Arial" w:hAnsi="Arial" w:cs="Arial"/>
          <w:bCs/>
          <w:sz w:val="24"/>
          <w:szCs w:val="24"/>
          <w:lang w:val="pt-BR"/>
        </w:rPr>
      </w:pPr>
      <w:r w:rsidRPr="00D43C90">
        <w:rPr>
          <w:rFonts w:ascii="Arial" w:hAnsi="Arial" w:cs="Arial"/>
          <w:bCs/>
          <w:sz w:val="24"/>
          <w:szCs w:val="24"/>
          <w:lang w:val="pt-BR"/>
        </w:rPr>
        <w:t xml:space="preserve">A política </w:t>
      </w:r>
      <w:r w:rsidR="0095544F" w:rsidRPr="00D43C90">
        <w:rPr>
          <w:rFonts w:ascii="Arial" w:hAnsi="Arial" w:cs="Arial"/>
          <w:bCs/>
          <w:sz w:val="24"/>
          <w:szCs w:val="24"/>
          <w:lang w:val="pt-BR"/>
        </w:rPr>
        <w:t xml:space="preserve">tarifária </w:t>
      </w:r>
      <w:r w:rsidRPr="00D43C90">
        <w:rPr>
          <w:rFonts w:ascii="Arial" w:hAnsi="Arial" w:cs="Arial"/>
          <w:bCs/>
          <w:sz w:val="24"/>
          <w:szCs w:val="24"/>
          <w:lang w:val="pt-BR"/>
        </w:rPr>
        <w:t>dos sistemas de reúso deve</w:t>
      </w:r>
      <w:r w:rsidRPr="00505609">
        <w:rPr>
          <w:rFonts w:ascii="Arial" w:hAnsi="Arial" w:cs="Arial"/>
          <w:bCs/>
          <w:sz w:val="24"/>
          <w:szCs w:val="24"/>
          <w:lang w:val="pt-BR"/>
        </w:rPr>
        <w:t xml:space="preserve"> ser integrada à política </w:t>
      </w:r>
      <w:r w:rsidR="0095544F" w:rsidRPr="00505609">
        <w:rPr>
          <w:rFonts w:ascii="Arial" w:hAnsi="Arial" w:cs="Arial"/>
          <w:bCs/>
          <w:sz w:val="24"/>
          <w:szCs w:val="24"/>
          <w:lang w:val="pt-BR"/>
        </w:rPr>
        <w:t>tarif</w:t>
      </w:r>
      <w:r w:rsidR="0095544F">
        <w:rPr>
          <w:rFonts w:ascii="Arial" w:hAnsi="Arial" w:cs="Arial"/>
          <w:bCs/>
          <w:sz w:val="24"/>
          <w:szCs w:val="24"/>
          <w:lang w:val="pt-BR"/>
        </w:rPr>
        <w:t>á</w:t>
      </w:r>
      <w:r w:rsidR="0095544F" w:rsidRPr="00505609">
        <w:rPr>
          <w:rFonts w:ascii="Arial" w:hAnsi="Arial" w:cs="Arial"/>
          <w:bCs/>
          <w:sz w:val="24"/>
          <w:szCs w:val="24"/>
          <w:lang w:val="pt-BR"/>
        </w:rPr>
        <w:t xml:space="preserve">ria </w:t>
      </w:r>
      <w:r w:rsidRPr="00505609">
        <w:rPr>
          <w:rFonts w:ascii="Arial" w:hAnsi="Arial" w:cs="Arial"/>
          <w:bCs/>
          <w:sz w:val="24"/>
          <w:szCs w:val="24"/>
          <w:lang w:val="pt-BR"/>
        </w:rPr>
        <w:t>dos sistemas de água</w:t>
      </w:r>
      <w:r>
        <w:rPr>
          <w:rFonts w:ascii="Arial" w:hAnsi="Arial" w:cs="Arial"/>
          <w:bCs/>
          <w:sz w:val="24"/>
          <w:szCs w:val="24"/>
          <w:lang w:val="pt-BR"/>
        </w:rPr>
        <w:t xml:space="preserve"> e esgoto;</w:t>
      </w:r>
    </w:p>
    <w:p w14:paraId="1EEAD8D1" w14:textId="3B9722F8" w:rsidR="00785967"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 xml:space="preserve">A manutenção </w:t>
      </w:r>
      <w:r w:rsidRPr="00505609">
        <w:rPr>
          <w:rFonts w:ascii="Arial" w:hAnsi="Arial" w:cs="Arial"/>
          <w:bCs/>
          <w:sz w:val="24"/>
          <w:szCs w:val="24"/>
          <w:lang w:val="pt-BR"/>
        </w:rPr>
        <w:t>das tarifas de água</w:t>
      </w:r>
      <w:r>
        <w:rPr>
          <w:rFonts w:ascii="Arial" w:hAnsi="Arial" w:cs="Arial"/>
          <w:bCs/>
          <w:sz w:val="24"/>
          <w:szCs w:val="24"/>
          <w:lang w:val="pt-BR"/>
        </w:rPr>
        <w:t xml:space="preserve"> está diretamente </w:t>
      </w:r>
      <w:r w:rsidR="0095544F">
        <w:rPr>
          <w:rFonts w:ascii="Arial" w:hAnsi="Arial" w:cs="Arial"/>
          <w:bCs/>
          <w:sz w:val="24"/>
          <w:szCs w:val="24"/>
          <w:lang w:val="pt-BR"/>
        </w:rPr>
        <w:t>relacionada ao</w:t>
      </w:r>
      <w:r>
        <w:rPr>
          <w:rFonts w:ascii="Arial" w:hAnsi="Arial" w:cs="Arial"/>
          <w:bCs/>
          <w:sz w:val="24"/>
          <w:szCs w:val="24"/>
          <w:lang w:val="pt-BR"/>
        </w:rPr>
        <w:t xml:space="preserve"> sucesso tanto do reúso quanto da conservação da água.</w:t>
      </w:r>
    </w:p>
    <w:p w14:paraId="328C881E" w14:textId="30256161" w:rsidR="00785967" w:rsidRDefault="00785967" w:rsidP="00785967">
      <w:pPr>
        <w:pStyle w:val="PargrafodaLista"/>
        <w:numPr>
          <w:ilvl w:val="0"/>
          <w:numId w:val="31"/>
        </w:numPr>
        <w:spacing w:after="0"/>
        <w:ind w:left="397" w:hanging="397"/>
        <w:rPr>
          <w:rFonts w:ascii="Arial" w:hAnsi="Arial" w:cs="Arial"/>
          <w:sz w:val="24"/>
          <w:szCs w:val="24"/>
          <w:lang w:val="pt-BR"/>
        </w:rPr>
      </w:pPr>
      <w:r>
        <w:rPr>
          <w:rFonts w:ascii="Arial" w:hAnsi="Arial" w:cs="Arial"/>
          <w:sz w:val="24"/>
          <w:szCs w:val="24"/>
          <w:lang w:val="pt-BR"/>
        </w:rPr>
        <w:t xml:space="preserve">Em relação aos benefícios e gargalos para implementação do uso racional e reúso de água, </w:t>
      </w:r>
      <w:r w:rsidR="0095544F">
        <w:rPr>
          <w:rFonts w:ascii="Arial" w:hAnsi="Arial" w:cs="Arial"/>
          <w:sz w:val="24"/>
          <w:szCs w:val="24"/>
          <w:lang w:val="pt-BR"/>
        </w:rPr>
        <w:t>podem</w:t>
      </w:r>
      <w:r>
        <w:rPr>
          <w:rFonts w:ascii="Arial" w:hAnsi="Arial" w:cs="Arial"/>
          <w:sz w:val="24"/>
          <w:szCs w:val="24"/>
          <w:lang w:val="pt-BR"/>
        </w:rPr>
        <w:t>-se apontar:</w:t>
      </w:r>
    </w:p>
    <w:p w14:paraId="544EB798" w14:textId="2515A58D" w:rsidR="00785967" w:rsidRDefault="00785967" w:rsidP="00785967">
      <w:pPr>
        <w:pStyle w:val="PargrafodaLista"/>
        <w:numPr>
          <w:ilvl w:val="0"/>
          <w:numId w:val="4"/>
        </w:numPr>
        <w:ind w:left="1248" w:hanging="397"/>
        <w:rPr>
          <w:rFonts w:ascii="Arial" w:hAnsi="Arial" w:cs="Arial"/>
          <w:bCs/>
          <w:sz w:val="24"/>
          <w:szCs w:val="24"/>
          <w:lang w:val="pt-BR"/>
        </w:rPr>
      </w:pPr>
      <w:r w:rsidRPr="00BB68FE">
        <w:rPr>
          <w:rFonts w:ascii="Arial" w:hAnsi="Arial" w:cs="Arial"/>
          <w:bCs/>
          <w:sz w:val="24"/>
          <w:szCs w:val="24"/>
          <w:lang w:val="pt-BR"/>
        </w:rPr>
        <w:t>Melhoria na disponibilidade hídrica (e benefícios associados, por exemplo, viabilidade econômica)</w:t>
      </w:r>
      <w:r>
        <w:rPr>
          <w:rFonts w:ascii="Arial" w:hAnsi="Arial" w:cs="Arial"/>
          <w:bCs/>
          <w:sz w:val="24"/>
          <w:szCs w:val="24"/>
          <w:lang w:val="pt-BR"/>
        </w:rPr>
        <w:t>;</w:t>
      </w:r>
    </w:p>
    <w:p w14:paraId="6AE6341C" w14:textId="77777777" w:rsidR="00785967" w:rsidRPr="00BB68FE" w:rsidRDefault="00785967" w:rsidP="00785967">
      <w:pPr>
        <w:pStyle w:val="PargrafodaLista"/>
        <w:numPr>
          <w:ilvl w:val="0"/>
          <w:numId w:val="4"/>
        </w:numPr>
        <w:ind w:left="1248" w:hanging="397"/>
        <w:rPr>
          <w:rFonts w:ascii="Arial" w:hAnsi="Arial" w:cs="Arial"/>
          <w:bCs/>
          <w:sz w:val="24"/>
          <w:szCs w:val="24"/>
          <w:lang w:val="pt-BR"/>
        </w:rPr>
      </w:pPr>
      <w:r w:rsidRPr="00BB68FE">
        <w:rPr>
          <w:rFonts w:ascii="Arial" w:hAnsi="Arial" w:cs="Arial"/>
          <w:bCs/>
          <w:sz w:val="24"/>
          <w:szCs w:val="24"/>
          <w:lang w:val="pt-BR"/>
        </w:rPr>
        <w:t>Melhoria na autonomia de uma</w:t>
      </w:r>
      <w:r>
        <w:rPr>
          <w:rFonts w:ascii="Arial" w:hAnsi="Arial" w:cs="Arial"/>
          <w:bCs/>
          <w:sz w:val="24"/>
          <w:szCs w:val="24"/>
          <w:lang w:val="pt-BR"/>
        </w:rPr>
        <w:t xml:space="preserve"> região e benefícios associados;</w:t>
      </w:r>
    </w:p>
    <w:p w14:paraId="1C69F39C" w14:textId="77777777" w:rsidR="00785967" w:rsidRPr="00BB68FE" w:rsidRDefault="00785967" w:rsidP="00785967">
      <w:pPr>
        <w:pStyle w:val="PargrafodaLista"/>
        <w:numPr>
          <w:ilvl w:val="0"/>
          <w:numId w:val="4"/>
        </w:numPr>
        <w:ind w:left="1248" w:hanging="397"/>
        <w:rPr>
          <w:rFonts w:ascii="Arial" w:hAnsi="Arial" w:cs="Arial"/>
          <w:bCs/>
          <w:sz w:val="24"/>
          <w:szCs w:val="24"/>
          <w:lang w:val="pt-BR"/>
        </w:rPr>
      </w:pPr>
      <w:r w:rsidRPr="00BB68FE">
        <w:rPr>
          <w:rFonts w:ascii="Arial" w:hAnsi="Arial" w:cs="Arial"/>
          <w:bCs/>
          <w:sz w:val="24"/>
          <w:szCs w:val="24"/>
          <w:lang w:val="pt-BR"/>
        </w:rPr>
        <w:t>Melhoria na qualidade das águas superficiais e benefícios associados;</w:t>
      </w:r>
    </w:p>
    <w:p w14:paraId="27B36EA1" w14:textId="46AC9BE5" w:rsidR="00785967" w:rsidRDefault="00785967" w:rsidP="00785967">
      <w:pPr>
        <w:pStyle w:val="PargrafodaLista"/>
        <w:numPr>
          <w:ilvl w:val="0"/>
          <w:numId w:val="4"/>
        </w:numPr>
        <w:ind w:left="1248" w:hanging="397"/>
        <w:rPr>
          <w:rFonts w:ascii="Arial" w:hAnsi="Arial" w:cs="Arial"/>
          <w:bCs/>
          <w:sz w:val="24"/>
          <w:szCs w:val="24"/>
          <w:lang w:val="pt-BR"/>
        </w:rPr>
      </w:pPr>
      <w:r w:rsidRPr="00BB68FE">
        <w:rPr>
          <w:rFonts w:ascii="Arial" w:hAnsi="Arial" w:cs="Arial"/>
          <w:bCs/>
          <w:sz w:val="24"/>
          <w:szCs w:val="24"/>
          <w:lang w:val="pt-BR"/>
        </w:rPr>
        <w:t>Impacto positivo na pegada de carbono e benefícios associados (comparado à dessalinização ou transposição de regiões distantes</w:t>
      </w:r>
      <w:r w:rsidR="0095544F">
        <w:rPr>
          <w:rFonts w:ascii="Arial" w:hAnsi="Arial" w:cs="Arial"/>
          <w:bCs/>
          <w:sz w:val="24"/>
          <w:szCs w:val="24"/>
          <w:lang w:val="pt-BR"/>
        </w:rPr>
        <w:t>,</w:t>
      </w:r>
      <w:r w:rsidRPr="00BB68FE">
        <w:rPr>
          <w:rFonts w:ascii="Arial" w:hAnsi="Arial" w:cs="Arial"/>
          <w:bCs/>
          <w:sz w:val="24"/>
          <w:szCs w:val="24"/>
          <w:lang w:val="pt-BR"/>
        </w:rPr>
        <w:t xml:space="preserve"> por exemplo);</w:t>
      </w:r>
    </w:p>
    <w:p w14:paraId="29A7F0DA" w14:textId="77777777" w:rsidR="00785967" w:rsidRPr="00587921"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Impacto negativo no meio ambiente e na</w:t>
      </w:r>
      <w:r w:rsidRPr="00587921">
        <w:rPr>
          <w:rFonts w:ascii="Arial" w:hAnsi="Arial" w:cs="Arial"/>
          <w:bCs/>
          <w:sz w:val="24"/>
          <w:szCs w:val="24"/>
          <w:lang w:val="pt-BR"/>
        </w:rPr>
        <w:t xml:space="preserve"> saúde </w:t>
      </w:r>
      <w:r>
        <w:rPr>
          <w:rFonts w:ascii="Arial" w:hAnsi="Arial" w:cs="Arial"/>
          <w:bCs/>
          <w:sz w:val="24"/>
          <w:szCs w:val="24"/>
          <w:lang w:val="pt-BR"/>
        </w:rPr>
        <w:t>s</w:t>
      </w:r>
      <w:r w:rsidRPr="00587921">
        <w:rPr>
          <w:rFonts w:ascii="Arial" w:hAnsi="Arial" w:cs="Arial"/>
          <w:bCs/>
          <w:sz w:val="24"/>
          <w:szCs w:val="24"/>
          <w:lang w:val="pt-BR"/>
        </w:rPr>
        <w:t>e regulamentações não estiverem</w:t>
      </w:r>
      <w:r>
        <w:rPr>
          <w:rFonts w:ascii="Arial" w:hAnsi="Arial" w:cs="Arial"/>
          <w:bCs/>
          <w:sz w:val="24"/>
          <w:szCs w:val="24"/>
          <w:lang w:val="pt-BR"/>
        </w:rPr>
        <w:t xml:space="preserve"> </w:t>
      </w:r>
      <w:r w:rsidRPr="00587921">
        <w:rPr>
          <w:rFonts w:ascii="Arial" w:hAnsi="Arial" w:cs="Arial"/>
          <w:bCs/>
          <w:sz w:val="24"/>
          <w:szCs w:val="24"/>
          <w:lang w:val="pt-BR"/>
        </w:rPr>
        <w:t>estabelecidas e/ou atendidas</w:t>
      </w:r>
      <w:r>
        <w:rPr>
          <w:rFonts w:ascii="Arial" w:hAnsi="Arial" w:cs="Arial"/>
          <w:bCs/>
          <w:sz w:val="24"/>
          <w:szCs w:val="24"/>
          <w:lang w:val="pt-BR"/>
        </w:rPr>
        <w:t>;</w:t>
      </w:r>
    </w:p>
    <w:p w14:paraId="2ACFB749" w14:textId="77777777" w:rsidR="00785967" w:rsidRDefault="00785967" w:rsidP="00785967">
      <w:pPr>
        <w:pStyle w:val="PargrafodaLista"/>
        <w:numPr>
          <w:ilvl w:val="0"/>
          <w:numId w:val="4"/>
        </w:numPr>
        <w:ind w:left="1248" w:hanging="397"/>
        <w:rPr>
          <w:rFonts w:ascii="Arial" w:hAnsi="Arial" w:cs="Arial"/>
          <w:bCs/>
          <w:sz w:val="24"/>
          <w:szCs w:val="24"/>
          <w:lang w:val="pt-BR"/>
        </w:rPr>
      </w:pPr>
      <w:r w:rsidRPr="00587921">
        <w:rPr>
          <w:rFonts w:ascii="Arial" w:hAnsi="Arial" w:cs="Arial"/>
          <w:bCs/>
          <w:sz w:val="24"/>
          <w:szCs w:val="24"/>
          <w:lang w:val="pt-BR"/>
        </w:rPr>
        <w:t>Impacto negativo na percepção da</w:t>
      </w:r>
      <w:r>
        <w:rPr>
          <w:rFonts w:ascii="Arial" w:hAnsi="Arial" w:cs="Arial"/>
          <w:bCs/>
          <w:sz w:val="24"/>
          <w:szCs w:val="24"/>
          <w:lang w:val="pt-BR"/>
        </w:rPr>
        <w:t xml:space="preserve"> </w:t>
      </w:r>
      <w:r w:rsidRPr="00587921">
        <w:rPr>
          <w:rFonts w:ascii="Arial" w:hAnsi="Arial" w:cs="Arial"/>
          <w:bCs/>
          <w:sz w:val="24"/>
          <w:szCs w:val="24"/>
          <w:lang w:val="pt-BR"/>
        </w:rPr>
        <w:t>qualidade do abastecimento</w:t>
      </w:r>
      <w:r>
        <w:rPr>
          <w:rFonts w:ascii="Arial" w:hAnsi="Arial" w:cs="Arial"/>
          <w:bCs/>
          <w:sz w:val="24"/>
          <w:szCs w:val="24"/>
          <w:lang w:val="pt-BR"/>
        </w:rPr>
        <w:t xml:space="preserve"> público de água </w:t>
      </w:r>
      <w:r w:rsidRPr="00587921">
        <w:rPr>
          <w:rFonts w:ascii="Arial" w:hAnsi="Arial" w:cs="Arial"/>
          <w:bCs/>
          <w:sz w:val="24"/>
          <w:szCs w:val="24"/>
          <w:lang w:val="pt-BR"/>
        </w:rPr>
        <w:t>e riscos</w:t>
      </w:r>
      <w:r>
        <w:rPr>
          <w:rFonts w:ascii="Arial" w:hAnsi="Arial" w:cs="Arial"/>
          <w:bCs/>
          <w:sz w:val="24"/>
          <w:szCs w:val="24"/>
          <w:lang w:val="pt-BR"/>
        </w:rPr>
        <w:t xml:space="preserve"> associados;</w:t>
      </w:r>
    </w:p>
    <w:p w14:paraId="7DB7280F" w14:textId="77777777" w:rsidR="00785967" w:rsidRDefault="00785967" w:rsidP="00785967">
      <w:pPr>
        <w:pStyle w:val="PargrafodaLista"/>
        <w:numPr>
          <w:ilvl w:val="0"/>
          <w:numId w:val="4"/>
        </w:numPr>
        <w:ind w:left="1248" w:hanging="397"/>
        <w:rPr>
          <w:rFonts w:ascii="Arial" w:hAnsi="Arial" w:cs="Arial"/>
          <w:bCs/>
          <w:sz w:val="24"/>
          <w:szCs w:val="24"/>
          <w:lang w:val="pt-BR"/>
        </w:rPr>
      </w:pPr>
      <w:r w:rsidRPr="00587921">
        <w:rPr>
          <w:rFonts w:ascii="Arial" w:hAnsi="Arial" w:cs="Arial"/>
          <w:bCs/>
          <w:sz w:val="24"/>
          <w:szCs w:val="24"/>
          <w:lang w:val="pt-BR"/>
        </w:rPr>
        <w:t>Impacto negativo no uso do solo</w:t>
      </w:r>
      <w:r>
        <w:rPr>
          <w:rFonts w:ascii="Arial" w:hAnsi="Arial" w:cs="Arial"/>
          <w:bCs/>
          <w:sz w:val="24"/>
          <w:szCs w:val="24"/>
          <w:lang w:val="pt-BR"/>
        </w:rPr>
        <w:t xml:space="preserve"> e riscos associados devido, principalmente, ao possível aumento da salinidade do solo com a prática irregular do reúso de água;</w:t>
      </w:r>
    </w:p>
    <w:p w14:paraId="7688BEA8" w14:textId="04DEA2C0" w:rsidR="00785967" w:rsidRPr="00496A81" w:rsidRDefault="00785967" w:rsidP="00785967">
      <w:pPr>
        <w:pStyle w:val="PargrafodaLista"/>
        <w:numPr>
          <w:ilvl w:val="0"/>
          <w:numId w:val="4"/>
        </w:numPr>
        <w:ind w:left="1248" w:hanging="397"/>
        <w:rPr>
          <w:rFonts w:ascii="Arial" w:hAnsi="Arial" w:cs="Arial"/>
          <w:bCs/>
          <w:sz w:val="24"/>
          <w:szCs w:val="24"/>
          <w:lang w:val="pt-BR"/>
        </w:rPr>
      </w:pPr>
      <w:r w:rsidRPr="00496A81">
        <w:rPr>
          <w:rFonts w:ascii="Arial" w:hAnsi="Arial" w:cs="Arial"/>
          <w:bCs/>
          <w:sz w:val="24"/>
          <w:szCs w:val="24"/>
          <w:lang w:val="pt-BR"/>
        </w:rPr>
        <w:t xml:space="preserve">Impacto negativo na qualidade da água e riscos associados dado </w:t>
      </w:r>
      <w:r w:rsidR="003B2E83">
        <w:rPr>
          <w:rFonts w:ascii="Arial" w:hAnsi="Arial" w:cs="Arial"/>
          <w:bCs/>
          <w:sz w:val="24"/>
          <w:szCs w:val="24"/>
          <w:lang w:val="pt-BR"/>
        </w:rPr>
        <w:t xml:space="preserve">o </w:t>
      </w:r>
      <w:r w:rsidRPr="00496A81">
        <w:rPr>
          <w:rFonts w:ascii="Arial" w:hAnsi="Arial" w:cs="Arial"/>
          <w:bCs/>
          <w:sz w:val="24"/>
          <w:szCs w:val="24"/>
          <w:lang w:val="pt-BR"/>
        </w:rPr>
        <w:t xml:space="preserve">potencial aumento de sais e outros parâmetros nas operações industriais </w:t>
      </w:r>
      <w:r>
        <w:rPr>
          <w:rFonts w:ascii="Arial" w:hAnsi="Arial" w:cs="Arial"/>
          <w:bCs/>
          <w:sz w:val="24"/>
          <w:szCs w:val="24"/>
          <w:lang w:val="pt-BR"/>
        </w:rPr>
        <w:t>e nos corpos hídricos</w:t>
      </w:r>
      <w:r w:rsidRPr="00496A81">
        <w:rPr>
          <w:rFonts w:ascii="Arial" w:hAnsi="Arial" w:cs="Arial"/>
          <w:bCs/>
          <w:sz w:val="24"/>
          <w:szCs w:val="24"/>
          <w:lang w:val="pt-BR"/>
        </w:rPr>
        <w:t>;</w:t>
      </w:r>
    </w:p>
    <w:p w14:paraId="770732EE" w14:textId="77777777" w:rsidR="00785967" w:rsidRPr="00587921" w:rsidRDefault="00785967" w:rsidP="00785967">
      <w:pPr>
        <w:pStyle w:val="PargrafodaLista"/>
        <w:numPr>
          <w:ilvl w:val="0"/>
          <w:numId w:val="4"/>
        </w:numPr>
        <w:ind w:left="1248" w:hanging="397"/>
        <w:rPr>
          <w:rFonts w:ascii="Arial" w:hAnsi="Arial" w:cs="Arial"/>
          <w:bCs/>
          <w:sz w:val="24"/>
          <w:szCs w:val="24"/>
          <w:lang w:val="pt-BR"/>
        </w:rPr>
      </w:pPr>
      <w:r w:rsidRPr="00587921">
        <w:rPr>
          <w:rFonts w:ascii="Arial" w:hAnsi="Arial" w:cs="Arial"/>
          <w:bCs/>
          <w:sz w:val="24"/>
          <w:szCs w:val="24"/>
          <w:lang w:val="pt-BR"/>
        </w:rPr>
        <w:t>Impacto negativo na pegada de carbono e riscos associados (compara</w:t>
      </w:r>
      <w:r>
        <w:rPr>
          <w:rFonts w:ascii="Arial" w:hAnsi="Arial" w:cs="Arial"/>
          <w:bCs/>
          <w:sz w:val="24"/>
          <w:szCs w:val="24"/>
          <w:lang w:val="pt-BR"/>
        </w:rPr>
        <w:t>n</w:t>
      </w:r>
      <w:r w:rsidRPr="00587921">
        <w:rPr>
          <w:rFonts w:ascii="Arial" w:hAnsi="Arial" w:cs="Arial"/>
          <w:bCs/>
          <w:sz w:val="24"/>
          <w:szCs w:val="24"/>
          <w:lang w:val="pt-BR"/>
        </w:rPr>
        <w:t xml:space="preserve">do </w:t>
      </w:r>
      <w:r>
        <w:rPr>
          <w:rFonts w:ascii="Arial" w:hAnsi="Arial" w:cs="Arial"/>
          <w:bCs/>
          <w:sz w:val="24"/>
          <w:szCs w:val="24"/>
          <w:lang w:val="pt-BR"/>
        </w:rPr>
        <w:t xml:space="preserve">o reúso com </w:t>
      </w:r>
      <w:r w:rsidRPr="00587921">
        <w:rPr>
          <w:rFonts w:ascii="Arial" w:hAnsi="Arial" w:cs="Arial"/>
          <w:bCs/>
          <w:sz w:val="24"/>
          <w:szCs w:val="24"/>
          <w:lang w:val="pt-BR"/>
        </w:rPr>
        <w:t>à prática de conservação</w:t>
      </w:r>
      <w:r>
        <w:rPr>
          <w:rFonts w:ascii="Arial" w:hAnsi="Arial" w:cs="Arial"/>
          <w:bCs/>
          <w:sz w:val="24"/>
          <w:szCs w:val="24"/>
          <w:lang w:val="pt-BR"/>
        </w:rPr>
        <w:t>).</w:t>
      </w:r>
    </w:p>
    <w:p w14:paraId="6A39D70F" w14:textId="2FFE3299" w:rsidR="00785967" w:rsidRPr="00A5709D" w:rsidRDefault="00785967" w:rsidP="00785967">
      <w:pPr>
        <w:pStyle w:val="PargrafodaLista"/>
        <w:numPr>
          <w:ilvl w:val="0"/>
          <w:numId w:val="31"/>
        </w:numPr>
        <w:spacing w:after="0"/>
        <w:ind w:left="397" w:hanging="397"/>
        <w:rPr>
          <w:rFonts w:ascii="Arial" w:hAnsi="Arial" w:cs="Arial"/>
          <w:sz w:val="24"/>
          <w:szCs w:val="24"/>
          <w:lang w:val="pt-BR"/>
        </w:rPr>
      </w:pPr>
      <w:r>
        <w:rPr>
          <w:rFonts w:ascii="Arial" w:hAnsi="Arial" w:cs="Arial"/>
          <w:sz w:val="24"/>
          <w:szCs w:val="24"/>
          <w:lang w:val="pt-BR"/>
        </w:rPr>
        <w:t xml:space="preserve">No que tange </w:t>
      </w:r>
      <w:r w:rsidR="0095544F">
        <w:rPr>
          <w:rFonts w:ascii="Arial" w:hAnsi="Arial" w:cs="Arial"/>
          <w:sz w:val="24"/>
          <w:szCs w:val="24"/>
          <w:lang w:val="pt-BR"/>
        </w:rPr>
        <w:t xml:space="preserve">aos </w:t>
      </w:r>
      <w:r>
        <w:rPr>
          <w:rFonts w:ascii="Arial" w:hAnsi="Arial" w:cs="Arial"/>
          <w:sz w:val="24"/>
          <w:szCs w:val="24"/>
          <w:lang w:val="pt-BR"/>
        </w:rPr>
        <w:t>parâmetros e padrões regulamentados nas resoluções e normas consultadas, indica-se:</w:t>
      </w:r>
      <w:r w:rsidRPr="00A5709D">
        <w:rPr>
          <w:rFonts w:ascii="Arial" w:hAnsi="Arial" w:cs="Arial"/>
          <w:sz w:val="24"/>
          <w:szCs w:val="24"/>
          <w:lang w:val="pt-BR"/>
        </w:rPr>
        <w:t xml:space="preserve"> </w:t>
      </w:r>
    </w:p>
    <w:p w14:paraId="47FC4B5E" w14:textId="6AC174F6" w:rsidR="00785967"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O</w:t>
      </w:r>
      <w:r w:rsidRPr="00866F5E">
        <w:rPr>
          <w:rFonts w:ascii="Arial" w:hAnsi="Arial" w:cs="Arial"/>
          <w:bCs/>
          <w:sz w:val="24"/>
          <w:szCs w:val="24"/>
          <w:lang w:val="pt-BR"/>
        </w:rPr>
        <w:t xml:space="preserve">s padrões da </w:t>
      </w:r>
      <w:r w:rsidR="0095544F">
        <w:rPr>
          <w:rFonts w:ascii="Arial" w:hAnsi="Arial" w:cs="Arial"/>
          <w:bCs/>
          <w:sz w:val="24"/>
          <w:szCs w:val="24"/>
          <w:lang w:val="pt-BR"/>
        </w:rPr>
        <w:t>OMS</w:t>
      </w:r>
      <w:r w:rsidR="0095544F" w:rsidRPr="00866F5E">
        <w:rPr>
          <w:rFonts w:ascii="Arial" w:hAnsi="Arial" w:cs="Arial"/>
          <w:bCs/>
          <w:sz w:val="24"/>
          <w:szCs w:val="24"/>
          <w:lang w:val="pt-BR"/>
        </w:rPr>
        <w:t xml:space="preserve"> </w:t>
      </w:r>
      <w:r w:rsidRPr="00866F5E">
        <w:rPr>
          <w:rFonts w:ascii="Arial" w:hAnsi="Arial" w:cs="Arial"/>
          <w:bCs/>
          <w:sz w:val="24"/>
          <w:szCs w:val="24"/>
          <w:lang w:val="pt-BR"/>
        </w:rPr>
        <w:t xml:space="preserve">para reúso na agricultura, de maneira geral, são menos exigentes em comparação aos adotados pela USEPA, pelo fato de serem incorporadas ferramentas de avaliação de risco em </w:t>
      </w:r>
      <w:r w:rsidR="0095544F" w:rsidRPr="00866F5E">
        <w:rPr>
          <w:rFonts w:ascii="Arial" w:hAnsi="Arial" w:cs="Arial"/>
          <w:bCs/>
          <w:sz w:val="24"/>
          <w:szCs w:val="24"/>
          <w:lang w:val="pt-BR"/>
        </w:rPr>
        <w:t>se</w:t>
      </w:r>
      <w:r w:rsidR="0095544F">
        <w:rPr>
          <w:rFonts w:ascii="Arial" w:hAnsi="Arial" w:cs="Arial"/>
          <w:bCs/>
          <w:sz w:val="24"/>
          <w:szCs w:val="24"/>
          <w:lang w:val="pt-BR"/>
        </w:rPr>
        <w:t>u</w:t>
      </w:r>
      <w:r w:rsidR="0095544F" w:rsidRPr="00866F5E">
        <w:rPr>
          <w:rFonts w:ascii="Arial" w:hAnsi="Arial" w:cs="Arial"/>
          <w:bCs/>
          <w:sz w:val="24"/>
          <w:szCs w:val="24"/>
          <w:lang w:val="pt-BR"/>
        </w:rPr>
        <w:t xml:space="preserve"> </w:t>
      </w:r>
      <w:r w:rsidRPr="00866F5E">
        <w:rPr>
          <w:rFonts w:ascii="Arial" w:hAnsi="Arial" w:cs="Arial"/>
          <w:bCs/>
          <w:sz w:val="24"/>
          <w:szCs w:val="24"/>
          <w:lang w:val="pt-BR"/>
        </w:rPr>
        <w:t xml:space="preserve">processo de formulação de diretrizes. </w:t>
      </w:r>
    </w:p>
    <w:p w14:paraId="34E424B9" w14:textId="1AB0EBB1" w:rsidR="00785967"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De acordo com as</w:t>
      </w:r>
      <w:r w:rsidRPr="00866F5E">
        <w:rPr>
          <w:rFonts w:ascii="Arial" w:hAnsi="Arial" w:cs="Arial"/>
          <w:bCs/>
          <w:sz w:val="24"/>
          <w:szCs w:val="24"/>
          <w:lang w:val="pt-BR"/>
        </w:rPr>
        <w:t xml:space="preserve"> diretrizes da </w:t>
      </w:r>
      <w:r w:rsidR="0095544F">
        <w:rPr>
          <w:rFonts w:ascii="Arial" w:hAnsi="Arial" w:cs="Arial"/>
          <w:bCs/>
          <w:sz w:val="24"/>
          <w:szCs w:val="24"/>
          <w:lang w:val="pt-BR"/>
        </w:rPr>
        <w:t>OMS</w:t>
      </w:r>
      <w:r w:rsidRPr="00866F5E">
        <w:rPr>
          <w:rFonts w:ascii="Arial" w:hAnsi="Arial" w:cs="Arial"/>
          <w:bCs/>
          <w:sz w:val="24"/>
          <w:szCs w:val="24"/>
          <w:lang w:val="pt-BR"/>
        </w:rPr>
        <w:t xml:space="preserve">, é possível obter qualidade da água de reúso satisfatória por meio de técnicas adequadas de tratamento de efluente, combinadas ou complementadas com a remoção adicional por decaimento natural no ambiente ou com medidas outras de proteção à saúde, </w:t>
      </w:r>
      <w:r>
        <w:rPr>
          <w:rFonts w:ascii="Arial" w:hAnsi="Arial" w:cs="Arial"/>
          <w:bCs/>
          <w:sz w:val="24"/>
          <w:szCs w:val="24"/>
          <w:lang w:val="pt-BR"/>
        </w:rPr>
        <w:t xml:space="preserve">diferentemente do que preconiza as diretrizes da </w:t>
      </w:r>
      <w:r w:rsidRPr="00866F5E">
        <w:rPr>
          <w:rFonts w:ascii="Arial" w:hAnsi="Arial" w:cs="Arial"/>
          <w:bCs/>
          <w:sz w:val="24"/>
          <w:szCs w:val="24"/>
          <w:lang w:val="pt-BR"/>
        </w:rPr>
        <w:t>USEPA</w:t>
      </w:r>
      <w:r>
        <w:rPr>
          <w:rFonts w:ascii="Arial" w:hAnsi="Arial" w:cs="Arial"/>
          <w:bCs/>
          <w:sz w:val="24"/>
          <w:szCs w:val="24"/>
          <w:lang w:val="pt-BR"/>
        </w:rPr>
        <w:t>, que especifica o tipo de tratamento, podendo dessa forma impactar negati</w:t>
      </w:r>
      <w:r w:rsidR="003B2E83">
        <w:rPr>
          <w:rFonts w:ascii="Arial" w:hAnsi="Arial" w:cs="Arial"/>
          <w:bCs/>
          <w:sz w:val="24"/>
          <w:szCs w:val="24"/>
          <w:lang w:val="pt-BR"/>
        </w:rPr>
        <w:t xml:space="preserve">vamente </w:t>
      </w:r>
      <w:r>
        <w:rPr>
          <w:rFonts w:ascii="Arial" w:hAnsi="Arial" w:cs="Arial"/>
          <w:bCs/>
          <w:sz w:val="24"/>
          <w:szCs w:val="24"/>
          <w:lang w:val="pt-BR"/>
        </w:rPr>
        <w:t>o custo relativo ao sistema de tratamento;</w:t>
      </w:r>
    </w:p>
    <w:p w14:paraId="2F61A34D" w14:textId="30DFCDCC" w:rsidR="00785967" w:rsidRDefault="00785967" w:rsidP="00785967">
      <w:pPr>
        <w:pStyle w:val="PargrafodaLista"/>
        <w:numPr>
          <w:ilvl w:val="0"/>
          <w:numId w:val="4"/>
        </w:numPr>
        <w:ind w:left="1248" w:hanging="397"/>
        <w:rPr>
          <w:rFonts w:ascii="Arial" w:hAnsi="Arial" w:cs="Arial"/>
          <w:bCs/>
          <w:sz w:val="24"/>
          <w:szCs w:val="24"/>
          <w:lang w:val="pt-BR"/>
        </w:rPr>
      </w:pPr>
      <w:r>
        <w:rPr>
          <w:rFonts w:ascii="Arial" w:hAnsi="Arial" w:cs="Arial"/>
          <w:bCs/>
          <w:sz w:val="24"/>
          <w:szCs w:val="24"/>
          <w:lang w:val="pt-BR"/>
        </w:rPr>
        <w:t xml:space="preserve">As </w:t>
      </w:r>
      <w:r>
        <w:rPr>
          <w:rFonts w:ascii="Arial" w:hAnsi="Arial" w:cs="Arial"/>
          <w:sz w:val="24"/>
          <w:szCs w:val="24"/>
          <w:lang w:val="pt-BR"/>
        </w:rPr>
        <w:t xml:space="preserve">resoluções e normas internacionais tendem a seguir as </w:t>
      </w:r>
      <w:r w:rsidRPr="00866F5E">
        <w:rPr>
          <w:rFonts w:ascii="Arial" w:hAnsi="Arial" w:cs="Arial"/>
          <w:bCs/>
          <w:sz w:val="24"/>
          <w:szCs w:val="24"/>
          <w:lang w:val="pt-BR"/>
        </w:rPr>
        <w:t>diretrizes</w:t>
      </w:r>
      <w:r>
        <w:rPr>
          <w:rFonts w:ascii="Arial" w:hAnsi="Arial" w:cs="Arial"/>
          <w:bCs/>
          <w:sz w:val="24"/>
          <w:szCs w:val="24"/>
          <w:lang w:val="pt-BR"/>
        </w:rPr>
        <w:t xml:space="preserve"> da</w:t>
      </w:r>
      <w:r>
        <w:rPr>
          <w:rFonts w:ascii="Arial" w:hAnsi="Arial" w:cs="Arial"/>
          <w:sz w:val="24"/>
          <w:szCs w:val="24"/>
          <w:lang w:val="pt-BR"/>
        </w:rPr>
        <w:t xml:space="preserve"> </w:t>
      </w:r>
      <w:r w:rsidR="0095544F">
        <w:rPr>
          <w:rFonts w:ascii="Arial" w:hAnsi="Arial" w:cs="Arial"/>
          <w:bCs/>
          <w:sz w:val="24"/>
          <w:szCs w:val="24"/>
          <w:lang w:val="pt-BR"/>
        </w:rPr>
        <w:t xml:space="preserve">OMS </w:t>
      </w:r>
      <w:r>
        <w:rPr>
          <w:rFonts w:ascii="Arial" w:hAnsi="Arial" w:cs="Arial"/>
          <w:bCs/>
          <w:sz w:val="24"/>
          <w:szCs w:val="24"/>
          <w:lang w:val="pt-BR"/>
        </w:rPr>
        <w:t xml:space="preserve">ou da </w:t>
      </w:r>
      <w:r w:rsidRPr="00866F5E">
        <w:rPr>
          <w:rFonts w:ascii="Arial" w:hAnsi="Arial" w:cs="Arial"/>
          <w:bCs/>
          <w:sz w:val="24"/>
          <w:szCs w:val="24"/>
          <w:lang w:val="pt-BR"/>
        </w:rPr>
        <w:t>USEPA</w:t>
      </w:r>
      <w:r>
        <w:rPr>
          <w:rFonts w:ascii="Arial" w:hAnsi="Arial" w:cs="Arial"/>
          <w:bCs/>
          <w:sz w:val="24"/>
          <w:szCs w:val="24"/>
          <w:lang w:val="pt-BR"/>
        </w:rPr>
        <w:t xml:space="preserve">, ora pela indicação de tecnologias de tratamento, ora por adoção de </w:t>
      </w:r>
      <w:r>
        <w:rPr>
          <w:rFonts w:ascii="Arial" w:hAnsi="Arial" w:cs="Arial"/>
          <w:sz w:val="24"/>
          <w:szCs w:val="24"/>
          <w:lang w:val="pt-BR"/>
        </w:rPr>
        <w:t xml:space="preserve">parâmetros e </w:t>
      </w:r>
      <w:r>
        <w:rPr>
          <w:rFonts w:ascii="Arial" w:hAnsi="Arial" w:cs="Arial"/>
          <w:bCs/>
          <w:sz w:val="24"/>
          <w:szCs w:val="24"/>
          <w:lang w:val="pt-BR"/>
        </w:rPr>
        <w:t>padrões, independente</w:t>
      </w:r>
      <w:r w:rsidR="0095544F">
        <w:rPr>
          <w:rFonts w:ascii="Arial" w:hAnsi="Arial" w:cs="Arial"/>
          <w:bCs/>
          <w:sz w:val="24"/>
          <w:szCs w:val="24"/>
          <w:lang w:val="pt-BR"/>
        </w:rPr>
        <w:t>mente</w:t>
      </w:r>
      <w:r>
        <w:rPr>
          <w:rFonts w:ascii="Arial" w:hAnsi="Arial" w:cs="Arial"/>
          <w:bCs/>
          <w:sz w:val="24"/>
          <w:szCs w:val="24"/>
          <w:lang w:val="pt-BR"/>
        </w:rPr>
        <w:t xml:space="preserve"> da categoria </w:t>
      </w:r>
      <w:r w:rsidR="00BB4729">
        <w:rPr>
          <w:rFonts w:ascii="Arial" w:hAnsi="Arial" w:cs="Arial"/>
          <w:bCs/>
          <w:sz w:val="24"/>
          <w:szCs w:val="24"/>
          <w:lang w:val="pt-BR"/>
        </w:rPr>
        <w:t xml:space="preserve">de uso </w:t>
      </w:r>
      <w:r>
        <w:rPr>
          <w:rFonts w:ascii="Arial" w:hAnsi="Arial" w:cs="Arial"/>
          <w:bCs/>
          <w:sz w:val="24"/>
          <w:szCs w:val="24"/>
          <w:lang w:val="pt-BR"/>
        </w:rPr>
        <w:t>(agrícola ou doméstico);</w:t>
      </w:r>
    </w:p>
    <w:p w14:paraId="5EAA8CE8" w14:textId="14E6E57A" w:rsidR="00BB514B" w:rsidRPr="00C31F9D" w:rsidRDefault="00BB514B" w:rsidP="00BB514B">
      <w:pPr>
        <w:pStyle w:val="PargrafodaLista"/>
        <w:numPr>
          <w:ilvl w:val="0"/>
          <w:numId w:val="4"/>
        </w:numPr>
        <w:ind w:left="1248" w:hanging="397"/>
        <w:rPr>
          <w:rFonts w:ascii="Arial" w:hAnsi="Arial" w:cs="Arial"/>
          <w:bCs/>
          <w:color w:val="00B050"/>
          <w:sz w:val="24"/>
          <w:szCs w:val="24"/>
          <w:lang w:val="pt-BR"/>
        </w:rPr>
      </w:pPr>
      <w:r w:rsidRPr="00C31F9D">
        <w:rPr>
          <w:rFonts w:ascii="Arial" w:hAnsi="Arial" w:cs="Arial"/>
          <w:bCs/>
          <w:color w:val="00B050"/>
          <w:sz w:val="24"/>
          <w:szCs w:val="24"/>
          <w:lang w:val="pt-BR"/>
        </w:rPr>
        <w:t>Praticamente não há regulação para reúso de água no setor industrial, pois a defini</w:t>
      </w:r>
      <w:r w:rsidRPr="00C31F9D">
        <w:rPr>
          <w:rFonts w:ascii="Arial" w:hAnsi="Arial" w:cs="Arial" w:hint="cs"/>
          <w:bCs/>
          <w:color w:val="00B050"/>
          <w:sz w:val="24"/>
          <w:szCs w:val="24"/>
          <w:lang w:val="pt-BR"/>
        </w:rPr>
        <w:t>çã</w:t>
      </w:r>
      <w:r w:rsidRPr="00C31F9D">
        <w:rPr>
          <w:rFonts w:ascii="Arial" w:hAnsi="Arial" w:cs="Arial"/>
          <w:bCs/>
          <w:color w:val="00B050"/>
          <w:sz w:val="24"/>
          <w:szCs w:val="24"/>
          <w:lang w:val="pt-BR"/>
        </w:rPr>
        <w:t xml:space="preserve">o de qualidade da </w:t>
      </w:r>
      <w:r w:rsidRPr="00C31F9D">
        <w:rPr>
          <w:rFonts w:ascii="Arial" w:hAnsi="Arial" w:cs="Arial" w:hint="cs"/>
          <w:bCs/>
          <w:color w:val="00B050"/>
          <w:sz w:val="24"/>
          <w:szCs w:val="24"/>
          <w:lang w:val="pt-BR"/>
        </w:rPr>
        <w:t>á</w:t>
      </w:r>
      <w:r w:rsidRPr="00C31F9D">
        <w:rPr>
          <w:rFonts w:ascii="Arial" w:hAnsi="Arial" w:cs="Arial"/>
          <w:bCs/>
          <w:color w:val="00B050"/>
          <w:sz w:val="24"/>
          <w:szCs w:val="24"/>
          <w:lang w:val="pt-BR"/>
        </w:rPr>
        <w:t>gua de processo depende minimamente de carater</w:t>
      </w:r>
      <w:r w:rsidRPr="00C31F9D">
        <w:rPr>
          <w:rFonts w:ascii="Arial" w:hAnsi="Arial" w:cs="Arial" w:hint="cs"/>
          <w:bCs/>
          <w:color w:val="00B050"/>
          <w:sz w:val="24"/>
          <w:szCs w:val="24"/>
          <w:lang w:val="pt-BR"/>
        </w:rPr>
        <w:t>í</w:t>
      </w:r>
      <w:r w:rsidRPr="00C31F9D">
        <w:rPr>
          <w:rFonts w:ascii="Arial" w:hAnsi="Arial" w:cs="Arial"/>
          <w:bCs/>
          <w:color w:val="00B050"/>
          <w:sz w:val="24"/>
          <w:szCs w:val="24"/>
          <w:lang w:val="pt-BR"/>
        </w:rPr>
        <w:t>sticas f</w:t>
      </w:r>
      <w:r w:rsidRPr="00C31F9D">
        <w:rPr>
          <w:rFonts w:ascii="Arial" w:hAnsi="Arial" w:cs="Arial" w:hint="cs"/>
          <w:bCs/>
          <w:color w:val="00B050"/>
          <w:sz w:val="24"/>
          <w:szCs w:val="24"/>
          <w:lang w:val="pt-BR"/>
        </w:rPr>
        <w:t>í</w:t>
      </w:r>
      <w:r w:rsidRPr="00C31F9D">
        <w:rPr>
          <w:rFonts w:ascii="Arial" w:hAnsi="Arial" w:cs="Arial"/>
          <w:bCs/>
          <w:color w:val="00B050"/>
          <w:sz w:val="24"/>
          <w:szCs w:val="24"/>
          <w:lang w:val="pt-BR"/>
        </w:rPr>
        <w:t>sico-qu</w:t>
      </w:r>
      <w:r w:rsidRPr="00C31F9D">
        <w:rPr>
          <w:rFonts w:ascii="Arial" w:hAnsi="Arial" w:cs="Arial" w:hint="cs"/>
          <w:bCs/>
          <w:color w:val="00B050"/>
          <w:sz w:val="24"/>
          <w:szCs w:val="24"/>
          <w:lang w:val="pt-BR"/>
        </w:rPr>
        <w:t>í</w:t>
      </w:r>
      <w:r w:rsidRPr="00C31F9D">
        <w:rPr>
          <w:rFonts w:ascii="Arial" w:hAnsi="Arial" w:cs="Arial"/>
          <w:bCs/>
          <w:color w:val="00B050"/>
          <w:sz w:val="24"/>
          <w:szCs w:val="24"/>
          <w:lang w:val="pt-BR"/>
        </w:rPr>
        <w:t>micas e biol</w:t>
      </w:r>
      <w:r w:rsidRPr="00C31F9D">
        <w:rPr>
          <w:rFonts w:ascii="Arial" w:hAnsi="Arial" w:cs="Arial" w:hint="cs"/>
          <w:bCs/>
          <w:color w:val="00B050"/>
          <w:sz w:val="24"/>
          <w:szCs w:val="24"/>
          <w:lang w:val="pt-BR"/>
        </w:rPr>
        <w:t>ó</w:t>
      </w:r>
      <w:r w:rsidRPr="00C31F9D">
        <w:rPr>
          <w:rFonts w:ascii="Arial" w:hAnsi="Arial" w:cs="Arial"/>
          <w:bCs/>
          <w:color w:val="00B050"/>
          <w:sz w:val="24"/>
          <w:szCs w:val="24"/>
          <w:lang w:val="pt-BR"/>
        </w:rPr>
        <w:t>gicas exigidas para seu uso. Ou seja, os par</w:t>
      </w:r>
      <w:r w:rsidR="00811AB4" w:rsidRPr="00C31F9D">
        <w:rPr>
          <w:rFonts w:ascii="Arial" w:hAnsi="Arial" w:cs="Arial"/>
          <w:bCs/>
          <w:color w:val="00B050"/>
          <w:sz w:val="24"/>
          <w:szCs w:val="24"/>
          <w:lang w:val="pt-BR"/>
        </w:rPr>
        <w:t>â</w:t>
      </w:r>
      <w:r w:rsidRPr="00C31F9D">
        <w:rPr>
          <w:rFonts w:ascii="Arial" w:hAnsi="Arial" w:cs="Arial"/>
          <w:bCs/>
          <w:color w:val="00B050"/>
          <w:sz w:val="24"/>
          <w:szCs w:val="24"/>
          <w:lang w:val="pt-BR"/>
        </w:rPr>
        <w:t>metros e padrões a serem adotados são auto</w:t>
      </w:r>
      <w:r w:rsidR="006B5DA5" w:rsidRPr="00C31F9D">
        <w:rPr>
          <w:rFonts w:ascii="Arial" w:hAnsi="Arial" w:cs="Arial"/>
          <w:bCs/>
          <w:color w:val="00B050"/>
          <w:sz w:val="24"/>
          <w:szCs w:val="24"/>
          <w:lang w:val="pt-BR"/>
        </w:rPr>
        <w:t>r</w:t>
      </w:r>
      <w:r w:rsidRPr="00C31F9D">
        <w:rPr>
          <w:rFonts w:ascii="Arial" w:hAnsi="Arial" w:cs="Arial"/>
          <w:bCs/>
          <w:color w:val="00B050"/>
          <w:sz w:val="24"/>
          <w:szCs w:val="24"/>
          <w:lang w:val="pt-BR"/>
        </w:rPr>
        <w:t>regulamentados pela</w:t>
      </w:r>
      <w:r w:rsidR="006B5DA5" w:rsidRPr="00C31F9D">
        <w:rPr>
          <w:rFonts w:ascii="Arial" w:hAnsi="Arial" w:cs="Arial"/>
          <w:bCs/>
          <w:color w:val="00B050"/>
          <w:sz w:val="24"/>
          <w:szCs w:val="24"/>
          <w:lang w:val="pt-BR"/>
        </w:rPr>
        <w:t xml:space="preserve"> própria </w:t>
      </w:r>
      <w:r w:rsidRPr="00C31F9D">
        <w:rPr>
          <w:rFonts w:ascii="Arial" w:hAnsi="Arial" w:cs="Arial"/>
          <w:bCs/>
          <w:color w:val="00B050"/>
          <w:sz w:val="24"/>
          <w:szCs w:val="24"/>
          <w:lang w:val="pt-BR"/>
        </w:rPr>
        <w:t>indústria</w:t>
      </w:r>
      <w:r w:rsidR="006B5DA5" w:rsidRPr="00C31F9D">
        <w:rPr>
          <w:rFonts w:ascii="Arial" w:hAnsi="Arial" w:cs="Arial"/>
          <w:bCs/>
          <w:color w:val="00B050"/>
          <w:sz w:val="24"/>
          <w:szCs w:val="24"/>
          <w:lang w:val="pt-BR"/>
        </w:rPr>
        <w:t>;</w:t>
      </w:r>
    </w:p>
    <w:p w14:paraId="4FC28F7F" w14:textId="12363251" w:rsidR="00785967" w:rsidRPr="00574F91" w:rsidRDefault="00785967" w:rsidP="00785967">
      <w:pPr>
        <w:pStyle w:val="PargrafodaLista"/>
        <w:numPr>
          <w:ilvl w:val="0"/>
          <w:numId w:val="4"/>
        </w:numPr>
        <w:spacing w:after="0"/>
        <w:ind w:left="1248" w:hanging="397"/>
        <w:rPr>
          <w:rFonts w:ascii="Arial" w:hAnsi="Arial" w:cs="Arial"/>
          <w:sz w:val="24"/>
          <w:szCs w:val="24"/>
          <w:lang w:val="pt-BR"/>
        </w:rPr>
      </w:pPr>
      <w:r w:rsidRPr="00574F91">
        <w:rPr>
          <w:rFonts w:ascii="Arial" w:hAnsi="Arial" w:cs="Arial"/>
          <w:bCs/>
          <w:sz w:val="24"/>
          <w:szCs w:val="24"/>
          <w:lang w:val="pt-BR"/>
        </w:rPr>
        <w:t>As normas, resoluções e leis no âmbito nacional adotam</w:t>
      </w:r>
      <w:r w:rsidRPr="00574F91">
        <w:rPr>
          <w:rFonts w:ascii="Arial" w:hAnsi="Arial" w:cs="Arial"/>
          <w:sz w:val="24"/>
          <w:szCs w:val="24"/>
          <w:lang w:val="pt-BR"/>
        </w:rPr>
        <w:t xml:space="preserve"> parâmetros e </w:t>
      </w:r>
      <w:r w:rsidRPr="00574F91">
        <w:rPr>
          <w:rFonts w:ascii="Arial" w:hAnsi="Arial" w:cs="Arial"/>
          <w:bCs/>
          <w:sz w:val="24"/>
          <w:szCs w:val="24"/>
          <w:lang w:val="pt-BR"/>
        </w:rPr>
        <w:t xml:space="preserve">padrões similares aos da USEPA, como o caso </w:t>
      </w:r>
      <w:r w:rsidRPr="00C279D3">
        <w:rPr>
          <w:rFonts w:ascii="Arial" w:hAnsi="Arial" w:cs="Arial"/>
          <w:bCs/>
          <w:sz w:val="24"/>
          <w:szCs w:val="24"/>
          <w:lang w:val="pt-BR"/>
        </w:rPr>
        <w:t xml:space="preserve">da </w:t>
      </w:r>
      <w:r w:rsidR="0095544F" w:rsidRPr="008D3429">
        <w:rPr>
          <w:rFonts w:ascii="Arial" w:hAnsi="Arial" w:cs="Arial"/>
          <w:bCs/>
          <w:sz w:val="24"/>
          <w:szCs w:val="24"/>
          <w:lang w:val="pt-BR"/>
        </w:rPr>
        <w:t xml:space="preserve">Resolução </w:t>
      </w:r>
      <w:r w:rsidR="00C279D3">
        <w:rPr>
          <w:rFonts w:ascii="Arial" w:hAnsi="Arial" w:cs="Arial"/>
          <w:bCs/>
          <w:sz w:val="24"/>
          <w:szCs w:val="24"/>
          <w:lang w:val="pt-BR"/>
        </w:rPr>
        <w:t>c</w:t>
      </w:r>
      <w:r w:rsidR="0095544F" w:rsidRPr="008D3429">
        <w:rPr>
          <w:rFonts w:ascii="Arial" w:hAnsi="Arial" w:cs="Arial"/>
          <w:bCs/>
          <w:sz w:val="24"/>
          <w:szCs w:val="24"/>
          <w:lang w:val="pt-BR"/>
        </w:rPr>
        <w:t xml:space="preserve">onjunta </w:t>
      </w:r>
      <w:r w:rsidR="00354903" w:rsidRPr="008D3429">
        <w:rPr>
          <w:rFonts w:ascii="Arial" w:hAnsi="Arial" w:cs="Arial"/>
          <w:bCs/>
          <w:sz w:val="24"/>
          <w:szCs w:val="24"/>
          <w:lang w:val="pt-BR"/>
        </w:rPr>
        <w:t xml:space="preserve">SES/SMA/SSRH </w:t>
      </w:r>
      <w:r w:rsidRPr="008D3429">
        <w:rPr>
          <w:rFonts w:ascii="Arial" w:hAnsi="Arial" w:cs="Arial"/>
          <w:bCs/>
          <w:sz w:val="24"/>
          <w:szCs w:val="24"/>
          <w:lang w:val="pt-BR"/>
        </w:rPr>
        <w:t xml:space="preserve">n. 1/2017 </w:t>
      </w:r>
      <w:r w:rsidR="003B2E83" w:rsidRPr="008D3429">
        <w:rPr>
          <w:rFonts w:ascii="Arial" w:hAnsi="Arial" w:cs="Arial"/>
          <w:bCs/>
          <w:sz w:val="24"/>
          <w:szCs w:val="24"/>
          <w:lang w:val="pt-BR"/>
        </w:rPr>
        <w:t>do</w:t>
      </w:r>
      <w:r w:rsidR="003B2E83">
        <w:rPr>
          <w:rFonts w:ascii="Arial" w:hAnsi="Arial" w:cs="Arial"/>
          <w:bCs/>
          <w:sz w:val="24"/>
          <w:szCs w:val="24"/>
          <w:lang w:val="pt-BR"/>
        </w:rPr>
        <w:t xml:space="preserve"> estado de SP, das NBR </w:t>
      </w:r>
      <w:r w:rsidRPr="00574F91">
        <w:rPr>
          <w:rFonts w:ascii="Arial" w:hAnsi="Arial" w:cs="Arial"/>
          <w:bCs/>
          <w:i/>
          <w:sz w:val="24"/>
          <w:szCs w:val="24"/>
          <w:lang w:val="pt-BR"/>
        </w:rPr>
        <w:t>no prelo</w:t>
      </w:r>
      <w:r w:rsidRPr="00574F91">
        <w:rPr>
          <w:rFonts w:ascii="Arial" w:hAnsi="Arial" w:cs="Arial"/>
          <w:bCs/>
          <w:sz w:val="24"/>
          <w:szCs w:val="24"/>
          <w:lang w:val="pt-BR"/>
        </w:rPr>
        <w:t xml:space="preserve"> e 15.527/2017 da ABNT e da Lei </w:t>
      </w:r>
      <w:r w:rsidR="0095544F">
        <w:rPr>
          <w:rFonts w:ascii="Arial" w:hAnsi="Arial" w:cs="Arial"/>
          <w:bCs/>
          <w:sz w:val="24"/>
          <w:szCs w:val="24"/>
          <w:lang w:val="pt-BR"/>
        </w:rPr>
        <w:t xml:space="preserve">n. </w:t>
      </w:r>
      <w:r w:rsidRPr="00574F91">
        <w:rPr>
          <w:rFonts w:ascii="Arial" w:hAnsi="Arial" w:cs="Arial"/>
          <w:bCs/>
          <w:sz w:val="24"/>
          <w:szCs w:val="24"/>
          <w:lang w:val="pt-BR"/>
        </w:rPr>
        <w:t xml:space="preserve">2.856/2011 </w:t>
      </w:r>
      <w:r w:rsidR="0095544F">
        <w:rPr>
          <w:rFonts w:ascii="Arial" w:hAnsi="Arial" w:cs="Arial"/>
          <w:bCs/>
          <w:sz w:val="24"/>
          <w:szCs w:val="24"/>
          <w:lang w:val="pt-BR"/>
        </w:rPr>
        <w:t>do município fluminense de</w:t>
      </w:r>
      <w:r w:rsidR="0095544F" w:rsidRPr="00574F91">
        <w:rPr>
          <w:rFonts w:ascii="Arial" w:hAnsi="Arial" w:cs="Arial"/>
          <w:bCs/>
          <w:sz w:val="24"/>
          <w:szCs w:val="24"/>
          <w:lang w:val="pt-BR"/>
        </w:rPr>
        <w:t xml:space="preserve"> Niter</w:t>
      </w:r>
      <w:r w:rsidR="0095544F">
        <w:rPr>
          <w:rFonts w:ascii="Arial" w:hAnsi="Arial" w:cs="Arial"/>
          <w:bCs/>
          <w:sz w:val="24"/>
          <w:szCs w:val="24"/>
          <w:lang w:val="pt-BR"/>
        </w:rPr>
        <w:t>ó</w:t>
      </w:r>
      <w:r w:rsidR="0095544F" w:rsidRPr="00574F91">
        <w:rPr>
          <w:rFonts w:ascii="Arial" w:hAnsi="Arial" w:cs="Arial"/>
          <w:bCs/>
          <w:sz w:val="24"/>
          <w:szCs w:val="24"/>
          <w:lang w:val="pt-BR"/>
        </w:rPr>
        <w:t>i</w:t>
      </w:r>
      <w:r w:rsidRPr="00574F91">
        <w:rPr>
          <w:rFonts w:ascii="Arial" w:hAnsi="Arial" w:cs="Arial"/>
          <w:bCs/>
          <w:sz w:val="24"/>
          <w:szCs w:val="24"/>
          <w:lang w:val="pt-BR"/>
        </w:rPr>
        <w:t xml:space="preserve">. Por outro lado, os </w:t>
      </w:r>
      <w:r w:rsidRPr="00574F91">
        <w:rPr>
          <w:rFonts w:ascii="Arial" w:hAnsi="Arial" w:cs="Arial"/>
          <w:sz w:val="24"/>
          <w:szCs w:val="24"/>
          <w:lang w:val="pt-BR"/>
        </w:rPr>
        <w:t xml:space="preserve">parâmetros e </w:t>
      </w:r>
      <w:r w:rsidRPr="00574F91">
        <w:rPr>
          <w:rFonts w:ascii="Arial" w:hAnsi="Arial" w:cs="Arial"/>
          <w:bCs/>
          <w:sz w:val="24"/>
          <w:szCs w:val="24"/>
          <w:lang w:val="pt-BR"/>
        </w:rPr>
        <w:t xml:space="preserve">padrões recomendados pela Resolução </w:t>
      </w:r>
      <w:r w:rsidR="00811AB4">
        <w:rPr>
          <w:rFonts w:ascii="Arial" w:hAnsi="Arial" w:cs="Arial"/>
          <w:bCs/>
          <w:sz w:val="24"/>
          <w:szCs w:val="24"/>
          <w:lang w:val="pt-BR"/>
        </w:rPr>
        <w:t xml:space="preserve">Coema/CE </w:t>
      </w:r>
      <w:r w:rsidRPr="00574F91">
        <w:rPr>
          <w:rFonts w:ascii="Arial" w:hAnsi="Arial" w:cs="Arial"/>
          <w:bCs/>
          <w:sz w:val="24"/>
          <w:szCs w:val="24"/>
          <w:lang w:val="pt-BR"/>
        </w:rPr>
        <w:t>n. 2/2017</w:t>
      </w:r>
      <w:r w:rsidR="00811AB4">
        <w:rPr>
          <w:rFonts w:ascii="Arial" w:hAnsi="Arial" w:cs="Arial"/>
          <w:bCs/>
          <w:sz w:val="24"/>
          <w:szCs w:val="24"/>
          <w:lang w:val="pt-BR"/>
        </w:rPr>
        <w:t>,</w:t>
      </w:r>
      <w:r w:rsidRPr="00574F91">
        <w:rPr>
          <w:rFonts w:ascii="Arial" w:hAnsi="Arial" w:cs="Arial"/>
          <w:bCs/>
          <w:sz w:val="24"/>
          <w:szCs w:val="24"/>
          <w:lang w:val="pt-BR"/>
        </w:rPr>
        <w:t xml:space="preserve"> </w:t>
      </w:r>
      <w:r w:rsidR="0095544F">
        <w:rPr>
          <w:rFonts w:ascii="Arial" w:hAnsi="Arial" w:cs="Arial"/>
          <w:bCs/>
          <w:sz w:val="24"/>
          <w:szCs w:val="24"/>
          <w:lang w:val="pt-BR"/>
        </w:rPr>
        <w:t>pela</w:t>
      </w:r>
      <w:r w:rsidR="0095544F" w:rsidRPr="00574F91">
        <w:rPr>
          <w:rFonts w:ascii="Arial" w:hAnsi="Arial" w:cs="Arial"/>
          <w:bCs/>
          <w:sz w:val="24"/>
          <w:szCs w:val="24"/>
          <w:lang w:val="pt-BR"/>
        </w:rPr>
        <w:t xml:space="preserve"> </w:t>
      </w:r>
      <w:r w:rsidRPr="00574F91">
        <w:rPr>
          <w:rFonts w:ascii="Arial" w:hAnsi="Arial" w:cs="Arial"/>
          <w:sz w:val="24"/>
          <w:szCs w:val="24"/>
          <w:lang w:val="pt-BR"/>
        </w:rPr>
        <w:t xml:space="preserve">NBR 13.969/1997 da ABNT e </w:t>
      </w:r>
      <w:r w:rsidR="0095544F">
        <w:rPr>
          <w:rFonts w:ascii="Arial" w:hAnsi="Arial" w:cs="Arial"/>
          <w:sz w:val="24"/>
          <w:szCs w:val="24"/>
          <w:lang w:val="pt-BR"/>
        </w:rPr>
        <w:t>pela</w:t>
      </w:r>
      <w:r w:rsidR="0095544F" w:rsidRPr="00574F91">
        <w:rPr>
          <w:rFonts w:ascii="Arial" w:hAnsi="Arial" w:cs="Arial"/>
          <w:sz w:val="24"/>
          <w:szCs w:val="24"/>
          <w:lang w:val="pt-BR"/>
        </w:rPr>
        <w:t xml:space="preserve"> </w:t>
      </w:r>
      <w:r w:rsidRPr="00574F91">
        <w:rPr>
          <w:rFonts w:ascii="Arial" w:hAnsi="Arial" w:cs="Arial"/>
          <w:sz w:val="24"/>
          <w:szCs w:val="24"/>
          <w:lang w:val="pt-BR"/>
        </w:rPr>
        <w:t xml:space="preserve">NT P4.002/2010 da Cetesb são semelhantes aos da </w:t>
      </w:r>
      <w:r w:rsidR="0095544F">
        <w:rPr>
          <w:rFonts w:ascii="Arial" w:hAnsi="Arial" w:cs="Arial"/>
          <w:bCs/>
          <w:sz w:val="24"/>
          <w:szCs w:val="24"/>
          <w:lang w:val="pt-BR"/>
        </w:rPr>
        <w:t>OMS</w:t>
      </w:r>
      <w:r w:rsidRPr="00574F91">
        <w:rPr>
          <w:rFonts w:ascii="Arial" w:hAnsi="Arial" w:cs="Arial"/>
          <w:bCs/>
          <w:sz w:val="24"/>
          <w:szCs w:val="24"/>
          <w:lang w:val="pt-BR"/>
        </w:rPr>
        <w:t>.</w:t>
      </w:r>
    </w:p>
    <w:p w14:paraId="279334B3" w14:textId="3C34E1BD" w:rsidR="00785967" w:rsidRPr="00574F91" w:rsidRDefault="00785967" w:rsidP="00785967">
      <w:pPr>
        <w:pStyle w:val="PargrafodaLista"/>
        <w:numPr>
          <w:ilvl w:val="0"/>
          <w:numId w:val="31"/>
        </w:numPr>
        <w:spacing w:after="0"/>
        <w:ind w:left="397" w:hanging="397"/>
        <w:rPr>
          <w:rFonts w:ascii="Arial" w:hAnsi="Arial" w:cs="Arial"/>
          <w:sz w:val="24"/>
          <w:szCs w:val="24"/>
          <w:lang w:val="pt-BR"/>
        </w:rPr>
      </w:pPr>
      <w:r>
        <w:rPr>
          <w:rFonts w:ascii="Arial" w:hAnsi="Arial" w:cs="Arial"/>
          <w:sz w:val="24"/>
          <w:szCs w:val="24"/>
          <w:lang w:val="pt-BR"/>
        </w:rPr>
        <w:t xml:space="preserve">Particularmente </w:t>
      </w:r>
      <w:r w:rsidRPr="00574F91">
        <w:rPr>
          <w:rFonts w:ascii="Arial" w:hAnsi="Arial" w:cs="Arial"/>
          <w:sz w:val="24"/>
          <w:szCs w:val="24"/>
          <w:lang w:val="pt-BR"/>
        </w:rPr>
        <w:t xml:space="preserve">sobre as questões do uso racional da água, </w:t>
      </w:r>
      <w:r w:rsidR="003B2E83">
        <w:rPr>
          <w:rFonts w:ascii="Arial" w:hAnsi="Arial" w:cs="Arial"/>
          <w:sz w:val="24"/>
          <w:szCs w:val="24"/>
          <w:lang w:val="pt-BR"/>
        </w:rPr>
        <w:t>conclui</w:t>
      </w:r>
      <w:r w:rsidRPr="00574F91">
        <w:rPr>
          <w:rFonts w:ascii="Arial" w:hAnsi="Arial" w:cs="Arial"/>
          <w:sz w:val="24"/>
          <w:szCs w:val="24"/>
          <w:lang w:val="pt-BR"/>
        </w:rPr>
        <w:t>-se</w:t>
      </w:r>
      <w:r w:rsidR="003B2E83">
        <w:rPr>
          <w:rFonts w:ascii="Arial" w:hAnsi="Arial" w:cs="Arial"/>
          <w:sz w:val="24"/>
          <w:szCs w:val="24"/>
          <w:lang w:val="pt-BR"/>
        </w:rPr>
        <w:t xml:space="preserve"> que</w:t>
      </w:r>
      <w:r w:rsidRPr="00574F91">
        <w:rPr>
          <w:rFonts w:ascii="Arial" w:hAnsi="Arial" w:cs="Arial"/>
          <w:sz w:val="24"/>
          <w:szCs w:val="24"/>
          <w:lang w:val="pt-BR"/>
        </w:rPr>
        <w:t>:</w:t>
      </w:r>
    </w:p>
    <w:p w14:paraId="55597332" w14:textId="42A67789" w:rsidR="00785967" w:rsidRPr="00574F91" w:rsidRDefault="00785967" w:rsidP="00785967">
      <w:pPr>
        <w:pStyle w:val="PargrafodaLista"/>
        <w:numPr>
          <w:ilvl w:val="0"/>
          <w:numId w:val="4"/>
        </w:numPr>
        <w:ind w:left="1248" w:hanging="397"/>
        <w:rPr>
          <w:rFonts w:ascii="Arial" w:hAnsi="Arial" w:cs="Arial"/>
          <w:bCs/>
          <w:sz w:val="24"/>
          <w:szCs w:val="24"/>
          <w:lang w:val="pt-BR"/>
        </w:rPr>
      </w:pPr>
      <w:r w:rsidRPr="00574F91">
        <w:rPr>
          <w:rFonts w:ascii="Arial" w:hAnsi="Arial" w:cs="Arial"/>
          <w:bCs/>
          <w:sz w:val="24"/>
          <w:szCs w:val="24"/>
          <w:lang w:val="pt-BR"/>
        </w:rPr>
        <w:t xml:space="preserve">É fundamental o desenvolvimento de Programas de Conservação e Uso </w:t>
      </w:r>
      <w:r w:rsidR="0095544F" w:rsidRPr="00574F91">
        <w:rPr>
          <w:rFonts w:ascii="Arial" w:hAnsi="Arial" w:cs="Arial"/>
          <w:bCs/>
          <w:sz w:val="24"/>
          <w:szCs w:val="24"/>
          <w:lang w:val="pt-BR"/>
        </w:rPr>
        <w:t xml:space="preserve">Racional </w:t>
      </w:r>
      <w:r w:rsidRPr="00574F91">
        <w:rPr>
          <w:rFonts w:ascii="Arial" w:hAnsi="Arial" w:cs="Arial"/>
          <w:bCs/>
          <w:sz w:val="24"/>
          <w:szCs w:val="24"/>
          <w:lang w:val="pt-BR"/>
        </w:rPr>
        <w:t xml:space="preserve">da Água ou Programas de Conservação e Reúso de Água para efetiva implementação de ações que </w:t>
      </w:r>
      <w:r w:rsidR="0095544F" w:rsidRPr="00574F91">
        <w:rPr>
          <w:rFonts w:ascii="Arial" w:hAnsi="Arial" w:cs="Arial"/>
          <w:bCs/>
          <w:sz w:val="24"/>
          <w:szCs w:val="24"/>
          <w:lang w:val="pt-BR"/>
        </w:rPr>
        <w:t>vis</w:t>
      </w:r>
      <w:r w:rsidR="0095544F">
        <w:rPr>
          <w:rFonts w:ascii="Arial" w:hAnsi="Arial" w:cs="Arial"/>
          <w:bCs/>
          <w:sz w:val="24"/>
          <w:szCs w:val="24"/>
          <w:lang w:val="pt-BR"/>
        </w:rPr>
        <w:t>e</w:t>
      </w:r>
      <w:r w:rsidR="0095544F" w:rsidRPr="00574F91">
        <w:rPr>
          <w:rFonts w:ascii="Arial" w:hAnsi="Arial" w:cs="Arial"/>
          <w:bCs/>
          <w:sz w:val="24"/>
          <w:szCs w:val="24"/>
          <w:lang w:val="pt-BR"/>
        </w:rPr>
        <w:t xml:space="preserve">m </w:t>
      </w:r>
      <w:r w:rsidR="0095544F">
        <w:rPr>
          <w:rFonts w:ascii="Arial" w:hAnsi="Arial" w:cs="Arial"/>
          <w:bCs/>
          <w:sz w:val="24"/>
          <w:szCs w:val="24"/>
          <w:lang w:val="pt-BR"/>
        </w:rPr>
        <w:t>a</w:t>
      </w:r>
      <w:r w:rsidRPr="00574F91">
        <w:rPr>
          <w:rFonts w:ascii="Arial" w:hAnsi="Arial" w:cs="Arial"/>
          <w:bCs/>
          <w:sz w:val="24"/>
          <w:szCs w:val="24"/>
          <w:lang w:val="pt-BR"/>
        </w:rPr>
        <w:t xml:space="preserve">o </w:t>
      </w:r>
      <w:r w:rsidRPr="00574F91">
        <w:rPr>
          <w:rFonts w:ascii="Arial" w:hAnsi="Arial" w:cs="Arial"/>
          <w:sz w:val="24"/>
          <w:szCs w:val="24"/>
          <w:lang w:val="pt-BR"/>
        </w:rPr>
        <w:t xml:space="preserve">uso racional da água, </w:t>
      </w:r>
      <w:r w:rsidR="0095544F" w:rsidRPr="00574F91">
        <w:rPr>
          <w:rFonts w:ascii="Arial" w:hAnsi="Arial" w:cs="Arial"/>
          <w:sz w:val="24"/>
          <w:szCs w:val="24"/>
          <w:lang w:val="pt-BR"/>
        </w:rPr>
        <w:t>independent</w:t>
      </w:r>
      <w:r w:rsidR="0095544F">
        <w:rPr>
          <w:rFonts w:ascii="Arial" w:hAnsi="Arial" w:cs="Arial"/>
          <w:sz w:val="24"/>
          <w:szCs w:val="24"/>
          <w:lang w:val="pt-BR"/>
        </w:rPr>
        <w:t>emente</w:t>
      </w:r>
      <w:r w:rsidR="0095544F" w:rsidRPr="00574F91">
        <w:rPr>
          <w:rFonts w:ascii="Arial" w:hAnsi="Arial" w:cs="Arial"/>
          <w:sz w:val="24"/>
          <w:szCs w:val="24"/>
          <w:lang w:val="pt-BR"/>
        </w:rPr>
        <w:t xml:space="preserve"> </w:t>
      </w:r>
      <w:r w:rsidRPr="00574F91">
        <w:rPr>
          <w:rFonts w:ascii="Arial" w:hAnsi="Arial" w:cs="Arial"/>
          <w:sz w:val="24"/>
          <w:szCs w:val="24"/>
          <w:lang w:val="pt-BR"/>
        </w:rPr>
        <w:t>da sua categoria;</w:t>
      </w:r>
    </w:p>
    <w:p w14:paraId="63A51988" w14:textId="33164D60" w:rsidR="00785967" w:rsidRPr="00574F91" w:rsidRDefault="00785967" w:rsidP="00785967">
      <w:pPr>
        <w:pStyle w:val="PargrafodaLista"/>
        <w:numPr>
          <w:ilvl w:val="0"/>
          <w:numId w:val="4"/>
        </w:numPr>
        <w:ind w:left="1248" w:hanging="397"/>
        <w:rPr>
          <w:rFonts w:ascii="Arial" w:hAnsi="Arial" w:cs="Arial"/>
          <w:bCs/>
          <w:sz w:val="24"/>
          <w:szCs w:val="24"/>
          <w:lang w:val="pt-BR"/>
        </w:rPr>
      </w:pPr>
      <w:r w:rsidRPr="00574F91">
        <w:rPr>
          <w:rFonts w:ascii="Arial" w:hAnsi="Arial" w:cs="Arial"/>
          <w:sz w:val="24"/>
          <w:szCs w:val="24"/>
          <w:lang w:val="pt-BR"/>
        </w:rPr>
        <w:t xml:space="preserve">A maior parte das medidas adotadas para implantação desses programas </w:t>
      </w:r>
      <w:r w:rsidR="0095544F">
        <w:rPr>
          <w:rFonts w:ascii="Arial" w:hAnsi="Arial" w:cs="Arial"/>
          <w:sz w:val="24"/>
          <w:szCs w:val="24"/>
          <w:lang w:val="pt-BR"/>
        </w:rPr>
        <w:t>é</w:t>
      </w:r>
      <w:r w:rsidR="0095544F" w:rsidRPr="00574F91">
        <w:rPr>
          <w:rFonts w:ascii="Arial" w:hAnsi="Arial" w:cs="Arial"/>
          <w:sz w:val="24"/>
          <w:szCs w:val="24"/>
          <w:lang w:val="pt-BR"/>
        </w:rPr>
        <w:t xml:space="preserve"> </w:t>
      </w:r>
      <w:r w:rsidRPr="00574F91">
        <w:rPr>
          <w:rFonts w:ascii="Arial" w:hAnsi="Arial" w:cs="Arial"/>
          <w:sz w:val="24"/>
          <w:szCs w:val="24"/>
          <w:lang w:val="pt-BR"/>
        </w:rPr>
        <w:t>de caráter n</w:t>
      </w:r>
      <w:r w:rsidRPr="00574F91">
        <w:rPr>
          <w:rFonts w:ascii="Arial" w:hAnsi="Arial" w:cs="Arial"/>
          <w:bCs/>
          <w:sz w:val="24"/>
          <w:szCs w:val="24"/>
          <w:lang w:val="pt-BR"/>
        </w:rPr>
        <w:t xml:space="preserve">ão estrutural, ou seja, </w:t>
      </w:r>
      <w:r w:rsidR="0095544F" w:rsidRPr="00574F91">
        <w:rPr>
          <w:rFonts w:ascii="Arial" w:hAnsi="Arial" w:cs="Arial"/>
          <w:bCs/>
          <w:sz w:val="24"/>
          <w:szCs w:val="24"/>
          <w:lang w:val="pt-BR"/>
        </w:rPr>
        <w:t>atu</w:t>
      </w:r>
      <w:r w:rsidR="0095544F">
        <w:rPr>
          <w:rFonts w:ascii="Arial" w:hAnsi="Arial" w:cs="Arial"/>
          <w:bCs/>
          <w:sz w:val="24"/>
          <w:szCs w:val="24"/>
          <w:lang w:val="pt-BR"/>
        </w:rPr>
        <w:t>a</w:t>
      </w:r>
      <w:r w:rsidR="00BC3E0D">
        <w:rPr>
          <w:rFonts w:ascii="Arial" w:hAnsi="Arial" w:cs="Arial"/>
          <w:bCs/>
          <w:sz w:val="24"/>
          <w:szCs w:val="24"/>
          <w:lang w:val="pt-BR"/>
        </w:rPr>
        <w:t>m</w:t>
      </w:r>
      <w:r w:rsidR="0095544F" w:rsidRPr="00574F91">
        <w:rPr>
          <w:rFonts w:ascii="Arial" w:hAnsi="Arial" w:cs="Arial"/>
          <w:bCs/>
          <w:sz w:val="24"/>
          <w:szCs w:val="24"/>
          <w:lang w:val="pt-BR"/>
        </w:rPr>
        <w:t xml:space="preserve"> </w:t>
      </w:r>
      <w:r w:rsidRPr="00574F91">
        <w:rPr>
          <w:rFonts w:ascii="Arial" w:hAnsi="Arial" w:cs="Arial"/>
          <w:bCs/>
          <w:sz w:val="24"/>
          <w:szCs w:val="24"/>
          <w:lang w:val="pt-BR"/>
        </w:rPr>
        <w:t>sobre as condições de trabalho do sistema</w:t>
      </w:r>
      <w:r w:rsidR="00BC3E0D">
        <w:rPr>
          <w:rFonts w:ascii="Arial" w:hAnsi="Arial" w:cs="Arial"/>
          <w:bCs/>
          <w:sz w:val="24"/>
          <w:szCs w:val="24"/>
          <w:lang w:val="pt-BR"/>
        </w:rPr>
        <w:t xml:space="preserve"> de água</w:t>
      </w:r>
      <w:r w:rsidRPr="00574F91">
        <w:rPr>
          <w:rFonts w:ascii="Arial" w:hAnsi="Arial" w:cs="Arial"/>
          <w:bCs/>
          <w:sz w:val="24"/>
          <w:szCs w:val="24"/>
          <w:lang w:val="pt-BR"/>
        </w:rPr>
        <w:t xml:space="preserve">, principalmente acerca da </w:t>
      </w:r>
      <w:r w:rsidRPr="00574F91">
        <w:rPr>
          <w:rFonts w:ascii="Arial" w:hAnsi="Arial" w:cs="Arial"/>
          <w:sz w:val="24"/>
          <w:szCs w:val="24"/>
          <w:lang w:val="pt-BR"/>
        </w:rPr>
        <w:t>sensibilização, informação e educação</w:t>
      </w:r>
      <w:r w:rsidRPr="00574F91">
        <w:rPr>
          <w:rFonts w:ascii="Arial" w:hAnsi="Arial" w:cs="Arial"/>
          <w:bCs/>
          <w:sz w:val="24"/>
          <w:szCs w:val="24"/>
          <w:lang w:val="pt-BR"/>
        </w:rPr>
        <w:t xml:space="preserve"> dos atores envolvidos.</w:t>
      </w:r>
    </w:p>
    <w:p w14:paraId="2F086FA4" w14:textId="77F56310" w:rsidR="00785967" w:rsidRPr="0095544F" w:rsidRDefault="00785967" w:rsidP="00AD1730">
      <w:pPr>
        <w:pStyle w:val="PargrafodaLista"/>
        <w:numPr>
          <w:ilvl w:val="0"/>
          <w:numId w:val="31"/>
        </w:numPr>
        <w:suppressAutoHyphens w:val="0"/>
        <w:ind w:left="397" w:hanging="397"/>
        <w:rPr>
          <w:rFonts w:ascii="Arial" w:hAnsi="Arial" w:cs="Arial"/>
          <w:sz w:val="24"/>
          <w:szCs w:val="24"/>
          <w:lang w:val="pt-BR"/>
        </w:rPr>
      </w:pPr>
      <w:r w:rsidRPr="0095544F">
        <w:rPr>
          <w:rFonts w:ascii="Arial" w:hAnsi="Arial" w:cs="Arial"/>
          <w:sz w:val="24"/>
          <w:szCs w:val="24"/>
          <w:lang w:val="pt-BR"/>
        </w:rPr>
        <w:t xml:space="preserve">Em referência às lacunas encontradas e </w:t>
      </w:r>
      <w:r w:rsidR="0095544F" w:rsidRPr="0095544F">
        <w:rPr>
          <w:rFonts w:ascii="Arial" w:hAnsi="Arial" w:cs="Arial"/>
          <w:sz w:val="24"/>
          <w:szCs w:val="24"/>
          <w:lang w:val="pt-BR"/>
        </w:rPr>
        <w:t xml:space="preserve">aos </w:t>
      </w:r>
      <w:r w:rsidRPr="0095544F">
        <w:rPr>
          <w:rFonts w:ascii="Arial" w:hAnsi="Arial" w:cs="Arial"/>
          <w:sz w:val="24"/>
          <w:szCs w:val="24"/>
          <w:lang w:val="pt-BR"/>
        </w:rPr>
        <w:t xml:space="preserve">mecanismos e modelos de </w:t>
      </w:r>
      <w:r w:rsidR="0095544F" w:rsidRPr="0095544F">
        <w:rPr>
          <w:rFonts w:ascii="Arial" w:hAnsi="Arial" w:cs="Arial"/>
          <w:sz w:val="24"/>
          <w:szCs w:val="24"/>
          <w:lang w:val="pt-BR"/>
        </w:rPr>
        <w:t>financiamento</w:t>
      </w:r>
      <w:r w:rsidRPr="0095544F">
        <w:rPr>
          <w:rFonts w:ascii="Arial" w:hAnsi="Arial" w:cs="Arial"/>
          <w:sz w:val="24"/>
          <w:szCs w:val="24"/>
          <w:lang w:val="pt-BR"/>
        </w:rPr>
        <w:t xml:space="preserve">, entre outros pontos, </w:t>
      </w:r>
      <w:r w:rsidR="0095544F" w:rsidRPr="0095544F">
        <w:rPr>
          <w:rFonts w:ascii="Arial" w:hAnsi="Arial" w:cs="Arial"/>
          <w:sz w:val="24"/>
          <w:szCs w:val="24"/>
          <w:lang w:val="pt-BR"/>
        </w:rPr>
        <w:t xml:space="preserve">voltados para a </w:t>
      </w:r>
      <w:r w:rsidRPr="0095544F">
        <w:rPr>
          <w:rFonts w:ascii="Arial" w:hAnsi="Arial" w:cs="Arial"/>
          <w:sz w:val="24"/>
          <w:szCs w:val="24"/>
          <w:lang w:val="pt-BR"/>
        </w:rPr>
        <w:t xml:space="preserve">implementação do uso racional e reúso de água, </w:t>
      </w:r>
      <w:r w:rsidR="0095544F">
        <w:rPr>
          <w:rFonts w:ascii="Arial" w:hAnsi="Arial" w:cs="Arial"/>
          <w:sz w:val="24"/>
          <w:szCs w:val="24"/>
          <w:lang w:val="pt-BR"/>
        </w:rPr>
        <w:t>no quadro</w:t>
      </w:r>
      <w:r w:rsidRPr="0095544F">
        <w:rPr>
          <w:rFonts w:ascii="Arial" w:hAnsi="Arial" w:cs="Arial"/>
          <w:sz w:val="24"/>
          <w:szCs w:val="24"/>
          <w:lang w:val="pt-BR"/>
        </w:rPr>
        <w:t xml:space="preserve"> a seguir</w:t>
      </w:r>
      <w:r w:rsidR="0095544F" w:rsidRPr="0095544F">
        <w:rPr>
          <w:rFonts w:ascii="Arial" w:hAnsi="Arial" w:cs="Arial"/>
          <w:sz w:val="24"/>
          <w:szCs w:val="24"/>
          <w:lang w:val="pt-BR"/>
        </w:rPr>
        <w:t xml:space="preserve"> </w:t>
      </w:r>
      <w:r w:rsidR="005B3FF3">
        <w:rPr>
          <w:rFonts w:ascii="Arial" w:hAnsi="Arial" w:cs="Arial"/>
          <w:sz w:val="24"/>
          <w:szCs w:val="24"/>
          <w:lang w:val="pt-BR"/>
        </w:rPr>
        <w:t xml:space="preserve">estão listadas </w:t>
      </w:r>
      <w:r w:rsidR="0095544F">
        <w:rPr>
          <w:rFonts w:ascii="Arial" w:hAnsi="Arial" w:cs="Arial"/>
          <w:sz w:val="24"/>
          <w:szCs w:val="24"/>
          <w:lang w:val="pt-BR"/>
        </w:rPr>
        <w:t>r</w:t>
      </w:r>
      <w:r w:rsidRPr="0095544F">
        <w:rPr>
          <w:rFonts w:ascii="Arial" w:hAnsi="Arial" w:cs="Arial"/>
          <w:sz w:val="24"/>
          <w:szCs w:val="24"/>
          <w:lang w:val="pt-BR"/>
        </w:rPr>
        <w:t xml:space="preserve">ecomendações para </w:t>
      </w:r>
      <w:r w:rsidR="005B3FF3">
        <w:rPr>
          <w:rFonts w:ascii="Arial" w:hAnsi="Arial" w:cs="Arial"/>
          <w:sz w:val="24"/>
          <w:szCs w:val="24"/>
          <w:lang w:val="pt-BR"/>
        </w:rPr>
        <w:t xml:space="preserve">a </w:t>
      </w:r>
      <w:r w:rsidRPr="0095544F">
        <w:rPr>
          <w:rFonts w:ascii="Arial" w:hAnsi="Arial" w:cs="Arial"/>
          <w:sz w:val="24"/>
          <w:szCs w:val="24"/>
          <w:lang w:val="pt-BR"/>
        </w:rPr>
        <w:t>implementação do uso racional e reúso de água</w:t>
      </w:r>
      <w:r w:rsidR="005B3FF3">
        <w:rPr>
          <w:rFonts w:ascii="Arial" w:hAnsi="Arial" w:cs="Arial"/>
          <w:sz w:val="24"/>
          <w:szCs w:val="24"/>
          <w:lang w:val="pt-B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29"/>
        <w:gridCol w:w="6133"/>
      </w:tblGrid>
      <w:tr w:rsidR="00785967" w:rsidRPr="000D0E3D" w14:paraId="0E8350EA" w14:textId="77777777" w:rsidTr="00AD1730">
        <w:trPr>
          <w:trHeight w:val="458"/>
          <w:jc w:val="center"/>
        </w:trPr>
        <w:tc>
          <w:tcPr>
            <w:tcW w:w="1616" w:type="pct"/>
            <w:shd w:val="clear" w:color="auto" w:fill="D9D9D9" w:themeFill="background1" w:themeFillShade="D9"/>
            <w:vAlign w:val="center"/>
          </w:tcPr>
          <w:p w14:paraId="71AFBFD1" w14:textId="77777777" w:rsidR="00785967" w:rsidRPr="00DE20D0" w:rsidRDefault="00785967" w:rsidP="00904A1D">
            <w:pPr>
              <w:snapToGrid w:val="0"/>
              <w:spacing w:after="0"/>
              <w:jc w:val="center"/>
              <w:rPr>
                <w:rFonts w:ascii="Arial" w:hAnsi="Arial" w:cs="Arial"/>
                <w:b/>
                <w:szCs w:val="24"/>
                <w:lang w:val="pt-BR"/>
              </w:rPr>
            </w:pPr>
            <w:r>
              <w:rPr>
                <w:rFonts w:ascii="Arial" w:hAnsi="Arial" w:cs="Arial"/>
                <w:b/>
                <w:szCs w:val="24"/>
                <w:lang w:val="pt-BR"/>
              </w:rPr>
              <w:t>Item</w:t>
            </w:r>
          </w:p>
        </w:tc>
        <w:tc>
          <w:tcPr>
            <w:tcW w:w="3384" w:type="pct"/>
            <w:shd w:val="clear" w:color="auto" w:fill="D9D9D9" w:themeFill="background1" w:themeFillShade="D9"/>
            <w:vAlign w:val="center"/>
          </w:tcPr>
          <w:p w14:paraId="7E5E9B93" w14:textId="77777777" w:rsidR="00785967" w:rsidRPr="00331710" w:rsidRDefault="00785967" w:rsidP="00904A1D">
            <w:pPr>
              <w:snapToGrid w:val="0"/>
              <w:spacing w:after="0"/>
              <w:jc w:val="center"/>
              <w:rPr>
                <w:rFonts w:ascii="Arial" w:hAnsi="Arial" w:cs="Arial"/>
                <w:b/>
                <w:szCs w:val="24"/>
                <w:lang w:val="pt-BR"/>
              </w:rPr>
            </w:pPr>
            <w:r>
              <w:rPr>
                <w:rFonts w:ascii="Arial" w:hAnsi="Arial" w:cs="Arial"/>
                <w:b/>
                <w:szCs w:val="24"/>
                <w:lang w:val="pt-BR"/>
              </w:rPr>
              <w:t>Recomendações</w:t>
            </w:r>
          </w:p>
        </w:tc>
      </w:tr>
      <w:tr w:rsidR="00785967" w:rsidRPr="00E350E6" w14:paraId="501583B2" w14:textId="77777777" w:rsidTr="00AD1730">
        <w:trPr>
          <w:trHeight w:val="458"/>
          <w:jc w:val="center"/>
        </w:trPr>
        <w:tc>
          <w:tcPr>
            <w:tcW w:w="1616" w:type="pct"/>
            <w:vAlign w:val="center"/>
          </w:tcPr>
          <w:p w14:paraId="5EC3D3E2" w14:textId="77777777" w:rsidR="00785967" w:rsidRPr="00331710" w:rsidRDefault="00785967" w:rsidP="00785A6D">
            <w:pPr>
              <w:snapToGrid w:val="0"/>
              <w:spacing w:after="0" w:line="276" w:lineRule="auto"/>
              <w:jc w:val="center"/>
              <w:rPr>
                <w:rFonts w:ascii="Arial" w:hAnsi="Arial" w:cs="Arial"/>
                <w:szCs w:val="24"/>
                <w:lang w:val="pt-BR"/>
              </w:rPr>
            </w:pPr>
            <w:r w:rsidRPr="00107CB4">
              <w:rPr>
                <w:rFonts w:ascii="Arial" w:hAnsi="Arial" w:cs="Arial"/>
                <w:szCs w:val="24"/>
                <w:lang w:val="pt-BR"/>
              </w:rPr>
              <w:t>Regulamentações</w:t>
            </w:r>
          </w:p>
        </w:tc>
        <w:tc>
          <w:tcPr>
            <w:tcW w:w="3384" w:type="pct"/>
            <w:vAlign w:val="center"/>
          </w:tcPr>
          <w:p w14:paraId="19A46BC2" w14:textId="4435150F"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Atualizar e </w:t>
            </w:r>
            <w:r w:rsidR="0095544F">
              <w:rPr>
                <w:rFonts w:ascii="Arial" w:hAnsi="Arial" w:cs="Arial"/>
                <w:szCs w:val="24"/>
                <w:lang w:val="pt-BR"/>
              </w:rPr>
              <w:t xml:space="preserve">integrar </w:t>
            </w:r>
            <w:r>
              <w:rPr>
                <w:rFonts w:ascii="Arial" w:hAnsi="Arial" w:cs="Arial"/>
                <w:szCs w:val="24"/>
                <w:lang w:val="pt-BR"/>
              </w:rPr>
              <w:t xml:space="preserve">todas </w:t>
            </w:r>
            <w:r w:rsidR="0095544F">
              <w:rPr>
                <w:rFonts w:ascii="Arial" w:hAnsi="Arial" w:cs="Arial"/>
                <w:szCs w:val="24"/>
                <w:lang w:val="pt-BR"/>
              </w:rPr>
              <w:t xml:space="preserve">as </w:t>
            </w:r>
            <w:r w:rsidRPr="00107CB4">
              <w:rPr>
                <w:rFonts w:ascii="Arial" w:hAnsi="Arial" w:cs="Arial"/>
                <w:szCs w:val="24"/>
                <w:lang w:val="pt-BR"/>
              </w:rPr>
              <w:t>políticas,</w:t>
            </w:r>
            <w:r>
              <w:rPr>
                <w:rFonts w:ascii="Arial" w:hAnsi="Arial" w:cs="Arial"/>
                <w:szCs w:val="24"/>
                <w:lang w:val="pt-BR"/>
              </w:rPr>
              <w:t xml:space="preserve"> leis e</w:t>
            </w:r>
            <w:r w:rsidRPr="00107CB4">
              <w:rPr>
                <w:rFonts w:ascii="Arial" w:hAnsi="Arial" w:cs="Arial"/>
                <w:szCs w:val="24"/>
                <w:lang w:val="pt-BR"/>
              </w:rPr>
              <w:t xml:space="preserve"> </w:t>
            </w:r>
            <w:r>
              <w:rPr>
                <w:rFonts w:ascii="Arial" w:hAnsi="Arial" w:cs="Arial"/>
                <w:szCs w:val="24"/>
                <w:lang w:val="pt-BR"/>
              </w:rPr>
              <w:t>regulações nacionais (</w:t>
            </w:r>
            <w:r w:rsidR="00BC3E0D">
              <w:rPr>
                <w:rFonts w:ascii="Arial" w:hAnsi="Arial" w:cs="Arial"/>
                <w:szCs w:val="24"/>
                <w:lang w:val="pt-BR"/>
              </w:rPr>
              <w:t xml:space="preserve">Resoluções </w:t>
            </w:r>
            <w:r>
              <w:rPr>
                <w:rFonts w:ascii="Arial" w:hAnsi="Arial" w:cs="Arial"/>
                <w:szCs w:val="24"/>
                <w:lang w:val="pt-BR"/>
              </w:rPr>
              <w:t>n. 54/2005 e n. 121/2010 do CNRH; n. 11.445/2007 do Congresso Nacio</w:t>
            </w:r>
            <w:r w:rsidR="0095544F">
              <w:rPr>
                <w:rFonts w:ascii="Arial" w:hAnsi="Arial" w:cs="Arial"/>
                <w:szCs w:val="24"/>
                <w:lang w:val="pt-BR"/>
              </w:rPr>
              <w:t>nal; 9.433/1997; etc)</w:t>
            </w:r>
            <w:r>
              <w:rPr>
                <w:rFonts w:ascii="Arial" w:hAnsi="Arial" w:cs="Arial"/>
                <w:szCs w:val="24"/>
                <w:lang w:val="pt-BR"/>
              </w:rPr>
              <w:t xml:space="preserve"> que abordam o tema água a fim de introduzir os conceitos tratados neste relatório, incluindo a participação de outros ministérios e órgãos como MS, MMA, ANA, MME, MCidades, etc.</w:t>
            </w:r>
          </w:p>
          <w:p w14:paraId="53C69F1B" w14:textId="77777777"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Estabelecer</w:t>
            </w:r>
            <w:r>
              <w:rPr>
                <w:rFonts w:ascii="Arial" w:hAnsi="Arial" w:cs="Arial"/>
                <w:szCs w:val="24"/>
                <w:lang w:val="pt-BR"/>
              </w:rPr>
              <w:t xml:space="preserve"> diretrizes e regulações em relação ao licenciamento e </w:t>
            </w:r>
            <w:r w:rsidRPr="00F05CC0">
              <w:rPr>
                <w:rFonts w:ascii="Arial" w:hAnsi="Arial" w:cs="Arial"/>
                <w:szCs w:val="24"/>
                <w:lang w:val="pt-BR"/>
              </w:rPr>
              <w:t>outorga</w:t>
            </w:r>
            <w:r>
              <w:rPr>
                <w:rFonts w:ascii="Arial" w:hAnsi="Arial" w:cs="Arial"/>
                <w:szCs w:val="24"/>
                <w:lang w:val="pt-BR"/>
              </w:rPr>
              <w:t xml:space="preserve"> para os </w:t>
            </w:r>
            <w:r w:rsidRPr="00F05CC0">
              <w:rPr>
                <w:rFonts w:ascii="Arial" w:hAnsi="Arial" w:cs="Arial"/>
                <w:szCs w:val="24"/>
                <w:lang w:val="pt-BR"/>
              </w:rPr>
              <w:t>projetos de reúso</w:t>
            </w:r>
            <w:r>
              <w:rPr>
                <w:rFonts w:ascii="Arial" w:hAnsi="Arial" w:cs="Arial"/>
                <w:szCs w:val="24"/>
                <w:lang w:val="pt-BR"/>
              </w:rPr>
              <w:t>.</w:t>
            </w:r>
          </w:p>
          <w:p w14:paraId="05D2C067" w14:textId="38C3EFE2"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 xml:space="preserve">Desenvolver </w:t>
            </w:r>
            <w:r>
              <w:rPr>
                <w:rFonts w:ascii="Arial" w:hAnsi="Arial" w:cs="Arial"/>
                <w:szCs w:val="24"/>
                <w:lang w:val="pt-BR"/>
              </w:rPr>
              <w:t xml:space="preserve">diretrizes realísticas </w:t>
            </w:r>
            <w:r w:rsidRPr="00107CB4">
              <w:rPr>
                <w:rFonts w:ascii="Arial" w:hAnsi="Arial" w:cs="Arial"/>
                <w:szCs w:val="24"/>
                <w:lang w:val="pt-BR"/>
              </w:rPr>
              <w:t xml:space="preserve">para </w:t>
            </w:r>
            <w:r>
              <w:rPr>
                <w:rFonts w:ascii="Arial" w:hAnsi="Arial" w:cs="Arial"/>
                <w:szCs w:val="24"/>
                <w:lang w:val="pt-BR"/>
              </w:rPr>
              <w:t xml:space="preserve">o uso racional e </w:t>
            </w:r>
            <w:r w:rsidRPr="00107CB4">
              <w:rPr>
                <w:rFonts w:ascii="Arial" w:hAnsi="Arial" w:cs="Arial"/>
                <w:szCs w:val="24"/>
                <w:lang w:val="pt-BR"/>
              </w:rPr>
              <w:t>reúso, coerentes com as políticas,</w:t>
            </w:r>
            <w:r>
              <w:rPr>
                <w:rFonts w:ascii="Arial" w:hAnsi="Arial" w:cs="Arial"/>
                <w:szCs w:val="24"/>
                <w:lang w:val="pt-BR"/>
              </w:rPr>
              <w:t xml:space="preserve"> </w:t>
            </w:r>
            <w:r w:rsidRPr="00107CB4">
              <w:rPr>
                <w:rFonts w:ascii="Arial" w:hAnsi="Arial" w:cs="Arial"/>
                <w:szCs w:val="24"/>
                <w:lang w:val="pt-BR"/>
              </w:rPr>
              <w:t>leis, regulações e práticas de saneamento, recursos hídricos e saúde pública</w:t>
            </w:r>
            <w:r>
              <w:rPr>
                <w:rFonts w:ascii="Arial" w:hAnsi="Arial" w:cs="Arial"/>
                <w:szCs w:val="24"/>
                <w:lang w:val="pt-BR"/>
              </w:rPr>
              <w:t xml:space="preserve"> </w:t>
            </w:r>
            <w:r w:rsidRPr="00107CB4">
              <w:rPr>
                <w:rFonts w:ascii="Arial" w:hAnsi="Arial" w:cs="Arial"/>
                <w:szCs w:val="24"/>
                <w:lang w:val="pt-BR"/>
              </w:rPr>
              <w:t>existentes</w:t>
            </w:r>
            <w:r>
              <w:rPr>
                <w:rFonts w:ascii="Arial" w:hAnsi="Arial" w:cs="Arial"/>
                <w:szCs w:val="24"/>
                <w:lang w:val="pt-BR"/>
              </w:rPr>
              <w:t xml:space="preserve">. </w:t>
            </w:r>
            <w:r w:rsidRPr="00EE090D">
              <w:rPr>
                <w:rFonts w:ascii="Arial" w:hAnsi="Arial" w:cs="Arial"/>
                <w:szCs w:val="24"/>
                <w:lang w:val="pt-BR"/>
              </w:rPr>
              <w:t>De modo geral, as leis</w:t>
            </w:r>
            <w:r>
              <w:rPr>
                <w:rFonts w:ascii="Arial" w:hAnsi="Arial" w:cs="Arial"/>
                <w:szCs w:val="24"/>
                <w:lang w:val="pt-BR"/>
              </w:rPr>
              <w:t xml:space="preserve"> e regulamentações existentes no Brasil </w:t>
            </w:r>
            <w:r w:rsidRPr="00EE090D">
              <w:rPr>
                <w:rFonts w:ascii="Arial" w:hAnsi="Arial" w:cs="Arial"/>
                <w:szCs w:val="24"/>
                <w:lang w:val="pt-BR"/>
              </w:rPr>
              <w:t>não apresentam orientações técnicas</w:t>
            </w:r>
            <w:r>
              <w:rPr>
                <w:rFonts w:ascii="Arial" w:hAnsi="Arial" w:cs="Arial"/>
                <w:szCs w:val="24"/>
                <w:lang w:val="pt-BR"/>
              </w:rPr>
              <w:t xml:space="preserve"> </w:t>
            </w:r>
            <w:r w:rsidRPr="00EE090D">
              <w:rPr>
                <w:rFonts w:ascii="Arial" w:hAnsi="Arial" w:cs="Arial"/>
                <w:szCs w:val="24"/>
                <w:lang w:val="pt-BR"/>
              </w:rPr>
              <w:t>para aplicação (nem</w:t>
            </w:r>
            <w:r>
              <w:rPr>
                <w:rFonts w:ascii="Arial" w:hAnsi="Arial" w:cs="Arial"/>
                <w:szCs w:val="24"/>
                <w:lang w:val="pt-BR"/>
              </w:rPr>
              <w:t xml:space="preserve"> </w:t>
            </w:r>
            <w:r w:rsidRPr="00EE090D">
              <w:rPr>
                <w:rFonts w:ascii="Arial" w:hAnsi="Arial" w:cs="Arial"/>
                <w:szCs w:val="24"/>
                <w:lang w:val="pt-BR"/>
              </w:rPr>
              <w:t>necessariamente deveria)</w:t>
            </w:r>
            <w:r w:rsidR="003A1259">
              <w:rPr>
                <w:rFonts w:ascii="Arial" w:hAnsi="Arial" w:cs="Arial"/>
                <w:szCs w:val="24"/>
                <w:lang w:val="pt-BR"/>
              </w:rPr>
              <w:t>,</w:t>
            </w:r>
            <w:r w:rsidRPr="00EE090D">
              <w:rPr>
                <w:rFonts w:ascii="Arial" w:hAnsi="Arial" w:cs="Arial"/>
                <w:szCs w:val="24"/>
                <w:lang w:val="pt-BR"/>
              </w:rPr>
              <w:t xml:space="preserve"> mas também não</w:t>
            </w:r>
            <w:r>
              <w:rPr>
                <w:rFonts w:ascii="Arial" w:hAnsi="Arial" w:cs="Arial"/>
                <w:szCs w:val="24"/>
                <w:lang w:val="pt-BR"/>
              </w:rPr>
              <w:t xml:space="preserve"> definem prazos </w:t>
            </w:r>
            <w:r w:rsidRPr="00EE090D">
              <w:rPr>
                <w:rFonts w:ascii="Arial" w:hAnsi="Arial" w:cs="Arial"/>
                <w:szCs w:val="24"/>
                <w:lang w:val="pt-BR"/>
              </w:rPr>
              <w:t>ou responsabilidade</w:t>
            </w:r>
            <w:r>
              <w:rPr>
                <w:rFonts w:ascii="Arial" w:hAnsi="Arial" w:cs="Arial"/>
                <w:szCs w:val="24"/>
                <w:lang w:val="pt-BR"/>
              </w:rPr>
              <w:t>s</w:t>
            </w:r>
            <w:r w:rsidRPr="00EE090D">
              <w:rPr>
                <w:rFonts w:ascii="Arial" w:hAnsi="Arial" w:cs="Arial"/>
                <w:szCs w:val="24"/>
                <w:lang w:val="pt-BR"/>
              </w:rPr>
              <w:t xml:space="preserve"> sobre</w:t>
            </w:r>
            <w:r>
              <w:rPr>
                <w:rFonts w:ascii="Arial" w:hAnsi="Arial" w:cs="Arial"/>
                <w:szCs w:val="24"/>
                <w:lang w:val="pt-BR"/>
              </w:rPr>
              <w:t xml:space="preserve"> </w:t>
            </w:r>
            <w:r w:rsidRPr="00EE090D">
              <w:rPr>
                <w:rFonts w:ascii="Arial" w:hAnsi="Arial" w:cs="Arial"/>
                <w:szCs w:val="24"/>
                <w:lang w:val="pt-BR"/>
              </w:rPr>
              <w:t xml:space="preserve">quem </w:t>
            </w:r>
            <w:r>
              <w:rPr>
                <w:rFonts w:ascii="Arial" w:hAnsi="Arial" w:cs="Arial"/>
                <w:szCs w:val="24"/>
                <w:lang w:val="pt-BR"/>
              </w:rPr>
              <w:t>deve regular a atividade.</w:t>
            </w:r>
          </w:p>
          <w:p w14:paraId="012BF0FC" w14:textId="4FD689BE"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Estabelecer</w:t>
            </w:r>
            <w:r>
              <w:rPr>
                <w:rFonts w:ascii="Arial" w:hAnsi="Arial" w:cs="Arial"/>
                <w:szCs w:val="24"/>
                <w:lang w:val="pt-BR"/>
              </w:rPr>
              <w:t xml:space="preserve"> diretrizes e </w:t>
            </w:r>
            <w:r w:rsidRPr="00107CB4">
              <w:rPr>
                <w:rFonts w:ascii="Arial" w:hAnsi="Arial" w:cs="Arial"/>
                <w:szCs w:val="24"/>
                <w:lang w:val="pt-BR"/>
              </w:rPr>
              <w:t>padrões dentro de um quadro regulamentar claro e completo para</w:t>
            </w:r>
            <w:r>
              <w:rPr>
                <w:rFonts w:ascii="Arial" w:hAnsi="Arial" w:cs="Arial"/>
                <w:szCs w:val="24"/>
                <w:lang w:val="pt-BR"/>
              </w:rPr>
              <w:t xml:space="preserve"> </w:t>
            </w:r>
            <w:r w:rsidRPr="00107CB4">
              <w:rPr>
                <w:rFonts w:ascii="Arial" w:hAnsi="Arial" w:cs="Arial"/>
                <w:szCs w:val="24"/>
                <w:lang w:val="pt-BR"/>
              </w:rPr>
              <w:t>garantir a proteção da saúde pública e do meio ambiente – incluindo aspectos de</w:t>
            </w:r>
            <w:r>
              <w:rPr>
                <w:rFonts w:ascii="Arial" w:hAnsi="Arial" w:cs="Arial"/>
                <w:szCs w:val="24"/>
                <w:lang w:val="pt-BR"/>
              </w:rPr>
              <w:t xml:space="preserve"> </w:t>
            </w:r>
            <w:r w:rsidRPr="00107CB4">
              <w:rPr>
                <w:rFonts w:ascii="Arial" w:hAnsi="Arial" w:cs="Arial"/>
                <w:szCs w:val="24"/>
                <w:lang w:val="pt-BR"/>
              </w:rPr>
              <w:t>monitoramento e fiscalização</w:t>
            </w:r>
            <w:r>
              <w:rPr>
                <w:rFonts w:ascii="Arial" w:hAnsi="Arial" w:cs="Arial"/>
                <w:szCs w:val="24"/>
                <w:lang w:val="pt-BR"/>
              </w:rPr>
              <w:t>.</w:t>
            </w:r>
          </w:p>
          <w:p w14:paraId="0DC8A48E" w14:textId="77777777"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Fomentar a aceitação popular das modalidades de reúso e tratar das preocupações</w:t>
            </w:r>
            <w:r>
              <w:rPr>
                <w:rFonts w:ascii="Arial" w:hAnsi="Arial" w:cs="Arial"/>
                <w:szCs w:val="24"/>
                <w:lang w:val="pt-BR"/>
              </w:rPr>
              <w:t xml:space="preserve"> </w:t>
            </w:r>
            <w:r w:rsidRPr="00107CB4">
              <w:rPr>
                <w:rFonts w:ascii="Arial" w:hAnsi="Arial" w:cs="Arial"/>
                <w:szCs w:val="24"/>
                <w:lang w:val="pt-BR"/>
              </w:rPr>
              <w:t>do público</w:t>
            </w:r>
            <w:r>
              <w:rPr>
                <w:rFonts w:ascii="Arial" w:hAnsi="Arial" w:cs="Arial"/>
                <w:szCs w:val="24"/>
                <w:lang w:val="pt-BR"/>
              </w:rPr>
              <w:t>.</w:t>
            </w:r>
          </w:p>
          <w:p w14:paraId="655D871E" w14:textId="746F134A" w:rsidR="00785967" w:rsidRPr="00331710" w:rsidRDefault="00785967" w:rsidP="00AD1730">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Estabelecer a terminologia apropriada</w:t>
            </w:r>
            <w:r>
              <w:rPr>
                <w:rFonts w:ascii="Arial" w:hAnsi="Arial" w:cs="Arial"/>
                <w:szCs w:val="24"/>
                <w:lang w:val="pt-BR"/>
              </w:rPr>
              <w:t xml:space="preserve"> por meio de discussões em eventos técnicos que envolvam as principais agências, órgãos</w:t>
            </w:r>
            <w:r w:rsidR="003A1259">
              <w:rPr>
                <w:rFonts w:ascii="Arial" w:hAnsi="Arial" w:cs="Arial"/>
                <w:szCs w:val="24"/>
                <w:lang w:val="pt-BR"/>
              </w:rPr>
              <w:t>,</w:t>
            </w:r>
            <w:r>
              <w:rPr>
                <w:rFonts w:ascii="Arial" w:hAnsi="Arial" w:cs="Arial"/>
                <w:szCs w:val="24"/>
                <w:lang w:val="pt-BR"/>
              </w:rPr>
              <w:t xml:space="preserve"> c</w:t>
            </w:r>
            <w:r w:rsidRPr="00C20AF4">
              <w:rPr>
                <w:rFonts w:ascii="Arial" w:hAnsi="Arial" w:cs="Arial"/>
                <w:szCs w:val="24"/>
                <w:lang w:val="pt-BR"/>
              </w:rPr>
              <w:t>oncessionária</w:t>
            </w:r>
            <w:r>
              <w:rPr>
                <w:rFonts w:ascii="Arial" w:hAnsi="Arial" w:cs="Arial"/>
                <w:szCs w:val="24"/>
                <w:lang w:val="pt-BR"/>
              </w:rPr>
              <w:t>s e profissionais de saneamento, saúde, segurança e meio ambiente.</w:t>
            </w:r>
          </w:p>
        </w:tc>
      </w:tr>
      <w:tr w:rsidR="00785967" w:rsidRPr="00E350E6" w14:paraId="3911A647" w14:textId="77777777" w:rsidTr="00AD1730">
        <w:trPr>
          <w:trHeight w:val="458"/>
          <w:jc w:val="center"/>
        </w:trPr>
        <w:tc>
          <w:tcPr>
            <w:tcW w:w="1616" w:type="pct"/>
            <w:vAlign w:val="center"/>
          </w:tcPr>
          <w:p w14:paraId="646A1423" w14:textId="77777777" w:rsidR="00785967" w:rsidRPr="00331710" w:rsidRDefault="00785967" w:rsidP="00785A6D">
            <w:pPr>
              <w:snapToGrid w:val="0"/>
              <w:spacing w:after="0" w:line="276" w:lineRule="auto"/>
              <w:jc w:val="center"/>
              <w:rPr>
                <w:rFonts w:ascii="Arial" w:hAnsi="Arial" w:cs="Arial"/>
                <w:szCs w:val="24"/>
                <w:lang w:val="pt-BR"/>
              </w:rPr>
            </w:pPr>
            <w:r w:rsidRPr="00107CB4">
              <w:rPr>
                <w:rFonts w:ascii="Arial" w:hAnsi="Arial" w:cs="Arial"/>
                <w:szCs w:val="24"/>
                <w:lang w:val="pt-BR"/>
              </w:rPr>
              <w:t>Tecnologia e</w:t>
            </w:r>
            <w:r>
              <w:rPr>
                <w:rFonts w:ascii="Arial" w:hAnsi="Arial" w:cs="Arial"/>
                <w:szCs w:val="24"/>
                <w:lang w:val="pt-BR"/>
              </w:rPr>
              <w:t xml:space="preserve"> potencialidade</w:t>
            </w:r>
          </w:p>
        </w:tc>
        <w:tc>
          <w:tcPr>
            <w:tcW w:w="3384" w:type="pct"/>
            <w:vAlign w:val="center"/>
          </w:tcPr>
          <w:p w14:paraId="54935FB3" w14:textId="6443F2D8"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Maximizar o rendimento de água</w:t>
            </w:r>
            <w:r>
              <w:rPr>
                <w:rFonts w:ascii="Arial" w:hAnsi="Arial" w:cs="Arial"/>
                <w:szCs w:val="24"/>
                <w:lang w:val="pt-BR"/>
              </w:rPr>
              <w:t xml:space="preserve"> por meio de ações de conservação e reúso </w:t>
            </w:r>
            <w:r w:rsidR="003A1259">
              <w:rPr>
                <w:rFonts w:ascii="Arial" w:hAnsi="Arial" w:cs="Arial"/>
                <w:szCs w:val="24"/>
                <w:lang w:val="pt-BR"/>
              </w:rPr>
              <w:t xml:space="preserve">de </w:t>
            </w:r>
            <w:r>
              <w:rPr>
                <w:rFonts w:ascii="Arial" w:hAnsi="Arial" w:cs="Arial"/>
                <w:szCs w:val="24"/>
                <w:lang w:val="pt-BR"/>
              </w:rPr>
              <w:t>água.</w:t>
            </w:r>
          </w:p>
          <w:p w14:paraId="34CB3FD4" w14:textId="77777777"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Implantar um </w:t>
            </w:r>
            <w:r w:rsidRPr="00D40963">
              <w:rPr>
                <w:rFonts w:ascii="Arial" w:hAnsi="Arial" w:cs="Arial"/>
                <w:szCs w:val="24"/>
                <w:lang w:val="pt-BR"/>
              </w:rPr>
              <w:t>inventário dos projetos de</w:t>
            </w:r>
            <w:r>
              <w:rPr>
                <w:rFonts w:ascii="Arial" w:hAnsi="Arial" w:cs="Arial"/>
                <w:szCs w:val="24"/>
                <w:lang w:val="pt-BR"/>
              </w:rPr>
              <w:t xml:space="preserve"> uso racional e</w:t>
            </w:r>
            <w:r w:rsidRPr="00D40963">
              <w:rPr>
                <w:rFonts w:ascii="Arial" w:hAnsi="Arial" w:cs="Arial"/>
                <w:szCs w:val="24"/>
                <w:lang w:val="pt-BR"/>
              </w:rPr>
              <w:t xml:space="preserve"> reúso de</w:t>
            </w:r>
            <w:r>
              <w:rPr>
                <w:rFonts w:ascii="Arial" w:hAnsi="Arial" w:cs="Arial"/>
                <w:szCs w:val="24"/>
                <w:lang w:val="pt-BR"/>
              </w:rPr>
              <w:t xml:space="preserve"> água</w:t>
            </w:r>
            <w:r w:rsidRPr="00D40963">
              <w:rPr>
                <w:rFonts w:ascii="Arial" w:hAnsi="Arial" w:cs="Arial"/>
                <w:szCs w:val="24"/>
                <w:lang w:val="pt-BR"/>
              </w:rPr>
              <w:t xml:space="preserve"> (SNIS</w:t>
            </w:r>
            <w:r>
              <w:rPr>
                <w:rFonts w:ascii="Arial" w:hAnsi="Arial" w:cs="Arial"/>
                <w:szCs w:val="24"/>
                <w:lang w:val="pt-BR"/>
              </w:rPr>
              <w:t>, por exemplo).</w:t>
            </w:r>
          </w:p>
          <w:p w14:paraId="745C6DC5" w14:textId="1DC83724"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 xml:space="preserve">Integrar </w:t>
            </w:r>
            <w:r>
              <w:rPr>
                <w:rFonts w:ascii="Arial" w:hAnsi="Arial" w:cs="Arial"/>
                <w:szCs w:val="24"/>
                <w:lang w:val="pt-BR"/>
              </w:rPr>
              <w:t>as medidas de conservação e reúso da água</w:t>
            </w:r>
            <w:r w:rsidRPr="00107CB4">
              <w:rPr>
                <w:rFonts w:ascii="Arial" w:hAnsi="Arial" w:cs="Arial"/>
                <w:szCs w:val="24"/>
                <w:lang w:val="pt-BR"/>
              </w:rPr>
              <w:t xml:space="preserve"> </w:t>
            </w:r>
            <w:r>
              <w:rPr>
                <w:rFonts w:ascii="Arial" w:hAnsi="Arial" w:cs="Arial"/>
                <w:szCs w:val="24"/>
                <w:lang w:val="pt-BR"/>
              </w:rPr>
              <w:t>com as</w:t>
            </w:r>
            <w:r w:rsidRPr="00107CB4">
              <w:rPr>
                <w:rFonts w:ascii="Arial" w:hAnsi="Arial" w:cs="Arial"/>
                <w:szCs w:val="24"/>
                <w:lang w:val="pt-BR"/>
              </w:rPr>
              <w:t xml:space="preserve"> planejamento de recursos hídricos</w:t>
            </w:r>
            <w:r>
              <w:rPr>
                <w:rFonts w:ascii="Arial" w:hAnsi="Arial" w:cs="Arial"/>
                <w:szCs w:val="24"/>
                <w:lang w:val="pt-BR"/>
              </w:rPr>
              <w:t>.</w:t>
            </w:r>
          </w:p>
          <w:p w14:paraId="18EC22E4" w14:textId="77777777"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 xml:space="preserve">Escolher tecnologia e inovações </w:t>
            </w:r>
            <w:r>
              <w:rPr>
                <w:rFonts w:ascii="Arial" w:hAnsi="Arial" w:cs="Arial"/>
                <w:szCs w:val="24"/>
                <w:lang w:val="pt-BR"/>
              </w:rPr>
              <w:t>tecnológicas de forma adequada.</w:t>
            </w:r>
          </w:p>
          <w:p w14:paraId="36035647" w14:textId="77777777" w:rsidR="00785967" w:rsidRPr="00331710"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Contabilizar, de forma adequada, o valor econômico dos benefícios ambientais</w:t>
            </w:r>
            <w:r>
              <w:rPr>
                <w:rFonts w:ascii="Arial" w:hAnsi="Arial" w:cs="Arial"/>
                <w:szCs w:val="24"/>
                <w:lang w:val="pt-BR"/>
              </w:rPr>
              <w:t>.</w:t>
            </w:r>
          </w:p>
        </w:tc>
      </w:tr>
      <w:tr w:rsidR="00785967" w:rsidRPr="00E350E6" w14:paraId="34120F1F" w14:textId="77777777" w:rsidTr="00AD1730">
        <w:trPr>
          <w:trHeight w:val="458"/>
          <w:jc w:val="center"/>
        </w:trPr>
        <w:tc>
          <w:tcPr>
            <w:tcW w:w="1616" w:type="pct"/>
            <w:vAlign w:val="center"/>
          </w:tcPr>
          <w:p w14:paraId="7524CC61" w14:textId="77777777" w:rsidR="00785967" w:rsidRDefault="00785967" w:rsidP="00785A6D">
            <w:pPr>
              <w:snapToGrid w:val="0"/>
              <w:spacing w:after="0" w:line="276" w:lineRule="auto"/>
              <w:jc w:val="center"/>
              <w:rPr>
                <w:rFonts w:ascii="Arial" w:hAnsi="Arial" w:cs="Arial"/>
                <w:szCs w:val="24"/>
                <w:lang w:val="pt-BR"/>
              </w:rPr>
            </w:pPr>
            <w:r w:rsidRPr="00107CB4">
              <w:rPr>
                <w:rFonts w:ascii="Arial" w:hAnsi="Arial" w:cs="Arial"/>
                <w:szCs w:val="24"/>
                <w:lang w:val="pt-BR"/>
              </w:rPr>
              <w:t>Política tarifária e</w:t>
            </w:r>
            <w:r>
              <w:rPr>
                <w:rFonts w:ascii="Arial" w:hAnsi="Arial" w:cs="Arial"/>
                <w:szCs w:val="24"/>
                <w:lang w:val="pt-BR"/>
              </w:rPr>
              <w:t xml:space="preserve"> </w:t>
            </w:r>
            <w:r w:rsidRPr="00107CB4">
              <w:rPr>
                <w:rFonts w:ascii="Arial" w:hAnsi="Arial" w:cs="Arial"/>
                <w:szCs w:val="24"/>
                <w:lang w:val="pt-BR"/>
              </w:rPr>
              <w:t>financiamento</w:t>
            </w:r>
          </w:p>
        </w:tc>
        <w:tc>
          <w:tcPr>
            <w:tcW w:w="3384" w:type="pct"/>
            <w:vAlign w:val="center"/>
          </w:tcPr>
          <w:p w14:paraId="1FC1963C" w14:textId="77777777"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Desenvolver um mercado de consumo</w:t>
            </w:r>
            <w:r>
              <w:rPr>
                <w:rFonts w:ascii="Arial" w:hAnsi="Arial" w:cs="Arial"/>
                <w:szCs w:val="24"/>
                <w:lang w:val="pt-BR"/>
              </w:rPr>
              <w:t xml:space="preserve"> para água de reúso.</w:t>
            </w:r>
          </w:p>
          <w:p w14:paraId="60AD2BF9" w14:textId="77777777"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Estabelecer tarifas adequadas e aceitáveis, integradas com as tarifas de água e esgoto</w:t>
            </w:r>
            <w:r>
              <w:rPr>
                <w:rFonts w:ascii="Arial" w:hAnsi="Arial" w:cs="Arial"/>
                <w:szCs w:val="24"/>
                <w:lang w:val="pt-BR"/>
              </w:rPr>
              <w:t>.</w:t>
            </w:r>
          </w:p>
          <w:p w14:paraId="6E7CE7CA" w14:textId="77777777"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A</w:t>
            </w:r>
            <w:r w:rsidRPr="00EF653F">
              <w:rPr>
                <w:rFonts w:ascii="Arial" w:hAnsi="Arial" w:cs="Arial"/>
                <w:szCs w:val="24"/>
                <w:lang w:val="pt-BR"/>
              </w:rPr>
              <w:t>valiar a viabilidade financeira e econômica do</w:t>
            </w:r>
            <w:r>
              <w:rPr>
                <w:rFonts w:ascii="Arial" w:hAnsi="Arial" w:cs="Arial"/>
                <w:szCs w:val="24"/>
                <w:lang w:val="pt-BR"/>
              </w:rPr>
              <w:t xml:space="preserve"> uso racional e</w:t>
            </w:r>
            <w:r w:rsidRPr="00EF653F">
              <w:rPr>
                <w:rFonts w:ascii="Arial" w:hAnsi="Arial" w:cs="Arial"/>
                <w:szCs w:val="24"/>
                <w:lang w:val="pt-BR"/>
              </w:rPr>
              <w:t xml:space="preserve"> reúso</w:t>
            </w:r>
            <w:r>
              <w:rPr>
                <w:rFonts w:ascii="Arial" w:hAnsi="Arial" w:cs="Arial"/>
                <w:szCs w:val="24"/>
                <w:lang w:val="pt-BR"/>
              </w:rPr>
              <w:t xml:space="preserve"> de água </w:t>
            </w:r>
            <w:r w:rsidRPr="00EF653F">
              <w:rPr>
                <w:rFonts w:ascii="Arial" w:hAnsi="Arial" w:cs="Arial"/>
                <w:szCs w:val="24"/>
                <w:lang w:val="pt-BR"/>
              </w:rPr>
              <w:t xml:space="preserve"> por meio</w:t>
            </w:r>
            <w:r>
              <w:rPr>
                <w:rFonts w:ascii="Arial" w:hAnsi="Arial" w:cs="Arial"/>
                <w:szCs w:val="24"/>
                <w:lang w:val="pt-BR"/>
              </w:rPr>
              <w:t xml:space="preserve"> </w:t>
            </w:r>
            <w:r w:rsidRPr="00EF653F">
              <w:rPr>
                <w:rFonts w:ascii="Arial" w:hAnsi="Arial" w:cs="Arial"/>
                <w:szCs w:val="24"/>
                <w:lang w:val="pt-BR"/>
              </w:rPr>
              <w:t xml:space="preserve">de Planos </w:t>
            </w:r>
            <w:r>
              <w:rPr>
                <w:rFonts w:ascii="Arial" w:hAnsi="Arial" w:cs="Arial"/>
                <w:szCs w:val="24"/>
                <w:lang w:val="pt-BR"/>
              </w:rPr>
              <w:t>I</w:t>
            </w:r>
            <w:r w:rsidRPr="00EF653F">
              <w:rPr>
                <w:rFonts w:ascii="Arial" w:hAnsi="Arial" w:cs="Arial"/>
                <w:szCs w:val="24"/>
                <w:lang w:val="pt-BR"/>
              </w:rPr>
              <w:t>ntegrados de Recursos Hídricos</w:t>
            </w:r>
            <w:r>
              <w:rPr>
                <w:rFonts w:ascii="Arial" w:hAnsi="Arial" w:cs="Arial"/>
                <w:szCs w:val="24"/>
                <w:lang w:val="pt-BR"/>
              </w:rPr>
              <w:t>.</w:t>
            </w:r>
          </w:p>
          <w:p w14:paraId="48D525A5" w14:textId="028FFAC7" w:rsidR="00785967" w:rsidRPr="00331710" w:rsidRDefault="00785967" w:rsidP="00AD1730">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Incentivar/</w:t>
            </w:r>
            <w:r w:rsidR="003A1259">
              <w:rPr>
                <w:rFonts w:ascii="Arial" w:hAnsi="Arial" w:cs="Arial"/>
                <w:szCs w:val="24"/>
                <w:lang w:val="pt-BR"/>
              </w:rPr>
              <w:t>e</w:t>
            </w:r>
            <w:r w:rsidR="003A1259" w:rsidRPr="00107CB4">
              <w:rPr>
                <w:rFonts w:ascii="Arial" w:hAnsi="Arial" w:cs="Arial"/>
                <w:szCs w:val="24"/>
                <w:lang w:val="pt-BR"/>
              </w:rPr>
              <w:t>stab</w:t>
            </w:r>
            <w:r w:rsidR="003A1259">
              <w:rPr>
                <w:rFonts w:ascii="Arial" w:hAnsi="Arial" w:cs="Arial"/>
                <w:szCs w:val="24"/>
                <w:lang w:val="pt-BR"/>
              </w:rPr>
              <w:t xml:space="preserve">elecer </w:t>
            </w:r>
            <w:r>
              <w:rPr>
                <w:rFonts w:ascii="Arial" w:hAnsi="Arial" w:cs="Arial"/>
                <w:szCs w:val="24"/>
                <w:lang w:val="pt-BR"/>
              </w:rPr>
              <w:t>subsídios para promover a conservação e</w:t>
            </w:r>
            <w:r w:rsidRPr="00107CB4">
              <w:rPr>
                <w:rFonts w:ascii="Arial" w:hAnsi="Arial" w:cs="Arial"/>
                <w:szCs w:val="24"/>
                <w:lang w:val="pt-BR"/>
              </w:rPr>
              <w:t xml:space="preserve"> reúso </w:t>
            </w:r>
            <w:r>
              <w:rPr>
                <w:rFonts w:ascii="Arial" w:hAnsi="Arial" w:cs="Arial"/>
                <w:szCs w:val="24"/>
                <w:lang w:val="pt-BR"/>
              </w:rPr>
              <w:t xml:space="preserve">de água </w:t>
            </w:r>
            <w:r w:rsidRPr="00107CB4">
              <w:rPr>
                <w:rFonts w:ascii="Arial" w:hAnsi="Arial" w:cs="Arial"/>
                <w:szCs w:val="24"/>
                <w:lang w:val="pt-BR"/>
              </w:rPr>
              <w:t>e sua integração ao portfólio</w:t>
            </w:r>
            <w:r>
              <w:rPr>
                <w:rFonts w:ascii="Arial" w:hAnsi="Arial" w:cs="Arial"/>
                <w:szCs w:val="24"/>
                <w:lang w:val="pt-BR"/>
              </w:rPr>
              <w:t xml:space="preserve"> </w:t>
            </w:r>
            <w:r w:rsidRPr="00107CB4">
              <w:rPr>
                <w:rFonts w:ascii="Arial" w:hAnsi="Arial" w:cs="Arial"/>
                <w:szCs w:val="24"/>
                <w:lang w:val="pt-BR"/>
              </w:rPr>
              <w:t>de abastecimento de águ</w:t>
            </w:r>
            <w:r>
              <w:rPr>
                <w:rFonts w:ascii="Arial" w:hAnsi="Arial" w:cs="Arial"/>
                <w:szCs w:val="24"/>
                <w:lang w:val="pt-BR"/>
              </w:rPr>
              <w:t>a ou outro incentivo financeiro, por exemplo</w:t>
            </w:r>
            <w:r w:rsidR="003A1259">
              <w:rPr>
                <w:rFonts w:ascii="Arial" w:hAnsi="Arial" w:cs="Arial"/>
                <w:szCs w:val="24"/>
                <w:lang w:val="pt-BR"/>
              </w:rPr>
              <w:t>,</w:t>
            </w:r>
            <w:r>
              <w:rPr>
                <w:rFonts w:ascii="Arial" w:hAnsi="Arial" w:cs="Arial"/>
                <w:szCs w:val="24"/>
                <w:lang w:val="pt-BR"/>
              </w:rPr>
              <w:t xml:space="preserve"> via </w:t>
            </w:r>
            <w:r w:rsidRPr="005E158F">
              <w:rPr>
                <w:rFonts w:ascii="Arial" w:hAnsi="Arial" w:cs="Arial"/>
                <w:szCs w:val="24"/>
                <w:lang w:val="pt-BR"/>
              </w:rPr>
              <w:t>PL 1</w:t>
            </w:r>
            <w:r w:rsidR="003A1259">
              <w:rPr>
                <w:rFonts w:ascii="Arial" w:hAnsi="Arial" w:cs="Arial"/>
                <w:szCs w:val="24"/>
                <w:lang w:val="pt-BR"/>
              </w:rPr>
              <w:t>.</w:t>
            </w:r>
            <w:r w:rsidRPr="005E158F">
              <w:rPr>
                <w:rFonts w:ascii="Arial" w:hAnsi="Arial" w:cs="Arial"/>
                <w:szCs w:val="24"/>
                <w:lang w:val="pt-BR"/>
              </w:rPr>
              <w:t>155/2011</w:t>
            </w:r>
            <w:r w:rsidR="003A1259">
              <w:rPr>
                <w:rFonts w:ascii="Arial" w:hAnsi="Arial" w:cs="Arial"/>
                <w:szCs w:val="24"/>
                <w:lang w:val="pt-BR"/>
              </w:rPr>
              <w:t>,</w:t>
            </w:r>
            <w:r w:rsidRPr="005E158F">
              <w:rPr>
                <w:rFonts w:ascii="Arial" w:hAnsi="Arial" w:cs="Arial"/>
                <w:szCs w:val="24"/>
                <w:lang w:val="pt-BR"/>
              </w:rPr>
              <w:t xml:space="preserve"> que</w:t>
            </w:r>
            <w:r>
              <w:rPr>
                <w:rFonts w:ascii="Arial" w:hAnsi="Arial" w:cs="Arial"/>
                <w:szCs w:val="24"/>
                <w:lang w:val="pt-BR"/>
              </w:rPr>
              <w:t xml:space="preserve"> </w:t>
            </w:r>
            <w:r w:rsidRPr="005E158F">
              <w:rPr>
                <w:rFonts w:ascii="Arial" w:hAnsi="Arial" w:cs="Arial"/>
                <w:szCs w:val="24"/>
                <w:lang w:val="pt-BR"/>
              </w:rPr>
              <w:t xml:space="preserve">autoriza o Poder Executivo a criar o </w:t>
            </w:r>
            <w:r w:rsidRPr="00542070">
              <w:rPr>
                <w:rFonts w:ascii="Arial" w:hAnsi="Arial" w:cs="Arial"/>
                <w:szCs w:val="24"/>
                <w:lang w:val="pt-BR"/>
              </w:rPr>
              <w:t xml:space="preserve">Funreágua </w:t>
            </w:r>
            <w:r>
              <w:rPr>
                <w:rFonts w:ascii="Arial" w:hAnsi="Arial" w:cs="Arial"/>
                <w:szCs w:val="24"/>
                <w:lang w:val="pt-BR"/>
              </w:rPr>
              <w:t xml:space="preserve">ou outros </w:t>
            </w:r>
            <w:r w:rsidRPr="00EB5F2B">
              <w:rPr>
                <w:rFonts w:ascii="Arial" w:hAnsi="Arial" w:cs="Arial"/>
                <w:szCs w:val="24"/>
                <w:lang w:val="pt-BR"/>
              </w:rPr>
              <w:t>aspectos tributários (possível</w:t>
            </w:r>
            <w:r>
              <w:rPr>
                <w:rFonts w:ascii="Arial" w:hAnsi="Arial" w:cs="Arial"/>
                <w:szCs w:val="24"/>
                <w:lang w:val="pt-BR"/>
              </w:rPr>
              <w:t xml:space="preserve"> </w:t>
            </w:r>
            <w:r w:rsidRPr="00EB5F2B">
              <w:rPr>
                <w:rFonts w:ascii="Arial" w:hAnsi="Arial" w:cs="Arial"/>
                <w:szCs w:val="24"/>
                <w:lang w:val="pt-BR"/>
              </w:rPr>
              <w:t>isenção de impostos, por exemplo, ICMS, para, no</w:t>
            </w:r>
            <w:r>
              <w:rPr>
                <w:rFonts w:ascii="Arial" w:hAnsi="Arial" w:cs="Arial"/>
                <w:szCs w:val="24"/>
                <w:lang w:val="pt-BR"/>
              </w:rPr>
              <w:t xml:space="preserve"> </w:t>
            </w:r>
            <w:r w:rsidRPr="00EB5F2B">
              <w:rPr>
                <w:rFonts w:ascii="Arial" w:hAnsi="Arial" w:cs="Arial"/>
                <w:szCs w:val="24"/>
                <w:lang w:val="pt-BR"/>
              </w:rPr>
              <w:t>mínimo, ter os mesmos impostos da água potável).</w:t>
            </w:r>
          </w:p>
        </w:tc>
      </w:tr>
      <w:tr w:rsidR="00785967" w:rsidRPr="00E350E6" w14:paraId="7246150B" w14:textId="77777777" w:rsidTr="00AD1730">
        <w:trPr>
          <w:trHeight w:val="458"/>
          <w:jc w:val="center"/>
        </w:trPr>
        <w:tc>
          <w:tcPr>
            <w:tcW w:w="1616" w:type="pct"/>
            <w:vAlign w:val="center"/>
          </w:tcPr>
          <w:p w14:paraId="33DAEC7B" w14:textId="77777777" w:rsidR="00785967" w:rsidRPr="00DE20D0" w:rsidRDefault="00785967" w:rsidP="00785A6D">
            <w:pPr>
              <w:snapToGrid w:val="0"/>
              <w:spacing w:after="0" w:line="276" w:lineRule="auto"/>
              <w:jc w:val="center"/>
              <w:rPr>
                <w:rFonts w:ascii="Arial" w:hAnsi="Arial" w:cs="Arial"/>
                <w:szCs w:val="24"/>
                <w:lang w:val="pt-BR"/>
              </w:rPr>
            </w:pPr>
            <w:r w:rsidRPr="00107CB4">
              <w:rPr>
                <w:rFonts w:ascii="Arial" w:hAnsi="Arial" w:cs="Arial"/>
                <w:szCs w:val="24"/>
                <w:lang w:val="pt-BR"/>
              </w:rPr>
              <w:t>Políticas públicas</w:t>
            </w:r>
          </w:p>
        </w:tc>
        <w:tc>
          <w:tcPr>
            <w:tcW w:w="3384" w:type="pct"/>
            <w:vAlign w:val="center"/>
          </w:tcPr>
          <w:p w14:paraId="70AF0AD0" w14:textId="68946421"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107CB4">
              <w:rPr>
                <w:rFonts w:ascii="Arial" w:hAnsi="Arial" w:cs="Arial"/>
                <w:szCs w:val="24"/>
                <w:lang w:val="pt-BR"/>
              </w:rPr>
              <w:t>Considerar cronogramas de implementação realistas na definição de metas</w:t>
            </w:r>
            <w:r>
              <w:rPr>
                <w:rFonts w:ascii="Arial" w:hAnsi="Arial" w:cs="Arial"/>
                <w:szCs w:val="24"/>
                <w:lang w:val="pt-BR"/>
              </w:rPr>
              <w:t xml:space="preserve"> de curto, médio e longo </w:t>
            </w:r>
            <w:r w:rsidR="003A1259">
              <w:rPr>
                <w:rFonts w:ascii="Arial" w:hAnsi="Arial" w:cs="Arial"/>
                <w:szCs w:val="24"/>
                <w:lang w:val="pt-BR"/>
              </w:rPr>
              <w:t>prazos</w:t>
            </w:r>
            <w:r>
              <w:rPr>
                <w:rFonts w:ascii="Arial" w:hAnsi="Arial" w:cs="Arial"/>
                <w:szCs w:val="24"/>
                <w:lang w:val="pt-BR"/>
              </w:rPr>
              <w:t>.</w:t>
            </w:r>
          </w:p>
          <w:p w14:paraId="063ECF7E" w14:textId="77777777"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Implantar </w:t>
            </w:r>
            <w:r w:rsidRPr="00107CB4">
              <w:rPr>
                <w:rFonts w:ascii="Arial" w:hAnsi="Arial" w:cs="Arial"/>
                <w:szCs w:val="24"/>
                <w:lang w:val="pt-BR"/>
              </w:rPr>
              <w:t>ações</w:t>
            </w:r>
            <w:r>
              <w:rPr>
                <w:rFonts w:ascii="Arial" w:hAnsi="Arial" w:cs="Arial"/>
                <w:szCs w:val="24"/>
                <w:lang w:val="pt-BR"/>
              </w:rPr>
              <w:t xml:space="preserve"> para divulgação e discussão ampla dessa temática.</w:t>
            </w:r>
          </w:p>
          <w:p w14:paraId="32AAC70D" w14:textId="7D0CFAE8" w:rsidR="00785967" w:rsidRPr="00325C2E" w:rsidRDefault="00785967" w:rsidP="00785A6D">
            <w:pPr>
              <w:snapToGrid w:val="0"/>
              <w:spacing w:after="0" w:line="276" w:lineRule="auto"/>
              <w:rPr>
                <w:rFonts w:ascii="Arial" w:hAnsi="Arial" w:cs="Arial"/>
                <w:szCs w:val="24"/>
                <w:lang w:val="pt-BR"/>
              </w:rPr>
            </w:pPr>
            <w:r>
              <w:rPr>
                <w:rFonts w:ascii="Arial" w:hAnsi="Arial" w:cs="Arial"/>
                <w:szCs w:val="24"/>
                <w:lang w:val="pt-BR"/>
              </w:rPr>
              <w:t>- Estimu</w:t>
            </w:r>
            <w:r w:rsidR="00A870BB">
              <w:rPr>
                <w:rFonts w:ascii="Arial" w:hAnsi="Arial" w:cs="Arial"/>
                <w:szCs w:val="24"/>
                <w:lang w:val="pt-BR"/>
              </w:rPr>
              <w:t>lar e sustentar a pol</w:t>
            </w:r>
            <w:r w:rsidR="00BC3E0D">
              <w:rPr>
                <w:rFonts w:ascii="Arial" w:hAnsi="Arial" w:cs="Arial"/>
                <w:szCs w:val="24"/>
                <w:lang w:val="pt-BR"/>
              </w:rPr>
              <w:t>í</w:t>
            </w:r>
            <w:r>
              <w:rPr>
                <w:rFonts w:ascii="Arial" w:hAnsi="Arial" w:cs="Arial"/>
                <w:szCs w:val="24"/>
                <w:lang w:val="pt-BR"/>
              </w:rPr>
              <w:t xml:space="preserve">tica nacional de saneamento, como o </w:t>
            </w:r>
            <w:r w:rsidRPr="00325C2E">
              <w:rPr>
                <w:rFonts w:ascii="Arial" w:hAnsi="Arial" w:cs="Arial"/>
                <w:szCs w:val="24"/>
                <w:lang w:val="pt-BR"/>
              </w:rPr>
              <w:t>Plano</w:t>
            </w:r>
            <w:r>
              <w:rPr>
                <w:rFonts w:ascii="Arial" w:hAnsi="Arial" w:cs="Arial"/>
                <w:szCs w:val="24"/>
                <w:lang w:val="pt-BR"/>
              </w:rPr>
              <w:t xml:space="preserve"> Nacional de Saneamento Básico</w:t>
            </w:r>
            <w:r w:rsidR="003A1259">
              <w:rPr>
                <w:rFonts w:ascii="Arial" w:hAnsi="Arial" w:cs="Arial"/>
                <w:szCs w:val="24"/>
                <w:lang w:val="pt-BR"/>
              </w:rPr>
              <w:t>.</w:t>
            </w:r>
          </w:p>
          <w:p w14:paraId="5CA312FD" w14:textId="1FD23CE7" w:rsidR="00785967"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w:t>
            </w:r>
            <w:r w:rsidRPr="00EA05F6">
              <w:rPr>
                <w:rFonts w:ascii="Arial" w:hAnsi="Arial" w:cs="Arial"/>
                <w:szCs w:val="24"/>
                <w:lang w:val="pt-BR"/>
              </w:rPr>
              <w:t>Aumentar a visibilidade do setor de recursos hídricos na agenda política nacional como</w:t>
            </w:r>
            <w:r>
              <w:rPr>
                <w:rFonts w:ascii="Arial" w:hAnsi="Arial" w:cs="Arial"/>
                <w:szCs w:val="24"/>
                <w:lang w:val="pt-BR"/>
              </w:rPr>
              <w:t xml:space="preserve"> prioridade estratégica a fim de p</w:t>
            </w:r>
            <w:r w:rsidRPr="00EA05F6">
              <w:rPr>
                <w:rFonts w:ascii="Arial" w:hAnsi="Arial" w:cs="Arial"/>
                <w:szCs w:val="24"/>
                <w:lang w:val="pt-BR"/>
              </w:rPr>
              <w:t>romover o poder, a influência e a efetividade do CNRH e dos conselhos estaduais de</w:t>
            </w:r>
            <w:r>
              <w:rPr>
                <w:rFonts w:ascii="Arial" w:hAnsi="Arial" w:cs="Arial"/>
                <w:szCs w:val="24"/>
                <w:lang w:val="pt-BR"/>
              </w:rPr>
              <w:t xml:space="preserve"> recursos hídricos, fortalecendo </w:t>
            </w:r>
            <w:r w:rsidRPr="00EA05F6">
              <w:rPr>
                <w:rFonts w:ascii="Arial" w:hAnsi="Arial" w:cs="Arial"/>
                <w:szCs w:val="24"/>
                <w:lang w:val="pt-BR"/>
              </w:rPr>
              <w:t>as instituições de bacias para tornar o engajamento dos agentes</w:t>
            </w:r>
            <w:r>
              <w:rPr>
                <w:rFonts w:ascii="Arial" w:hAnsi="Arial" w:cs="Arial"/>
                <w:szCs w:val="24"/>
                <w:lang w:val="pt-BR"/>
              </w:rPr>
              <w:t xml:space="preserve"> </w:t>
            </w:r>
            <w:r w:rsidRPr="00EA05F6">
              <w:rPr>
                <w:rFonts w:ascii="Arial" w:hAnsi="Arial" w:cs="Arial"/>
                <w:szCs w:val="24"/>
                <w:lang w:val="pt-BR"/>
              </w:rPr>
              <w:t>envolvidos mais efet</w:t>
            </w:r>
            <w:r>
              <w:rPr>
                <w:rFonts w:ascii="Arial" w:hAnsi="Arial" w:cs="Arial"/>
                <w:szCs w:val="24"/>
                <w:lang w:val="pt-BR"/>
              </w:rPr>
              <w:t xml:space="preserve">ivo e orientado para resultados e para consolidar </w:t>
            </w:r>
            <w:r w:rsidRPr="00EA05F6">
              <w:rPr>
                <w:rFonts w:ascii="Arial" w:hAnsi="Arial" w:cs="Arial"/>
                <w:szCs w:val="24"/>
                <w:lang w:val="pt-BR"/>
              </w:rPr>
              <w:t>a capacidade técnica e financeira das instituições estaduais, por meio de</w:t>
            </w:r>
            <w:r>
              <w:rPr>
                <w:rFonts w:ascii="Arial" w:hAnsi="Arial" w:cs="Arial"/>
                <w:szCs w:val="24"/>
                <w:lang w:val="pt-BR"/>
              </w:rPr>
              <w:t xml:space="preserve"> </w:t>
            </w:r>
            <w:r w:rsidRPr="00EA05F6">
              <w:rPr>
                <w:rFonts w:ascii="Arial" w:hAnsi="Arial" w:cs="Arial"/>
                <w:szCs w:val="24"/>
                <w:lang w:val="pt-BR"/>
              </w:rPr>
              <w:t>mecanismos de empoderamento, como o Pacto Nacional pela Gestão das Águas</w:t>
            </w:r>
            <w:r>
              <w:rPr>
                <w:rFonts w:ascii="Arial" w:hAnsi="Arial" w:cs="Arial"/>
                <w:szCs w:val="24"/>
                <w:lang w:val="pt-BR"/>
              </w:rPr>
              <w:t>.</w:t>
            </w:r>
          </w:p>
          <w:p w14:paraId="771C68DF" w14:textId="7CA60433" w:rsidR="00785967" w:rsidRPr="00107CB4" w:rsidRDefault="00785967" w:rsidP="00785A6D">
            <w:pPr>
              <w:snapToGrid w:val="0"/>
              <w:spacing w:after="0" w:line="276" w:lineRule="auto"/>
              <w:rPr>
                <w:rFonts w:ascii="Arial" w:hAnsi="Arial" w:cs="Arial"/>
                <w:szCs w:val="24"/>
                <w:lang w:val="pt-BR"/>
              </w:rPr>
            </w:pPr>
            <w:r>
              <w:rPr>
                <w:rFonts w:ascii="Arial" w:hAnsi="Arial" w:cs="Arial"/>
                <w:szCs w:val="24"/>
                <w:lang w:val="pt-BR"/>
              </w:rPr>
              <w:t xml:space="preserve">- Definir medidas para fomento e incentivo de programas de pesquisa e projetos que visam estudar as especificidades do uso racional e reúso de água </w:t>
            </w:r>
            <w:r w:rsidR="003A1259">
              <w:rPr>
                <w:rFonts w:ascii="Arial" w:hAnsi="Arial" w:cs="Arial"/>
                <w:szCs w:val="24"/>
                <w:lang w:val="pt-BR"/>
              </w:rPr>
              <w:t>na</w:t>
            </w:r>
            <w:r>
              <w:rPr>
                <w:rFonts w:ascii="Arial" w:hAnsi="Arial" w:cs="Arial"/>
                <w:szCs w:val="24"/>
                <w:lang w:val="pt-BR"/>
              </w:rPr>
              <w:t xml:space="preserve"> realidade brasileira.</w:t>
            </w:r>
          </w:p>
          <w:p w14:paraId="17F0219C" w14:textId="77777777" w:rsidR="00785967" w:rsidRPr="00331710" w:rsidRDefault="00785967" w:rsidP="00785A6D">
            <w:pPr>
              <w:snapToGrid w:val="0"/>
              <w:spacing w:after="0" w:line="276" w:lineRule="auto"/>
              <w:rPr>
                <w:rFonts w:ascii="Arial" w:hAnsi="Arial" w:cs="Arial"/>
                <w:szCs w:val="24"/>
                <w:lang w:val="pt-BR"/>
              </w:rPr>
            </w:pPr>
            <w:r>
              <w:rPr>
                <w:rFonts w:ascii="Arial" w:hAnsi="Arial" w:cs="Arial"/>
                <w:szCs w:val="24"/>
                <w:lang w:val="pt-BR"/>
              </w:rPr>
              <w:t>-</w:t>
            </w:r>
            <w:r w:rsidRPr="00107CB4">
              <w:rPr>
                <w:rFonts w:ascii="Arial" w:hAnsi="Arial" w:cs="Arial"/>
                <w:szCs w:val="24"/>
                <w:lang w:val="pt-BR"/>
              </w:rPr>
              <w:t xml:space="preserve"> Incluir ações para melhoraria da aceitação pública, incluindo demonstração da</w:t>
            </w:r>
            <w:r>
              <w:rPr>
                <w:rFonts w:ascii="Arial" w:hAnsi="Arial" w:cs="Arial"/>
                <w:szCs w:val="24"/>
                <w:lang w:val="pt-BR"/>
              </w:rPr>
              <w:t xml:space="preserve"> </w:t>
            </w:r>
            <w:r w:rsidRPr="00107CB4">
              <w:rPr>
                <w:rFonts w:ascii="Arial" w:hAnsi="Arial" w:cs="Arial"/>
                <w:szCs w:val="24"/>
                <w:lang w:val="pt-BR"/>
              </w:rPr>
              <w:t>necessidade, comprometimento dos líderes</w:t>
            </w:r>
            <w:r>
              <w:rPr>
                <w:rFonts w:ascii="Arial" w:hAnsi="Arial" w:cs="Arial"/>
                <w:szCs w:val="24"/>
                <w:lang w:val="pt-BR"/>
              </w:rPr>
              <w:t>, controle da qualidade da água</w:t>
            </w:r>
            <w:r w:rsidRPr="00107CB4">
              <w:rPr>
                <w:rFonts w:ascii="Arial" w:hAnsi="Arial" w:cs="Arial"/>
                <w:szCs w:val="24"/>
                <w:lang w:val="pt-BR"/>
              </w:rPr>
              <w:t xml:space="preserve"> e</w:t>
            </w:r>
            <w:r>
              <w:rPr>
                <w:rFonts w:ascii="Arial" w:hAnsi="Arial" w:cs="Arial"/>
                <w:szCs w:val="24"/>
                <w:lang w:val="pt-BR"/>
              </w:rPr>
              <w:t xml:space="preserve"> informações básicas.</w:t>
            </w:r>
          </w:p>
        </w:tc>
      </w:tr>
    </w:tbl>
    <w:p w14:paraId="05A229C1" w14:textId="77777777" w:rsidR="00785967" w:rsidRDefault="00785967" w:rsidP="00785967">
      <w:pPr>
        <w:pStyle w:val="PargrafodaLista"/>
        <w:spacing w:after="0"/>
        <w:ind w:left="397"/>
        <w:rPr>
          <w:rFonts w:ascii="Arial" w:hAnsi="Arial" w:cs="Arial"/>
          <w:sz w:val="24"/>
          <w:szCs w:val="24"/>
          <w:lang w:val="pt-BR"/>
        </w:rPr>
      </w:pPr>
    </w:p>
    <w:p w14:paraId="3928942D" w14:textId="77777777" w:rsidR="00785967" w:rsidRPr="004B4B6D" w:rsidRDefault="00785967" w:rsidP="00785967">
      <w:pPr>
        <w:pStyle w:val="PargrafodaLista"/>
        <w:numPr>
          <w:ilvl w:val="0"/>
          <w:numId w:val="31"/>
        </w:numPr>
        <w:spacing w:after="0"/>
        <w:ind w:left="397" w:hanging="397"/>
        <w:rPr>
          <w:rFonts w:ascii="Arial" w:hAnsi="Arial" w:cs="Arial"/>
          <w:sz w:val="24"/>
          <w:szCs w:val="24"/>
          <w:lang w:val="pt-BR"/>
        </w:rPr>
      </w:pPr>
      <w:r w:rsidRPr="00F05CC0">
        <w:rPr>
          <w:rFonts w:ascii="Arial" w:hAnsi="Arial" w:cs="Arial"/>
          <w:sz w:val="24"/>
          <w:szCs w:val="24"/>
          <w:lang w:val="pt-BR"/>
        </w:rPr>
        <w:t>Quanto ao envolvimento dos órgãos federais na regulamentação e regulação das</w:t>
      </w:r>
      <w:r>
        <w:rPr>
          <w:rFonts w:ascii="Arial" w:hAnsi="Arial" w:cs="Arial"/>
          <w:sz w:val="24"/>
          <w:szCs w:val="24"/>
          <w:lang w:val="pt-BR"/>
        </w:rPr>
        <w:t xml:space="preserve"> </w:t>
      </w:r>
      <w:r w:rsidRPr="00F05CC0">
        <w:rPr>
          <w:rFonts w:ascii="Arial" w:hAnsi="Arial" w:cs="Arial"/>
          <w:sz w:val="24"/>
          <w:szCs w:val="24"/>
          <w:lang w:val="pt-BR"/>
        </w:rPr>
        <w:t>atividades d</w:t>
      </w:r>
      <w:r>
        <w:rPr>
          <w:rFonts w:ascii="Arial" w:hAnsi="Arial" w:cs="Arial"/>
          <w:sz w:val="24"/>
          <w:szCs w:val="24"/>
          <w:lang w:val="pt-BR"/>
        </w:rPr>
        <w:t>e reúso, especialmente, recomenda-se:</w:t>
      </w:r>
    </w:p>
    <w:p w14:paraId="64C94BA0" w14:textId="1D7FFEA9" w:rsidR="00785967" w:rsidRPr="00F05CC0" w:rsidRDefault="00785967" w:rsidP="00785967">
      <w:pPr>
        <w:pStyle w:val="PargrafodaLista"/>
        <w:numPr>
          <w:ilvl w:val="0"/>
          <w:numId w:val="4"/>
        </w:numPr>
        <w:ind w:left="1248" w:hanging="397"/>
        <w:rPr>
          <w:rFonts w:ascii="Arial" w:hAnsi="Arial" w:cs="Arial"/>
          <w:bCs/>
          <w:sz w:val="24"/>
          <w:szCs w:val="24"/>
          <w:lang w:val="pt-BR"/>
        </w:rPr>
      </w:pPr>
      <w:r w:rsidRPr="00F05CC0">
        <w:rPr>
          <w:rFonts w:ascii="Arial" w:hAnsi="Arial" w:cs="Arial"/>
          <w:bCs/>
          <w:sz w:val="24"/>
          <w:szCs w:val="24"/>
          <w:lang w:val="pt-BR"/>
        </w:rPr>
        <w:t xml:space="preserve">Um envolvimento “necessário” do </w:t>
      </w:r>
      <w:r w:rsidR="003859F2" w:rsidRPr="00F05CC0">
        <w:rPr>
          <w:rFonts w:ascii="Arial" w:hAnsi="Arial" w:cs="Arial"/>
          <w:bCs/>
          <w:sz w:val="24"/>
          <w:szCs w:val="24"/>
          <w:lang w:val="pt-BR"/>
        </w:rPr>
        <w:t>Governo Federal</w:t>
      </w:r>
      <w:r w:rsidR="00BC3E0D">
        <w:rPr>
          <w:rFonts w:ascii="Arial" w:hAnsi="Arial" w:cs="Arial"/>
          <w:bCs/>
          <w:sz w:val="24"/>
          <w:szCs w:val="24"/>
          <w:lang w:val="pt-BR"/>
        </w:rPr>
        <w:t>,</w:t>
      </w:r>
      <w:r w:rsidRPr="00F05CC0">
        <w:rPr>
          <w:rFonts w:ascii="Arial" w:hAnsi="Arial" w:cs="Arial"/>
          <w:bCs/>
          <w:sz w:val="24"/>
          <w:szCs w:val="24"/>
          <w:lang w:val="pt-BR"/>
        </w:rPr>
        <w:t xml:space="preserve"> a curto prazo (até 4 anos)</w:t>
      </w:r>
      <w:r w:rsidR="00BC3E0D">
        <w:rPr>
          <w:rFonts w:ascii="Arial" w:hAnsi="Arial" w:cs="Arial"/>
          <w:bCs/>
          <w:sz w:val="24"/>
          <w:szCs w:val="24"/>
          <w:lang w:val="pt-BR"/>
        </w:rPr>
        <w:t>,</w:t>
      </w:r>
      <w:r w:rsidRPr="00F05CC0">
        <w:rPr>
          <w:rFonts w:ascii="Arial" w:hAnsi="Arial" w:cs="Arial"/>
          <w:bCs/>
          <w:sz w:val="24"/>
          <w:szCs w:val="24"/>
          <w:lang w:val="pt-BR"/>
        </w:rPr>
        <w:t xml:space="preserve"> </w:t>
      </w:r>
      <w:r w:rsidR="00BC3E0D">
        <w:rPr>
          <w:rFonts w:ascii="Arial" w:hAnsi="Arial" w:cs="Arial"/>
          <w:bCs/>
          <w:sz w:val="24"/>
          <w:szCs w:val="24"/>
          <w:lang w:val="pt-BR"/>
        </w:rPr>
        <w:t>par</w:t>
      </w:r>
      <w:r w:rsidRPr="00F05CC0">
        <w:rPr>
          <w:rFonts w:ascii="Arial" w:hAnsi="Arial" w:cs="Arial"/>
          <w:bCs/>
          <w:sz w:val="24"/>
          <w:szCs w:val="24"/>
          <w:lang w:val="pt-BR"/>
        </w:rPr>
        <w:t xml:space="preserve">a publicação de diretrizes </w:t>
      </w:r>
      <w:r>
        <w:rPr>
          <w:rFonts w:ascii="Arial" w:hAnsi="Arial" w:cs="Arial"/>
          <w:bCs/>
          <w:sz w:val="24"/>
          <w:szCs w:val="24"/>
          <w:lang w:val="pt-BR"/>
        </w:rPr>
        <w:t xml:space="preserve">e critérios </w:t>
      </w:r>
      <w:r w:rsidRPr="00F05CC0">
        <w:rPr>
          <w:rFonts w:ascii="Arial" w:hAnsi="Arial" w:cs="Arial"/>
          <w:bCs/>
          <w:sz w:val="24"/>
          <w:szCs w:val="24"/>
          <w:lang w:val="pt-BR"/>
        </w:rPr>
        <w:t>para reúso de água não potável com base no que foi discutido neste Projeto a fim de evoluir para a adopção de uma resolução dentro do mesmo prazo. As diretrizes, que não teriam força de lei, seriam destinadas a fornecer orientação para, principalmente, Estados que não desenvolveram seus próprios critérios e para servir como base para iniciativas privadas como ABNT. Até a publicação de uma resolução, os Estados permanecem com autonomia de adotarem critérios mais restritivos ou critérios que consideram as particularidades da</w:t>
      </w:r>
      <w:r>
        <w:rPr>
          <w:rFonts w:ascii="Arial" w:hAnsi="Arial" w:cs="Arial"/>
          <w:bCs/>
          <w:sz w:val="24"/>
          <w:szCs w:val="24"/>
          <w:lang w:val="pt-BR"/>
        </w:rPr>
        <w:t xml:space="preserve"> </w:t>
      </w:r>
      <w:r w:rsidRPr="00F05CC0">
        <w:rPr>
          <w:rFonts w:ascii="Arial" w:hAnsi="Arial" w:cs="Arial"/>
          <w:bCs/>
          <w:sz w:val="24"/>
          <w:szCs w:val="24"/>
          <w:lang w:val="pt-BR"/>
        </w:rPr>
        <w:t>região;</w:t>
      </w:r>
    </w:p>
    <w:p w14:paraId="19672BB1" w14:textId="6A793045" w:rsidR="00785967" w:rsidRDefault="00785967" w:rsidP="00785967">
      <w:pPr>
        <w:pStyle w:val="PargrafodaLista"/>
        <w:numPr>
          <w:ilvl w:val="0"/>
          <w:numId w:val="4"/>
        </w:numPr>
        <w:ind w:left="1248" w:hanging="397"/>
        <w:rPr>
          <w:rFonts w:ascii="Arial" w:hAnsi="Arial" w:cs="Arial"/>
          <w:bCs/>
          <w:sz w:val="24"/>
          <w:szCs w:val="24"/>
          <w:lang w:val="pt-BR"/>
        </w:rPr>
      </w:pPr>
      <w:r w:rsidRPr="00F05CC0">
        <w:rPr>
          <w:rFonts w:ascii="Arial" w:hAnsi="Arial" w:cs="Arial"/>
          <w:bCs/>
          <w:sz w:val="24"/>
          <w:szCs w:val="24"/>
          <w:lang w:val="pt-BR"/>
        </w:rPr>
        <w:t xml:space="preserve">No caso do reúso potável indireto, o envolvimento dos órgãos federais </w:t>
      </w:r>
      <w:r w:rsidR="0095544F">
        <w:rPr>
          <w:rFonts w:ascii="Arial" w:hAnsi="Arial" w:cs="Arial"/>
          <w:bCs/>
          <w:sz w:val="24"/>
          <w:szCs w:val="24"/>
          <w:lang w:val="pt-BR"/>
        </w:rPr>
        <w:t>de modo contínuo,</w:t>
      </w:r>
      <w:r w:rsidR="0095544F" w:rsidRPr="00F05CC0">
        <w:rPr>
          <w:rFonts w:ascii="Arial" w:hAnsi="Arial" w:cs="Arial"/>
          <w:bCs/>
          <w:sz w:val="24"/>
          <w:szCs w:val="24"/>
          <w:lang w:val="pt-BR"/>
        </w:rPr>
        <w:t xml:space="preserve"> </w:t>
      </w:r>
      <w:r w:rsidRPr="00F05CC0">
        <w:rPr>
          <w:rFonts w:ascii="Arial" w:hAnsi="Arial" w:cs="Arial"/>
          <w:bCs/>
          <w:sz w:val="24"/>
          <w:szCs w:val="24"/>
          <w:lang w:val="pt-BR"/>
        </w:rPr>
        <w:t>conforme o quadro regulatório atual</w:t>
      </w:r>
      <w:r w:rsidR="0095544F">
        <w:rPr>
          <w:rFonts w:ascii="Arial" w:hAnsi="Arial" w:cs="Arial"/>
          <w:bCs/>
          <w:sz w:val="24"/>
          <w:szCs w:val="24"/>
          <w:lang w:val="pt-BR"/>
        </w:rPr>
        <w:t>,</w:t>
      </w:r>
      <w:r w:rsidRPr="00F05CC0">
        <w:rPr>
          <w:rFonts w:ascii="Arial" w:hAnsi="Arial" w:cs="Arial"/>
          <w:bCs/>
          <w:sz w:val="24"/>
          <w:szCs w:val="24"/>
          <w:lang w:val="pt-BR"/>
        </w:rPr>
        <w:t xml:space="preserve"> com a possível inserção de requerimentos de monitoramento adicionais nos instrumentos</w:t>
      </w:r>
      <w:r>
        <w:rPr>
          <w:rFonts w:ascii="Arial" w:hAnsi="Arial" w:cs="Arial"/>
          <w:bCs/>
          <w:sz w:val="24"/>
          <w:szCs w:val="24"/>
          <w:lang w:val="pt-BR"/>
        </w:rPr>
        <w:t xml:space="preserve"> </w:t>
      </w:r>
      <w:r w:rsidRPr="00F05CC0">
        <w:rPr>
          <w:rFonts w:ascii="Arial" w:hAnsi="Arial" w:cs="Arial"/>
          <w:bCs/>
          <w:sz w:val="24"/>
          <w:szCs w:val="24"/>
          <w:lang w:val="pt-BR"/>
        </w:rPr>
        <w:t>regulatórios existentes no curto-médio prazo;</w:t>
      </w:r>
    </w:p>
    <w:p w14:paraId="2603F4BA" w14:textId="52594A8C" w:rsidR="00785967" w:rsidRPr="00C31F9D" w:rsidRDefault="00785967" w:rsidP="00785967">
      <w:pPr>
        <w:pStyle w:val="PargrafodaLista"/>
        <w:numPr>
          <w:ilvl w:val="0"/>
          <w:numId w:val="4"/>
        </w:numPr>
        <w:ind w:left="1248" w:hanging="397"/>
        <w:rPr>
          <w:rFonts w:ascii="Arial" w:hAnsi="Arial" w:cs="Arial"/>
          <w:bCs/>
          <w:color w:val="00B050"/>
          <w:sz w:val="24"/>
          <w:szCs w:val="24"/>
          <w:lang w:val="pt-BR"/>
        </w:rPr>
      </w:pPr>
      <w:r w:rsidRPr="00C31F9D">
        <w:rPr>
          <w:rFonts w:ascii="Arial" w:hAnsi="Arial" w:cs="Arial"/>
          <w:bCs/>
          <w:color w:val="00B050"/>
          <w:sz w:val="24"/>
          <w:szCs w:val="24"/>
          <w:lang w:val="pt-BR"/>
        </w:rPr>
        <w:t xml:space="preserve">O processo de licenciamento deve seguir os processos existentes com </w:t>
      </w:r>
      <w:r w:rsidR="00BC3E0D" w:rsidRPr="00C31F9D">
        <w:rPr>
          <w:rFonts w:ascii="Arial" w:hAnsi="Arial" w:cs="Arial"/>
          <w:bCs/>
          <w:color w:val="00B050"/>
          <w:sz w:val="24"/>
          <w:szCs w:val="24"/>
          <w:lang w:val="pt-BR"/>
        </w:rPr>
        <w:t xml:space="preserve">o </w:t>
      </w:r>
      <w:r w:rsidRPr="00C31F9D">
        <w:rPr>
          <w:rFonts w:ascii="Arial" w:hAnsi="Arial" w:cs="Arial"/>
          <w:bCs/>
          <w:color w:val="00B050"/>
          <w:sz w:val="24"/>
          <w:szCs w:val="24"/>
          <w:lang w:val="pt-BR"/>
        </w:rPr>
        <w:t>envolvimento do setor da saúde</w:t>
      </w:r>
      <w:r w:rsidR="00BC3E0D" w:rsidRPr="00C31F9D">
        <w:rPr>
          <w:rFonts w:ascii="Arial" w:hAnsi="Arial" w:cs="Arial"/>
          <w:bCs/>
          <w:color w:val="00B050"/>
          <w:sz w:val="24"/>
          <w:szCs w:val="24"/>
          <w:lang w:val="pt-BR"/>
        </w:rPr>
        <w:t xml:space="preserve">, a fim de atestar as questões relacionadas </w:t>
      </w:r>
      <w:r w:rsidR="00C279D3">
        <w:rPr>
          <w:rFonts w:ascii="Arial" w:hAnsi="Arial" w:cs="Arial"/>
          <w:bCs/>
          <w:color w:val="00B050"/>
          <w:sz w:val="24"/>
          <w:szCs w:val="24"/>
          <w:lang w:val="pt-BR"/>
        </w:rPr>
        <w:t>à</w:t>
      </w:r>
      <w:r w:rsidR="00BC3E0D" w:rsidRPr="00C31F9D">
        <w:rPr>
          <w:rFonts w:ascii="Arial" w:hAnsi="Arial" w:cs="Arial"/>
          <w:bCs/>
          <w:color w:val="00B050"/>
          <w:sz w:val="24"/>
          <w:szCs w:val="24"/>
          <w:lang w:val="pt-BR"/>
        </w:rPr>
        <w:t xml:space="preserve"> segurança</w:t>
      </w:r>
      <w:r w:rsidR="007C1026" w:rsidRPr="00C31F9D">
        <w:rPr>
          <w:rFonts w:ascii="Arial" w:hAnsi="Arial" w:cs="Arial"/>
          <w:bCs/>
          <w:color w:val="00B050"/>
          <w:sz w:val="24"/>
          <w:szCs w:val="24"/>
          <w:lang w:val="pt-BR"/>
        </w:rPr>
        <w:t xml:space="preserve"> de saúde, sobretudo, alimentar</w:t>
      </w:r>
      <w:r w:rsidR="00C279D3">
        <w:rPr>
          <w:rFonts w:ascii="Arial" w:hAnsi="Arial" w:cs="Arial"/>
          <w:bCs/>
          <w:color w:val="00B050"/>
          <w:sz w:val="24"/>
          <w:szCs w:val="24"/>
          <w:lang w:val="pt-BR"/>
        </w:rPr>
        <w:t>,</w:t>
      </w:r>
      <w:r w:rsidRPr="00C31F9D">
        <w:rPr>
          <w:rFonts w:ascii="Arial" w:hAnsi="Arial" w:cs="Arial"/>
          <w:bCs/>
          <w:color w:val="00B050"/>
          <w:sz w:val="24"/>
          <w:szCs w:val="24"/>
          <w:lang w:val="pt-BR"/>
        </w:rPr>
        <w:t xml:space="preserve"> e </w:t>
      </w:r>
      <w:r w:rsidR="00C279D3">
        <w:rPr>
          <w:rFonts w:ascii="Arial" w:hAnsi="Arial" w:cs="Arial"/>
          <w:bCs/>
          <w:color w:val="00B050"/>
          <w:sz w:val="24"/>
          <w:szCs w:val="24"/>
          <w:lang w:val="pt-BR"/>
        </w:rPr>
        <w:t xml:space="preserve">dar </w:t>
      </w:r>
      <w:r w:rsidRPr="00C31F9D">
        <w:rPr>
          <w:rFonts w:ascii="Arial" w:hAnsi="Arial" w:cs="Arial"/>
          <w:bCs/>
          <w:color w:val="00B050"/>
          <w:sz w:val="24"/>
          <w:szCs w:val="24"/>
          <w:lang w:val="pt-BR"/>
        </w:rPr>
        <w:t>maior foco no monitoramento e controle levando em conta a implantação da metodologia de PCC.</w:t>
      </w:r>
    </w:p>
    <w:p w14:paraId="6D1F8906" w14:textId="5B51AB38" w:rsidR="00E81355" w:rsidRPr="00C31F9D" w:rsidRDefault="00E81355" w:rsidP="00E81355">
      <w:pPr>
        <w:spacing w:after="0"/>
        <w:ind w:firstLine="851"/>
        <w:rPr>
          <w:rFonts w:ascii="Arial" w:hAnsi="Arial" w:cs="Arial"/>
          <w:color w:val="00B050"/>
          <w:sz w:val="24"/>
          <w:szCs w:val="24"/>
          <w:lang w:val="pt-BR"/>
        </w:rPr>
      </w:pPr>
      <w:r w:rsidRPr="00C31F9D">
        <w:rPr>
          <w:rFonts w:ascii="Arial" w:hAnsi="Arial" w:cs="Arial"/>
          <w:color w:val="00B050"/>
          <w:sz w:val="24"/>
          <w:szCs w:val="24"/>
          <w:lang w:val="pt-BR"/>
        </w:rPr>
        <w:t xml:space="preserve">Por fim, por meio de toda </w:t>
      </w:r>
      <w:r w:rsidR="00951096" w:rsidRPr="00C31F9D">
        <w:rPr>
          <w:rFonts w:ascii="Arial" w:hAnsi="Arial" w:cs="Arial"/>
          <w:color w:val="00B050"/>
          <w:sz w:val="24"/>
          <w:szCs w:val="24"/>
          <w:lang w:val="pt-BR"/>
        </w:rPr>
        <w:t xml:space="preserve">a </w:t>
      </w:r>
      <w:r w:rsidRPr="00C31F9D">
        <w:rPr>
          <w:rFonts w:ascii="Arial" w:hAnsi="Arial" w:cs="Arial"/>
          <w:color w:val="00B050"/>
          <w:sz w:val="24"/>
          <w:szCs w:val="24"/>
          <w:lang w:val="pt-BR"/>
        </w:rPr>
        <w:t xml:space="preserve">análise </w:t>
      </w:r>
      <w:r w:rsidR="00F3306B" w:rsidRPr="00C31F9D">
        <w:rPr>
          <w:rFonts w:ascii="Arial" w:hAnsi="Arial" w:cs="Arial"/>
          <w:color w:val="00B050"/>
          <w:sz w:val="24"/>
          <w:szCs w:val="24"/>
          <w:lang w:val="pt-BR"/>
        </w:rPr>
        <w:t xml:space="preserve">realizada </w:t>
      </w:r>
      <w:r w:rsidR="00C279D3">
        <w:rPr>
          <w:rFonts w:ascii="Arial" w:hAnsi="Arial" w:cs="Arial"/>
          <w:color w:val="00B050"/>
          <w:sz w:val="24"/>
          <w:szCs w:val="24"/>
          <w:lang w:val="pt-BR"/>
        </w:rPr>
        <w:t>na literatura indicada</w:t>
      </w:r>
      <w:r w:rsidRPr="00C31F9D">
        <w:rPr>
          <w:rFonts w:ascii="Arial" w:hAnsi="Arial" w:cs="Arial"/>
          <w:color w:val="00B050"/>
          <w:sz w:val="24"/>
          <w:szCs w:val="24"/>
          <w:lang w:val="pt-BR"/>
        </w:rPr>
        <w:t xml:space="preserve"> neste documento, pode-se concluir que medidas que visam </w:t>
      </w:r>
      <w:r w:rsidR="00951096" w:rsidRPr="00C31F9D">
        <w:rPr>
          <w:rFonts w:ascii="Arial" w:hAnsi="Arial" w:cs="Arial"/>
          <w:color w:val="00B050"/>
          <w:sz w:val="24"/>
          <w:szCs w:val="24"/>
          <w:lang w:val="pt-BR"/>
        </w:rPr>
        <w:t>a</w:t>
      </w:r>
      <w:r w:rsidRPr="00C31F9D">
        <w:rPr>
          <w:rFonts w:ascii="Arial" w:hAnsi="Arial" w:cs="Arial"/>
          <w:color w:val="00B050"/>
          <w:sz w:val="24"/>
          <w:szCs w:val="24"/>
          <w:lang w:val="pt-BR"/>
        </w:rPr>
        <w:t xml:space="preserve">o uso racional e </w:t>
      </w:r>
      <w:r w:rsidR="00951096" w:rsidRPr="00C31F9D">
        <w:rPr>
          <w:rFonts w:ascii="Arial" w:hAnsi="Arial" w:cs="Arial"/>
          <w:color w:val="00B050"/>
          <w:sz w:val="24"/>
          <w:szCs w:val="24"/>
          <w:lang w:val="pt-BR"/>
        </w:rPr>
        <w:t>a</w:t>
      </w:r>
      <w:r w:rsidRPr="00C31F9D">
        <w:rPr>
          <w:rFonts w:ascii="Arial" w:hAnsi="Arial" w:cs="Arial"/>
          <w:color w:val="00B050"/>
          <w:sz w:val="24"/>
          <w:szCs w:val="24"/>
          <w:lang w:val="pt-BR"/>
        </w:rPr>
        <w:t xml:space="preserve">o reúso de água estão, cada vez mais, sendo </w:t>
      </w:r>
      <w:r w:rsidR="00F3306B" w:rsidRPr="00C31F9D">
        <w:rPr>
          <w:rFonts w:ascii="Arial" w:hAnsi="Arial" w:cs="Arial"/>
          <w:color w:val="00B050"/>
          <w:sz w:val="24"/>
          <w:szCs w:val="24"/>
          <w:lang w:val="pt-BR"/>
        </w:rPr>
        <w:t>implantadas</w:t>
      </w:r>
      <w:r w:rsidRPr="00C31F9D">
        <w:rPr>
          <w:rFonts w:ascii="Arial" w:hAnsi="Arial" w:cs="Arial"/>
          <w:color w:val="00B050"/>
          <w:sz w:val="24"/>
          <w:szCs w:val="24"/>
          <w:lang w:val="pt-BR"/>
        </w:rPr>
        <w:t xml:space="preserve"> ao redor do mundo, inclusive em alguns estados brasileiros. Cabe</w:t>
      </w:r>
      <w:r w:rsidR="00AA1070" w:rsidRPr="00C31F9D">
        <w:rPr>
          <w:rFonts w:ascii="Arial" w:hAnsi="Arial" w:cs="Arial"/>
          <w:color w:val="00B050"/>
          <w:sz w:val="24"/>
          <w:szCs w:val="24"/>
          <w:lang w:val="pt-BR"/>
        </w:rPr>
        <w:t>,</w:t>
      </w:r>
      <w:r w:rsidRPr="00C31F9D">
        <w:rPr>
          <w:rFonts w:ascii="Arial" w:hAnsi="Arial" w:cs="Arial"/>
          <w:color w:val="00B050"/>
          <w:sz w:val="24"/>
          <w:szCs w:val="24"/>
          <w:lang w:val="pt-BR"/>
        </w:rPr>
        <w:t xml:space="preserve"> então, </w:t>
      </w:r>
      <w:r w:rsidR="00951096" w:rsidRPr="00C31F9D">
        <w:rPr>
          <w:rFonts w:ascii="Arial" w:hAnsi="Arial" w:cs="Arial"/>
          <w:color w:val="00B050"/>
          <w:sz w:val="24"/>
          <w:szCs w:val="24"/>
          <w:lang w:val="pt-BR"/>
        </w:rPr>
        <w:t>a</w:t>
      </w:r>
      <w:r w:rsidRPr="00C31F9D">
        <w:rPr>
          <w:rFonts w:ascii="Arial" w:hAnsi="Arial" w:cs="Arial"/>
          <w:color w:val="00B050"/>
          <w:sz w:val="24"/>
          <w:szCs w:val="24"/>
          <w:lang w:val="pt-BR"/>
        </w:rPr>
        <w:t xml:space="preserve">o </w:t>
      </w:r>
      <w:r w:rsidR="00951096" w:rsidRPr="00C31F9D">
        <w:rPr>
          <w:rFonts w:ascii="Arial" w:hAnsi="Arial" w:cs="Arial"/>
          <w:color w:val="00B050"/>
          <w:sz w:val="24"/>
          <w:szCs w:val="24"/>
          <w:lang w:val="pt-BR"/>
        </w:rPr>
        <w:t>G</w:t>
      </w:r>
      <w:r w:rsidRPr="00C31F9D">
        <w:rPr>
          <w:rFonts w:ascii="Arial" w:hAnsi="Arial" w:cs="Arial"/>
          <w:color w:val="00B050"/>
          <w:sz w:val="24"/>
          <w:szCs w:val="24"/>
          <w:lang w:val="pt-BR"/>
        </w:rPr>
        <w:t xml:space="preserve">overno </w:t>
      </w:r>
      <w:r w:rsidR="00951096" w:rsidRPr="00C31F9D">
        <w:rPr>
          <w:rFonts w:ascii="Arial" w:hAnsi="Arial" w:cs="Arial"/>
          <w:color w:val="00B050"/>
          <w:sz w:val="24"/>
          <w:szCs w:val="24"/>
          <w:lang w:val="pt-BR"/>
        </w:rPr>
        <w:t>F</w:t>
      </w:r>
      <w:r w:rsidRPr="00C31F9D">
        <w:rPr>
          <w:rFonts w:ascii="Arial" w:hAnsi="Arial" w:cs="Arial"/>
          <w:color w:val="00B050"/>
          <w:sz w:val="24"/>
          <w:szCs w:val="24"/>
          <w:lang w:val="pt-BR"/>
        </w:rPr>
        <w:t>ederal</w:t>
      </w:r>
      <w:r w:rsidR="00F3306B" w:rsidRPr="00C31F9D">
        <w:rPr>
          <w:rFonts w:ascii="Arial" w:hAnsi="Arial" w:cs="Arial"/>
          <w:color w:val="00B050"/>
          <w:sz w:val="24"/>
          <w:szCs w:val="24"/>
          <w:lang w:val="pt-BR"/>
        </w:rPr>
        <w:t>,</w:t>
      </w:r>
      <w:r w:rsidRPr="00C31F9D">
        <w:rPr>
          <w:rFonts w:ascii="Arial" w:hAnsi="Arial" w:cs="Arial"/>
          <w:color w:val="00B050"/>
          <w:sz w:val="24"/>
          <w:szCs w:val="24"/>
          <w:lang w:val="pt-BR"/>
        </w:rPr>
        <w:t xml:space="preserve"> com </w:t>
      </w:r>
      <w:r w:rsidR="00951096" w:rsidRPr="00C31F9D">
        <w:rPr>
          <w:rFonts w:ascii="Arial" w:hAnsi="Arial" w:cs="Arial"/>
          <w:color w:val="00B050"/>
          <w:sz w:val="24"/>
          <w:szCs w:val="24"/>
          <w:lang w:val="pt-BR"/>
        </w:rPr>
        <w:t xml:space="preserve">o </w:t>
      </w:r>
      <w:r w:rsidRPr="00C31F9D">
        <w:rPr>
          <w:rFonts w:ascii="Arial" w:hAnsi="Arial" w:cs="Arial"/>
          <w:color w:val="00B050"/>
          <w:sz w:val="24"/>
          <w:szCs w:val="24"/>
          <w:lang w:val="pt-BR"/>
        </w:rPr>
        <w:t>auxílio dos órgãos competentes</w:t>
      </w:r>
      <w:r w:rsidR="00F3306B" w:rsidRPr="00C31F9D">
        <w:rPr>
          <w:rFonts w:ascii="Arial" w:hAnsi="Arial" w:cs="Arial"/>
          <w:color w:val="00B050"/>
          <w:sz w:val="24"/>
          <w:szCs w:val="24"/>
          <w:lang w:val="pt-BR"/>
        </w:rPr>
        <w:t>,</w:t>
      </w:r>
      <w:r w:rsidRPr="00C31F9D">
        <w:rPr>
          <w:rFonts w:ascii="Arial" w:hAnsi="Arial" w:cs="Arial"/>
          <w:color w:val="00B050"/>
          <w:sz w:val="24"/>
          <w:szCs w:val="24"/>
          <w:lang w:val="pt-BR"/>
        </w:rPr>
        <w:t xml:space="preserve"> trabalhar para a construção </w:t>
      </w:r>
      <w:r w:rsidR="00F3306B" w:rsidRPr="00C31F9D">
        <w:rPr>
          <w:rFonts w:ascii="Arial" w:hAnsi="Arial" w:cs="Arial"/>
          <w:color w:val="00B050"/>
          <w:sz w:val="24"/>
          <w:szCs w:val="24"/>
          <w:lang w:val="pt-BR"/>
        </w:rPr>
        <w:t>de polí</w:t>
      </w:r>
      <w:r w:rsidRPr="00C31F9D">
        <w:rPr>
          <w:rFonts w:ascii="Arial" w:hAnsi="Arial" w:cs="Arial"/>
          <w:color w:val="00B050"/>
          <w:sz w:val="24"/>
          <w:szCs w:val="24"/>
          <w:lang w:val="pt-BR"/>
        </w:rPr>
        <w:t xml:space="preserve">ticas </w:t>
      </w:r>
      <w:r w:rsidR="00F3306B" w:rsidRPr="00C31F9D">
        <w:rPr>
          <w:rFonts w:ascii="Arial" w:hAnsi="Arial" w:cs="Arial"/>
          <w:color w:val="00B050"/>
          <w:sz w:val="24"/>
          <w:szCs w:val="24"/>
          <w:lang w:val="pt-BR"/>
        </w:rPr>
        <w:t xml:space="preserve">públicas </w:t>
      </w:r>
      <w:r w:rsidR="00AA1070" w:rsidRPr="00C31F9D">
        <w:rPr>
          <w:rFonts w:ascii="Arial" w:hAnsi="Arial" w:cs="Arial"/>
          <w:color w:val="00B050"/>
          <w:sz w:val="24"/>
          <w:szCs w:val="24"/>
          <w:lang w:val="pt-BR"/>
        </w:rPr>
        <w:t xml:space="preserve">consistentes de modo a garantir a regulamentação de práticas seguras e </w:t>
      </w:r>
      <w:r w:rsidR="00C709B2" w:rsidRPr="00C31F9D">
        <w:rPr>
          <w:rFonts w:ascii="Arial" w:hAnsi="Arial" w:cs="Arial"/>
          <w:color w:val="00B050"/>
          <w:sz w:val="24"/>
          <w:szCs w:val="24"/>
          <w:lang w:val="pt-BR"/>
        </w:rPr>
        <w:t xml:space="preserve">essenciais </w:t>
      </w:r>
      <w:r w:rsidR="00F3306B" w:rsidRPr="00C31F9D">
        <w:rPr>
          <w:rFonts w:ascii="Arial" w:hAnsi="Arial" w:cs="Arial"/>
          <w:color w:val="00B050"/>
          <w:sz w:val="24"/>
          <w:szCs w:val="24"/>
          <w:lang w:val="pt-BR"/>
        </w:rPr>
        <w:t xml:space="preserve">para </w:t>
      </w:r>
      <w:r w:rsidR="00C709B2" w:rsidRPr="00C31F9D">
        <w:rPr>
          <w:rFonts w:ascii="Arial" w:hAnsi="Arial" w:cs="Arial"/>
          <w:color w:val="00B050"/>
          <w:sz w:val="24"/>
          <w:szCs w:val="24"/>
          <w:lang w:val="pt-BR"/>
        </w:rPr>
        <w:t xml:space="preserve">a </w:t>
      </w:r>
      <w:r w:rsidR="00F3306B" w:rsidRPr="00C31F9D">
        <w:rPr>
          <w:rFonts w:ascii="Arial" w:hAnsi="Arial" w:cs="Arial"/>
          <w:color w:val="00B050"/>
          <w:sz w:val="24"/>
          <w:szCs w:val="24"/>
          <w:lang w:val="pt-BR"/>
        </w:rPr>
        <w:t xml:space="preserve">sustentabilidade do meio ambiente. </w:t>
      </w:r>
    </w:p>
    <w:p w14:paraId="4086838B" w14:textId="55AF141C" w:rsidR="00370070" w:rsidRPr="003859F2" w:rsidRDefault="00370070" w:rsidP="00E81355">
      <w:pPr>
        <w:spacing w:after="0"/>
        <w:ind w:firstLine="851"/>
        <w:rPr>
          <w:rFonts w:ascii="Arial" w:hAnsi="Arial" w:cs="Arial"/>
          <w:color w:val="00B050"/>
          <w:sz w:val="24"/>
          <w:szCs w:val="24"/>
          <w:lang w:val="pt-BR"/>
        </w:rPr>
      </w:pPr>
      <w:r w:rsidRPr="003859F2">
        <w:rPr>
          <w:rFonts w:ascii="Arial" w:hAnsi="Arial" w:cs="Arial"/>
          <w:color w:val="00B050"/>
          <w:sz w:val="24"/>
          <w:szCs w:val="24"/>
          <w:lang w:val="pt-BR"/>
        </w:rPr>
        <w:t xml:space="preserve">Ademais, no próximo relatório, Produto III, além da síntese das análises dos Produtos I e II, será confeccionada uma proposta de subsídios técnicos para norma legal a ser discutida no âmbito do CNRH, </w:t>
      </w:r>
      <w:r w:rsidR="008D3429">
        <w:rPr>
          <w:rFonts w:ascii="Arial" w:hAnsi="Arial" w:cs="Arial"/>
          <w:color w:val="00B050"/>
          <w:sz w:val="24"/>
          <w:szCs w:val="24"/>
          <w:lang w:val="pt-BR"/>
        </w:rPr>
        <w:t>fundamentada</w:t>
      </w:r>
      <w:r w:rsidRPr="003859F2">
        <w:rPr>
          <w:rFonts w:ascii="Arial" w:hAnsi="Arial" w:cs="Arial"/>
          <w:color w:val="00B050"/>
          <w:sz w:val="24"/>
          <w:szCs w:val="24"/>
          <w:lang w:val="pt-BR"/>
        </w:rPr>
        <w:t xml:space="preserve"> em todo </w:t>
      </w:r>
      <w:r w:rsidR="008D3429">
        <w:rPr>
          <w:rFonts w:ascii="Arial" w:hAnsi="Arial" w:cs="Arial"/>
          <w:color w:val="00B050"/>
          <w:sz w:val="24"/>
          <w:szCs w:val="24"/>
          <w:lang w:val="pt-BR"/>
        </w:rPr>
        <w:t xml:space="preserve">o </w:t>
      </w:r>
      <w:r w:rsidRPr="003859F2">
        <w:rPr>
          <w:rFonts w:ascii="Arial" w:hAnsi="Arial" w:cs="Arial"/>
          <w:color w:val="00B050"/>
          <w:sz w:val="24"/>
          <w:szCs w:val="24"/>
          <w:lang w:val="pt-BR"/>
        </w:rPr>
        <w:t xml:space="preserve">trabalho desenvolvido. </w:t>
      </w:r>
    </w:p>
    <w:p w14:paraId="24871054" w14:textId="77777777" w:rsidR="00E81355" w:rsidRPr="00E81355" w:rsidRDefault="00E81355" w:rsidP="00E81355">
      <w:pPr>
        <w:rPr>
          <w:rFonts w:ascii="Arial" w:hAnsi="Arial" w:cs="Arial"/>
          <w:bCs/>
          <w:sz w:val="24"/>
          <w:szCs w:val="24"/>
          <w:lang w:val="pt-BR"/>
        </w:rPr>
      </w:pPr>
    </w:p>
    <w:p w14:paraId="3CC204C1" w14:textId="6F138BA2" w:rsidR="00D3551A" w:rsidRDefault="00D3551A">
      <w:pPr>
        <w:suppressAutoHyphens w:val="0"/>
        <w:spacing w:after="0" w:line="240" w:lineRule="auto"/>
        <w:jc w:val="left"/>
        <w:rPr>
          <w:rFonts w:ascii="Arial" w:hAnsi="Arial" w:cs="Arial"/>
          <w:sz w:val="24"/>
          <w:szCs w:val="24"/>
          <w:lang w:val="pt-BR"/>
        </w:rPr>
      </w:pPr>
      <w:r>
        <w:rPr>
          <w:rFonts w:ascii="Arial" w:hAnsi="Arial" w:cs="Arial"/>
          <w:sz w:val="24"/>
          <w:szCs w:val="24"/>
          <w:lang w:val="pt-BR"/>
        </w:rPr>
        <w:br w:type="page"/>
      </w:r>
    </w:p>
    <w:p w14:paraId="18992EA6" w14:textId="77777777" w:rsidR="00AD4F1D" w:rsidRPr="00182F0E" w:rsidRDefault="00AD4F1D" w:rsidP="00AD4F1D">
      <w:pPr>
        <w:pStyle w:val="Ttulo1"/>
        <w:numPr>
          <w:ilvl w:val="0"/>
          <w:numId w:val="0"/>
        </w:numPr>
        <w:spacing w:after="240" w:line="240" w:lineRule="auto"/>
        <w:rPr>
          <w:lang w:val="en-US"/>
        </w:rPr>
      </w:pPr>
      <w:bookmarkStart w:id="227" w:name="_Toc520453957"/>
      <w:bookmarkStart w:id="228" w:name="_Toc523803953"/>
      <w:bookmarkStart w:id="229" w:name="_Toc504547824"/>
      <w:r w:rsidRPr="00182F0E">
        <w:rPr>
          <w:lang w:val="en-US"/>
        </w:rPr>
        <w:t>REFERÊNCIAS</w:t>
      </w:r>
      <w:bookmarkEnd w:id="227"/>
      <w:bookmarkEnd w:id="228"/>
      <w:r w:rsidRPr="00182F0E">
        <w:rPr>
          <w:lang w:val="en-US"/>
        </w:rPr>
        <w:t xml:space="preserve"> </w:t>
      </w:r>
      <w:bookmarkEnd w:id="229"/>
    </w:p>
    <w:p w14:paraId="479F5C1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ABDEL-SHAFY, H. I.; MANSOUR, M. S. </w:t>
      </w:r>
      <w:r w:rsidRPr="00182F0E">
        <w:rPr>
          <w:rFonts w:ascii="Arial" w:hAnsi="Arial" w:cs="Arial"/>
          <w:i/>
          <w:sz w:val="24"/>
          <w:szCs w:val="24"/>
        </w:rPr>
        <w:t xml:space="preserve">Overview on water reuse in Egypt: present and future. </w:t>
      </w:r>
      <w:r w:rsidRPr="00182F0E">
        <w:rPr>
          <w:rFonts w:ascii="Arial" w:hAnsi="Arial" w:cs="Arial"/>
          <w:i/>
          <w:sz w:val="24"/>
          <w:szCs w:val="24"/>
          <w:lang w:val="pt-BR"/>
        </w:rPr>
        <w:t>Sustainable Sanitation Practice</w:t>
      </w:r>
      <w:r w:rsidRPr="00182F0E">
        <w:rPr>
          <w:rFonts w:ascii="Arial" w:hAnsi="Arial" w:cs="Arial"/>
          <w:sz w:val="24"/>
          <w:szCs w:val="24"/>
          <w:lang w:val="pt-BR"/>
        </w:rPr>
        <w:t xml:space="preserve">, n. 14, v. 1, p. 17-25, 2013. </w:t>
      </w:r>
    </w:p>
    <w:p w14:paraId="479BAFC6"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ABNT – ASSOCIAÇÃO BRASILEIRA DE NORMAS TÉCNICAS. </w:t>
      </w:r>
      <w:r w:rsidRPr="00182F0E">
        <w:rPr>
          <w:rFonts w:ascii="Arial" w:hAnsi="Arial" w:cs="Arial"/>
          <w:i/>
          <w:sz w:val="24"/>
          <w:szCs w:val="24"/>
          <w:lang w:val="pt-BR"/>
        </w:rPr>
        <w:t>NBR 13.969/1997</w:t>
      </w:r>
      <w:r w:rsidRPr="00182F0E">
        <w:rPr>
          <w:rFonts w:ascii="Arial" w:hAnsi="Arial" w:cs="Arial"/>
          <w:sz w:val="24"/>
          <w:szCs w:val="24"/>
          <w:lang w:val="pt-BR"/>
        </w:rPr>
        <w:t xml:space="preserve">. Tanques sépticos - Unidades de tratamento complementar e disposição final dos efluentes líquidos - Projeto, construção e operação. Rio de Janeiro, 1997. Disponível em: &lt;http://acquasana.com.br/legislacao/nbr_ 13969.pdf&gt;. Acesso em: mai. 2018. </w:t>
      </w:r>
    </w:p>
    <w:p w14:paraId="3AB3103A" w14:textId="77777777" w:rsidR="00AD4F1D" w:rsidRPr="008D3429"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_____. </w:t>
      </w:r>
      <w:r w:rsidRPr="00182F0E">
        <w:rPr>
          <w:rFonts w:ascii="Arial" w:hAnsi="Arial" w:cs="Arial"/>
          <w:i/>
          <w:sz w:val="24"/>
          <w:szCs w:val="24"/>
          <w:lang w:val="pt-BR"/>
        </w:rPr>
        <w:t>NBR. 15.527/2007</w:t>
      </w:r>
      <w:r w:rsidRPr="00182F0E">
        <w:rPr>
          <w:rFonts w:ascii="Arial" w:hAnsi="Arial" w:cs="Arial"/>
          <w:sz w:val="24"/>
          <w:szCs w:val="24"/>
          <w:lang w:val="pt-BR"/>
        </w:rPr>
        <w:t xml:space="preserve">. Água de chuva - Aproveitamento de coberturas em áreas urbanas para fins não potáveis – Requisitos. Rio de Janeiro, 2007. Disponível em: &lt;http://licenciadorambiental.com.br/wp-content/uploads/2015/01/NBR-15.527-Aproveitamento-%C3%A1gua-da-chuva.pdf&gt;. </w:t>
      </w:r>
      <w:r w:rsidRPr="008D3429">
        <w:rPr>
          <w:rFonts w:ascii="Arial" w:hAnsi="Arial" w:cs="Arial"/>
          <w:sz w:val="24"/>
          <w:szCs w:val="24"/>
        </w:rPr>
        <w:t>Acesso em: mai. 2018.</w:t>
      </w:r>
    </w:p>
    <w:p w14:paraId="57AC8143" w14:textId="1F893DAC" w:rsidR="00C66935" w:rsidRPr="00E061AF" w:rsidRDefault="00C66935" w:rsidP="00C66935">
      <w:pPr>
        <w:suppressAutoHyphens w:val="0"/>
        <w:spacing w:line="240" w:lineRule="auto"/>
        <w:rPr>
          <w:rFonts w:ascii="Arial" w:hAnsi="Arial" w:cs="Arial"/>
          <w:color w:val="00B050"/>
          <w:sz w:val="24"/>
          <w:szCs w:val="24"/>
        </w:rPr>
      </w:pPr>
      <w:r w:rsidRPr="00E061AF">
        <w:rPr>
          <w:rFonts w:ascii="Arial" w:hAnsi="Arial" w:cs="Arial"/>
          <w:color w:val="00B050"/>
          <w:sz w:val="24"/>
          <w:szCs w:val="24"/>
        </w:rPr>
        <w:t>ALLIANCE TO SAVE ENERGY – ASE. Watergy: energy and water efficiency in municipal water supply and wastewater treatment – cost-effective savings of water and energy. Washington: Alliance to Save Energy</w:t>
      </w:r>
      <w:r>
        <w:rPr>
          <w:rFonts w:ascii="Arial" w:hAnsi="Arial" w:cs="Arial"/>
          <w:color w:val="00B050"/>
          <w:sz w:val="24"/>
          <w:szCs w:val="24"/>
        </w:rPr>
        <w:t>,</w:t>
      </w:r>
      <w:r w:rsidRPr="00E061AF">
        <w:rPr>
          <w:rFonts w:ascii="Arial" w:hAnsi="Arial" w:cs="Arial"/>
          <w:color w:val="00B050"/>
          <w:sz w:val="24"/>
          <w:szCs w:val="24"/>
        </w:rPr>
        <w:t xml:space="preserve"> 2007</w:t>
      </w:r>
    </w:p>
    <w:p w14:paraId="5E5C4903"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AL-SAUD, M. </w:t>
      </w:r>
      <w:r w:rsidRPr="00182F0E">
        <w:rPr>
          <w:rFonts w:ascii="Arial" w:hAnsi="Arial" w:cs="Arial"/>
          <w:i/>
          <w:sz w:val="24"/>
          <w:szCs w:val="24"/>
        </w:rPr>
        <w:t xml:space="preserve">Managing the Water Sector of Saudi Arabia. </w:t>
      </w:r>
      <w:r w:rsidRPr="00182F0E">
        <w:rPr>
          <w:rFonts w:ascii="Arial" w:hAnsi="Arial" w:cs="Arial"/>
          <w:sz w:val="24"/>
          <w:szCs w:val="24"/>
        </w:rPr>
        <w:t xml:space="preserve">Deputy Minister, Ministry of Water and Electricity, Saudi Arabia. Keynote Lecture Water Desalination and Reuse Center, October 16, 2010. King Abdullah University of Science and Technology, Thuwal, Saudi Arabia, 2010. </w:t>
      </w:r>
    </w:p>
    <w:p w14:paraId="1569E856"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ALVES, Rodrigo </w:t>
      </w:r>
      <w:r w:rsidRPr="00182F0E">
        <w:rPr>
          <w:rFonts w:ascii="Arial" w:hAnsi="Arial" w:cs="Arial"/>
          <w:i/>
          <w:sz w:val="24"/>
          <w:szCs w:val="24"/>
          <w:lang w:val="pt-BR"/>
        </w:rPr>
        <w:t>et al</w:t>
      </w:r>
      <w:r w:rsidRPr="00182F0E">
        <w:rPr>
          <w:rFonts w:ascii="Arial" w:hAnsi="Arial" w:cs="Arial"/>
          <w:sz w:val="24"/>
          <w:szCs w:val="24"/>
          <w:lang w:val="pt-BR"/>
        </w:rPr>
        <w:t xml:space="preserve">. Outorga de direito de uso de recursos hídricos. </w:t>
      </w:r>
      <w:r w:rsidRPr="00182F0E">
        <w:rPr>
          <w:rFonts w:ascii="Arial" w:hAnsi="Arial" w:cs="Arial"/>
          <w:i/>
          <w:sz w:val="24"/>
          <w:szCs w:val="24"/>
          <w:lang w:val="pt-BR"/>
        </w:rPr>
        <w:t>Cadernos de Capacitação em Recursos Hídricos</w:t>
      </w:r>
      <w:r w:rsidRPr="00182F0E">
        <w:rPr>
          <w:rFonts w:ascii="Arial" w:hAnsi="Arial" w:cs="Arial"/>
          <w:sz w:val="24"/>
          <w:szCs w:val="24"/>
          <w:lang w:val="pt-BR"/>
        </w:rPr>
        <w:t>, Agência Nacional de Águas, v. 6, 2011.</w:t>
      </w:r>
    </w:p>
    <w:p w14:paraId="1B02F97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ANA – AGÊNCIA NACIONAL DAS ÁGUAS (Brasil). </w:t>
      </w:r>
      <w:r w:rsidRPr="00182F0E">
        <w:rPr>
          <w:rFonts w:ascii="Arial" w:hAnsi="Arial" w:cs="Arial"/>
          <w:i/>
          <w:sz w:val="24"/>
          <w:szCs w:val="24"/>
          <w:lang w:val="pt-BR"/>
        </w:rPr>
        <w:t>Agricultura irrigada e o uso racional da água.</w:t>
      </w:r>
      <w:r w:rsidRPr="00182F0E">
        <w:rPr>
          <w:rFonts w:ascii="Arial" w:hAnsi="Arial" w:cs="Arial"/>
          <w:sz w:val="24"/>
          <w:szCs w:val="24"/>
          <w:lang w:val="pt-BR"/>
        </w:rPr>
        <w:t xml:space="preserve"> Claudio Ritti Itaborahy...[</w:t>
      </w:r>
      <w:r w:rsidRPr="00182F0E">
        <w:rPr>
          <w:rFonts w:ascii="Arial" w:hAnsi="Arial" w:cs="Arial"/>
          <w:i/>
          <w:sz w:val="24"/>
          <w:szCs w:val="24"/>
          <w:lang w:val="pt-BR"/>
        </w:rPr>
        <w:t>et al.</w:t>
      </w:r>
      <w:r w:rsidRPr="00182F0E">
        <w:rPr>
          <w:rFonts w:ascii="Arial" w:hAnsi="Arial" w:cs="Arial"/>
          <w:sz w:val="24"/>
          <w:szCs w:val="24"/>
          <w:lang w:val="pt-BR"/>
        </w:rPr>
        <w:t xml:space="preserve">]. Brasília. Agência Nacional das Águas. Superintendência de Conservação de Água e Solo. 2004. </w:t>
      </w:r>
    </w:p>
    <w:p w14:paraId="5C293C5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_____. Resolução n. 219, de 6 de junho de 2005. Dispõe sobre as diretrizes para análise e emissão de outorga de direito de uso de recursos hídricos para fins de lançamento de efluentes. Disponível em: &lt;http://arquivos.ana.gov.br/resolucoes/2005/219-2005.pdf&gt; Acesso em: mai. 2018.</w:t>
      </w:r>
    </w:p>
    <w:p w14:paraId="34FCEE4F"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_____. Resolução n. 1.163, de 26 de setembro de 2016. Disponível em: &lt;http://www.ceivap.org.br/resolucoes/ana/2016/1163-2016.pdf&gt;. Acesso em: mai.2018. </w:t>
      </w:r>
    </w:p>
    <w:p w14:paraId="664F2D9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_____. Resolução n. 2.079, de 4 de dezembro de 2017. Disponível em: &lt;http://www.ceivap.org.br/ligislacao/Resolucoes-ANA/2017/Resolucao-ANA-2079.pdf&gt;. Acesso em: mai. 2018</w:t>
      </w:r>
    </w:p>
    <w:p w14:paraId="069481A7" w14:textId="77777777" w:rsidR="00AD4F1D"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_____. </w:t>
      </w:r>
      <w:r w:rsidRPr="00182F0E">
        <w:rPr>
          <w:rFonts w:ascii="Arial" w:hAnsi="Arial" w:cs="Arial"/>
          <w:i/>
          <w:sz w:val="24"/>
          <w:szCs w:val="24"/>
          <w:lang w:val="pt-BR"/>
        </w:rPr>
        <w:t>Manual de procedimentos técnicos e administrativos de outorga de direito de uso de recursos hídricos</w:t>
      </w:r>
      <w:r w:rsidRPr="00182F0E">
        <w:rPr>
          <w:rFonts w:ascii="Arial" w:hAnsi="Arial" w:cs="Arial"/>
          <w:sz w:val="24"/>
          <w:szCs w:val="24"/>
          <w:lang w:val="pt-BR"/>
        </w:rPr>
        <w:t xml:space="preserve">. </w:t>
      </w:r>
      <w:r w:rsidRPr="00256F11">
        <w:rPr>
          <w:rFonts w:ascii="Arial" w:hAnsi="Arial" w:cs="Arial"/>
          <w:sz w:val="24"/>
          <w:szCs w:val="24"/>
          <w:lang w:val="pt-BR"/>
        </w:rPr>
        <w:t xml:space="preserve">Brasília, DF: ANA, 2013. </w:t>
      </w:r>
    </w:p>
    <w:p w14:paraId="28098867" w14:textId="26991B85" w:rsidR="00590CB4" w:rsidRPr="00E061AF" w:rsidRDefault="00590CB4" w:rsidP="00590CB4">
      <w:pPr>
        <w:spacing w:line="240" w:lineRule="auto"/>
        <w:rPr>
          <w:rFonts w:ascii="Arial" w:hAnsi="Arial" w:cs="Arial"/>
          <w:color w:val="00B050"/>
          <w:sz w:val="24"/>
          <w:szCs w:val="24"/>
          <w:lang w:val="pt-BR"/>
        </w:rPr>
      </w:pPr>
      <w:r w:rsidRPr="00E061AF">
        <w:rPr>
          <w:rFonts w:ascii="Arial" w:hAnsi="Arial" w:cs="Arial"/>
          <w:color w:val="00B050"/>
          <w:sz w:val="24"/>
          <w:szCs w:val="24"/>
          <w:lang w:val="pt-BR"/>
        </w:rPr>
        <w:t>_____. Conjuntura dos recursos hídricos no Brasil 2017: relatório pleno. Brasília: ANA, 2017.</w:t>
      </w:r>
    </w:p>
    <w:p w14:paraId="0A3E92F4" w14:textId="0162F7F7" w:rsidR="00AD4F1D" w:rsidRPr="00105C9A" w:rsidRDefault="00AD4F1D" w:rsidP="00AD4F1D">
      <w:pPr>
        <w:suppressAutoHyphens w:val="0"/>
        <w:spacing w:line="240" w:lineRule="auto"/>
        <w:rPr>
          <w:rFonts w:ascii="Arial" w:hAnsi="Arial" w:cs="Arial"/>
          <w:sz w:val="24"/>
          <w:szCs w:val="24"/>
        </w:rPr>
      </w:pPr>
      <w:r>
        <w:rPr>
          <w:rFonts w:ascii="Arial" w:hAnsi="Arial" w:cs="Arial"/>
          <w:sz w:val="24"/>
          <w:szCs w:val="24"/>
          <w:lang w:val="pt-BR"/>
        </w:rPr>
        <w:t xml:space="preserve">ANA; </w:t>
      </w:r>
      <w:r w:rsidRPr="00871198">
        <w:rPr>
          <w:rFonts w:ascii="Arial" w:hAnsi="Arial" w:cs="Arial"/>
          <w:sz w:val="24"/>
          <w:szCs w:val="24"/>
          <w:lang w:val="pt-BR"/>
        </w:rPr>
        <w:t>FEDERAÇÃO DAS INDÚSTRIAS DO ESTADO DE SÃO PAULO</w:t>
      </w:r>
      <w:r>
        <w:rPr>
          <w:rFonts w:ascii="Arial" w:hAnsi="Arial" w:cs="Arial"/>
          <w:sz w:val="24"/>
          <w:szCs w:val="24"/>
          <w:lang w:val="pt-BR"/>
        </w:rPr>
        <w:t xml:space="preserve"> (Fiesp)</w:t>
      </w:r>
      <w:r w:rsidRPr="00871198">
        <w:rPr>
          <w:rFonts w:ascii="Arial" w:hAnsi="Arial" w:cs="Arial"/>
          <w:sz w:val="24"/>
          <w:szCs w:val="24"/>
          <w:lang w:val="pt-BR"/>
        </w:rPr>
        <w:t>; UNIÃO DA INDÚSTRIA DA</w:t>
      </w:r>
      <w:r>
        <w:rPr>
          <w:rFonts w:ascii="Arial" w:hAnsi="Arial" w:cs="Arial"/>
          <w:sz w:val="24"/>
          <w:szCs w:val="24"/>
          <w:lang w:val="pt-BR"/>
        </w:rPr>
        <w:t xml:space="preserve"> </w:t>
      </w:r>
      <w:r w:rsidRPr="00871198">
        <w:rPr>
          <w:rFonts w:ascii="Arial" w:hAnsi="Arial" w:cs="Arial"/>
          <w:sz w:val="24"/>
          <w:szCs w:val="24"/>
          <w:lang w:val="pt-BR"/>
        </w:rPr>
        <w:t>CANA-DE-AÇÚCAR</w:t>
      </w:r>
      <w:r>
        <w:rPr>
          <w:rFonts w:ascii="Arial" w:hAnsi="Arial" w:cs="Arial"/>
          <w:sz w:val="24"/>
          <w:szCs w:val="24"/>
          <w:lang w:val="pt-BR"/>
        </w:rPr>
        <w:t xml:space="preserve"> (Unica)</w:t>
      </w:r>
      <w:r w:rsidRPr="00871198">
        <w:rPr>
          <w:rFonts w:ascii="Arial" w:hAnsi="Arial" w:cs="Arial"/>
          <w:sz w:val="24"/>
          <w:szCs w:val="24"/>
          <w:lang w:val="pt-BR"/>
        </w:rPr>
        <w:t>; CENTRO DE TECNOLOGIA CANAVIEIRA</w:t>
      </w:r>
      <w:r>
        <w:rPr>
          <w:rFonts w:ascii="Arial" w:hAnsi="Arial" w:cs="Arial"/>
          <w:sz w:val="24"/>
          <w:szCs w:val="24"/>
          <w:lang w:val="pt-BR"/>
        </w:rPr>
        <w:t xml:space="preserve"> (CTC).</w:t>
      </w:r>
      <w:r w:rsidRPr="00281CE6">
        <w:rPr>
          <w:rFonts w:ascii="Arial" w:hAnsi="Arial" w:cs="Arial"/>
          <w:sz w:val="24"/>
          <w:szCs w:val="24"/>
          <w:lang w:val="pt-BR"/>
        </w:rPr>
        <w:t xml:space="preserve"> </w:t>
      </w:r>
      <w:r w:rsidRPr="00105C9A">
        <w:rPr>
          <w:rFonts w:ascii="Arial" w:hAnsi="Arial" w:cs="Arial"/>
          <w:i/>
          <w:sz w:val="24"/>
          <w:szCs w:val="24"/>
          <w:lang w:val="pt-BR"/>
        </w:rPr>
        <w:t>Manual de conservação e reúso de água na agroindústria sucroenergética</w:t>
      </w:r>
      <w:r w:rsidRPr="00105C9A">
        <w:rPr>
          <w:rFonts w:ascii="Arial" w:hAnsi="Arial" w:cs="Arial"/>
          <w:sz w:val="24"/>
          <w:szCs w:val="24"/>
          <w:lang w:val="pt-BR"/>
        </w:rPr>
        <w:t xml:space="preserve">. </w:t>
      </w:r>
      <w:r w:rsidRPr="00105C9A">
        <w:rPr>
          <w:rFonts w:ascii="Arial" w:hAnsi="Arial" w:cs="Arial"/>
          <w:sz w:val="24"/>
          <w:szCs w:val="24"/>
        </w:rPr>
        <w:t>Brasília,</w:t>
      </w:r>
      <w:r w:rsidRPr="00281CE6">
        <w:rPr>
          <w:rFonts w:ascii="Arial" w:hAnsi="Arial" w:cs="Arial"/>
          <w:sz w:val="24"/>
          <w:szCs w:val="24"/>
        </w:rPr>
        <w:t xml:space="preserve"> 2009</w:t>
      </w:r>
      <w:r w:rsidRPr="00105C9A">
        <w:rPr>
          <w:rFonts w:ascii="Arial" w:hAnsi="Arial" w:cs="Arial"/>
          <w:sz w:val="24"/>
          <w:szCs w:val="24"/>
        </w:rPr>
        <w:t>.</w:t>
      </w:r>
    </w:p>
    <w:p w14:paraId="1D983F5C"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ANGELAKIS, A. N.; DURHAM, B. Water Recycling and Reuse in EUREAU countries: Trends and challenges</w:t>
      </w:r>
      <w:r w:rsidRPr="00182F0E">
        <w:rPr>
          <w:rFonts w:ascii="Arial" w:hAnsi="Arial" w:cs="Arial"/>
          <w:i/>
          <w:sz w:val="24"/>
          <w:szCs w:val="24"/>
        </w:rPr>
        <w:t>.</w:t>
      </w:r>
      <w:r w:rsidRPr="00182F0E">
        <w:rPr>
          <w:rFonts w:ascii="Arial" w:hAnsi="Arial" w:cs="Arial"/>
          <w:sz w:val="24"/>
          <w:szCs w:val="24"/>
        </w:rPr>
        <w:t xml:space="preserve"> </w:t>
      </w:r>
      <w:r w:rsidRPr="00182F0E">
        <w:rPr>
          <w:rFonts w:ascii="Arial" w:hAnsi="Arial" w:cs="Arial"/>
          <w:i/>
          <w:sz w:val="24"/>
          <w:szCs w:val="24"/>
        </w:rPr>
        <w:t>Desalination</w:t>
      </w:r>
      <w:r w:rsidRPr="00182F0E">
        <w:rPr>
          <w:rFonts w:ascii="Arial" w:hAnsi="Arial" w:cs="Arial"/>
          <w:sz w:val="24"/>
          <w:szCs w:val="24"/>
        </w:rPr>
        <w:t>, v. 218, n. 1-3, p. 3-12, 2008.</w:t>
      </w:r>
    </w:p>
    <w:p w14:paraId="74C3600B"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ANGELAKIS, A. N.; GIKAS, P. Water Reuse: Overview of Current Practices and Trends in the World with Emphasis on EU States</w:t>
      </w:r>
      <w:r w:rsidRPr="00182F0E">
        <w:rPr>
          <w:rFonts w:ascii="Arial" w:hAnsi="Arial" w:cs="Arial"/>
          <w:i/>
          <w:sz w:val="24"/>
          <w:szCs w:val="24"/>
        </w:rPr>
        <w:t>.</w:t>
      </w:r>
      <w:r w:rsidRPr="00182F0E">
        <w:rPr>
          <w:rFonts w:ascii="Arial" w:hAnsi="Arial" w:cs="Arial"/>
          <w:sz w:val="24"/>
          <w:szCs w:val="24"/>
        </w:rPr>
        <w:t xml:space="preserve"> </w:t>
      </w:r>
      <w:r w:rsidRPr="00182F0E">
        <w:rPr>
          <w:rFonts w:ascii="Arial" w:hAnsi="Arial" w:cs="Arial"/>
          <w:i/>
          <w:sz w:val="24"/>
          <w:szCs w:val="24"/>
        </w:rPr>
        <w:t>Water Utility Journal</w:t>
      </w:r>
      <w:r w:rsidRPr="00182F0E">
        <w:rPr>
          <w:rFonts w:ascii="Arial" w:hAnsi="Arial" w:cs="Arial"/>
          <w:sz w:val="24"/>
          <w:szCs w:val="24"/>
        </w:rPr>
        <w:t>, v. 8, p. 67-78, 2014.</w:t>
      </w:r>
    </w:p>
    <w:p w14:paraId="06488BF9"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ANNIKA, K.; JULIKA, P</w:t>
      </w:r>
      <w:r w:rsidRPr="00182F0E">
        <w:rPr>
          <w:rFonts w:ascii="Arial" w:hAnsi="Arial" w:cs="Arial"/>
          <w:i/>
          <w:sz w:val="24"/>
          <w:szCs w:val="24"/>
        </w:rPr>
        <w:t xml:space="preserve">. </w:t>
      </w:r>
      <w:r w:rsidRPr="00182F0E">
        <w:rPr>
          <w:rFonts w:ascii="Arial" w:hAnsi="Arial" w:cs="Arial"/>
          <w:sz w:val="24"/>
          <w:szCs w:val="24"/>
        </w:rPr>
        <w:t xml:space="preserve">Lesson D1 - Guidelines and Standards for Wastewater Reuse. </w:t>
      </w:r>
      <w:r w:rsidRPr="00182F0E">
        <w:rPr>
          <w:rFonts w:ascii="Arial" w:hAnsi="Arial" w:cs="Arial"/>
          <w:i/>
          <w:sz w:val="24"/>
          <w:szCs w:val="24"/>
        </w:rPr>
        <w:t>Adelphi Research Berlin - The EM Water project</w:t>
      </w:r>
      <w:r w:rsidRPr="00182F0E">
        <w:rPr>
          <w:rFonts w:ascii="Arial" w:hAnsi="Arial" w:cs="Arial"/>
          <w:sz w:val="24"/>
          <w:szCs w:val="24"/>
        </w:rPr>
        <w:t>, 2013</w:t>
      </w:r>
      <w:r w:rsidRPr="00182F0E">
        <w:rPr>
          <w:rFonts w:ascii="Arial" w:hAnsi="Arial" w:cs="Arial"/>
          <w:i/>
          <w:sz w:val="24"/>
          <w:szCs w:val="24"/>
        </w:rPr>
        <w:t>.</w:t>
      </w:r>
      <w:r w:rsidRPr="00182F0E">
        <w:rPr>
          <w:rFonts w:ascii="Arial" w:hAnsi="Arial" w:cs="Arial"/>
          <w:sz w:val="24"/>
          <w:szCs w:val="24"/>
        </w:rPr>
        <w:t xml:space="preserve"> Disponível em: &lt;https://cgi.tu-harburg.de/~awwweb/wbt/emwater/documents/lesson_d1.pdf&gt; Acesso em: abr. 2018.</w:t>
      </w:r>
    </w:p>
    <w:p w14:paraId="282E7A3E" w14:textId="77777777" w:rsidR="00AD4F1D" w:rsidRPr="00182F0E" w:rsidRDefault="00AD4F1D" w:rsidP="00AD4F1D">
      <w:pPr>
        <w:spacing w:line="240" w:lineRule="auto"/>
        <w:rPr>
          <w:rFonts w:ascii="Arial" w:hAnsi="Arial" w:cs="Arial"/>
          <w:sz w:val="24"/>
          <w:lang w:val="pt-BR"/>
        </w:rPr>
      </w:pPr>
      <w:r w:rsidRPr="00182F0E">
        <w:rPr>
          <w:rFonts w:ascii="Arial" w:hAnsi="Arial" w:cs="Arial"/>
          <w:bCs/>
          <w:sz w:val="24"/>
          <w:lang w:val="pt-BR"/>
        </w:rPr>
        <w:t xml:space="preserve">AQUAPOLO. </w:t>
      </w:r>
      <w:r w:rsidRPr="00182F0E">
        <w:rPr>
          <w:rFonts w:ascii="Arial" w:hAnsi="Arial" w:cs="Arial"/>
          <w:sz w:val="24"/>
          <w:lang w:val="pt-BR"/>
        </w:rPr>
        <w:t>Workshop de Saneamento Básico da FIESP sobre "Água de Reúso". Sabesp, São Paulo, 13 de maio de 2015.</w:t>
      </w:r>
    </w:p>
    <w:p w14:paraId="1A146B80" w14:textId="77777777" w:rsidR="00AD4F1D" w:rsidRPr="00182F0E" w:rsidRDefault="00AD4F1D" w:rsidP="00AD4F1D">
      <w:pPr>
        <w:spacing w:line="240" w:lineRule="auto"/>
        <w:rPr>
          <w:rFonts w:ascii="Arial" w:hAnsi="Arial" w:cs="Arial"/>
          <w:sz w:val="24"/>
        </w:rPr>
      </w:pPr>
      <w:r w:rsidRPr="00182F0E">
        <w:rPr>
          <w:rFonts w:ascii="Arial" w:hAnsi="Arial" w:cs="Arial"/>
          <w:bCs/>
          <w:sz w:val="24"/>
          <w:lang w:val="pt-BR"/>
        </w:rPr>
        <w:t xml:space="preserve">AQUAPOLO </w:t>
      </w:r>
      <w:r w:rsidRPr="00182F0E">
        <w:rPr>
          <w:rFonts w:ascii="Arial" w:hAnsi="Arial" w:cs="Arial"/>
          <w:sz w:val="24"/>
          <w:lang w:val="pt-BR"/>
        </w:rPr>
        <w:t xml:space="preserve">Website Aquapolo, 2018. Disponível em: &lt;http://www.aquapolo.com.br/&gt;. </w:t>
      </w:r>
      <w:r w:rsidRPr="00182F0E">
        <w:rPr>
          <w:rFonts w:ascii="Arial" w:hAnsi="Arial" w:cs="Arial"/>
          <w:sz w:val="24"/>
        </w:rPr>
        <w:t>Acesso em: mai. 2018.</w:t>
      </w:r>
    </w:p>
    <w:p w14:paraId="1C6CD236"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ASANO, T.; LEVINE, A. D. Wastewater Reclamation, Recycling and Reuse: Past, Present, and Future. </w:t>
      </w:r>
      <w:r w:rsidRPr="00182F0E">
        <w:rPr>
          <w:rFonts w:ascii="Arial" w:hAnsi="Arial" w:cs="Arial"/>
          <w:i/>
          <w:sz w:val="24"/>
          <w:szCs w:val="24"/>
        </w:rPr>
        <w:t>Water Science and Technology</w:t>
      </w:r>
      <w:r w:rsidRPr="00182F0E">
        <w:rPr>
          <w:rFonts w:ascii="Arial" w:hAnsi="Arial" w:cs="Arial"/>
          <w:sz w:val="24"/>
          <w:szCs w:val="24"/>
        </w:rPr>
        <w:t>, n. 33, p. 1-14, 1996.</w:t>
      </w:r>
    </w:p>
    <w:p w14:paraId="15C92AC0"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AUSTRALIA. NSW Food Authority. </w:t>
      </w:r>
      <w:r w:rsidRPr="00182F0E">
        <w:rPr>
          <w:rFonts w:ascii="Arial" w:hAnsi="Arial" w:cs="Arial"/>
          <w:i/>
          <w:sz w:val="24"/>
          <w:szCs w:val="24"/>
        </w:rPr>
        <w:t>Water reuse guideline</w:t>
      </w:r>
      <w:r w:rsidRPr="00182F0E">
        <w:rPr>
          <w:rFonts w:ascii="Arial" w:hAnsi="Arial" w:cs="Arial"/>
          <w:sz w:val="24"/>
          <w:szCs w:val="24"/>
        </w:rPr>
        <w:t>: For food businesses in NSW considering reusing water, 2008.</w:t>
      </w:r>
    </w:p>
    <w:p w14:paraId="6179C604"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_____. Government of Western Australia. Department of Health. Water Unit. </w:t>
      </w:r>
      <w:r w:rsidRPr="00182F0E">
        <w:rPr>
          <w:rFonts w:ascii="Arial" w:hAnsi="Arial" w:cs="Arial"/>
          <w:i/>
          <w:sz w:val="24"/>
          <w:szCs w:val="24"/>
        </w:rPr>
        <w:t>Guidelines for the Non-potable Uses of Recycled Water in Western Australia</w:t>
      </w:r>
      <w:r w:rsidRPr="00182F0E">
        <w:rPr>
          <w:rFonts w:ascii="Arial" w:hAnsi="Arial" w:cs="Arial"/>
          <w:sz w:val="24"/>
          <w:szCs w:val="24"/>
        </w:rPr>
        <w:t>, 2011.</w:t>
      </w:r>
    </w:p>
    <w:p w14:paraId="6CDD4C82" w14:textId="639017EA" w:rsidR="00C66935" w:rsidRPr="00E061AF" w:rsidRDefault="00C66935" w:rsidP="00C66935">
      <w:pPr>
        <w:suppressAutoHyphens w:val="0"/>
        <w:spacing w:line="240" w:lineRule="auto"/>
        <w:rPr>
          <w:rFonts w:ascii="Arial" w:hAnsi="Arial" w:cs="Arial"/>
          <w:color w:val="00B050"/>
          <w:sz w:val="24"/>
          <w:szCs w:val="24"/>
        </w:rPr>
      </w:pPr>
      <w:r w:rsidRPr="00E061AF">
        <w:rPr>
          <w:rFonts w:ascii="Arial" w:hAnsi="Arial" w:cs="Arial"/>
          <w:color w:val="00B050"/>
          <w:sz w:val="24"/>
          <w:szCs w:val="24"/>
        </w:rPr>
        <w:t>AMERICAN WATER WORKS ASSOCIATION AND WATER ENVIRONMENT FEDERATION</w:t>
      </w:r>
      <w:r w:rsidRPr="00C66935">
        <w:rPr>
          <w:rFonts w:ascii="Arial" w:hAnsi="Arial" w:cs="Arial"/>
          <w:color w:val="00B050"/>
          <w:sz w:val="24"/>
          <w:szCs w:val="24"/>
        </w:rPr>
        <w:t xml:space="preserve"> </w:t>
      </w:r>
      <w:r>
        <w:rPr>
          <w:rFonts w:ascii="Arial" w:hAnsi="Arial" w:cs="Arial"/>
          <w:color w:val="00B050"/>
          <w:sz w:val="24"/>
          <w:szCs w:val="24"/>
        </w:rPr>
        <w:t xml:space="preserve">– </w:t>
      </w:r>
      <w:r w:rsidRPr="00E061AF">
        <w:rPr>
          <w:rFonts w:ascii="Arial" w:hAnsi="Arial" w:cs="Arial"/>
          <w:color w:val="00B050"/>
          <w:sz w:val="24"/>
          <w:szCs w:val="24"/>
        </w:rPr>
        <w:t xml:space="preserve">AWWA/WEF. </w:t>
      </w:r>
      <w:r w:rsidRPr="00E061AF">
        <w:rPr>
          <w:rFonts w:ascii="Arial" w:hAnsi="Arial" w:cs="Arial"/>
          <w:i/>
          <w:color w:val="00B050"/>
          <w:sz w:val="24"/>
          <w:szCs w:val="24"/>
        </w:rPr>
        <w:t>Using Reclaimed Water to Augment Potable Water Resources</w:t>
      </w:r>
      <w:r>
        <w:rPr>
          <w:rFonts w:ascii="Arial" w:hAnsi="Arial" w:cs="Arial"/>
          <w:color w:val="00B050"/>
          <w:sz w:val="24"/>
          <w:szCs w:val="24"/>
        </w:rPr>
        <w:t>. 1. ed.</w:t>
      </w:r>
      <w:r w:rsidRPr="00E061AF">
        <w:rPr>
          <w:rFonts w:ascii="Arial" w:hAnsi="Arial" w:cs="Arial"/>
          <w:color w:val="00B050"/>
          <w:sz w:val="24"/>
          <w:szCs w:val="24"/>
        </w:rPr>
        <w:t xml:space="preserve"> Denver, CO: American Water Works Association, 1998.</w:t>
      </w:r>
    </w:p>
    <w:p w14:paraId="17AE5F1F"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BASTOS, R. K. X. </w:t>
      </w:r>
      <w:r w:rsidRPr="00182F0E">
        <w:rPr>
          <w:rFonts w:ascii="Arial" w:hAnsi="Arial" w:cs="Arial"/>
          <w:i/>
          <w:sz w:val="24"/>
          <w:szCs w:val="24"/>
          <w:lang w:val="pt-BR"/>
        </w:rPr>
        <w:t>et al</w:t>
      </w:r>
      <w:r w:rsidRPr="00182F0E">
        <w:rPr>
          <w:rFonts w:ascii="Arial" w:hAnsi="Arial" w:cs="Arial"/>
          <w:sz w:val="24"/>
          <w:szCs w:val="24"/>
          <w:lang w:val="pt-BR"/>
        </w:rPr>
        <w:t xml:space="preserve">. Subsídios à regulamentação do reúso da água no Brasil: utilização de esgotos sanitários tratados para fins agrícolas, urbanos e pisciculturais. </w:t>
      </w:r>
      <w:r w:rsidRPr="00182F0E">
        <w:rPr>
          <w:rFonts w:ascii="Arial" w:hAnsi="Arial" w:cs="Arial"/>
          <w:i/>
          <w:sz w:val="24"/>
          <w:szCs w:val="24"/>
          <w:lang w:val="pt-BR"/>
        </w:rPr>
        <w:t>Revista DAE</w:t>
      </w:r>
      <w:r w:rsidRPr="00182F0E">
        <w:rPr>
          <w:rFonts w:ascii="Arial" w:hAnsi="Arial" w:cs="Arial"/>
          <w:sz w:val="24"/>
          <w:szCs w:val="24"/>
          <w:lang w:val="pt-BR"/>
        </w:rPr>
        <w:t xml:space="preserve">, n. 177, p. 50-62, maio 2008. Disponível em: &lt;http://dx.doi.org/10.4322/dae.2014.016&gt;. </w:t>
      </w:r>
      <w:r w:rsidRPr="00182F0E">
        <w:rPr>
          <w:rFonts w:ascii="Arial" w:hAnsi="Arial" w:cs="Arial"/>
          <w:sz w:val="24"/>
          <w:szCs w:val="24"/>
        </w:rPr>
        <w:t>Acesso em: jan. 2018.</w:t>
      </w:r>
    </w:p>
    <w:p w14:paraId="1783EFAC"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BIXIO, D. </w:t>
      </w:r>
      <w:r w:rsidRPr="00182F0E">
        <w:rPr>
          <w:rFonts w:ascii="Arial" w:hAnsi="Arial" w:cs="Arial"/>
          <w:i/>
          <w:sz w:val="24"/>
          <w:szCs w:val="24"/>
        </w:rPr>
        <w:t>et al</w:t>
      </w:r>
      <w:r w:rsidRPr="00182F0E">
        <w:rPr>
          <w:rFonts w:ascii="Arial" w:hAnsi="Arial" w:cs="Arial"/>
          <w:sz w:val="24"/>
          <w:szCs w:val="24"/>
        </w:rPr>
        <w:t xml:space="preserve">. Desalination 187. </w:t>
      </w:r>
      <w:r w:rsidRPr="00182F0E">
        <w:rPr>
          <w:rFonts w:ascii="Arial" w:hAnsi="Arial" w:cs="Arial"/>
          <w:i/>
          <w:sz w:val="24"/>
          <w:szCs w:val="24"/>
        </w:rPr>
        <w:t>The International Journal on the Science and Technology of Desalting and Water Purification</w:t>
      </w:r>
      <w:r w:rsidRPr="00182F0E">
        <w:rPr>
          <w:rFonts w:ascii="Arial" w:hAnsi="Arial" w:cs="Arial"/>
          <w:sz w:val="24"/>
          <w:szCs w:val="24"/>
        </w:rPr>
        <w:t>, Water Reuse in Europe, 2005.</w:t>
      </w:r>
    </w:p>
    <w:p w14:paraId="3B8E50EF" w14:textId="77777777" w:rsidR="00AD4F1D" w:rsidRPr="00E350E6" w:rsidRDefault="00AD4F1D" w:rsidP="00AD4F1D">
      <w:pPr>
        <w:spacing w:line="240" w:lineRule="auto"/>
        <w:rPr>
          <w:rFonts w:ascii="Arial" w:hAnsi="Arial" w:cs="Arial"/>
          <w:sz w:val="24"/>
          <w:szCs w:val="24"/>
        </w:rPr>
      </w:pPr>
      <w:r w:rsidRPr="00182F0E">
        <w:rPr>
          <w:rFonts w:ascii="Arial" w:hAnsi="Arial" w:cs="Arial"/>
          <w:sz w:val="24"/>
          <w:szCs w:val="24"/>
        </w:rPr>
        <w:t xml:space="preserve">BLUMENTHAL, U. J. </w:t>
      </w:r>
      <w:r w:rsidRPr="00182F0E">
        <w:rPr>
          <w:rFonts w:ascii="Arial" w:hAnsi="Arial" w:cs="Arial"/>
          <w:i/>
          <w:sz w:val="24"/>
          <w:szCs w:val="24"/>
        </w:rPr>
        <w:t>et al</w:t>
      </w:r>
      <w:r w:rsidRPr="00182F0E">
        <w:rPr>
          <w:rFonts w:ascii="Arial" w:hAnsi="Arial" w:cs="Arial"/>
          <w:sz w:val="24"/>
          <w:szCs w:val="24"/>
        </w:rPr>
        <w:t xml:space="preserve">. </w:t>
      </w:r>
      <w:r w:rsidRPr="00182F0E">
        <w:rPr>
          <w:rFonts w:ascii="Arial" w:hAnsi="Arial" w:cs="Arial"/>
          <w:i/>
          <w:sz w:val="24"/>
          <w:szCs w:val="24"/>
        </w:rPr>
        <w:t>Guidelines for Wastewater Reuse in Agriculture and Aquaculture</w:t>
      </w:r>
      <w:r w:rsidRPr="00182F0E">
        <w:rPr>
          <w:rFonts w:ascii="Arial" w:hAnsi="Arial" w:cs="Arial"/>
          <w:sz w:val="24"/>
          <w:szCs w:val="24"/>
        </w:rPr>
        <w:t xml:space="preserve">: Recommended Revisions Based on New Research Evidence. </w:t>
      </w:r>
      <w:r w:rsidRPr="00E350E6">
        <w:rPr>
          <w:rFonts w:ascii="Arial" w:hAnsi="Arial" w:cs="Arial"/>
          <w:sz w:val="24"/>
          <w:szCs w:val="24"/>
        </w:rPr>
        <w:t>London: WELL, 2000 (WELL Study, Task n. 68)</w:t>
      </w:r>
    </w:p>
    <w:p w14:paraId="5DC3A42F" w14:textId="77777777" w:rsidR="00AD4F1D" w:rsidRPr="00182F0E" w:rsidRDefault="00AD4F1D" w:rsidP="00AD4F1D">
      <w:pPr>
        <w:suppressAutoHyphens w:val="0"/>
        <w:spacing w:line="240" w:lineRule="auto"/>
        <w:rPr>
          <w:rFonts w:ascii="Arial" w:hAnsi="Arial" w:cs="Arial"/>
          <w:sz w:val="24"/>
          <w:szCs w:val="24"/>
          <w:lang w:val="pt-BR"/>
        </w:rPr>
      </w:pPr>
      <w:r w:rsidRPr="00E350E6">
        <w:rPr>
          <w:rFonts w:ascii="Arial" w:hAnsi="Arial" w:cs="Arial"/>
          <w:sz w:val="24"/>
          <w:szCs w:val="24"/>
        </w:rPr>
        <w:t xml:space="preserve">BRASIL. </w:t>
      </w:r>
      <w:r w:rsidRPr="00182F0E">
        <w:rPr>
          <w:rFonts w:ascii="Arial" w:hAnsi="Arial" w:cs="Arial"/>
          <w:sz w:val="24"/>
          <w:szCs w:val="24"/>
          <w:lang w:val="pt-BR"/>
        </w:rPr>
        <w:t xml:space="preserve">ABNT. </w:t>
      </w:r>
      <w:r w:rsidRPr="00182F0E">
        <w:rPr>
          <w:rFonts w:ascii="Arial" w:hAnsi="Arial" w:cs="Arial"/>
          <w:i/>
          <w:sz w:val="24"/>
          <w:szCs w:val="24"/>
          <w:lang w:val="pt-BR"/>
        </w:rPr>
        <w:t>NBR 13.969/1997</w:t>
      </w:r>
      <w:r w:rsidRPr="00182F0E">
        <w:rPr>
          <w:rFonts w:ascii="Arial" w:hAnsi="Arial" w:cs="Arial"/>
          <w:sz w:val="24"/>
          <w:szCs w:val="24"/>
          <w:lang w:val="pt-BR"/>
        </w:rPr>
        <w:t>. Tanques sépticos - Unidades de tratamento complementar e disposição final dos efluentes líquidos - Projeto, construção e operação. Disponível em: &lt;http://acquasana.com.br/legislacao/nbr_13969.pdf&gt;. Acesso em: mai. 2018.</w:t>
      </w:r>
    </w:p>
    <w:p w14:paraId="357E843A"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BRASIL. ABNT. NBR. 15.527/2007. Água de chuva - Aproveitamento de coberturas em áreas urbanas para fins não potáveis – Requisitos. Disponível em: &lt;http://licenciadorambiental.com.br/wp-content/uploads/2015/01/NBR-15.527-Aproveitamento-%C3%A1gua-da-chuva.pdf&gt;. Acesso em: mai. 2018.</w:t>
      </w:r>
    </w:p>
    <w:p w14:paraId="51A38727"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da Saúde. Portaria n. 2.914, de 12 de dezembro de 2011. Dispõe sobre os procedimentos de controle e de vigilância da qualidade da água para consumo humano e seu padrão de potabilidade. </w:t>
      </w:r>
      <w:r w:rsidRPr="00182F0E">
        <w:rPr>
          <w:rFonts w:ascii="Arial" w:hAnsi="Arial" w:cs="Arial"/>
          <w:i/>
          <w:sz w:val="24"/>
          <w:szCs w:val="24"/>
          <w:lang w:val="pt-BR"/>
        </w:rPr>
        <w:t>Diário Oficial da União</w:t>
      </w:r>
      <w:r w:rsidRPr="00182F0E">
        <w:rPr>
          <w:rFonts w:ascii="Arial" w:hAnsi="Arial" w:cs="Arial"/>
          <w:sz w:val="24"/>
          <w:szCs w:val="24"/>
          <w:lang w:val="pt-BR"/>
        </w:rPr>
        <w:t>, Brasília, 12 dez. 2011.</w:t>
      </w:r>
    </w:p>
    <w:p w14:paraId="51CBFDF5" w14:textId="77777777" w:rsidR="00C66935" w:rsidRPr="008D3429" w:rsidRDefault="00C66935" w:rsidP="00C66935">
      <w:pPr>
        <w:suppressAutoHyphens w:val="0"/>
        <w:spacing w:line="240" w:lineRule="auto"/>
        <w:rPr>
          <w:rFonts w:ascii="Arial" w:hAnsi="Arial" w:cs="Arial"/>
          <w:color w:val="00B050"/>
          <w:sz w:val="24"/>
          <w:szCs w:val="24"/>
          <w:lang w:val="pt-BR"/>
        </w:rPr>
      </w:pPr>
      <w:r>
        <w:rPr>
          <w:rFonts w:ascii="Arial" w:hAnsi="Arial" w:cs="Arial"/>
          <w:color w:val="00B050"/>
          <w:sz w:val="24"/>
          <w:szCs w:val="24"/>
          <w:lang w:val="pt-BR"/>
        </w:rPr>
        <w:t xml:space="preserve">BRASIL. </w:t>
      </w:r>
      <w:r w:rsidRPr="00E061AF">
        <w:rPr>
          <w:rFonts w:ascii="Arial" w:hAnsi="Arial" w:cs="Arial"/>
          <w:color w:val="00B050"/>
          <w:sz w:val="24"/>
          <w:szCs w:val="24"/>
          <w:lang w:val="pt-BR"/>
        </w:rPr>
        <w:t xml:space="preserve">Ministério das Cidades. Programa Nacional de Combate ao Desperdício de Água (PNCDA). </w:t>
      </w:r>
      <w:r w:rsidRPr="00E061AF">
        <w:rPr>
          <w:rFonts w:ascii="Arial" w:hAnsi="Arial" w:cs="Arial"/>
          <w:i/>
          <w:color w:val="00B050"/>
          <w:sz w:val="24"/>
          <w:szCs w:val="24"/>
          <w:lang w:val="pt-BR"/>
        </w:rPr>
        <w:t>Documentos Técnicos de Apoio</w:t>
      </w:r>
      <w:r w:rsidRPr="00E061AF">
        <w:rPr>
          <w:rFonts w:ascii="Arial" w:hAnsi="Arial" w:cs="Arial"/>
          <w:color w:val="00B050"/>
          <w:sz w:val="24"/>
          <w:szCs w:val="24"/>
          <w:lang w:val="pt-BR"/>
        </w:rPr>
        <w:t xml:space="preserve">. Disponível em: &lt;http://www.pmss.gov.br/index.php/biblioteca-virtual/167-documentos-tecnicos-de-apoio-dta&gt;. </w:t>
      </w:r>
      <w:r w:rsidRPr="008D3429">
        <w:rPr>
          <w:rFonts w:ascii="Arial" w:hAnsi="Arial" w:cs="Arial"/>
          <w:color w:val="00B050"/>
          <w:sz w:val="24"/>
          <w:szCs w:val="24"/>
          <w:lang w:val="pt-BR"/>
        </w:rPr>
        <w:t>Acesso em: mai. 2018.</w:t>
      </w:r>
    </w:p>
    <w:p w14:paraId="0984B41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do Meio Ambiente – Conama. Resolução Conama n. 357, de 17 de março de 2005. Dispõe sobre a classificação dos corpos de água e diretrizes ambientais para o seu enquadramento, bem como estabelece as condições e padrões de lançamento de efluentes,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18 mar. 2005.</w:t>
      </w:r>
    </w:p>
    <w:p w14:paraId="42FDB6CA"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54, de 28 de novembro de 2005. Estabelece modalidades, diretrizes e critérios gerais para a prática de reúso direto não potável de água,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seção 1, 9 mar. 2006. Disponível em: &lt;http://www.aesa.pb.gov.br/aesa-website/wp-content/uploads/2018/02/Resolu%C3%A7%C3%A3o-n%C2%BA-54-de-28-de-Novembro-de-2005-CNRH.pdf&gt;. Acesso em: mai. 2018.</w:t>
      </w:r>
    </w:p>
    <w:p w14:paraId="1A5A3475"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do Meio Ambiente – Conama. Resolução n. 370, de 6 de abril de 2006. Prorroga o prazo para complementação das condições e padrões de lançamento de efluentes, previsto no art. 44 da Resolução n. 357, de 17 de março de 2005. </w:t>
      </w:r>
      <w:r w:rsidRPr="00182F0E">
        <w:rPr>
          <w:rFonts w:ascii="Arial" w:hAnsi="Arial" w:cs="Arial"/>
          <w:i/>
          <w:sz w:val="24"/>
          <w:szCs w:val="24"/>
          <w:lang w:val="pt-BR"/>
        </w:rPr>
        <w:t>Diário Oficial da União</w:t>
      </w:r>
      <w:r w:rsidRPr="00182F0E">
        <w:rPr>
          <w:rFonts w:ascii="Arial" w:hAnsi="Arial" w:cs="Arial"/>
          <w:sz w:val="24"/>
          <w:szCs w:val="24"/>
          <w:lang w:val="pt-BR"/>
        </w:rPr>
        <w:t>, Brasília, 7 abr. 2006.</w:t>
      </w:r>
    </w:p>
    <w:p w14:paraId="119B3483"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do Meio Ambiente – Conama. Resolução n. 396, de 3 de abril de 2008. Dispõe sobre a classificação e diretrizes ambientais para o enquadramento das águas subterrâneas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7 abr. 2008.</w:t>
      </w:r>
    </w:p>
    <w:p w14:paraId="0A3A4E6C"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91, de 5 de novembro de 2008. Dispõe sobre procedimentos gerais para o enquadramento dos corpos de água superficiais e subterrâneos. </w:t>
      </w:r>
      <w:r w:rsidRPr="00182F0E">
        <w:rPr>
          <w:rFonts w:ascii="Arial" w:hAnsi="Arial" w:cs="Arial"/>
          <w:i/>
          <w:sz w:val="24"/>
          <w:szCs w:val="24"/>
          <w:lang w:val="pt-BR"/>
        </w:rPr>
        <w:t>Diário Oficial da União</w:t>
      </w:r>
      <w:r w:rsidRPr="00182F0E">
        <w:rPr>
          <w:rFonts w:ascii="Arial" w:hAnsi="Arial" w:cs="Arial"/>
          <w:sz w:val="24"/>
          <w:szCs w:val="24"/>
          <w:lang w:val="pt-BR"/>
        </w:rPr>
        <w:t>, Brasília, seção 1, 6 fev. 2009. Disponível em: &lt;http://portalpnqa.ana.gov.br/Publicacao/RESOLU%C3%87%C3%83O% 20CNRH%20n%C2%BA%2091.pdf&gt;. Acesso em: mai. 2018.</w:t>
      </w:r>
    </w:p>
    <w:p w14:paraId="79DF4DFD"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121, de 16 de dezembro de 2010. Estabelece diretrizes e critérios para a prática de reúso direto não potável de água na modalidade agrícola e florestal, definida na Resolução CNRH n. 54, de 28 de novembro de 2005. </w:t>
      </w:r>
      <w:r w:rsidRPr="00182F0E">
        <w:rPr>
          <w:rFonts w:ascii="Arial" w:hAnsi="Arial" w:cs="Arial"/>
          <w:i/>
          <w:sz w:val="24"/>
          <w:szCs w:val="24"/>
          <w:lang w:val="pt-BR"/>
        </w:rPr>
        <w:t>Diário Oficial da União</w:t>
      </w:r>
      <w:r w:rsidRPr="00182F0E">
        <w:rPr>
          <w:rFonts w:ascii="Arial" w:hAnsi="Arial" w:cs="Arial"/>
          <w:sz w:val="24"/>
          <w:szCs w:val="24"/>
          <w:lang w:val="pt-BR"/>
        </w:rPr>
        <w:t>, Brasília, 16 mar. 2011.</w:t>
      </w:r>
    </w:p>
    <w:p w14:paraId="06BFCB1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do Meio Ambiente – Conama. Resolução n. 430, de 13 de maio de 2011. Dispõe sobre as condições e padrões de lançamento de efluentes, complementa e altera a Resolução n. 357, de 17 de março de 2005, do Conama. </w:t>
      </w:r>
      <w:r w:rsidRPr="00182F0E">
        <w:rPr>
          <w:rFonts w:ascii="Arial" w:hAnsi="Arial" w:cs="Arial"/>
          <w:i/>
          <w:sz w:val="24"/>
          <w:szCs w:val="24"/>
          <w:lang w:val="pt-BR"/>
        </w:rPr>
        <w:t>Diário Oficial da União</w:t>
      </w:r>
      <w:r w:rsidRPr="00182F0E">
        <w:rPr>
          <w:rFonts w:ascii="Arial" w:hAnsi="Arial" w:cs="Arial"/>
          <w:sz w:val="24"/>
          <w:szCs w:val="24"/>
          <w:lang w:val="pt-BR"/>
        </w:rPr>
        <w:t>, Brasília, 16 maio 2011.</w:t>
      </w:r>
    </w:p>
    <w:p w14:paraId="06DDEAE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140, de 21 de março de 2012. Estabelece critérios gerais para outorga de lançamento de efluentes com fins de diluição em corpos de água superficiais. </w:t>
      </w:r>
      <w:r w:rsidRPr="00182F0E">
        <w:rPr>
          <w:rFonts w:ascii="Arial" w:hAnsi="Arial" w:cs="Arial"/>
          <w:i/>
          <w:sz w:val="24"/>
          <w:szCs w:val="24"/>
          <w:lang w:val="pt-BR"/>
        </w:rPr>
        <w:t>Diário Oficial da União</w:t>
      </w:r>
      <w:r w:rsidRPr="00182F0E">
        <w:rPr>
          <w:rFonts w:ascii="Arial" w:hAnsi="Arial" w:cs="Arial"/>
          <w:sz w:val="24"/>
          <w:szCs w:val="24"/>
          <w:lang w:val="pt-BR"/>
        </w:rPr>
        <w:t xml:space="preserve">, Brasília, seção 1, p. 52, 22 ago. 2012. Disponível em: &lt;http://www.cnrh.gov.br/index.php?option=com_content&amp;view= article&amp;id=14&gt;. Acesso em: mai.2018. </w:t>
      </w:r>
    </w:p>
    <w:p w14:paraId="0A88407C"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141, de 10 de julho de 2012. Estabelece critérios e diretrizes para implementação dos instrumentos de outorga de direito de uso de recursos hídricos e de enquadramento dos corpos de água em classes, segundo os usos preponderantes, em rios intermitentes e efêmeros, e dá outras providências. </w:t>
      </w:r>
      <w:r w:rsidRPr="00182F0E">
        <w:rPr>
          <w:rFonts w:ascii="Arial" w:hAnsi="Arial" w:cs="Arial"/>
          <w:i/>
          <w:sz w:val="24"/>
          <w:szCs w:val="24"/>
          <w:lang w:val="pt-BR"/>
        </w:rPr>
        <w:t xml:space="preserve">Diário Oficial da </w:t>
      </w:r>
      <w:r w:rsidRPr="00182F0E">
        <w:rPr>
          <w:rFonts w:ascii="Arial" w:hAnsi="Arial" w:cs="Arial"/>
          <w:sz w:val="24"/>
          <w:szCs w:val="24"/>
          <w:lang w:val="pt-BR"/>
        </w:rPr>
        <w:t xml:space="preserve">União, Brasília, seção 1, 24 ago. 2012. Disponível em: &lt;http://www.cnrh.gov.br/index.php?option=com_content&amp;view= article&amp;id=14&gt;. Acesso em: mai.2018. </w:t>
      </w:r>
    </w:p>
    <w:p w14:paraId="281E95DD"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Ministério do Meio Ambiente. Conselho Nacional de Recursos Hídricos – CNRH. Resolução n. 153, de 17 de dezembro de 2013. Estabelece critérios e diretrizes para implantação de Recarga Artificial de Aquíferos no território Brasileiro. </w:t>
      </w:r>
      <w:r w:rsidRPr="00182F0E">
        <w:rPr>
          <w:rFonts w:ascii="Arial" w:hAnsi="Arial" w:cs="Arial"/>
          <w:i/>
          <w:sz w:val="24"/>
          <w:szCs w:val="24"/>
          <w:lang w:val="pt-BR"/>
        </w:rPr>
        <w:t xml:space="preserve">Diário Oficial da </w:t>
      </w:r>
      <w:r w:rsidRPr="00182F0E">
        <w:rPr>
          <w:rFonts w:ascii="Arial" w:hAnsi="Arial" w:cs="Arial"/>
          <w:sz w:val="24"/>
          <w:szCs w:val="24"/>
          <w:lang w:val="pt-BR"/>
        </w:rPr>
        <w:t>União, Brasília, seção 1, p. 125, 4 abr. 2014. Disponível em: &lt;http://www.cnrh.gov.br/index.php?option=com_content&amp;view= article&amp;id=14&gt;. Acesso em: mai.2018.</w:t>
      </w:r>
    </w:p>
    <w:p w14:paraId="3867F755"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BRASIL. Minuta ABNT/CB-02 - CE 002:146.004. Uso de fontes alternativas de água não potável em edificações, 2017 (não publicado).</w:t>
      </w:r>
    </w:p>
    <w:p w14:paraId="07884CA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w:t>
      </w:r>
      <w:r w:rsidRPr="00182F0E">
        <w:rPr>
          <w:rFonts w:ascii="Arial" w:hAnsi="Arial" w:cs="Arial"/>
          <w:i/>
          <w:sz w:val="24"/>
          <w:szCs w:val="24"/>
          <w:lang w:val="pt-BR"/>
        </w:rPr>
        <w:t>Constituição da República Federativa do Brasil de 1988</w:t>
      </w:r>
      <w:r w:rsidRPr="00182F0E">
        <w:rPr>
          <w:rFonts w:ascii="Arial" w:hAnsi="Arial" w:cs="Arial"/>
          <w:sz w:val="24"/>
          <w:szCs w:val="24"/>
          <w:lang w:val="pt-BR"/>
        </w:rPr>
        <w:t>. Brasília, 5 de outubro de 1988. Disponível em: &lt;http://www.planalto.gov.br/ccivil_03/constituicao/constituicao.htm&gt;. Acesso em: jan. 2018.</w:t>
      </w:r>
    </w:p>
    <w:p w14:paraId="12F05A5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Decreto n. 24.643, de 10 de julho de 1934. Decreta o código de águas. </w:t>
      </w:r>
      <w:r w:rsidRPr="00182F0E">
        <w:rPr>
          <w:rFonts w:ascii="Arial" w:hAnsi="Arial" w:cs="Arial"/>
          <w:i/>
          <w:sz w:val="24"/>
          <w:szCs w:val="24"/>
          <w:lang w:val="pt-BR"/>
        </w:rPr>
        <w:t xml:space="preserve">Diário Oficial da </w:t>
      </w:r>
      <w:r w:rsidRPr="00182F0E">
        <w:rPr>
          <w:rFonts w:ascii="Arial" w:hAnsi="Arial" w:cs="Arial"/>
          <w:sz w:val="24"/>
          <w:szCs w:val="24"/>
          <w:lang w:val="pt-BR"/>
        </w:rPr>
        <w:t xml:space="preserve">União, Rio de Janeiro, seção I, 20 jul. 1934. Disponível em: &lt;http://www.planalto.gov.br/ccivil_03/ decreto/d24643.htm&gt;. Acesso em: mai. 2018. </w:t>
      </w:r>
    </w:p>
    <w:p w14:paraId="29C56DC7"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Decreto-Lei n. 7.841, de 8 de agosto de 1945. Institui o Código de Águas Minerais. </w:t>
      </w:r>
      <w:r w:rsidRPr="00182F0E">
        <w:rPr>
          <w:rFonts w:ascii="Arial" w:hAnsi="Arial" w:cs="Arial"/>
          <w:i/>
          <w:sz w:val="24"/>
          <w:szCs w:val="24"/>
          <w:lang w:val="pt-BR"/>
        </w:rPr>
        <w:t xml:space="preserve">Diário Oficial da </w:t>
      </w:r>
      <w:r w:rsidRPr="00182F0E">
        <w:rPr>
          <w:rFonts w:ascii="Arial" w:hAnsi="Arial" w:cs="Arial"/>
          <w:sz w:val="24"/>
          <w:szCs w:val="24"/>
          <w:lang w:val="pt-BR"/>
        </w:rPr>
        <w:t>União, Rio de Janeiro, 20 ago. 1945. Disponível em: &lt;http://www.planalto.gov.br/CCivil_03/ Decreto-Lei/1937-1946/Del7841.htm&gt;. Acesso em: janeiro de 2018.</w:t>
      </w:r>
    </w:p>
    <w:p w14:paraId="16114669"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Lei n. 6.938, de 31 de agosto de 1981. </w:t>
      </w:r>
      <w:r w:rsidRPr="00182F0E">
        <w:rPr>
          <w:rFonts w:ascii="Arial" w:hAnsi="Arial" w:cs="Arial"/>
          <w:sz w:val="24"/>
          <w:szCs w:val="24"/>
          <w:shd w:val="clear" w:color="auto" w:fill="FFFFFF"/>
          <w:lang w:val="pt-BR"/>
        </w:rPr>
        <w:t xml:space="preserve">Dispõe sobre a Política Nacional do Meio Ambiente, seus fins e mecanismos de formulação e aplicação, e dá outras providências. </w:t>
      </w:r>
      <w:r w:rsidRPr="00182F0E">
        <w:rPr>
          <w:rFonts w:ascii="Arial" w:hAnsi="Arial" w:cs="Arial"/>
          <w:i/>
          <w:sz w:val="24"/>
          <w:szCs w:val="24"/>
          <w:shd w:val="clear" w:color="auto" w:fill="FFFFFF"/>
          <w:lang w:val="pt-BR"/>
        </w:rPr>
        <w:t xml:space="preserve">Diário Oficial da </w:t>
      </w:r>
      <w:r w:rsidRPr="00182F0E">
        <w:rPr>
          <w:rFonts w:ascii="Arial" w:hAnsi="Arial" w:cs="Arial"/>
          <w:sz w:val="24"/>
          <w:szCs w:val="24"/>
          <w:shd w:val="clear" w:color="auto" w:fill="FFFFFF"/>
          <w:lang w:val="pt-BR"/>
        </w:rPr>
        <w:t>União, Brasília, seção 1, p. 16509, 2 set. 1981. Disponível em: &lt;http://www2.camara.leg.br/legin/fed/lei/1980-1987/lei-6938-31-agosto-1981-366135-publicacaooriginal-1-pl.html&gt;. Acesso em: janeiro de 2018.</w:t>
      </w:r>
    </w:p>
    <w:p w14:paraId="2FC6D8D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Lei n. 9.433, de 8 de janeiro de 1997. Institui a Política Nacional de Recursos Hídricos – PNRH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seção 1, p. 470, 9 jan. 1997. Disponível em: &lt;http://www2.camara.leg.br/legin/fed/lei/1997/lei-9433-8-janeiro-1997-374778-norma-pl.html&gt;. Acesso em: fev. 2018.</w:t>
      </w:r>
    </w:p>
    <w:p w14:paraId="7A78F6B5"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Decreto n. 7.217, de 21 de junho de 2010. Regulamenta a Lei n. 11.445, de 5 de janeiro de 2007, que estabelece diretrizes nacionais para o saneamento básico,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seção 1, ed. extra, p. 1, 22 jul. 2010. Disponível em: &lt;http://www2.camara.leg.br/legin/fed/decret/2010/decreto-7217-21-junho-2010-606813-norma-pe.html&gt;. Acesso em: fev. 2018.</w:t>
      </w:r>
    </w:p>
    <w:p w14:paraId="0D9D78B7"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BRASIL. Presidência da República. Casa Civil. Lei n. 11.445, de 5 de janeiro de 2007. Estabelece diretrizes nacionais para o saneamento básico; altera as Leis nos 6.766, de 19 de dezembro de 1979, 8.036, de 11 de maio de 1990, 8.666, de 21 de junho de 1993, 8.987, de 13 de fevereiro de 1995; revoga a Lei no 6.528, de 11 de maio de 1978; e dá outras providências. </w:t>
      </w:r>
      <w:r w:rsidRPr="00182F0E">
        <w:rPr>
          <w:rFonts w:ascii="Arial" w:hAnsi="Arial" w:cs="Arial"/>
          <w:i/>
          <w:sz w:val="24"/>
          <w:szCs w:val="24"/>
          <w:lang w:val="pt-BR"/>
        </w:rPr>
        <w:t>Diário Oficial da União</w:t>
      </w:r>
      <w:r w:rsidRPr="00182F0E">
        <w:rPr>
          <w:rFonts w:ascii="Arial" w:hAnsi="Arial" w:cs="Arial"/>
          <w:sz w:val="24"/>
          <w:szCs w:val="24"/>
          <w:lang w:val="pt-BR"/>
        </w:rPr>
        <w:t>, Brasília, seção 1, p. 3, 8 jan. 2007.</w:t>
      </w:r>
    </w:p>
    <w:p w14:paraId="6D2CBACD"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BRASIL. Resumo de reunião pública de revisão da Portaria MS n. 2.914/2011. [online]. Disponível em: &lt;http://www.mpf.mp.br/regiao3/sala-de-imprensa/noticias-r3/mpf-promove-discussao-sobre-direito-a-informacao-da-qualidade-da-agua-e-sobre-procedimentos-para-garantia-do-padrao-de-potabilidade-para-consumo-humano&gt;. </w:t>
      </w:r>
      <w:r w:rsidRPr="00182F0E">
        <w:rPr>
          <w:rFonts w:ascii="Arial" w:hAnsi="Arial" w:cs="Arial"/>
          <w:sz w:val="24"/>
          <w:szCs w:val="24"/>
        </w:rPr>
        <w:t>Acesso em: jan. 2018.</w:t>
      </w:r>
    </w:p>
    <w:p w14:paraId="68073EC2"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rPr>
        <w:t xml:space="preserve">CAMAGNI, R.; CAPELLO, R.; NIJKAMP, P. Towards sustainable city policy: an economy-environment technology nexus. </w:t>
      </w:r>
      <w:r w:rsidRPr="00182F0E">
        <w:rPr>
          <w:rFonts w:ascii="Arial" w:hAnsi="Arial" w:cs="Arial"/>
          <w:i/>
          <w:sz w:val="24"/>
          <w:szCs w:val="24"/>
          <w:lang w:val="pt-BR"/>
        </w:rPr>
        <w:t>Ecological Economics</w:t>
      </w:r>
      <w:r w:rsidRPr="00182F0E">
        <w:rPr>
          <w:rFonts w:ascii="Arial" w:hAnsi="Arial" w:cs="Arial"/>
          <w:sz w:val="24"/>
          <w:szCs w:val="24"/>
          <w:lang w:val="pt-BR"/>
        </w:rPr>
        <w:t>, v. 24, n. 1, p. 103-118, jan. 1998.</w:t>
      </w:r>
    </w:p>
    <w:p w14:paraId="78FF951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CBIC</w:t>
      </w:r>
      <w:r w:rsidRPr="00182F0E">
        <w:rPr>
          <w:rFonts w:ascii="Arial" w:hAnsi="Arial" w:cs="Arial"/>
          <w:i/>
          <w:sz w:val="24"/>
          <w:szCs w:val="24"/>
          <w:lang w:val="pt-BR"/>
        </w:rPr>
        <w:t xml:space="preserve"> </w:t>
      </w:r>
      <w:r w:rsidRPr="00182F0E">
        <w:rPr>
          <w:rFonts w:ascii="Arial" w:hAnsi="Arial" w:cs="Arial"/>
          <w:sz w:val="24"/>
          <w:szCs w:val="24"/>
          <w:lang w:val="pt-BR"/>
        </w:rPr>
        <w:t>– CÂMARA BRASILEIRA DA INDÚSTRIA DA CONSTRUÇÃO.</w:t>
      </w:r>
      <w:r w:rsidRPr="00182F0E">
        <w:rPr>
          <w:rFonts w:ascii="Arial" w:hAnsi="Arial" w:cs="Arial"/>
          <w:i/>
          <w:sz w:val="24"/>
          <w:szCs w:val="24"/>
          <w:lang w:val="pt-BR"/>
        </w:rPr>
        <w:t xml:space="preserve"> Gestão de recursos hídricos na indústria da construção</w:t>
      </w:r>
      <w:r w:rsidRPr="00182F0E">
        <w:rPr>
          <w:rFonts w:ascii="Arial" w:hAnsi="Arial" w:cs="Arial"/>
          <w:sz w:val="24"/>
          <w:szCs w:val="24"/>
          <w:lang w:val="pt-BR"/>
        </w:rPr>
        <w:t>: conservação de água e gestão de demanda. Brasília: Cbic/Senai, 2017. Disponível em: &lt;http://cbic.org.br/wp-content/uploads/2017/11/Gestao_de_Recursos_Hidricos_na_Industria_da_Construcao_2017-1.pdf&gt;. Acesso em: fev. 2018.</w:t>
      </w:r>
    </w:p>
    <w:p w14:paraId="0007231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CEARÁ [Município]. Lei n. 16.033, de 20 de junho de 2016. Dispõe sobre a política de reúso de água não potável no âmbito do estado do Ceará. </w:t>
      </w:r>
      <w:r w:rsidRPr="00182F0E">
        <w:rPr>
          <w:rFonts w:ascii="Arial" w:hAnsi="Arial" w:cs="Arial"/>
          <w:i/>
          <w:sz w:val="24"/>
          <w:szCs w:val="24"/>
          <w:lang w:val="pt-BR"/>
        </w:rPr>
        <w:t>Diário Oficial do Estado</w:t>
      </w:r>
      <w:r w:rsidRPr="00182F0E">
        <w:rPr>
          <w:rFonts w:ascii="Arial" w:hAnsi="Arial" w:cs="Arial"/>
          <w:sz w:val="24"/>
          <w:szCs w:val="24"/>
          <w:lang w:val="pt-BR"/>
        </w:rPr>
        <w:t>, Fortaleza, 22 jun. 2016.</w:t>
      </w:r>
    </w:p>
    <w:p w14:paraId="2CDA08E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_____. Conselho Estadual de Meio Ambiente do Ceará – Coema. Resolução n. 1, de 4 de fevereiro de 2016. Dispõe sobre a definição de impacto ambiental local, atividades de fiscalização e licenciamento ambiental e tabela com atividades de impacto local/regional.</w:t>
      </w:r>
      <w:r w:rsidRPr="00182F0E">
        <w:rPr>
          <w:rFonts w:ascii="Arial" w:hAnsi="Arial" w:cs="Arial"/>
          <w:i/>
          <w:sz w:val="24"/>
          <w:szCs w:val="24"/>
          <w:lang w:val="pt-BR"/>
        </w:rPr>
        <w:t xml:space="preserve"> Diário Oficial do Estado</w:t>
      </w:r>
      <w:r w:rsidRPr="00182F0E">
        <w:rPr>
          <w:rFonts w:ascii="Arial" w:hAnsi="Arial" w:cs="Arial"/>
          <w:sz w:val="24"/>
          <w:szCs w:val="24"/>
          <w:lang w:val="pt-BR"/>
        </w:rPr>
        <w:t>, Fortaleza, 4 mar. 2016.</w:t>
      </w:r>
    </w:p>
    <w:p w14:paraId="4393DD02"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_____. Conselho Estadual de Meio Ambiente do Ceará – Coema. Resolução n. 2, de 2 de fevereiro de 2017. Dispõe sobre padrões e condições para lançamento de efluentes líquidos gerados por fontes poluidoras, revoga as Portarias SEMACE n. 154, de 22 de julho de 2002 e n. 111, de 5 de abril de 2011, e altera a Portaria SEMACE n. 151, de 25 de novembro de 2002. </w:t>
      </w:r>
      <w:r w:rsidRPr="00182F0E">
        <w:rPr>
          <w:rFonts w:ascii="Arial" w:hAnsi="Arial" w:cs="Arial"/>
          <w:i/>
          <w:sz w:val="24"/>
          <w:szCs w:val="24"/>
          <w:lang w:val="pt-BR"/>
        </w:rPr>
        <w:t>Diário Oficial do Estado</w:t>
      </w:r>
      <w:r w:rsidRPr="00182F0E">
        <w:rPr>
          <w:rFonts w:ascii="Arial" w:hAnsi="Arial" w:cs="Arial"/>
          <w:sz w:val="24"/>
          <w:szCs w:val="24"/>
          <w:lang w:val="pt-BR"/>
        </w:rPr>
        <w:t>, Fortaleza, 21 fev. 2017.</w:t>
      </w:r>
    </w:p>
    <w:p w14:paraId="1A927676"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CH. MOELLER, G.; GUILLÉN, R.; TREVIÑO, L.; LIZAMA, Ch. Reúso de aguas residuales tratadas como fuente directa e indirecta de agua potable.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w:t>
      </w:r>
      <w:r w:rsidRPr="00C66935">
        <w:rPr>
          <w:rFonts w:ascii="Arial" w:hAnsi="Arial" w:cs="Arial"/>
          <w:sz w:val="24"/>
          <w:szCs w:val="24"/>
          <w:lang w:val="pt-BR"/>
        </w:rPr>
        <w:t xml:space="preserve">AIDIS - </w:t>
      </w:r>
      <w:r w:rsidRPr="00C66935">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91-106.</w:t>
      </w:r>
    </w:p>
    <w:p w14:paraId="7FD75372"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CHANG, D.; MA, Z. Wastewater reclamation and reuse in Beijing: influence factors and policy implications. </w:t>
      </w:r>
      <w:r w:rsidRPr="00182F0E">
        <w:rPr>
          <w:rFonts w:ascii="Arial" w:hAnsi="Arial" w:cs="Arial"/>
          <w:i/>
          <w:sz w:val="24"/>
          <w:szCs w:val="24"/>
        </w:rPr>
        <w:t>Desalination</w:t>
      </w:r>
      <w:r w:rsidRPr="00182F0E">
        <w:rPr>
          <w:rFonts w:ascii="Arial" w:hAnsi="Arial" w:cs="Arial"/>
          <w:sz w:val="24"/>
          <w:szCs w:val="24"/>
        </w:rPr>
        <w:t>, v. 297, p. 72-78, 2012.</w:t>
      </w:r>
    </w:p>
    <w:p w14:paraId="02A940AB"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CHENG, H.; HU, Y.; ZHAO, J. Meeting China’s water shortage crisis: current practices and challenges</w:t>
      </w:r>
      <w:r w:rsidRPr="00182F0E">
        <w:rPr>
          <w:rFonts w:ascii="Arial" w:hAnsi="Arial" w:cs="Arial"/>
          <w:i/>
          <w:sz w:val="24"/>
          <w:szCs w:val="24"/>
        </w:rPr>
        <w:t>. Environmental Science and Technology</w:t>
      </w:r>
      <w:r w:rsidRPr="00182F0E">
        <w:rPr>
          <w:rFonts w:ascii="Arial" w:hAnsi="Arial" w:cs="Arial"/>
          <w:sz w:val="24"/>
          <w:szCs w:val="24"/>
        </w:rPr>
        <w:t>, v. 43, p. 240-244, 2009.</w:t>
      </w:r>
    </w:p>
    <w:p w14:paraId="3222842A"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CHINA. </w:t>
      </w:r>
      <w:r w:rsidRPr="00182F0E">
        <w:rPr>
          <w:rFonts w:ascii="Arial" w:hAnsi="Arial" w:cs="Arial"/>
          <w:i/>
          <w:sz w:val="24"/>
          <w:szCs w:val="24"/>
        </w:rPr>
        <w:t xml:space="preserve">Guidelines for Series of Standard on Water Reuse. </w:t>
      </w:r>
      <w:r w:rsidRPr="00182F0E">
        <w:rPr>
          <w:rFonts w:ascii="Arial" w:hAnsi="Arial" w:cs="Arial"/>
          <w:sz w:val="24"/>
          <w:szCs w:val="24"/>
        </w:rPr>
        <w:t xml:space="preserve">Beijing: Standards Press of China, 2008. </w:t>
      </w:r>
    </w:p>
    <w:p w14:paraId="713500E5"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COMPREHENSIVE ASSESSMENT OF WATER MANAGEMENT IN AGRICULTURE, 2007, </w:t>
      </w:r>
      <w:r w:rsidRPr="00182F0E">
        <w:rPr>
          <w:rFonts w:ascii="Arial" w:hAnsi="Arial" w:cs="Arial"/>
          <w:i/>
          <w:iCs/>
          <w:sz w:val="24"/>
          <w:szCs w:val="24"/>
        </w:rPr>
        <w:t>Water for Food, Water for Life</w:t>
      </w:r>
      <w:r w:rsidRPr="00182F0E">
        <w:rPr>
          <w:rFonts w:ascii="Arial" w:hAnsi="Arial" w:cs="Arial"/>
          <w:sz w:val="24"/>
          <w:szCs w:val="24"/>
        </w:rPr>
        <w:t>, International Water Management Institute, London, UK.</w:t>
      </w:r>
    </w:p>
    <w:p w14:paraId="19704688" w14:textId="77777777" w:rsidR="00AD4F1D" w:rsidRPr="00D3551A"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COMMON IMPLEMENTATION STRATEGY FOR THE WATER FRAMEWORK DIRECTIVE AND THE FLOODS. </w:t>
      </w:r>
      <w:r w:rsidRPr="00182F0E">
        <w:rPr>
          <w:rFonts w:ascii="Arial" w:hAnsi="Arial" w:cs="Arial"/>
          <w:i/>
          <w:sz w:val="24"/>
          <w:szCs w:val="24"/>
        </w:rPr>
        <w:t>Guidelines on Integrating Water Reuse into Water Planning and Management in the context of the WFD</w:t>
      </w:r>
      <w:r w:rsidRPr="00182F0E">
        <w:rPr>
          <w:rFonts w:ascii="Arial" w:hAnsi="Arial" w:cs="Arial"/>
          <w:sz w:val="24"/>
          <w:szCs w:val="24"/>
        </w:rPr>
        <w:t xml:space="preserve">. </w:t>
      </w:r>
      <w:r w:rsidRPr="00182F0E">
        <w:rPr>
          <w:rFonts w:ascii="Arial" w:hAnsi="Arial" w:cs="Arial"/>
          <w:iCs/>
          <w:sz w:val="24"/>
          <w:szCs w:val="24"/>
        </w:rPr>
        <w:t>Document endorsed by EU Water Directors at their meeting in Amsterdam on 10th June 2016.</w:t>
      </w:r>
      <w:r w:rsidRPr="00182F0E">
        <w:rPr>
          <w:rFonts w:ascii="Arial" w:hAnsi="Arial" w:cs="Arial"/>
          <w:sz w:val="24"/>
          <w:szCs w:val="24"/>
        </w:rPr>
        <w:t xml:space="preserve"> </w:t>
      </w:r>
      <w:r w:rsidRPr="00D3551A">
        <w:rPr>
          <w:rFonts w:ascii="Arial" w:hAnsi="Arial" w:cs="Arial"/>
          <w:sz w:val="24"/>
          <w:szCs w:val="24"/>
          <w:lang w:val="pt-BR"/>
        </w:rPr>
        <w:t xml:space="preserve">2016 </w:t>
      </w:r>
    </w:p>
    <w:p w14:paraId="034E9445" w14:textId="65AAA9A5" w:rsidR="00AD4F1D" w:rsidRDefault="00C66935" w:rsidP="00AD4F1D">
      <w:pPr>
        <w:suppressAutoHyphens w:val="0"/>
        <w:spacing w:line="240" w:lineRule="auto"/>
        <w:rPr>
          <w:rFonts w:ascii="Arial" w:hAnsi="Arial" w:cs="Arial"/>
          <w:bCs/>
          <w:sz w:val="24"/>
          <w:lang w:val="pt-BR"/>
        </w:rPr>
      </w:pPr>
      <w:r>
        <w:rPr>
          <w:rFonts w:ascii="Arial" w:hAnsi="Arial" w:cs="Arial"/>
          <w:bCs/>
          <w:sz w:val="24"/>
          <w:lang w:val="pt-BR"/>
        </w:rPr>
        <w:t>CNI</w:t>
      </w:r>
      <w:r w:rsidRPr="00DF6833">
        <w:rPr>
          <w:rFonts w:ascii="Arial" w:hAnsi="Arial" w:cs="Arial"/>
          <w:bCs/>
          <w:sz w:val="24"/>
          <w:lang w:val="pt-BR"/>
        </w:rPr>
        <w:t xml:space="preserve"> </w:t>
      </w:r>
      <w:r>
        <w:rPr>
          <w:rFonts w:ascii="Arial" w:hAnsi="Arial" w:cs="Arial"/>
          <w:bCs/>
          <w:sz w:val="24"/>
          <w:lang w:val="pt-BR"/>
        </w:rPr>
        <w:t xml:space="preserve">– </w:t>
      </w:r>
      <w:r w:rsidR="00AD4F1D" w:rsidRPr="00DF6833">
        <w:rPr>
          <w:rFonts w:ascii="Arial" w:hAnsi="Arial" w:cs="Arial"/>
          <w:bCs/>
          <w:sz w:val="24"/>
          <w:lang w:val="pt-BR"/>
        </w:rPr>
        <w:t>CONFEDERAÇÃO NACIONAL DA INDÚSTRIA.</w:t>
      </w:r>
      <w:r w:rsidR="00AD4F1D">
        <w:rPr>
          <w:rFonts w:ascii="Arial" w:hAnsi="Arial" w:cs="Arial"/>
          <w:bCs/>
          <w:sz w:val="24"/>
          <w:lang w:val="pt-BR"/>
        </w:rPr>
        <w:t xml:space="preserve"> </w:t>
      </w:r>
      <w:r w:rsidR="00AD4F1D" w:rsidRPr="00105C9A">
        <w:rPr>
          <w:rFonts w:ascii="Arial" w:hAnsi="Arial" w:cs="Arial"/>
          <w:bCs/>
          <w:i/>
          <w:sz w:val="24"/>
          <w:lang w:val="pt-BR"/>
        </w:rPr>
        <w:t>O uso racional da água no setor industrial</w:t>
      </w:r>
      <w:r w:rsidR="00AD4F1D">
        <w:rPr>
          <w:rFonts w:ascii="Arial" w:hAnsi="Arial" w:cs="Arial"/>
          <w:bCs/>
          <w:sz w:val="24"/>
          <w:lang w:val="pt-BR"/>
        </w:rPr>
        <w:t xml:space="preserve">. </w:t>
      </w:r>
      <w:r w:rsidR="00AD4F1D" w:rsidRPr="00DF6833">
        <w:rPr>
          <w:rFonts w:ascii="Arial" w:hAnsi="Arial" w:cs="Arial"/>
          <w:bCs/>
          <w:sz w:val="24"/>
          <w:lang w:val="pt-BR"/>
        </w:rPr>
        <w:t>Confederação Nacional da</w:t>
      </w:r>
      <w:r w:rsidR="00AD4F1D">
        <w:rPr>
          <w:rFonts w:ascii="Arial" w:hAnsi="Arial" w:cs="Arial"/>
          <w:bCs/>
          <w:sz w:val="24"/>
          <w:lang w:val="pt-BR"/>
        </w:rPr>
        <w:t xml:space="preserve"> </w:t>
      </w:r>
      <w:r w:rsidR="00AD4F1D" w:rsidRPr="00DF6833">
        <w:rPr>
          <w:rFonts w:ascii="Arial" w:hAnsi="Arial" w:cs="Arial"/>
          <w:bCs/>
          <w:sz w:val="24"/>
          <w:lang w:val="pt-BR"/>
        </w:rPr>
        <w:t>Indústria, Federação das Indústrias do Estado de São Paulo</w:t>
      </w:r>
      <w:r w:rsidR="00AD4F1D">
        <w:rPr>
          <w:rFonts w:ascii="Arial" w:hAnsi="Arial" w:cs="Arial"/>
          <w:bCs/>
          <w:sz w:val="24"/>
          <w:lang w:val="pt-BR"/>
        </w:rPr>
        <w:t xml:space="preserve"> (Fiesp). 2. ed. </w:t>
      </w:r>
      <w:r w:rsidR="00AD4F1D" w:rsidRPr="00DF6833">
        <w:rPr>
          <w:rFonts w:ascii="Arial" w:hAnsi="Arial" w:cs="Arial"/>
          <w:bCs/>
          <w:sz w:val="24"/>
          <w:lang w:val="pt-BR"/>
        </w:rPr>
        <w:t>Brasília : CNI, 2017.</w:t>
      </w:r>
      <w:r w:rsidR="00AD4F1D">
        <w:rPr>
          <w:rFonts w:ascii="Arial" w:hAnsi="Arial" w:cs="Arial"/>
          <w:bCs/>
          <w:sz w:val="24"/>
          <w:lang w:val="pt-BR"/>
        </w:rPr>
        <w:t xml:space="preserve"> </w:t>
      </w:r>
    </w:p>
    <w:p w14:paraId="789ACBC4" w14:textId="174469D1" w:rsidR="00AD4F1D" w:rsidRPr="00182F0E" w:rsidRDefault="00AD4F1D" w:rsidP="00AD4F1D">
      <w:pPr>
        <w:suppressAutoHyphens w:val="0"/>
        <w:spacing w:line="240" w:lineRule="auto"/>
        <w:rPr>
          <w:rFonts w:ascii="Arial" w:hAnsi="Arial" w:cs="Arial"/>
          <w:sz w:val="24"/>
        </w:rPr>
      </w:pPr>
      <w:r w:rsidRPr="00182F0E">
        <w:rPr>
          <w:rFonts w:ascii="Arial" w:hAnsi="Arial" w:cs="Arial"/>
          <w:bCs/>
          <w:sz w:val="24"/>
          <w:lang w:val="pt-BR"/>
        </w:rPr>
        <w:t>CON</w:t>
      </w:r>
      <w:r w:rsidR="00C66935">
        <w:rPr>
          <w:rFonts w:ascii="Arial" w:hAnsi="Arial" w:cs="Arial"/>
          <w:bCs/>
          <w:sz w:val="24"/>
          <w:lang w:val="pt-BR"/>
        </w:rPr>
        <w:t>Á</w:t>
      </w:r>
      <w:r w:rsidRPr="00182F0E">
        <w:rPr>
          <w:rFonts w:ascii="Arial" w:hAnsi="Arial" w:cs="Arial"/>
          <w:bCs/>
          <w:sz w:val="24"/>
          <w:lang w:val="pt-BR"/>
        </w:rPr>
        <w:t xml:space="preserve">GUA – COMISIÓN NACIONAL DEL ÁGUA. </w:t>
      </w:r>
      <w:r w:rsidRPr="00182F0E">
        <w:rPr>
          <w:rFonts w:ascii="Arial" w:hAnsi="Arial" w:cs="Arial"/>
          <w:i/>
          <w:iCs/>
          <w:sz w:val="24"/>
          <w:lang w:val="pt-BR"/>
        </w:rPr>
        <w:t xml:space="preserve">Planta de Tratamiento de Aguas Residuales Atotonilco. </w:t>
      </w:r>
      <w:r w:rsidRPr="00182F0E">
        <w:rPr>
          <w:rFonts w:ascii="Arial" w:hAnsi="Arial" w:cs="Arial"/>
          <w:sz w:val="24"/>
          <w:lang w:val="pt-BR"/>
        </w:rPr>
        <w:t xml:space="preserve">México, 2012. Disponível em: &lt;http://www.conagua.gob.mx/CONAGUA07/Publicaciones/Publicaciones/SGAPDS-19-11.pdf&gt;. </w:t>
      </w:r>
      <w:r w:rsidRPr="00182F0E">
        <w:rPr>
          <w:rFonts w:ascii="Arial" w:hAnsi="Arial" w:cs="Arial"/>
          <w:sz w:val="24"/>
        </w:rPr>
        <w:t>Acesso em: jun. 2018.</w:t>
      </w:r>
    </w:p>
    <w:p w14:paraId="658820F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CORDIS COMMUNITY RESEARCH AND DEVELOPMENT INFORMATION SERVICE. </w:t>
      </w:r>
      <w:r w:rsidRPr="00182F0E">
        <w:rPr>
          <w:rFonts w:ascii="Arial" w:hAnsi="Arial" w:cs="Arial"/>
          <w:sz w:val="24"/>
          <w:szCs w:val="24"/>
          <w:lang w:val="pt-BR"/>
        </w:rPr>
        <w:t xml:space="preserve">Disponível em: &lt;https://cordis.europa.eu/programme/rcn/714_en.html&gt;. Acesso em: jun. 2018.  </w:t>
      </w:r>
    </w:p>
    <w:p w14:paraId="3265200F"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CURITIBA [Município]. Lei municipal n. 10.785, de 18 de setembro de 2003. Cria no município de Curitiba o Programa de Conservação e Uso racional da Água nas Edificações – PURAE. Disponível em: &lt;https://leismunicipais.com.br/a/pr/c/curitiba/lei-ordinaria/2003/1078/10785/lei-ordinaria-n-10785-2003-cria-no-municipio-de-curitiba-o-programa-de-conservacao-e-uso-racional-da-agua-nas-edificacoes-purae&gt;. Acesso em: mai. 2018.  </w:t>
      </w:r>
    </w:p>
    <w:p w14:paraId="6C8BBD1B"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CURITIBA [Município]. Decreto n. 293/2006. Regulamenta a Lei n. 10.785/03 e dispõe sobre os critérios do uso e conservação racional da água nas edificações e dá outras providências. Disponível em: &lt;https://leismunicipais.com.br/a/pr/c/curitiba/decreto/2006/29/293/decreto-n-293-2006-regulamenta-a-lei-n-10785-03-e-dispoe-sobre-os-criterios-do-uso-e-conservacao-racional-da-agua-nas-edificacoes-e-da-outras-providencias-2006-03-22.html&gt; Acesso em: mai. 2018.</w:t>
      </w:r>
    </w:p>
    <w:p w14:paraId="47E2B6F5" w14:textId="463984D2" w:rsidR="00AD4F1D" w:rsidRPr="00105C9A" w:rsidRDefault="00AD4F1D" w:rsidP="00AD4F1D">
      <w:pPr>
        <w:suppressAutoHyphens w:val="0"/>
        <w:spacing w:line="240" w:lineRule="auto"/>
        <w:rPr>
          <w:rFonts w:ascii="Arial" w:hAnsi="Arial" w:cs="Arial"/>
          <w:sz w:val="24"/>
          <w:szCs w:val="24"/>
          <w:lang w:val="pt-BR"/>
        </w:rPr>
      </w:pPr>
      <w:r w:rsidRPr="00256F11">
        <w:rPr>
          <w:rFonts w:ascii="Arial" w:hAnsi="Arial" w:cs="Arial"/>
          <w:sz w:val="24"/>
          <w:szCs w:val="24"/>
          <w:lang w:val="pt-BR"/>
        </w:rPr>
        <w:t xml:space="preserve">DISTRITO FEDERAL [Estadual]. </w:t>
      </w:r>
      <w:r w:rsidRPr="00281CE6">
        <w:rPr>
          <w:rFonts w:ascii="Arial" w:hAnsi="Arial" w:cs="Arial"/>
          <w:sz w:val="24"/>
          <w:szCs w:val="24"/>
          <w:lang w:val="pt-BR"/>
        </w:rPr>
        <w:t xml:space="preserve">Lei n. </w:t>
      </w:r>
      <w:r w:rsidRPr="00105C9A">
        <w:rPr>
          <w:rFonts w:ascii="Arial" w:hAnsi="Arial" w:cs="Arial"/>
          <w:sz w:val="24"/>
          <w:szCs w:val="24"/>
          <w:lang w:val="pt-BR"/>
        </w:rPr>
        <w:t xml:space="preserve">5.890, de 12 de junho de 2017. </w:t>
      </w:r>
      <w:r w:rsidRPr="00281CE6">
        <w:rPr>
          <w:rFonts w:ascii="Arial" w:hAnsi="Arial" w:cs="Arial"/>
          <w:sz w:val="24"/>
          <w:szCs w:val="24"/>
          <w:lang w:val="pt-BR"/>
        </w:rPr>
        <w:t>Estabelece diretrizes para as políticas públicas de reúso da água no Distrito Federal.</w:t>
      </w:r>
    </w:p>
    <w:p w14:paraId="5F91C279"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DREWES,</w:t>
      </w:r>
      <w:r w:rsidRPr="00182F0E" w:rsidDel="00732B82">
        <w:rPr>
          <w:rFonts w:ascii="Arial" w:hAnsi="Arial" w:cs="Arial"/>
          <w:sz w:val="24"/>
          <w:szCs w:val="24"/>
        </w:rPr>
        <w:t xml:space="preserve"> </w:t>
      </w:r>
      <w:r w:rsidRPr="00182F0E">
        <w:rPr>
          <w:rFonts w:ascii="Arial" w:hAnsi="Arial" w:cs="Arial"/>
          <w:sz w:val="24"/>
          <w:szCs w:val="24"/>
        </w:rPr>
        <w:t xml:space="preserve">Jörg E.; GARDUÑO, C. Patricio Roa; AMY, Gary L. Water reuse in the Kingdom of Saudi Arabia – status, prospects and research needs. </w:t>
      </w:r>
      <w:r w:rsidRPr="00182F0E">
        <w:rPr>
          <w:rFonts w:ascii="Arial" w:hAnsi="Arial" w:cs="Arial"/>
          <w:i/>
          <w:sz w:val="24"/>
          <w:szCs w:val="24"/>
        </w:rPr>
        <w:t>Water Science &amp; Technology: Water Supply</w:t>
      </w:r>
      <w:r w:rsidRPr="00182F0E">
        <w:rPr>
          <w:rFonts w:ascii="Arial" w:hAnsi="Arial" w:cs="Arial"/>
          <w:sz w:val="24"/>
          <w:szCs w:val="24"/>
        </w:rPr>
        <w:t xml:space="preserve">, London, IWA, 2012. </w:t>
      </w:r>
    </w:p>
    <w:p w14:paraId="75DE8441"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DRUGOWICH, M. I. (Coord.). </w:t>
      </w:r>
      <w:r w:rsidRPr="00182F0E">
        <w:rPr>
          <w:rFonts w:ascii="Arial" w:hAnsi="Arial" w:cs="Arial"/>
          <w:i/>
          <w:sz w:val="24"/>
          <w:szCs w:val="24"/>
          <w:lang w:val="pt-BR"/>
        </w:rPr>
        <w:t>Manual Técnico</w:t>
      </w:r>
      <w:r w:rsidRPr="00182F0E">
        <w:rPr>
          <w:rFonts w:ascii="Arial" w:hAnsi="Arial" w:cs="Arial"/>
          <w:sz w:val="24"/>
          <w:szCs w:val="24"/>
          <w:lang w:val="pt-BR"/>
        </w:rPr>
        <w:t xml:space="preserve">, n. 81. </w:t>
      </w:r>
      <w:r w:rsidRPr="00182F0E">
        <w:rPr>
          <w:rFonts w:ascii="Arial" w:hAnsi="Arial" w:cs="Arial"/>
          <w:bCs/>
          <w:sz w:val="24"/>
          <w:szCs w:val="24"/>
          <w:lang w:val="pt-BR"/>
        </w:rPr>
        <w:t>Boas Práticas em Conservação do Solo e da Água</w:t>
      </w:r>
      <w:r w:rsidRPr="00182F0E">
        <w:rPr>
          <w:rFonts w:ascii="Arial" w:hAnsi="Arial" w:cs="Arial"/>
          <w:sz w:val="24"/>
          <w:szCs w:val="24"/>
          <w:lang w:val="pt-BR"/>
        </w:rPr>
        <w:t>. Campinas: Coordenadoria de Assistência Técnica Integral (CATI/SAA), 2014.</w:t>
      </w:r>
    </w:p>
    <w:p w14:paraId="7484ABD2" w14:textId="77777777" w:rsidR="00AD4F1D" w:rsidRPr="00182F0E" w:rsidRDefault="00AD4F1D" w:rsidP="00AD4F1D">
      <w:pPr>
        <w:suppressAutoHyphens w:val="0"/>
        <w:spacing w:line="240" w:lineRule="auto"/>
        <w:rPr>
          <w:rFonts w:ascii="Arial" w:hAnsi="Arial" w:cs="Arial"/>
          <w:sz w:val="24"/>
          <w:szCs w:val="24"/>
        </w:rPr>
      </w:pPr>
      <w:r w:rsidRPr="008B1D0B">
        <w:rPr>
          <w:rFonts w:ascii="Arial" w:hAnsi="Arial" w:cs="Arial"/>
          <w:sz w:val="24"/>
          <w:szCs w:val="24"/>
          <w:lang w:val="pt-BR"/>
        </w:rPr>
        <w:t xml:space="preserve">EEA – EUROPEAN ENVIRONMENT AGENCY. </w:t>
      </w:r>
      <w:r w:rsidRPr="00182F0E">
        <w:rPr>
          <w:rFonts w:ascii="Arial" w:hAnsi="Arial" w:cs="Arial"/>
          <w:i/>
          <w:sz w:val="24"/>
          <w:szCs w:val="24"/>
        </w:rPr>
        <w:t>Sustainable water use in Europe - sectoral use of water.</w:t>
      </w:r>
      <w:r w:rsidRPr="00182F0E">
        <w:rPr>
          <w:rFonts w:ascii="Arial" w:hAnsi="Arial" w:cs="Arial"/>
          <w:sz w:val="24"/>
          <w:szCs w:val="24"/>
        </w:rPr>
        <w:t xml:space="preserve"> Environmental Assessment Report No. 1. Prepared by: W. Krinner, C. Lallana and T. Estrela, CEDEX.; S. Nixon and T. Zabel, Water Research Centre.; L. Laffon, Agences de l’Eau.; G. Rees and G. Cole, Institute of Hydrology. Project manager: Niels Thyssen, European Environment Agency. European Environment Agency, Copenhagen. 1999.</w:t>
      </w:r>
    </w:p>
    <w:p w14:paraId="20C07B05"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EEAA – EGYPTIAN ENVIRONMENTAL ASSOCIATION AFFAIR. Law 48, n. 61- 63, Law of the Environmental Protection (1994) - updating n. 44, Cairo, Egypt, 2000. </w:t>
      </w:r>
    </w:p>
    <w:p w14:paraId="133C3FAB"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EMBRAPA – EMPRESA BRASILEIRA DE PESQUISA AGROPECUÁRIA. Agricultura irrigada: desafios e oportunidades para o desenvolvimento sustentável. Org. Lineu Neiva Rodrigues; Antônio Félix Domingues. 1. ed. Brasília – DF: Inovagri, 2017.</w:t>
      </w:r>
    </w:p>
    <w:p w14:paraId="0963363A" w14:textId="77777777" w:rsidR="00AD4F1D" w:rsidRPr="003A658B"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_____. </w:t>
      </w:r>
      <w:r w:rsidRPr="00182F0E">
        <w:rPr>
          <w:rFonts w:ascii="Arial" w:hAnsi="Arial" w:cs="Arial"/>
          <w:i/>
          <w:sz w:val="24"/>
          <w:szCs w:val="24"/>
          <w:lang w:val="pt-BR"/>
        </w:rPr>
        <w:t>Água na agricultura</w:t>
      </w:r>
      <w:r w:rsidRPr="00182F0E">
        <w:rPr>
          <w:rFonts w:ascii="Arial" w:hAnsi="Arial" w:cs="Arial"/>
          <w:sz w:val="24"/>
          <w:szCs w:val="24"/>
          <w:lang w:val="pt-BR"/>
        </w:rPr>
        <w:t xml:space="preserve">, 2018. Disponível em: &lt;www.embrapa.br/agua-na-agricultura&gt;. </w:t>
      </w:r>
      <w:r w:rsidRPr="003A658B">
        <w:rPr>
          <w:rFonts w:ascii="Arial" w:hAnsi="Arial" w:cs="Arial"/>
          <w:sz w:val="24"/>
          <w:szCs w:val="24"/>
        </w:rPr>
        <w:t>Acesso em: mai. 2018.</w:t>
      </w:r>
    </w:p>
    <w:p w14:paraId="6C6983A4" w14:textId="407F550A" w:rsidR="00C66935" w:rsidRPr="003A658B" w:rsidRDefault="00C66935" w:rsidP="00C66935">
      <w:pPr>
        <w:suppressAutoHyphens w:val="0"/>
        <w:spacing w:line="240" w:lineRule="auto"/>
        <w:rPr>
          <w:rFonts w:ascii="Arial" w:hAnsi="Arial" w:cs="Arial"/>
          <w:i/>
          <w:iCs/>
          <w:color w:val="00B050"/>
          <w:sz w:val="24"/>
          <w:szCs w:val="24"/>
        </w:rPr>
      </w:pPr>
      <w:r w:rsidRPr="00E061AF">
        <w:rPr>
          <w:rFonts w:ascii="Arial" w:hAnsi="Arial" w:cs="Arial"/>
          <w:color w:val="00B050"/>
          <w:sz w:val="24"/>
          <w:szCs w:val="24"/>
        </w:rPr>
        <w:t xml:space="preserve">EPHC </w:t>
      </w:r>
      <w:r>
        <w:rPr>
          <w:rFonts w:ascii="Arial" w:hAnsi="Arial" w:cs="Arial"/>
          <w:color w:val="00B050"/>
          <w:sz w:val="24"/>
          <w:szCs w:val="24"/>
        </w:rPr>
        <w:t xml:space="preserve">– </w:t>
      </w:r>
      <w:r w:rsidRPr="00E061AF">
        <w:rPr>
          <w:rFonts w:ascii="Arial" w:hAnsi="Arial" w:cs="Arial"/>
          <w:color w:val="00B050"/>
          <w:sz w:val="24"/>
          <w:szCs w:val="24"/>
        </w:rPr>
        <w:t>ENVIRONMENT P</w:t>
      </w:r>
      <w:r>
        <w:rPr>
          <w:rFonts w:ascii="Arial" w:hAnsi="Arial" w:cs="Arial"/>
          <w:color w:val="00B050"/>
          <w:sz w:val="24"/>
          <w:szCs w:val="24"/>
        </w:rPr>
        <w:t>ROTECTION AND HERITAGE COUNCIL;</w:t>
      </w:r>
      <w:r w:rsidRPr="00E061AF">
        <w:rPr>
          <w:rFonts w:ascii="Arial" w:hAnsi="Arial" w:cs="Arial"/>
          <w:color w:val="00B050"/>
          <w:sz w:val="24"/>
          <w:szCs w:val="24"/>
        </w:rPr>
        <w:t xml:space="preserve"> NHMRC </w:t>
      </w:r>
      <w:r>
        <w:rPr>
          <w:rFonts w:ascii="Arial" w:hAnsi="Arial" w:cs="Arial"/>
          <w:color w:val="00B050"/>
          <w:sz w:val="24"/>
          <w:szCs w:val="24"/>
        </w:rPr>
        <w:t xml:space="preserve">– </w:t>
      </w:r>
      <w:r w:rsidRPr="00E061AF">
        <w:rPr>
          <w:rFonts w:ascii="Arial" w:hAnsi="Arial" w:cs="Arial"/>
          <w:color w:val="00B050"/>
          <w:sz w:val="24"/>
          <w:szCs w:val="24"/>
        </w:rPr>
        <w:t>NATIONAL HEALTH AND MEDICAL RESEARCH COUNCIL</w:t>
      </w:r>
      <w:r>
        <w:rPr>
          <w:rFonts w:ascii="Arial" w:hAnsi="Arial" w:cs="Arial"/>
          <w:color w:val="00B050"/>
          <w:sz w:val="24"/>
          <w:szCs w:val="24"/>
        </w:rPr>
        <w:t>;</w:t>
      </w:r>
      <w:r w:rsidRPr="00E061AF">
        <w:rPr>
          <w:rFonts w:ascii="Arial" w:hAnsi="Arial" w:cs="Arial"/>
          <w:color w:val="00B050"/>
          <w:sz w:val="24"/>
          <w:szCs w:val="24"/>
        </w:rPr>
        <w:t xml:space="preserve"> NRMMC </w:t>
      </w:r>
      <w:r>
        <w:rPr>
          <w:rFonts w:ascii="Arial" w:hAnsi="Arial" w:cs="Arial"/>
          <w:color w:val="00B050"/>
          <w:sz w:val="24"/>
          <w:szCs w:val="24"/>
        </w:rPr>
        <w:t xml:space="preserve">– </w:t>
      </w:r>
      <w:r w:rsidRPr="00E061AF">
        <w:rPr>
          <w:rFonts w:ascii="Arial" w:hAnsi="Arial" w:cs="Arial"/>
          <w:color w:val="00B050"/>
          <w:sz w:val="24"/>
          <w:szCs w:val="24"/>
        </w:rPr>
        <w:t xml:space="preserve">NATURAL RESOURCE MANAGEMENT MINISTERIAL COUNCIL. </w:t>
      </w:r>
      <w:hyperlink r:id="rId43" w:history="1">
        <w:r w:rsidRPr="00C66935">
          <w:rPr>
            <w:rStyle w:val="Hyperlink"/>
            <w:rFonts w:ascii="Arial" w:hAnsi="Arial" w:cs="Arial"/>
            <w:i/>
            <w:iCs/>
            <w:color w:val="00B050"/>
            <w:sz w:val="24"/>
            <w:szCs w:val="24"/>
            <w:u w:val="none"/>
          </w:rPr>
          <w:t>Australian guidelines for water recycling: Managing health and environmental risks</w:t>
        </w:r>
      </w:hyperlink>
      <w:r w:rsidRPr="00C66935">
        <w:rPr>
          <w:rFonts w:ascii="Arial" w:hAnsi="Arial" w:cs="Arial"/>
          <w:i/>
          <w:iCs/>
          <w:color w:val="00B050"/>
          <w:sz w:val="24"/>
          <w:szCs w:val="24"/>
        </w:rPr>
        <w:t>.</w:t>
      </w:r>
      <w:r w:rsidRPr="00E061AF">
        <w:rPr>
          <w:rFonts w:ascii="Arial" w:hAnsi="Arial" w:cs="Arial"/>
          <w:i/>
          <w:iCs/>
          <w:color w:val="00B050"/>
          <w:sz w:val="24"/>
          <w:szCs w:val="24"/>
        </w:rPr>
        <w:t xml:space="preserve"> </w:t>
      </w:r>
      <w:r w:rsidRPr="003A658B">
        <w:rPr>
          <w:rFonts w:ascii="Arial" w:hAnsi="Arial" w:cs="Arial"/>
          <w:color w:val="00B050"/>
          <w:sz w:val="24"/>
          <w:szCs w:val="24"/>
        </w:rPr>
        <w:t>Canberra, Australia. 2006.</w:t>
      </w:r>
    </w:p>
    <w:p w14:paraId="369C4381" w14:textId="001C7B8B" w:rsidR="00C66935" w:rsidRPr="003A658B" w:rsidRDefault="00C66935" w:rsidP="00C66935">
      <w:pPr>
        <w:suppressAutoHyphens w:val="0"/>
        <w:spacing w:line="240" w:lineRule="auto"/>
        <w:rPr>
          <w:rFonts w:ascii="Arial" w:hAnsi="Arial" w:cs="Arial"/>
          <w:color w:val="00B050"/>
          <w:sz w:val="24"/>
          <w:szCs w:val="24"/>
          <w:lang w:val="pt-BR"/>
        </w:rPr>
      </w:pPr>
      <w:r>
        <w:rPr>
          <w:rFonts w:ascii="Arial" w:hAnsi="Arial" w:cs="Arial"/>
          <w:color w:val="00B050"/>
          <w:sz w:val="24"/>
          <w:szCs w:val="24"/>
        </w:rPr>
        <w:t>_____.</w:t>
      </w:r>
      <w:r w:rsidRPr="00E061AF">
        <w:rPr>
          <w:rFonts w:ascii="Arial" w:hAnsi="Arial" w:cs="Arial"/>
          <w:color w:val="00B050"/>
          <w:sz w:val="24"/>
          <w:szCs w:val="24"/>
        </w:rPr>
        <w:t xml:space="preserve"> </w:t>
      </w:r>
      <w:r w:rsidRPr="00E061AF">
        <w:rPr>
          <w:rFonts w:ascii="Arial" w:hAnsi="Arial" w:cs="Arial"/>
          <w:i/>
          <w:iCs/>
          <w:color w:val="00B050"/>
          <w:sz w:val="24"/>
          <w:szCs w:val="24"/>
        </w:rPr>
        <w:t xml:space="preserve">Australian Guidelines for Water Recycling (AGWR): Augmentation of Drinking Water Supplies. </w:t>
      </w:r>
      <w:r w:rsidRPr="003A658B">
        <w:rPr>
          <w:rFonts w:ascii="Arial" w:hAnsi="Arial" w:cs="Arial"/>
          <w:color w:val="00B050"/>
          <w:sz w:val="24"/>
          <w:szCs w:val="24"/>
          <w:lang w:val="pt-BR"/>
        </w:rPr>
        <w:t>Environment Protection and Heritage Council. Canberra, Australia, 2008.</w:t>
      </w:r>
    </w:p>
    <w:p w14:paraId="3E23FDE7" w14:textId="77777777" w:rsidR="00AD4F1D" w:rsidRPr="00AD4F1D" w:rsidRDefault="00AD4F1D" w:rsidP="00AD4F1D">
      <w:pPr>
        <w:suppressAutoHyphens w:val="0"/>
        <w:spacing w:line="240" w:lineRule="auto"/>
        <w:rPr>
          <w:rFonts w:ascii="Arial" w:hAnsi="Arial" w:cs="Arial"/>
          <w:sz w:val="24"/>
          <w:szCs w:val="24"/>
          <w:lang w:val="pt-BR"/>
        </w:rPr>
      </w:pPr>
      <w:r w:rsidRPr="003A658B">
        <w:rPr>
          <w:rFonts w:ascii="Arial" w:hAnsi="Arial" w:cs="Arial"/>
          <w:sz w:val="24"/>
          <w:szCs w:val="24"/>
          <w:lang w:val="pt-BR"/>
        </w:rPr>
        <w:t xml:space="preserve">ESPINOZA, T. P. </w:t>
      </w:r>
      <w:r w:rsidRPr="003A658B">
        <w:rPr>
          <w:rFonts w:ascii="Arial" w:hAnsi="Arial" w:cs="Arial"/>
          <w:i/>
          <w:sz w:val="24"/>
          <w:szCs w:val="24"/>
          <w:lang w:val="pt-BR"/>
        </w:rPr>
        <w:t>Normatividad sobre el reúso del agu</w:t>
      </w:r>
      <w:r w:rsidRPr="00182F0E">
        <w:rPr>
          <w:rFonts w:ascii="Arial" w:hAnsi="Arial" w:cs="Arial"/>
          <w:i/>
          <w:sz w:val="24"/>
          <w:szCs w:val="24"/>
          <w:lang w:val="pt-BR"/>
        </w:rPr>
        <w:t>a y biosólidos en América Latina.</w:t>
      </w:r>
      <w:r w:rsidRPr="00182F0E">
        <w:rPr>
          <w:rFonts w:ascii="Arial" w:hAnsi="Arial" w:cs="Arial"/>
          <w:sz w:val="24"/>
          <w:szCs w:val="24"/>
          <w:lang w:val="pt-BR"/>
        </w:rPr>
        <w:t xml:space="preserve">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w:t>
      </w:r>
      <w:r w:rsidRPr="00AD4F1D">
        <w:rPr>
          <w:rFonts w:ascii="Arial" w:hAnsi="Arial" w:cs="Arial"/>
          <w:sz w:val="24"/>
          <w:szCs w:val="24"/>
          <w:lang w:val="pt-BR"/>
        </w:rPr>
        <w:t xml:space="preserve">AIDIS - </w:t>
      </w:r>
      <w:r w:rsidRPr="00AD4F1D">
        <w:rPr>
          <w:rStyle w:val="Forte"/>
          <w:rFonts w:ascii="Arial" w:hAnsi="Arial" w:cs="Arial"/>
          <w:b w:val="0"/>
          <w:sz w:val="24"/>
          <w:szCs w:val="24"/>
          <w:shd w:val="clear" w:color="auto" w:fill="FFFFFF"/>
          <w:lang w:val="pt-BR"/>
        </w:rPr>
        <w:t>Asociación Interamericana de Ingeniería Sanitaria y Ambiental</w:t>
      </w:r>
      <w:r w:rsidRPr="00AD4F1D">
        <w:rPr>
          <w:rFonts w:ascii="Arial" w:hAnsi="Arial" w:cs="Arial"/>
          <w:sz w:val="24"/>
          <w:szCs w:val="24"/>
          <w:lang w:val="pt-BR"/>
        </w:rPr>
        <w:t>, 2016. p. 255-266.</w:t>
      </w:r>
    </w:p>
    <w:p w14:paraId="05D04E8E" w14:textId="77777777" w:rsidR="00AD4F1D" w:rsidRPr="00AD4F1D" w:rsidRDefault="00AD4F1D" w:rsidP="00AD4F1D">
      <w:pPr>
        <w:suppressAutoHyphens w:val="0"/>
        <w:spacing w:line="240" w:lineRule="auto"/>
        <w:rPr>
          <w:rFonts w:ascii="Arial" w:hAnsi="Arial" w:cs="Arial"/>
          <w:sz w:val="24"/>
          <w:szCs w:val="24"/>
          <w:lang w:val="pt-BR"/>
        </w:rPr>
      </w:pPr>
      <w:r w:rsidRPr="00AD4F1D">
        <w:rPr>
          <w:rFonts w:ascii="Arial" w:hAnsi="Arial" w:cs="Arial"/>
          <w:sz w:val="24"/>
          <w:szCs w:val="24"/>
          <w:lang w:val="pt-BR"/>
        </w:rPr>
        <w:t xml:space="preserve">ESPINOZA, T. P.; MIJAILOVA, P.; CHAMY, R. (Org.). </w:t>
      </w:r>
      <w:r w:rsidRPr="00AD4F1D">
        <w:rPr>
          <w:rFonts w:ascii="Arial" w:hAnsi="Arial" w:cs="Arial"/>
          <w:i/>
          <w:sz w:val="24"/>
          <w:szCs w:val="24"/>
          <w:lang w:val="pt-BR"/>
        </w:rPr>
        <w:t>Uso seguro del agua para el reúso</w:t>
      </w:r>
      <w:r w:rsidRPr="00AD4F1D">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AD4F1D">
        <w:rPr>
          <w:rFonts w:ascii="Arial" w:hAnsi="Arial" w:cs="Arial"/>
          <w:sz w:val="24"/>
          <w:szCs w:val="24"/>
          <w:lang w:val="pt-BR"/>
        </w:rPr>
        <w:t xml:space="preserve">, 2016. </w:t>
      </w:r>
    </w:p>
    <w:p w14:paraId="23624394" w14:textId="77777777" w:rsidR="00AD4F1D" w:rsidRPr="00C31F9D" w:rsidRDefault="00AD4F1D" w:rsidP="00AD4F1D">
      <w:pPr>
        <w:suppressAutoHyphens w:val="0"/>
        <w:spacing w:line="240" w:lineRule="auto"/>
        <w:rPr>
          <w:rFonts w:ascii="Arial" w:hAnsi="Arial" w:cs="Arial"/>
          <w:color w:val="00B050"/>
          <w:sz w:val="24"/>
          <w:szCs w:val="24"/>
        </w:rPr>
      </w:pPr>
      <w:r w:rsidRPr="00C31F9D">
        <w:rPr>
          <w:rFonts w:ascii="Arial" w:hAnsi="Arial" w:cs="Arial"/>
          <w:color w:val="00B050"/>
          <w:sz w:val="24"/>
          <w:szCs w:val="24"/>
        </w:rPr>
        <w:t xml:space="preserve">EU – EUROPEAN COMMISSION. </w:t>
      </w:r>
      <w:r w:rsidRPr="00C31F9D">
        <w:rPr>
          <w:rFonts w:ascii="Arial" w:hAnsi="Arial" w:cs="Arial"/>
          <w:i/>
          <w:color w:val="00B050"/>
          <w:sz w:val="24"/>
          <w:szCs w:val="24"/>
        </w:rPr>
        <w:t>Common Implementation Strategy for the Water Framework Directive and Floods Directive</w:t>
      </w:r>
      <w:r w:rsidRPr="00C31F9D">
        <w:rPr>
          <w:rFonts w:ascii="Arial" w:hAnsi="Arial" w:cs="Arial"/>
          <w:color w:val="00B050"/>
          <w:sz w:val="24"/>
          <w:szCs w:val="24"/>
        </w:rPr>
        <w:t>. Guidelines on Integrating Water Reuse into Water Planning and Management in the context of the WFD. Document endorsed by EU Water Directors at their meeting in Amsterdam, 10 jun. 2016.</w:t>
      </w:r>
    </w:p>
    <w:p w14:paraId="4869837F" w14:textId="64FFA0FD"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2000/60/EC of the European Parliament and of the Council of 23 October 2000 establishing a framework for community action in the field of water policy. </w:t>
      </w:r>
      <w:r w:rsidRPr="00D81CD5">
        <w:rPr>
          <w:rFonts w:ascii="Arial" w:hAnsi="Arial" w:cs="Arial"/>
          <w:i/>
          <w:color w:val="00B050"/>
          <w:sz w:val="24"/>
          <w:szCs w:val="24"/>
        </w:rPr>
        <w:t>Official Journal</w:t>
      </w:r>
      <w:r w:rsidRPr="00E061AF">
        <w:rPr>
          <w:rFonts w:ascii="Arial" w:hAnsi="Arial" w:cs="Arial"/>
          <w:color w:val="00B050"/>
          <w:sz w:val="24"/>
          <w:szCs w:val="24"/>
        </w:rPr>
        <w:t>. L 327, 22 December 2000.</w:t>
      </w:r>
    </w:p>
    <w:p w14:paraId="64D35EBB"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91/271/EEC of the European Parliament and of the Council of 21 May 1991 concerning urban wastewater treatment. </w:t>
      </w:r>
      <w:r w:rsidRPr="00D81CD5">
        <w:rPr>
          <w:rFonts w:ascii="Arial" w:hAnsi="Arial" w:cs="Arial"/>
          <w:i/>
          <w:color w:val="00B050"/>
          <w:sz w:val="24"/>
          <w:szCs w:val="24"/>
        </w:rPr>
        <w:t>Official Journal</w:t>
      </w:r>
      <w:r w:rsidRPr="00E061AF">
        <w:rPr>
          <w:rFonts w:ascii="Arial" w:hAnsi="Arial" w:cs="Arial"/>
          <w:color w:val="00B050"/>
          <w:sz w:val="24"/>
          <w:szCs w:val="24"/>
        </w:rPr>
        <w:t>. L 135/40, 30 May 1991.</w:t>
      </w:r>
    </w:p>
    <w:p w14:paraId="1BE61882"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86/278/EEC of the European Parliament and of the Council of 12 June 1986 on the protection of the environment, and in particular on the soil when sewage sludge is used in agriculture. </w:t>
      </w:r>
      <w:r w:rsidRPr="00D81CD5">
        <w:rPr>
          <w:rFonts w:ascii="Arial" w:hAnsi="Arial" w:cs="Arial"/>
          <w:i/>
          <w:color w:val="00B050"/>
          <w:sz w:val="24"/>
          <w:szCs w:val="24"/>
        </w:rPr>
        <w:t>Official Journal</w:t>
      </w:r>
      <w:r w:rsidRPr="00E061AF">
        <w:rPr>
          <w:rFonts w:ascii="Arial" w:hAnsi="Arial" w:cs="Arial"/>
          <w:color w:val="00B050"/>
          <w:sz w:val="24"/>
          <w:szCs w:val="24"/>
        </w:rPr>
        <w:t>. L 181/6, 4 July 1986.</w:t>
      </w:r>
    </w:p>
    <w:p w14:paraId="6546EE45"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91/676/EEC of the European Parliament and of the Council of 12 December 1991 concerning the protection of waters against pollution caused by nitrates from agricultural sources. </w:t>
      </w:r>
      <w:r w:rsidRPr="00D81CD5">
        <w:rPr>
          <w:rFonts w:ascii="Arial" w:hAnsi="Arial" w:cs="Arial"/>
          <w:i/>
          <w:color w:val="00B050"/>
          <w:sz w:val="24"/>
          <w:szCs w:val="24"/>
        </w:rPr>
        <w:t>Official Journal</w:t>
      </w:r>
      <w:r w:rsidRPr="00E061AF">
        <w:rPr>
          <w:rFonts w:ascii="Arial" w:hAnsi="Arial" w:cs="Arial"/>
          <w:color w:val="00B050"/>
          <w:sz w:val="24"/>
          <w:szCs w:val="24"/>
        </w:rPr>
        <w:t>. L 375/1, 31 December 1991.</w:t>
      </w:r>
    </w:p>
    <w:p w14:paraId="6D2FAC00"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Directive 2006/118/EC of the European Parliament and of the Council of 12 December 2006 on the protection of groundwater against pollution and deterioration. Official Journal. L 372/19, 27 December 2006.</w:t>
      </w:r>
    </w:p>
    <w:p w14:paraId="58E65B28"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98/83/EC of the European Parliament and of the Council of 12 December 2006 onthe quality of water intended for human consumption. </w:t>
      </w:r>
      <w:r w:rsidRPr="00D81CD5">
        <w:rPr>
          <w:rFonts w:ascii="Arial" w:hAnsi="Arial" w:cs="Arial"/>
          <w:i/>
          <w:color w:val="00B050"/>
          <w:sz w:val="24"/>
          <w:szCs w:val="24"/>
        </w:rPr>
        <w:t>Official Journa</w:t>
      </w:r>
      <w:r w:rsidRPr="00E061AF">
        <w:rPr>
          <w:rFonts w:ascii="Arial" w:hAnsi="Arial" w:cs="Arial"/>
          <w:color w:val="00B050"/>
          <w:sz w:val="24"/>
          <w:szCs w:val="24"/>
        </w:rPr>
        <w:t>l. L 330/32, 5 December 1998.</w:t>
      </w:r>
    </w:p>
    <w:p w14:paraId="184401BF"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2006/44/EC of the European Parliament and of the Council of 6 September 2006 on the quality of fresh waters needing protection or improvement in order to support fish life. </w:t>
      </w:r>
      <w:r w:rsidRPr="00D81CD5">
        <w:rPr>
          <w:rFonts w:ascii="Arial" w:hAnsi="Arial" w:cs="Arial"/>
          <w:i/>
          <w:color w:val="00B050"/>
          <w:sz w:val="24"/>
          <w:szCs w:val="24"/>
        </w:rPr>
        <w:t>Official Journal</w:t>
      </w:r>
      <w:r w:rsidRPr="00E061AF">
        <w:rPr>
          <w:rFonts w:ascii="Arial" w:hAnsi="Arial" w:cs="Arial"/>
          <w:color w:val="00B050"/>
          <w:sz w:val="24"/>
          <w:szCs w:val="24"/>
        </w:rPr>
        <w:t>. L 264/20, 25 September 2006.</w:t>
      </w:r>
    </w:p>
    <w:p w14:paraId="0403CBAA"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2006/113/EC of the European Parliament and of the Council of 12 December 2006 on the quality required of shellfish waters. </w:t>
      </w:r>
      <w:r w:rsidRPr="00D81CD5">
        <w:rPr>
          <w:rFonts w:ascii="Arial" w:hAnsi="Arial" w:cs="Arial"/>
          <w:i/>
          <w:color w:val="00B050"/>
          <w:sz w:val="24"/>
          <w:szCs w:val="24"/>
        </w:rPr>
        <w:t>Official Journal</w:t>
      </w:r>
      <w:r w:rsidRPr="00E061AF">
        <w:rPr>
          <w:rFonts w:ascii="Arial" w:hAnsi="Arial" w:cs="Arial"/>
          <w:color w:val="00B050"/>
          <w:sz w:val="24"/>
          <w:szCs w:val="24"/>
        </w:rPr>
        <w:t>. L 376/14, 27 December 2006.</w:t>
      </w:r>
    </w:p>
    <w:p w14:paraId="20A8F2FB"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2006/7/EC of the European Parliament and of the Council of 15 February 2006 concerning the management of bathing water quality and repealing Directive 76/160/EEC. </w:t>
      </w:r>
      <w:r w:rsidRPr="00D81CD5">
        <w:rPr>
          <w:rFonts w:ascii="Arial" w:hAnsi="Arial" w:cs="Arial"/>
          <w:i/>
          <w:color w:val="00B050"/>
          <w:sz w:val="24"/>
          <w:szCs w:val="24"/>
        </w:rPr>
        <w:t>Official Journal</w:t>
      </w:r>
      <w:r w:rsidRPr="00E061AF">
        <w:rPr>
          <w:rFonts w:ascii="Arial" w:hAnsi="Arial" w:cs="Arial"/>
          <w:color w:val="00B050"/>
          <w:sz w:val="24"/>
          <w:szCs w:val="24"/>
        </w:rPr>
        <w:t>. L 64/37, 4 March 2006.</w:t>
      </w:r>
    </w:p>
    <w:p w14:paraId="0C7E3FD5"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Directive 2009/147/EC of the European Parliament and of the Council of 30 November 2009 on the conservation of wild birds. Official Journal. L 20/7, 26 January 2010.</w:t>
      </w:r>
    </w:p>
    <w:p w14:paraId="62638E24"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Directive 92/43/EEC of the European Parliament and of the Council of 21 May 1992 on the conservation of natural habitats and the wild fauna and flora. Official Journal. L 206, 22 July 1992.</w:t>
      </w:r>
    </w:p>
    <w:p w14:paraId="2050EB06" w14:textId="0FF3DEA0" w:rsidR="00C66935" w:rsidRPr="00E061AF" w:rsidRDefault="00D81CD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w:t>
      </w:r>
      <w:r w:rsidR="00A36753">
        <w:rPr>
          <w:rFonts w:ascii="Arial" w:hAnsi="Arial" w:cs="Arial"/>
          <w:color w:val="00B050"/>
          <w:sz w:val="24"/>
          <w:szCs w:val="24"/>
        </w:rPr>
        <w:t>COM/2006/</w:t>
      </w:r>
      <w:r w:rsidR="00A36753" w:rsidRPr="00D81CD5">
        <w:rPr>
          <w:rFonts w:ascii="Arial" w:hAnsi="Arial" w:cs="Arial"/>
          <w:color w:val="00B050"/>
          <w:sz w:val="24"/>
          <w:szCs w:val="24"/>
        </w:rPr>
        <w:t>231</w:t>
      </w:r>
      <w:r w:rsidR="00A36753">
        <w:rPr>
          <w:rFonts w:ascii="Arial" w:hAnsi="Arial" w:cs="Arial"/>
          <w:color w:val="00B050"/>
          <w:sz w:val="24"/>
          <w:szCs w:val="24"/>
        </w:rPr>
        <w:t xml:space="preserve">. </w:t>
      </w:r>
      <w:r w:rsidR="00C66935" w:rsidRPr="00D81CD5">
        <w:rPr>
          <w:rFonts w:ascii="Arial" w:hAnsi="Arial" w:cs="Arial"/>
          <w:color w:val="00B050"/>
          <w:sz w:val="24"/>
          <w:szCs w:val="24"/>
        </w:rPr>
        <w:t>Thematic Strategy for Soil Protection.</w:t>
      </w:r>
      <w:r w:rsidRPr="00D81CD5">
        <w:rPr>
          <w:rFonts w:ascii="Arial" w:hAnsi="Arial" w:cs="Arial"/>
          <w:color w:val="00B050"/>
          <w:sz w:val="24"/>
          <w:szCs w:val="24"/>
        </w:rPr>
        <w:t xml:space="preserve"> </w:t>
      </w:r>
      <w:r w:rsidR="00C66935" w:rsidRPr="00D81CD5">
        <w:rPr>
          <w:rFonts w:ascii="Arial" w:hAnsi="Arial" w:cs="Arial"/>
          <w:color w:val="00B050"/>
          <w:sz w:val="24"/>
          <w:szCs w:val="24"/>
        </w:rPr>
        <w:t>Communication from the Commission to the European Parliament,the Council, the European Economic and Social Committee and the Committee of the Regions. European Commission, Brussels, BE</w:t>
      </w:r>
      <w:r>
        <w:rPr>
          <w:rFonts w:ascii="Arial" w:hAnsi="Arial" w:cs="Arial"/>
          <w:color w:val="00B050"/>
          <w:sz w:val="24"/>
          <w:szCs w:val="24"/>
        </w:rPr>
        <w:t>, 2006</w:t>
      </w:r>
      <w:r w:rsidR="00C66935" w:rsidRPr="00D81CD5">
        <w:rPr>
          <w:rFonts w:ascii="Arial" w:hAnsi="Arial" w:cs="Arial"/>
          <w:color w:val="00B050"/>
          <w:sz w:val="24"/>
          <w:szCs w:val="24"/>
        </w:rPr>
        <w:t>.</w:t>
      </w:r>
    </w:p>
    <w:p w14:paraId="5B5506E4" w14:textId="77777777" w:rsidR="00C66935" w:rsidRPr="00E061AF"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Directive 2008/105/EC of the European Parliament and of the Council of 16 December 2008 on environmental quality standards in the field of water policy amending and subsequently repealing Council Directives 82/176/EEC, 83/513/EEC, 84/156/EEC, 84/491/EEC, 86/280/EEC and amending Directive 2000/60/EC of the European Parliament and of the Council. Official Journal. L 348/84, 24 December 2008.</w:t>
      </w:r>
    </w:p>
    <w:p w14:paraId="67F63E21" w14:textId="77777777" w:rsidR="00C66935" w:rsidRPr="003A658B" w:rsidRDefault="00C66935" w:rsidP="00C66935">
      <w:pPr>
        <w:suppressAutoHyphens w:val="0"/>
        <w:spacing w:line="240" w:lineRule="auto"/>
        <w:rPr>
          <w:rFonts w:ascii="Arial" w:hAnsi="Arial" w:cs="Arial"/>
          <w:color w:val="00B050"/>
          <w:sz w:val="24"/>
          <w:szCs w:val="24"/>
        </w:rPr>
      </w:pPr>
      <w:r>
        <w:rPr>
          <w:rFonts w:ascii="Arial" w:hAnsi="Arial" w:cs="Arial"/>
          <w:color w:val="00B050"/>
          <w:sz w:val="24"/>
          <w:szCs w:val="24"/>
        </w:rPr>
        <w:t>_____</w:t>
      </w:r>
      <w:r w:rsidRPr="00E061AF">
        <w:rPr>
          <w:rFonts w:ascii="Arial" w:hAnsi="Arial" w:cs="Arial"/>
          <w:color w:val="00B050"/>
          <w:sz w:val="24"/>
          <w:szCs w:val="24"/>
        </w:rPr>
        <w:t xml:space="preserve">. Directive 2010/75/EU of the European Parliament and of the Council of 24 November 2010 on industrial emissions (integrated pollution prevention and control). </w:t>
      </w:r>
      <w:r w:rsidRPr="003A658B">
        <w:rPr>
          <w:rFonts w:ascii="Arial" w:hAnsi="Arial" w:cs="Arial"/>
          <w:color w:val="00B050"/>
          <w:sz w:val="24"/>
          <w:szCs w:val="24"/>
        </w:rPr>
        <w:t>Official Journal. L 334/17, 17 December 2010.</w:t>
      </w:r>
    </w:p>
    <w:p w14:paraId="0BC73BC4"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FAO – FOOD AND AGRICULTURE ORGANIZATION. </w:t>
      </w:r>
      <w:r w:rsidRPr="00182F0E">
        <w:rPr>
          <w:rFonts w:ascii="Arial" w:hAnsi="Arial" w:cs="Arial"/>
          <w:i/>
          <w:sz w:val="24"/>
          <w:szCs w:val="24"/>
        </w:rPr>
        <w:t>Irrigation in the Middle East Region in Figures</w:t>
      </w:r>
      <w:r w:rsidRPr="00182F0E">
        <w:rPr>
          <w:rFonts w:ascii="Arial" w:hAnsi="Arial" w:cs="Arial"/>
          <w:sz w:val="24"/>
          <w:szCs w:val="24"/>
        </w:rPr>
        <w:t>: AQUASTAT Survey e 2008, FAO Water Reports. Rome: Food and Agriculture Organization of the United Nations, 2008. p. 423.</w:t>
      </w:r>
    </w:p>
    <w:p w14:paraId="754C8E1D"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FATTA, D. </w:t>
      </w:r>
      <w:r w:rsidRPr="00182F0E">
        <w:rPr>
          <w:rFonts w:ascii="Arial" w:hAnsi="Arial" w:cs="Arial"/>
          <w:i/>
          <w:sz w:val="24"/>
          <w:szCs w:val="24"/>
        </w:rPr>
        <w:t>et al</w:t>
      </w:r>
      <w:r w:rsidRPr="00182F0E">
        <w:rPr>
          <w:rFonts w:ascii="Arial" w:hAnsi="Arial" w:cs="Arial"/>
          <w:sz w:val="24"/>
          <w:szCs w:val="24"/>
        </w:rPr>
        <w:t xml:space="preserve">. Wastewater reuse: problems and challenges in Cyprus, Turkey, Jordan and Morocco. </w:t>
      </w:r>
      <w:r w:rsidRPr="00182F0E">
        <w:rPr>
          <w:rFonts w:ascii="Arial" w:hAnsi="Arial" w:cs="Arial"/>
          <w:i/>
          <w:sz w:val="24"/>
          <w:szCs w:val="24"/>
          <w:lang w:val="pt-BR"/>
        </w:rPr>
        <w:t>European Water</w:t>
      </w:r>
      <w:r w:rsidRPr="00182F0E">
        <w:rPr>
          <w:rFonts w:ascii="Arial" w:hAnsi="Arial" w:cs="Arial"/>
          <w:sz w:val="24"/>
          <w:szCs w:val="24"/>
          <w:lang w:val="pt-BR"/>
        </w:rPr>
        <w:t>, v. 11, n. 12, p. 63-69, 2005.</w:t>
      </w:r>
    </w:p>
    <w:p w14:paraId="14F4EC6B"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FIESP – FEDERAÇÃO DAS INDÚSTRIAS DO ESTADO DE SÃO PAULO. </w:t>
      </w:r>
      <w:r w:rsidRPr="00182F0E">
        <w:rPr>
          <w:rFonts w:ascii="Arial" w:hAnsi="Arial" w:cs="Arial"/>
          <w:i/>
          <w:sz w:val="24"/>
          <w:szCs w:val="24"/>
          <w:lang w:val="pt-BR"/>
        </w:rPr>
        <w:t>Conservação e reúso de água</w:t>
      </w:r>
      <w:r w:rsidRPr="00182F0E">
        <w:rPr>
          <w:rFonts w:ascii="Arial" w:hAnsi="Arial" w:cs="Arial"/>
          <w:sz w:val="24"/>
          <w:szCs w:val="24"/>
          <w:lang w:val="pt-BR"/>
        </w:rPr>
        <w:t>: manual de orientações para o setor industrial.</w:t>
      </w:r>
      <w:r w:rsidRPr="00182F0E">
        <w:rPr>
          <w:rFonts w:ascii="Arial" w:hAnsi="Arial" w:cs="Arial"/>
          <w:i/>
          <w:sz w:val="24"/>
          <w:szCs w:val="24"/>
          <w:lang w:val="pt-BR"/>
        </w:rPr>
        <w:t xml:space="preserve"> </w:t>
      </w:r>
      <w:r w:rsidRPr="00182F0E">
        <w:rPr>
          <w:rFonts w:ascii="Arial" w:hAnsi="Arial" w:cs="Arial"/>
          <w:sz w:val="24"/>
          <w:szCs w:val="24"/>
          <w:lang w:val="pt-BR"/>
        </w:rPr>
        <w:t>São Paulo: Fiesp, 2004.</w:t>
      </w:r>
    </w:p>
    <w:p w14:paraId="131E7E5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_____. </w:t>
      </w:r>
      <w:r w:rsidRPr="00182F0E">
        <w:rPr>
          <w:rFonts w:ascii="Arial" w:hAnsi="Arial" w:cs="Arial"/>
          <w:i/>
          <w:sz w:val="24"/>
          <w:szCs w:val="24"/>
          <w:lang w:val="pt-BR"/>
        </w:rPr>
        <w:t>Conservação e Reúso de Água em Edificações</w:t>
      </w:r>
      <w:r w:rsidRPr="00182F0E">
        <w:rPr>
          <w:rFonts w:ascii="Arial" w:hAnsi="Arial" w:cs="Arial"/>
          <w:sz w:val="24"/>
          <w:szCs w:val="24"/>
          <w:lang w:val="pt-BR"/>
        </w:rPr>
        <w:t>. São Paulo: Ministério do Meio Ambiente, Agência Nacional de Águas, SindusCon-SP, Fiesp, 2005. Disponível em: &lt;http://az545403.vo.msecnd.net/uploads/2014/08/conservacao-e-reuso-de-aguas-2005.pdf&gt;. Acesso em: jun. 2018.</w:t>
      </w:r>
    </w:p>
    <w:p w14:paraId="13E1B5A9" w14:textId="25761AE8"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FIRJAN </w:t>
      </w:r>
      <w:r w:rsidR="00C66935">
        <w:rPr>
          <w:rFonts w:ascii="Arial" w:hAnsi="Arial" w:cs="Arial"/>
          <w:sz w:val="24"/>
          <w:szCs w:val="24"/>
          <w:lang w:val="pt-BR"/>
        </w:rPr>
        <w:t>–</w:t>
      </w:r>
      <w:r w:rsidRPr="00182F0E">
        <w:rPr>
          <w:rFonts w:ascii="Arial" w:hAnsi="Arial" w:cs="Arial"/>
          <w:sz w:val="24"/>
          <w:szCs w:val="24"/>
          <w:lang w:val="pt-BR"/>
        </w:rPr>
        <w:t xml:space="preserve"> FEDERAÇÃO DAS INDÚSTRIAS DO ESTADO DO RIO DE JANEIRO. </w:t>
      </w:r>
      <w:r w:rsidRPr="00182F0E">
        <w:rPr>
          <w:rFonts w:ascii="Arial" w:hAnsi="Arial" w:cs="Arial"/>
          <w:i/>
          <w:sz w:val="24"/>
          <w:szCs w:val="24"/>
          <w:lang w:val="pt-BR"/>
        </w:rPr>
        <w:t>Manual de conservação e reúso de água na indústria</w:t>
      </w:r>
      <w:r w:rsidRPr="00182F0E">
        <w:rPr>
          <w:rFonts w:ascii="Arial" w:hAnsi="Arial" w:cs="Arial"/>
          <w:sz w:val="24"/>
          <w:szCs w:val="24"/>
          <w:lang w:val="pt-BR"/>
        </w:rPr>
        <w:t>. Rio de Janeiro: DIM, 2006.</w:t>
      </w:r>
    </w:p>
    <w:p w14:paraId="5502D701" w14:textId="1BC3EC9A" w:rsidR="00AD4F1D" w:rsidRPr="00182F0E" w:rsidRDefault="00C66935" w:rsidP="00AD4F1D">
      <w:pPr>
        <w:spacing w:line="240" w:lineRule="auto"/>
        <w:rPr>
          <w:rFonts w:ascii="Arial" w:hAnsi="Arial" w:cs="Arial"/>
          <w:sz w:val="24"/>
          <w:szCs w:val="24"/>
          <w:lang w:val="pt-BR"/>
        </w:rPr>
      </w:pPr>
      <w:r>
        <w:rPr>
          <w:rFonts w:ascii="Arial" w:hAnsi="Arial" w:cs="Arial"/>
          <w:bCs/>
          <w:sz w:val="24"/>
          <w:szCs w:val="24"/>
          <w:lang w:val="pt-BR"/>
        </w:rPr>
        <w:t>FITCH, Fitch Ratings</w:t>
      </w:r>
      <w:r w:rsidR="00AD4F1D" w:rsidRPr="00182F0E">
        <w:rPr>
          <w:rFonts w:ascii="Arial" w:hAnsi="Arial" w:cs="Arial"/>
          <w:sz w:val="24"/>
          <w:szCs w:val="24"/>
          <w:lang w:val="pt-BR"/>
        </w:rPr>
        <w:t>. Fitch Afirma Rating 'A-(bra)' da 1a Emissão de Debêntures da Aquapolo; Perspectiva Estavel, 5 agosto 2013. Disponível em: &lt;https://www.fitchratings.com/site/pr/798708&gt;. Acesso em: mai. 2018.</w:t>
      </w:r>
    </w:p>
    <w:p w14:paraId="68FF2D8F" w14:textId="531E26FA" w:rsidR="00AD4F1D" w:rsidRPr="00182F0E" w:rsidRDefault="008D3429" w:rsidP="00AD4F1D">
      <w:pPr>
        <w:spacing w:line="240" w:lineRule="auto"/>
        <w:rPr>
          <w:rFonts w:ascii="Arial" w:hAnsi="Arial" w:cs="Arial"/>
          <w:sz w:val="24"/>
          <w:szCs w:val="24"/>
          <w:lang w:val="pt-BR"/>
        </w:rPr>
      </w:pPr>
      <w:r>
        <w:rPr>
          <w:rFonts w:ascii="Arial" w:hAnsi="Arial" w:cs="Arial"/>
          <w:bCs/>
          <w:sz w:val="24"/>
          <w:szCs w:val="24"/>
          <w:lang w:val="pt-BR"/>
        </w:rPr>
        <w:t>_____</w:t>
      </w:r>
      <w:r w:rsidR="00AD4F1D" w:rsidRPr="00182F0E">
        <w:rPr>
          <w:rFonts w:ascii="Arial" w:hAnsi="Arial" w:cs="Arial"/>
          <w:sz w:val="24"/>
          <w:szCs w:val="24"/>
          <w:lang w:val="pt-BR"/>
        </w:rPr>
        <w:t>. Fitch Afirma Rating 'A-(bra)' da 1a Emissão de Debêntures da Aquapolo; Perspectiva Estavel, 30 julho 2014. Disponível em: &lt;https://www.fitchratings.com/site/pr/842945&gt;. Acesso em: mai. 2018.</w:t>
      </w:r>
    </w:p>
    <w:p w14:paraId="2083ABE1" w14:textId="0EEF9B37" w:rsidR="00AD4F1D" w:rsidRPr="00182F0E" w:rsidRDefault="008D3429" w:rsidP="00AD4F1D">
      <w:pPr>
        <w:suppressAutoHyphens w:val="0"/>
        <w:spacing w:line="240" w:lineRule="auto"/>
        <w:rPr>
          <w:rFonts w:ascii="Arial" w:hAnsi="Arial" w:cs="Arial"/>
          <w:sz w:val="24"/>
          <w:szCs w:val="24"/>
          <w:lang w:val="pt-BR"/>
        </w:rPr>
      </w:pPr>
      <w:r>
        <w:rPr>
          <w:rFonts w:ascii="Arial" w:hAnsi="Arial" w:cs="Arial"/>
          <w:bCs/>
          <w:sz w:val="24"/>
          <w:szCs w:val="24"/>
          <w:lang w:val="pt-BR"/>
        </w:rPr>
        <w:t>_____</w:t>
      </w:r>
      <w:r w:rsidR="00AD4F1D" w:rsidRPr="00182F0E">
        <w:rPr>
          <w:rFonts w:ascii="Arial" w:hAnsi="Arial" w:cs="Arial"/>
          <w:sz w:val="24"/>
          <w:szCs w:val="24"/>
          <w:lang w:val="pt-BR"/>
        </w:rPr>
        <w:t>. Fitch Afirma Rating da 1a Emissão de Debêntures da Aquapolo em ‘A-(bra)’; Perspectiva Estavel, 18 julho 2016. Disponível em: &lt;https://www.fitchratings.com/site/pr/1009079&gt;. Acesso em: mai. 2018.</w:t>
      </w:r>
    </w:p>
    <w:p w14:paraId="7665A3E9"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FLORENCIO, L. </w:t>
      </w:r>
      <w:r w:rsidRPr="00182F0E">
        <w:rPr>
          <w:rFonts w:ascii="Arial" w:hAnsi="Arial" w:cs="Arial"/>
          <w:i/>
          <w:sz w:val="24"/>
          <w:szCs w:val="24"/>
          <w:lang w:val="pt-BR"/>
        </w:rPr>
        <w:t>et al</w:t>
      </w:r>
      <w:r w:rsidRPr="00182F0E">
        <w:rPr>
          <w:rFonts w:ascii="Arial" w:hAnsi="Arial" w:cs="Arial"/>
          <w:sz w:val="24"/>
          <w:szCs w:val="24"/>
          <w:lang w:val="pt-BR"/>
        </w:rPr>
        <w:t xml:space="preserve">. Programa de Pesquisas em Saneamento Básico (Prosab). </w:t>
      </w:r>
      <w:r w:rsidRPr="00182F0E">
        <w:rPr>
          <w:rFonts w:ascii="Arial" w:hAnsi="Arial" w:cs="Arial"/>
          <w:i/>
          <w:sz w:val="24"/>
          <w:szCs w:val="24"/>
          <w:lang w:val="pt-BR"/>
        </w:rPr>
        <w:t>Tratamento e utilização de esgotos sanitários</w:t>
      </w:r>
      <w:r w:rsidRPr="00182F0E">
        <w:rPr>
          <w:rFonts w:ascii="Arial" w:hAnsi="Arial" w:cs="Arial"/>
          <w:sz w:val="24"/>
          <w:szCs w:val="24"/>
          <w:lang w:val="pt-BR"/>
        </w:rPr>
        <w:t>. 1. ed. Rio de Janeiro: Associação Brasileira de Engenharia Sanitária e Ambiental (ABES), 2006.</w:t>
      </w:r>
    </w:p>
    <w:p w14:paraId="344E254B"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GARCIA, R. J.; VIEIRA FILHO, J, E.R. Política agrícola brasileira: produtividade, inclusão e sustentabilidade. </w:t>
      </w:r>
      <w:r w:rsidRPr="00182F0E">
        <w:rPr>
          <w:rFonts w:ascii="Arial" w:hAnsi="Arial" w:cs="Arial"/>
          <w:i/>
          <w:sz w:val="24"/>
          <w:szCs w:val="24"/>
        </w:rPr>
        <w:t>Revista Política Agrícola</w:t>
      </w:r>
      <w:r w:rsidRPr="00182F0E">
        <w:rPr>
          <w:rFonts w:ascii="Arial" w:hAnsi="Arial" w:cs="Arial"/>
          <w:sz w:val="24"/>
          <w:szCs w:val="24"/>
        </w:rPr>
        <w:t xml:space="preserve">, v. 23, n. 1, jan./fev./mar. 2014. </w:t>
      </w:r>
    </w:p>
    <w:p w14:paraId="34F98DA1"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GERMANY. Federal Ministry for the Environment Nature Conservation and Nuclear Safety and Federal Environmental Agency. </w:t>
      </w:r>
      <w:r w:rsidRPr="00182F0E">
        <w:rPr>
          <w:rFonts w:ascii="Arial" w:hAnsi="Arial" w:cs="Arial"/>
          <w:i/>
          <w:sz w:val="24"/>
          <w:szCs w:val="24"/>
        </w:rPr>
        <w:t>The German Water Sector</w:t>
      </w:r>
      <w:r w:rsidRPr="00182F0E">
        <w:rPr>
          <w:rFonts w:ascii="Arial" w:hAnsi="Arial" w:cs="Arial"/>
          <w:sz w:val="24"/>
          <w:szCs w:val="24"/>
        </w:rPr>
        <w:t xml:space="preserve"> - Policies and Experiences. Berlin and Bonn, 2001. </w:t>
      </w:r>
    </w:p>
    <w:p w14:paraId="64BB3C1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GO ASSOCIADOS. </w:t>
      </w:r>
      <w:r w:rsidRPr="00182F0E">
        <w:rPr>
          <w:rFonts w:ascii="Arial" w:hAnsi="Arial" w:cs="Arial"/>
          <w:i/>
          <w:sz w:val="24"/>
          <w:szCs w:val="24"/>
          <w:lang w:val="pt-BR"/>
        </w:rPr>
        <w:t>Relatório sobre aspectos regulatórios de reúso de água no Brasil e estudo de caso</w:t>
      </w:r>
      <w:r w:rsidRPr="00182F0E">
        <w:rPr>
          <w:rFonts w:ascii="Arial" w:hAnsi="Arial" w:cs="Arial"/>
          <w:sz w:val="24"/>
          <w:szCs w:val="24"/>
          <w:lang w:val="pt-BR"/>
        </w:rPr>
        <w:t>. São Paulo, 2016.</w:t>
      </w:r>
    </w:p>
    <w:p w14:paraId="7DFD400E"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GOIÂNIA [Município]. Lei n. 9.511, de 15 de dezembro de 2014. Estabelece regras de Controle de Águas Pluviais e Drenagem Urbana, e dá outras providências. </w:t>
      </w:r>
      <w:r w:rsidRPr="00182F0E">
        <w:rPr>
          <w:rFonts w:ascii="Arial" w:hAnsi="Arial" w:cs="Arial"/>
          <w:i/>
          <w:sz w:val="24"/>
          <w:szCs w:val="24"/>
          <w:lang w:val="pt-BR"/>
        </w:rPr>
        <w:t>Diário Oficial do Município</w:t>
      </w:r>
      <w:r w:rsidRPr="00182F0E">
        <w:rPr>
          <w:rFonts w:ascii="Arial" w:hAnsi="Arial" w:cs="Arial"/>
          <w:sz w:val="24"/>
          <w:szCs w:val="24"/>
          <w:lang w:val="pt-BR"/>
        </w:rPr>
        <w:t xml:space="preserve">, n. 5984, p. 5, 15 dez. 2014. Disponível em: &lt;https://www.goiania.go.gov.br/html/gabinete_civil/sileg/dados/legis/2014/lo_20141215_000009511.pdf&gt; Acesso em: mai. 2018. </w:t>
      </w:r>
    </w:p>
    <w:p w14:paraId="778F4308"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HESPANHOL, I. Investigación y desarrollo en el área de reúso de aguas residuales tratadas. Recarga de acuíferos.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139-156.</w:t>
      </w:r>
    </w:p>
    <w:p w14:paraId="4E0B841D"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HUSSAIN, I. </w:t>
      </w:r>
      <w:r w:rsidRPr="00182F0E">
        <w:rPr>
          <w:rFonts w:ascii="Arial" w:hAnsi="Arial" w:cs="Arial"/>
          <w:i/>
          <w:sz w:val="24"/>
          <w:szCs w:val="24"/>
        </w:rPr>
        <w:t>et al</w:t>
      </w:r>
      <w:r w:rsidRPr="00182F0E">
        <w:rPr>
          <w:rFonts w:ascii="Arial" w:hAnsi="Arial" w:cs="Arial"/>
          <w:sz w:val="24"/>
          <w:szCs w:val="24"/>
        </w:rPr>
        <w:t>. Wastewater use in agriculture: Review of impacts and methodological issues in valuing impacts. (With an extended list of bibliographical references). Working Paper 37. Colombo, Sri Lanka: International Water Management Institute, 2002.</w:t>
      </w:r>
    </w:p>
    <w:p w14:paraId="2AD83044"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IPCC – PAINEL INTERGOVERNAMENTAL SOBRE MUDANÇAS CLIMÁTICAS. </w:t>
      </w:r>
      <w:r w:rsidRPr="00182F0E">
        <w:rPr>
          <w:rFonts w:ascii="Arial" w:hAnsi="Arial" w:cs="Arial"/>
          <w:i/>
          <w:sz w:val="24"/>
          <w:szCs w:val="24"/>
        </w:rPr>
        <w:t>Climate Change 2014</w:t>
      </w:r>
      <w:r w:rsidRPr="00182F0E">
        <w:rPr>
          <w:rFonts w:ascii="Arial" w:hAnsi="Arial" w:cs="Arial"/>
          <w:sz w:val="24"/>
          <w:szCs w:val="24"/>
        </w:rPr>
        <w:t xml:space="preserve">: Impacts, Adaptation, and Vulnerability [online], 2014. </w:t>
      </w:r>
      <w:r w:rsidRPr="00182F0E">
        <w:rPr>
          <w:rFonts w:ascii="Arial" w:hAnsi="Arial" w:cs="Arial"/>
          <w:sz w:val="24"/>
          <w:szCs w:val="24"/>
          <w:lang w:val="pt-BR"/>
        </w:rPr>
        <w:t>Disponível em: &lt;http://www.ipcc.ch/report/ar5/wg2/&gt;. Acesso em: jan. 2018.</w:t>
      </w:r>
    </w:p>
    <w:p w14:paraId="42C0717A"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JEWELL, K. </w:t>
      </w:r>
      <w:r w:rsidRPr="00182F0E">
        <w:rPr>
          <w:rFonts w:ascii="Arial" w:hAnsi="Arial" w:cs="Arial"/>
          <w:i/>
          <w:sz w:val="24"/>
          <w:szCs w:val="24"/>
        </w:rPr>
        <w:t>et al</w:t>
      </w:r>
      <w:r w:rsidRPr="00182F0E">
        <w:rPr>
          <w:rFonts w:ascii="Arial" w:hAnsi="Arial" w:cs="Arial"/>
          <w:sz w:val="24"/>
          <w:szCs w:val="24"/>
        </w:rPr>
        <w:t xml:space="preserve">. A novel framework to assess and manage contaminants of emerging concern in indirect potable reuse: the JPI-FRAME project. </w:t>
      </w:r>
      <w:r w:rsidRPr="00182F0E">
        <w:rPr>
          <w:rFonts w:ascii="Arial" w:hAnsi="Arial" w:cs="Arial"/>
          <w:sz w:val="24"/>
          <w:szCs w:val="24"/>
          <w:lang w:val="pt-BR"/>
        </w:rPr>
        <w:t xml:space="preserve">2016. Disponível em: &lt;https://www.researchgate.net/publication/304801904_A_novel_framework_to_assess_and_manage_contaminants_of_emerging_concern_in_indirect_potable_reuse_the_JPI-FRAME_project&gt;. </w:t>
      </w:r>
      <w:r w:rsidRPr="00182F0E">
        <w:rPr>
          <w:rFonts w:ascii="Arial" w:hAnsi="Arial" w:cs="Arial"/>
          <w:sz w:val="24"/>
          <w:szCs w:val="24"/>
        </w:rPr>
        <w:t>Acesso em: jun. 2018.</w:t>
      </w:r>
    </w:p>
    <w:p w14:paraId="6BCE27D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JIMÉNEZ, B. </w:t>
      </w:r>
      <w:r w:rsidRPr="00182F0E">
        <w:rPr>
          <w:rFonts w:ascii="Arial" w:hAnsi="Arial" w:cs="Arial"/>
          <w:i/>
          <w:sz w:val="24"/>
          <w:szCs w:val="24"/>
        </w:rPr>
        <w:t>Water reuse in Latin America and the Caribbean. Water Reuse: An International Survey of Current Practice</w:t>
      </w:r>
      <w:r w:rsidRPr="00182F0E">
        <w:rPr>
          <w:rFonts w:ascii="Arial" w:hAnsi="Arial" w:cs="Arial"/>
          <w:sz w:val="24"/>
          <w:szCs w:val="24"/>
        </w:rPr>
        <w:t xml:space="preserve">, Issues and Needs. </w:t>
      </w:r>
      <w:r w:rsidRPr="00182F0E">
        <w:rPr>
          <w:rFonts w:ascii="Arial" w:hAnsi="Arial" w:cs="Arial"/>
          <w:sz w:val="24"/>
          <w:szCs w:val="24"/>
          <w:lang w:val="pt-BR"/>
        </w:rPr>
        <w:t>London: IWA, 2008. p. 177-195.</w:t>
      </w:r>
    </w:p>
    <w:p w14:paraId="5EDA563D"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JIMÉNEZ, B. El reúso del agua y la seguridad alimentaria. </w:t>
      </w:r>
      <w:r w:rsidRPr="00182F0E">
        <w:rPr>
          <w:rFonts w:ascii="Arial" w:hAnsi="Arial" w:cs="Arial"/>
          <w:sz w:val="24"/>
          <w:szCs w:val="24"/>
        </w:rPr>
        <w:t xml:space="preserve">Cáp.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109-121.</w:t>
      </w:r>
    </w:p>
    <w:p w14:paraId="792B4FC7" w14:textId="77777777" w:rsidR="00AD4F1D" w:rsidRPr="00D3551A" w:rsidRDefault="00AD4F1D" w:rsidP="00AD4F1D">
      <w:pPr>
        <w:spacing w:line="240" w:lineRule="auto"/>
        <w:rPr>
          <w:rFonts w:ascii="Arial" w:hAnsi="Arial" w:cs="Arial"/>
          <w:sz w:val="24"/>
          <w:szCs w:val="24"/>
        </w:rPr>
      </w:pPr>
      <w:r w:rsidRPr="00E4472A">
        <w:rPr>
          <w:rFonts w:ascii="Arial" w:hAnsi="Arial" w:cs="Arial"/>
          <w:sz w:val="24"/>
          <w:szCs w:val="24"/>
          <w:lang w:val="pt-BR"/>
        </w:rPr>
        <w:t xml:space="preserve">JIMÉNEZ, B.; ASANO, T. (Org.). </w:t>
      </w:r>
      <w:r w:rsidRPr="00182F0E">
        <w:rPr>
          <w:rFonts w:ascii="Arial" w:hAnsi="Arial" w:cs="Arial"/>
          <w:i/>
          <w:sz w:val="24"/>
          <w:szCs w:val="24"/>
        </w:rPr>
        <w:t>Water Reuse</w:t>
      </w:r>
      <w:r w:rsidRPr="00182F0E">
        <w:rPr>
          <w:rFonts w:ascii="Arial" w:hAnsi="Arial" w:cs="Arial"/>
          <w:sz w:val="24"/>
          <w:szCs w:val="24"/>
        </w:rPr>
        <w:t xml:space="preserve">: An International Survey of Current Practice Issues and Needs. </w:t>
      </w:r>
      <w:r w:rsidRPr="00D3551A">
        <w:rPr>
          <w:rFonts w:ascii="Arial" w:hAnsi="Arial" w:cs="Arial"/>
          <w:sz w:val="24"/>
          <w:szCs w:val="24"/>
        </w:rPr>
        <w:t>London: IWA Publishing, 2008</w:t>
      </w:r>
      <w:r>
        <w:rPr>
          <w:rFonts w:ascii="Arial" w:hAnsi="Arial" w:cs="Arial"/>
          <w:sz w:val="24"/>
          <w:szCs w:val="24"/>
        </w:rPr>
        <w:t>.</w:t>
      </w:r>
    </w:p>
    <w:p w14:paraId="0DA07B89" w14:textId="77777777" w:rsidR="00AD4F1D" w:rsidRPr="00D3551A" w:rsidRDefault="00AD4F1D" w:rsidP="00AD4F1D">
      <w:pPr>
        <w:spacing w:line="240" w:lineRule="auto"/>
        <w:rPr>
          <w:rFonts w:ascii="Arial" w:hAnsi="Arial" w:cs="Arial"/>
          <w:sz w:val="24"/>
          <w:szCs w:val="24"/>
        </w:rPr>
      </w:pPr>
      <w:r>
        <w:rPr>
          <w:rFonts w:ascii="Arial" w:hAnsi="Arial" w:cs="Arial"/>
          <w:sz w:val="24"/>
          <w:szCs w:val="24"/>
        </w:rPr>
        <w:t>_____</w:t>
      </w:r>
      <w:r w:rsidRPr="00182F0E">
        <w:rPr>
          <w:rFonts w:ascii="Arial" w:hAnsi="Arial" w:cs="Arial"/>
          <w:sz w:val="24"/>
          <w:szCs w:val="24"/>
        </w:rPr>
        <w:t xml:space="preserve">. Water reclamation and reuse around the world. Chapter 1. In: JIMÉNEZ, B.; ASANO, T. (Org.). </w:t>
      </w:r>
      <w:r w:rsidRPr="00182F0E">
        <w:rPr>
          <w:rFonts w:ascii="Arial" w:hAnsi="Arial" w:cs="Arial"/>
          <w:i/>
          <w:sz w:val="24"/>
          <w:szCs w:val="24"/>
        </w:rPr>
        <w:t>Water Reuse</w:t>
      </w:r>
      <w:r w:rsidRPr="00182F0E">
        <w:rPr>
          <w:rFonts w:ascii="Arial" w:hAnsi="Arial" w:cs="Arial"/>
          <w:sz w:val="24"/>
          <w:szCs w:val="24"/>
        </w:rPr>
        <w:t xml:space="preserve">: An International Survey of Current Practice Issues and Needs. </w:t>
      </w:r>
      <w:r w:rsidRPr="00D3551A">
        <w:rPr>
          <w:rFonts w:ascii="Arial" w:hAnsi="Arial" w:cs="Arial"/>
          <w:sz w:val="24"/>
          <w:szCs w:val="24"/>
        </w:rPr>
        <w:t>London: IWA Publishing, 2008. p. 3-26.</w:t>
      </w:r>
    </w:p>
    <w:p w14:paraId="60AFDC28" w14:textId="77777777" w:rsidR="00AD4F1D" w:rsidRPr="00182F0E" w:rsidRDefault="00AD4F1D" w:rsidP="00AD4F1D">
      <w:pPr>
        <w:spacing w:line="240" w:lineRule="auto"/>
        <w:rPr>
          <w:rFonts w:ascii="Arial" w:hAnsi="Arial" w:cs="Arial"/>
          <w:sz w:val="24"/>
          <w:szCs w:val="24"/>
        </w:rPr>
      </w:pPr>
      <w:r w:rsidRPr="00182F0E">
        <w:rPr>
          <w:rFonts w:ascii="Arial" w:hAnsi="Arial" w:cs="Arial"/>
          <w:sz w:val="24"/>
          <w:szCs w:val="24"/>
        </w:rPr>
        <w:t xml:space="preserve">JIMÉNEZ B.; CARRANZA, F.; MEDINA, N. Wastewater Agricultural Reuse in Nicaragua: Extent, Actual Practices, Perception and Perspectives. </w:t>
      </w:r>
      <w:r w:rsidRPr="00182F0E">
        <w:rPr>
          <w:rFonts w:ascii="Arial" w:hAnsi="Arial" w:cs="Arial"/>
          <w:i/>
          <w:sz w:val="24"/>
          <w:szCs w:val="24"/>
        </w:rPr>
        <w:t>Journal of Water Reuse and Desalination</w:t>
      </w:r>
      <w:r w:rsidRPr="00182F0E">
        <w:rPr>
          <w:rFonts w:ascii="Arial" w:hAnsi="Arial" w:cs="Arial"/>
          <w:sz w:val="24"/>
          <w:szCs w:val="24"/>
        </w:rPr>
        <w:t>, v. 1, n. 4, p. 185-201, 2011.</w:t>
      </w:r>
    </w:p>
    <w:p w14:paraId="559DDCDF"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KAJENTHIRA, A.; SIDDIQI, A.; ANADON, L. D. A new case for promoting wastewater reuse in Saudi Arabia: Bringing energy into the water equation. </w:t>
      </w:r>
      <w:r w:rsidRPr="00182F0E">
        <w:rPr>
          <w:rFonts w:ascii="Arial" w:hAnsi="Arial" w:cs="Arial"/>
          <w:i/>
          <w:sz w:val="24"/>
          <w:szCs w:val="24"/>
        </w:rPr>
        <w:t>Journal of Environmental Management</w:t>
      </w:r>
      <w:r w:rsidRPr="00182F0E">
        <w:rPr>
          <w:rFonts w:ascii="Arial" w:hAnsi="Arial" w:cs="Arial"/>
          <w:sz w:val="24"/>
          <w:szCs w:val="24"/>
        </w:rPr>
        <w:t>, v. 102, p. 184-192, 2012.</w:t>
      </w:r>
    </w:p>
    <w:p w14:paraId="242F37E5"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KERAITA, B.; JIMÉNEZ, B.; DRECHSEL, P. Extent and implications of agricultural reuse of untreated, partly treated and diluted wastewater in developing countries. </w:t>
      </w:r>
      <w:r w:rsidRPr="00182F0E">
        <w:rPr>
          <w:rFonts w:ascii="Arial" w:hAnsi="Arial" w:cs="Arial"/>
          <w:i/>
          <w:sz w:val="24"/>
          <w:szCs w:val="24"/>
        </w:rPr>
        <w:t>CAB Reviews: Perspectives in Agriculture, Veterinary Science, Nutrition and Natural Resources</w:t>
      </w:r>
      <w:r w:rsidRPr="00182F0E">
        <w:rPr>
          <w:rFonts w:ascii="Arial" w:hAnsi="Arial" w:cs="Arial"/>
          <w:sz w:val="24"/>
          <w:szCs w:val="24"/>
        </w:rPr>
        <w:t>, v. 3, n. 58, p.15-27, 2008.</w:t>
      </w:r>
    </w:p>
    <w:p w14:paraId="428020B6" w14:textId="77777777" w:rsidR="00AD4F1D" w:rsidRPr="00182F0E" w:rsidRDefault="00AD4F1D" w:rsidP="00AD4F1D">
      <w:pPr>
        <w:suppressAutoHyphens w:val="0"/>
        <w:spacing w:line="240" w:lineRule="auto"/>
        <w:rPr>
          <w:rFonts w:ascii="Arial" w:hAnsi="Arial" w:cs="Arial"/>
          <w:sz w:val="24"/>
          <w:lang w:val="pt-BR"/>
        </w:rPr>
      </w:pPr>
      <w:r w:rsidRPr="00182F0E">
        <w:rPr>
          <w:rFonts w:ascii="Arial" w:hAnsi="Arial" w:cs="Arial"/>
          <w:sz w:val="24"/>
          <w:lang w:val="pt-BR"/>
        </w:rPr>
        <w:t>LAHNSTEINER, Josef. I Fórum Técnico Internacional – Reúso Direto e Indireto de Efluentes para Potabilização, São Paulo, 15 e 16 de Outubro, 2014.</w:t>
      </w:r>
    </w:p>
    <w:p w14:paraId="4873BBC3"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LAMBERT, A.; HIRNER, W. </w:t>
      </w:r>
      <w:r w:rsidRPr="00182F0E">
        <w:rPr>
          <w:rFonts w:ascii="Arial" w:hAnsi="Arial" w:cs="Arial"/>
          <w:i/>
          <w:sz w:val="24"/>
          <w:szCs w:val="24"/>
        </w:rPr>
        <w:t>Losses from Water Supply Systems</w:t>
      </w:r>
      <w:r w:rsidRPr="00182F0E">
        <w:rPr>
          <w:rFonts w:ascii="Arial" w:hAnsi="Arial" w:cs="Arial"/>
          <w:sz w:val="24"/>
          <w:szCs w:val="24"/>
        </w:rPr>
        <w:t xml:space="preserve">: Standard Terminology and Recommended Performance Measures. </w:t>
      </w:r>
      <w:r w:rsidRPr="00182F0E">
        <w:rPr>
          <w:rFonts w:ascii="Arial" w:hAnsi="Arial" w:cs="Arial"/>
          <w:sz w:val="24"/>
          <w:szCs w:val="24"/>
          <w:lang w:val="pt-BR"/>
        </w:rPr>
        <w:t>London: IWA, 2000.</w:t>
      </w:r>
    </w:p>
    <w:p w14:paraId="1AF6F2EC"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LUDUVICE, M. L.; TEIXEIRA PINTO, M. A.; NEDER, K. D. ETE's Norte e Sul: 5 Anos de Sucesso Operacional. In: CONGRESSO BRASILEIRO DE ENGENHARIA SANITÁRIA E AMBIENTAL, 20., 1999. </w:t>
      </w:r>
      <w:r w:rsidRPr="00182F0E">
        <w:rPr>
          <w:rFonts w:ascii="Arial" w:hAnsi="Arial" w:cs="Arial"/>
          <w:i/>
          <w:sz w:val="24"/>
          <w:szCs w:val="24"/>
          <w:lang w:val="pt-BR"/>
        </w:rPr>
        <w:t>Anais</w:t>
      </w:r>
      <w:r w:rsidRPr="00182F0E">
        <w:rPr>
          <w:rFonts w:ascii="Arial" w:hAnsi="Arial" w:cs="Arial"/>
          <w:sz w:val="24"/>
          <w:szCs w:val="24"/>
          <w:lang w:val="pt-BR"/>
        </w:rPr>
        <w:t>... Rio de Janeiro: Associação Brasileira de Engenharia Sanitária e Ambiental, 1999.</w:t>
      </w:r>
    </w:p>
    <w:p w14:paraId="0ED1FB5D"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LYU, S. </w:t>
      </w:r>
      <w:r w:rsidRPr="00182F0E">
        <w:rPr>
          <w:rFonts w:ascii="Arial" w:hAnsi="Arial" w:cs="Arial"/>
          <w:i/>
          <w:sz w:val="24"/>
          <w:szCs w:val="24"/>
        </w:rPr>
        <w:t>et al</w:t>
      </w:r>
      <w:r w:rsidRPr="00182F0E">
        <w:rPr>
          <w:rFonts w:ascii="Arial" w:hAnsi="Arial" w:cs="Arial"/>
          <w:sz w:val="24"/>
          <w:szCs w:val="24"/>
        </w:rPr>
        <w:t xml:space="preserve">. Wastewater reclamation and reuse in China: opportunities and challenges. </w:t>
      </w:r>
      <w:r w:rsidRPr="00182F0E">
        <w:rPr>
          <w:rFonts w:ascii="Arial" w:hAnsi="Arial" w:cs="Arial"/>
          <w:i/>
          <w:sz w:val="24"/>
          <w:szCs w:val="24"/>
        </w:rPr>
        <w:t>Journal of Environmental Sciences</w:t>
      </w:r>
      <w:r w:rsidRPr="00182F0E">
        <w:rPr>
          <w:rFonts w:ascii="Arial" w:hAnsi="Arial" w:cs="Arial"/>
          <w:sz w:val="24"/>
          <w:szCs w:val="24"/>
        </w:rPr>
        <w:t>, v. 39, p. 86-96, 2016.</w:t>
      </w:r>
    </w:p>
    <w:p w14:paraId="28A4D808" w14:textId="77777777" w:rsidR="00AD4F1D" w:rsidRPr="00182F0E" w:rsidRDefault="00AD4F1D" w:rsidP="00AD4F1D">
      <w:pPr>
        <w:spacing w:line="240" w:lineRule="auto"/>
        <w:rPr>
          <w:rFonts w:ascii="Arial" w:hAnsi="Arial" w:cs="Arial"/>
          <w:sz w:val="24"/>
          <w:szCs w:val="24"/>
        </w:rPr>
      </w:pPr>
      <w:r w:rsidRPr="00182F0E">
        <w:rPr>
          <w:rFonts w:ascii="Arial" w:hAnsi="Arial" w:cs="Arial"/>
          <w:sz w:val="24"/>
          <w:szCs w:val="24"/>
        </w:rPr>
        <w:t xml:space="preserve">MARECOS DO MONTE, M. H. F. Guidelines for good practice of wastewater reuse for irrigation: Portuguese standard NP 4434. In: ZAIDI, M. K. (Ed.). </w:t>
      </w:r>
      <w:r w:rsidRPr="00182F0E">
        <w:rPr>
          <w:rFonts w:ascii="Arial" w:hAnsi="Arial" w:cs="Arial"/>
          <w:i/>
          <w:iCs/>
          <w:sz w:val="24"/>
          <w:szCs w:val="24"/>
        </w:rPr>
        <w:t xml:space="preserve">Wastewater reuse - risk assessment, decision-making and environmental security. </w:t>
      </w:r>
      <w:r w:rsidRPr="00182F0E">
        <w:rPr>
          <w:rFonts w:ascii="Arial" w:hAnsi="Arial" w:cs="Arial"/>
          <w:iCs/>
          <w:sz w:val="24"/>
          <w:szCs w:val="24"/>
        </w:rPr>
        <w:t>Heidelberg: Springer, 2007. p. 253-265.</w:t>
      </w:r>
    </w:p>
    <w:p w14:paraId="57007C0D"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MEKALA, G. D. </w:t>
      </w:r>
      <w:r w:rsidRPr="00182F0E">
        <w:rPr>
          <w:rFonts w:ascii="Arial" w:hAnsi="Arial" w:cs="Arial"/>
          <w:i/>
          <w:sz w:val="24"/>
          <w:szCs w:val="24"/>
        </w:rPr>
        <w:t>et al</w:t>
      </w:r>
      <w:r w:rsidRPr="00182F0E">
        <w:rPr>
          <w:rFonts w:ascii="Arial" w:hAnsi="Arial" w:cs="Arial"/>
          <w:sz w:val="24"/>
          <w:szCs w:val="24"/>
        </w:rPr>
        <w:t xml:space="preserve">. </w:t>
      </w:r>
      <w:r w:rsidRPr="00182F0E">
        <w:rPr>
          <w:rFonts w:ascii="Arial" w:hAnsi="Arial" w:cs="Arial"/>
          <w:i/>
          <w:sz w:val="24"/>
          <w:szCs w:val="24"/>
        </w:rPr>
        <w:t>Wastewater reuse and recycling systems:</w:t>
      </w:r>
      <w:r w:rsidRPr="00182F0E">
        <w:rPr>
          <w:rFonts w:ascii="Arial" w:hAnsi="Arial" w:cs="Arial"/>
          <w:sz w:val="24"/>
          <w:szCs w:val="24"/>
        </w:rPr>
        <w:t xml:space="preserve"> A perspective into India and Australia. Colombo, Sri Lanka: International Water Management Institute, 2008. (IWMI Working Paper 128.)</w:t>
      </w:r>
    </w:p>
    <w:p w14:paraId="48A3F40F" w14:textId="31AC1F5C" w:rsidR="00AD4F1D" w:rsidRPr="00182F0E" w:rsidRDefault="00C66935" w:rsidP="00AD4F1D">
      <w:pPr>
        <w:suppressAutoHyphens w:val="0"/>
        <w:spacing w:line="240" w:lineRule="auto"/>
        <w:rPr>
          <w:rFonts w:ascii="Arial" w:hAnsi="Arial" w:cs="Arial"/>
          <w:sz w:val="24"/>
          <w:szCs w:val="24"/>
          <w:lang w:val="pt-BR"/>
        </w:rPr>
      </w:pPr>
      <w:r>
        <w:rPr>
          <w:rFonts w:ascii="Arial" w:hAnsi="Arial" w:cs="Arial"/>
          <w:sz w:val="24"/>
          <w:szCs w:val="24"/>
        </w:rPr>
        <w:t xml:space="preserve">METCALF; </w:t>
      </w:r>
      <w:r w:rsidR="00AD4F1D" w:rsidRPr="00182F0E">
        <w:rPr>
          <w:rFonts w:ascii="Arial" w:hAnsi="Arial" w:cs="Arial"/>
          <w:sz w:val="24"/>
          <w:szCs w:val="24"/>
        </w:rPr>
        <w:t xml:space="preserve">EDDY/AECOM. </w:t>
      </w:r>
      <w:r w:rsidR="00AD4F1D" w:rsidRPr="00182F0E">
        <w:rPr>
          <w:rFonts w:ascii="Arial" w:hAnsi="Arial" w:cs="Arial"/>
          <w:i/>
          <w:sz w:val="24"/>
          <w:szCs w:val="24"/>
        </w:rPr>
        <w:t>Water Reuse</w:t>
      </w:r>
      <w:r w:rsidR="00AD4F1D" w:rsidRPr="00182F0E">
        <w:rPr>
          <w:rFonts w:ascii="Arial" w:hAnsi="Arial" w:cs="Arial"/>
          <w:sz w:val="24"/>
          <w:szCs w:val="24"/>
        </w:rPr>
        <w:t xml:space="preserve">: Issues, Technologies, and Applications. </w:t>
      </w:r>
      <w:r w:rsidR="00AD4F1D" w:rsidRPr="00182F0E">
        <w:rPr>
          <w:rFonts w:ascii="Arial" w:hAnsi="Arial" w:cs="Arial"/>
          <w:sz w:val="24"/>
          <w:szCs w:val="24"/>
          <w:lang w:val="pt-BR"/>
        </w:rPr>
        <w:t>McGraw Hill. New York, NY, USA, 2007.</w:t>
      </w:r>
    </w:p>
    <w:p w14:paraId="51E947E4" w14:textId="77777777" w:rsidR="00C66935" w:rsidRPr="00C66935" w:rsidRDefault="00C66935" w:rsidP="00C66935">
      <w:pPr>
        <w:suppressAutoHyphens w:val="0"/>
        <w:spacing w:line="240" w:lineRule="auto"/>
        <w:rPr>
          <w:rFonts w:ascii="Arial" w:hAnsi="Arial" w:cs="Arial"/>
          <w:color w:val="00B050"/>
          <w:sz w:val="24"/>
          <w:szCs w:val="24"/>
          <w:lang w:val="pt-BR"/>
        </w:rPr>
      </w:pPr>
      <w:r>
        <w:rPr>
          <w:rFonts w:ascii="Arial" w:hAnsi="Arial" w:cs="Arial"/>
          <w:color w:val="00B050"/>
          <w:sz w:val="24"/>
          <w:szCs w:val="24"/>
          <w:lang w:val="pt-BR"/>
        </w:rPr>
        <w:t xml:space="preserve">MÉXICO. </w:t>
      </w:r>
      <w:r w:rsidRPr="00E061AF">
        <w:rPr>
          <w:rFonts w:ascii="Arial" w:hAnsi="Arial" w:cs="Arial"/>
          <w:color w:val="00B050"/>
          <w:sz w:val="24"/>
          <w:szCs w:val="24"/>
          <w:lang w:val="pt-BR"/>
        </w:rPr>
        <w:t>Secretaría de Medio Ambiente, Recursos Naturales y Pesca (NOM-001-SEMARNAT)</w:t>
      </w:r>
      <w:r>
        <w:rPr>
          <w:rFonts w:ascii="Arial" w:hAnsi="Arial" w:cs="Arial"/>
          <w:color w:val="00B050"/>
          <w:sz w:val="24"/>
          <w:szCs w:val="24"/>
          <w:lang w:val="pt-BR"/>
        </w:rPr>
        <w:t>. Norma Oficial Mexicana</w:t>
      </w:r>
      <w:r w:rsidRPr="00E061AF">
        <w:rPr>
          <w:rFonts w:ascii="Arial" w:hAnsi="Arial" w:cs="Arial"/>
          <w:color w:val="00B050"/>
          <w:sz w:val="24"/>
          <w:szCs w:val="24"/>
          <w:lang w:val="pt-BR"/>
        </w:rPr>
        <w:t xml:space="preserve"> 001. Establece los límites máximos permisibles de contaminantes en las descargas de aguas residuales en aguas y bienes nacionales. </w:t>
      </w:r>
      <w:r w:rsidRPr="00C66935">
        <w:rPr>
          <w:rFonts w:ascii="Arial" w:hAnsi="Arial" w:cs="Arial"/>
          <w:i/>
          <w:color w:val="00B050"/>
          <w:sz w:val="24"/>
          <w:szCs w:val="24"/>
          <w:lang w:val="pt-BR"/>
        </w:rPr>
        <w:t>Diario Oficial de la Federación</w:t>
      </w:r>
      <w:r w:rsidRPr="00C66935">
        <w:rPr>
          <w:rFonts w:ascii="Arial" w:hAnsi="Arial" w:cs="Arial"/>
          <w:color w:val="00B050"/>
          <w:sz w:val="24"/>
          <w:szCs w:val="24"/>
          <w:lang w:val="pt-BR"/>
        </w:rPr>
        <w:t>, 24 jun. 1996.</w:t>
      </w:r>
    </w:p>
    <w:p w14:paraId="54D6CE85"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MIJAYLOVA, P. Reúso del agua en la industria y oportunidades para lograr “descarga cero”.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181- 197.</w:t>
      </w:r>
    </w:p>
    <w:p w14:paraId="4FBDB3CF" w14:textId="77777777" w:rsidR="00AD4F1D" w:rsidRPr="00D3551A"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NORTH CAROLINA DEPARTMENT OF ENVIRONMENT AND NATURAL RESOURCES, North Carolina Division of Pollution Prevention and Environmental Assistance, North Carolina Division of Water Resources, Land-of-Sky Regional Council. </w:t>
      </w:r>
      <w:r w:rsidRPr="00182F0E">
        <w:rPr>
          <w:rFonts w:ascii="Arial" w:hAnsi="Arial" w:cs="Arial"/>
          <w:i/>
          <w:sz w:val="24"/>
          <w:szCs w:val="24"/>
        </w:rPr>
        <w:t>Water efficiency manual for commercial, industrial and institutional facilities</w:t>
      </w:r>
      <w:r w:rsidRPr="00182F0E">
        <w:rPr>
          <w:rFonts w:ascii="Arial" w:hAnsi="Arial" w:cs="Arial"/>
          <w:sz w:val="24"/>
          <w:szCs w:val="24"/>
        </w:rPr>
        <w:t xml:space="preserve">. North Carolina. </w:t>
      </w:r>
      <w:r w:rsidRPr="00D3551A">
        <w:rPr>
          <w:rFonts w:ascii="Arial" w:hAnsi="Arial" w:cs="Arial"/>
          <w:sz w:val="24"/>
          <w:szCs w:val="24"/>
          <w:lang w:val="pt-BR"/>
        </w:rPr>
        <w:t>USA, 1998. &lt;http://www.p2pays.org/ref/01/00692.pdf&gt;. Acesso em 23 mai. 2018.</w:t>
      </w:r>
    </w:p>
    <w:p w14:paraId="3BA7F0D4"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NRC – National Research Council. </w:t>
      </w:r>
      <w:r w:rsidRPr="00182F0E">
        <w:rPr>
          <w:rFonts w:ascii="Arial" w:hAnsi="Arial" w:cs="Arial"/>
          <w:i/>
          <w:iCs/>
          <w:sz w:val="24"/>
          <w:szCs w:val="24"/>
        </w:rPr>
        <w:t>Water Reuse: Potential for Expanding the Nation's Water Supply Through Reuse of Municipal Wastewater</w:t>
      </w:r>
      <w:r w:rsidRPr="00182F0E">
        <w:rPr>
          <w:rFonts w:ascii="Arial" w:hAnsi="Arial" w:cs="Arial"/>
          <w:sz w:val="24"/>
          <w:szCs w:val="24"/>
        </w:rPr>
        <w:t xml:space="preserve">. </w:t>
      </w:r>
      <w:r w:rsidRPr="00182F0E">
        <w:rPr>
          <w:rFonts w:ascii="Arial" w:hAnsi="Arial" w:cs="Arial"/>
          <w:sz w:val="24"/>
          <w:szCs w:val="24"/>
          <w:lang w:val="pt-BR"/>
        </w:rPr>
        <w:t>Washington, DC: The National Academies Press, 2012. Disponível em: &lt;https://doi.org/10.17226/13303&gt;. Acesso em: mai. 2018.</w:t>
      </w:r>
    </w:p>
    <w:p w14:paraId="34CECCAF" w14:textId="251F606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PAPAIACOVOU, I. </w:t>
      </w:r>
      <w:r w:rsidRPr="00182F0E">
        <w:rPr>
          <w:rFonts w:ascii="Arial" w:hAnsi="Arial" w:cs="Arial"/>
          <w:i/>
          <w:sz w:val="24"/>
          <w:szCs w:val="24"/>
        </w:rPr>
        <w:t>Case Study – Wastewater Reuse in Limassol as an Alternative Water Source</w:t>
      </w:r>
      <w:r w:rsidRPr="00182F0E">
        <w:rPr>
          <w:rFonts w:ascii="Arial" w:hAnsi="Arial" w:cs="Arial"/>
          <w:sz w:val="24"/>
          <w:szCs w:val="24"/>
        </w:rPr>
        <w:t xml:space="preserve">. In: Proc. Of the European Conference on Desalination and the Environment: Water Shortage, Lemesos, Cyprus, 28-31 </w:t>
      </w:r>
      <w:r>
        <w:rPr>
          <w:rFonts w:ascii="Arial" w:hAnsi="Arial" w:cs="Arial"/>
          <w:sz w:val="24"/>
          <w:szCs w:val="24"/>
        </w:rPr>
        <w:t>mai.</w:t>
      </w:r>
      <w:r w:rsidRPr="00182F0E">
        <w:rPr>
          <w:rFonts w:ascii="Arial" w:hAnsi="Arial" w:cs="Arial"/>
          <w:sz w:val="24"/>
          <w:szCs w:val="24"/>
        </w:rPr>
        <w:t xml:space="preserve">2001. </w:t>
      </w:r>
    </w:p>
    <w:p w14:paraId="7C8F1CFA"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PERU. Resolución jeofactual ANA n. 224 de 31 de mayo de 2013. Reglamento de Procedimientos Administrativos para el otorgamiento de Autorizaciones de vertimiento y reuso de Aguas Residuales Tratadas. Disponível em: &lt;http://www.ana.gob.pe/sites/default/files/normatividad/files/r.j.224_con_reglamento_autorizaciones_de_vertimientos_6_0.pdf&gt;. </w:t>
      </w:r>
      <w:r w:rsidRPr="00182F0E">
        <w:rPr>
          <w:rFonts w:ascii="Arial" w:hAnsi="Arial" w:cs="Arial"/>
          <w:sz w:val="24"/>
          <w:szCs w:val="24"/>
        </w:rPr>
        <w:t xml:space="preserve">Acesso em: mai. 2018. </w:t>
      </w:r>
    </w:p>
    <w:p w14:paraId="1957A6FF"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PETERS, J. E. </w:t>
      </w:r>
      <w:r w:rsidRPr="00182F0E">
        <w:rPr>
          <w:rFonts w:ascii="Arial" w:hAnsi="Arial" w:cs="Arial"/>
          <w:i/>
          <w:sz w:val="24"/>
          <w:szCs w:val="24"/>
        </w:rPr>
        <w:t>Domestic Rainwater Harvesting in the Caribbean.</w:t>
      </w:r>
      <w:r w:rsidRPr="00182F0E">
        <w:rPr>
          <w:rFonts w:ascii="Arial" w:hAnsi="Arial" w:cs="Arial"/>
          <w:sz w:val="24"/>
          <w:szCs w:val="24"/>
        </w:rPr>
        <w:t xml:space="preserve">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227-279.</w:t>
      </w:r>
    </w:p>
    <w:p w14:paraId="52AE47FF"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PNUMA – PROGRAMA DAS NAÇÕES UNIDAS PARA O MEIO AMBIENTE. </w:t>
      </w:r>
      <w:r w:rsidRPr="00182F0E">
        <w:rPr>
          <w:rFonts w:ascii="Arial" w:hAnsi="Arial" w:cs="Arial"/>
          <w:i/>
          <w:sz w:val="24"/>
          <w:szCs w:val="24"/>
          <w:lang w:val="pt-BR"/>
        </w:rPr>
        <w:t>Rumo a uma economia verde</w:t>
      </w:r>
      <w:r w:rsidRPr="00182F0E">
        <w:rPr>
          <w:rFonts w:ascii="Arial" w:hAnsi="Arial" w:cs="Arial"/>
          <w:sz w:val="24"/>
          <w:szCs w:val="24"/>
          <w:lang w:val="pt-BR"/>
        </w:rPr>
        <w:t>: caminhos para o desenvolvimento sustentável e a erradicação da pobreza. [s.l.]: Pnuma, 2011. Disponível em: &lt;https://web.unep.org/greeneconomy/sites/unep.org.greeneconomy/files/field/image/green_economy_full_report_pt.pdf&gt;. Acesso em: jan. 2018.</w:t>
      </w:r>
    </w:p>
    <w:p w14:paraId="030CE6CB"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PORTO ALEGRE [Município]. Lei n. 10.506, de 5 de agosto de 2008. Institui o Programa de Conservação, Uso Racional e Reaproveitamento das Águas. </w:t>
      </w:r>
      <w:r w:rsidRPr="00182F0E">
        <w:rPr>
          <w:rFonts w:ascii="Arial" w:hAnsi="Arial" w:cs="Arial"/>
          <w:i/>
          <w:sz w:val="24"/>
          <w:szCs w:val="24"/>
          <w:lang w:val="pt-BR"/>
        </w:rPr>
        <w:t>Diário Oficial de Porto Alegre</w:t>
      </w:r>
      <w:r w:rsidRPr="00182F0E">
        <w:rPr>
          <w:rFonts w:ascii="Arial" w:hAnsi="Arial" w:cs="Arial"/>
          <w:sz w:val="24"/>
          <w:szCs w:val="24"/>
          <w:lang w:val="pt-BR"/>
        </w:rPr>
        <w:t>, Porto Alegre, 7 de ago. 2008.</w:t>
      </w:r>
    </w:p>
    <w:p w14:paraId="20FEB577" w14:textId="77777777" w:rsidR="00AD4F1D"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PORTUGAL. </w:t>
      </w:r>
      <w:r w:rsidRPr="00182F0E">
        <w:rPr>
          <w:rFonts w:ascii="Arial" w:hAnsi="Arial" w:cs="Arial"/>
          <w:bCs/>
          <w:i/>
          <w:sz w:val="24"/>
          <w:szCs w:val="24"/>
          <w:lang w:val="pt-BR"/>
        </w:rPr>
        <w:t>Programa Nacional para uso eficiente da água</w:t>
      </w:r>
      <w:r w:rsidRPr="00182F0E">
        <w:rPr>
          <w:rFonts w:ascii="Arial" w:hAnsi="Arial" w:cs="Arial"/>
          <w:sz w:val="24"/>
          <w:szCs w:val="24"/>
          <w:lang w:val="pt-BR"/>
        </w:rPr>
        <w:t>. Versão preliminar. Lisboa: Ministério do Ambiente e do Ordenamento do Território. Instituto da água. 2001.</w:t>
      </w:r>
    </w:p>
    <w:p w14:paraId="1D965E0B" w14:textId="77777777" w:rsidR="00C66935" w:rsidRDefault="00AD4F1D" w:rsidP="00C66935">
      <w:pPr>
        <w:suppressAutoHyphens w:val="0"/>
        <w:spacing w:line="240" w:lineRule="auto"/>
        <w:rPr>
          <w:rFonts w:ascii="Arial" w:hAnsi="Arial" w:cs="Arial"/>
          <w:sz w:val="24"/>
          <w:szCs w:val="24"/>
          <w:lang w:val="pt-BR"/>
        </w:rPr>
      </w:pPr>
      <w:r>
        <w:rPr>
          <w:rFonts w:ascii="Arial" w:hAnsi="Arial" w:cs="Arial"/>
          <w:sz w:val="24"/>
          <w:szCs w:val="24"/>
          <w:lang w:val="pt-BR"/>
        </w:rPr>
        <w:t>_____</w:t>
      </w:r>
      <w:r w:rsidRPr="00AD4F1D">
        <w:rPr>
          <w:rFonts w:ascii="Arial" w:hAnsi="Arial" w:cs="Arial"/>
          <w:sz w:val="24"/>
          <w:szCs w:val="24"/>
          <w:lang w:val="pt-BR"/>
        </w:rPr>
        <w:t>.</w:t>
      </w:r>
      <w:r>
        <w:rPr>
          <w:rFonts w:ascii="Arial" w:hAnsi="Arial" w:cs="Arial"/>
          <w:sz w:val="24"/>
          <w:szCs w:val="24"/>
          <w:lang w:val="pt-BR"/>
        </w:rPr>
        <w:t xml:space="preserve"> </w:t>
      </w:r>
      <w:r w:rsidRPr="00182F0E">
        <w:rPr>
          <w:rFonts w:ascii="Arial" w:hAnsi="Arial" w:cs="Arial"/>
          <w:sz w:val="24"/>
          <w:szCs w:val="24"/>
          <w:lang w:val="pt-BR"/>
        </w:rPr>
        <w:t xml:space="preserve">Agência Portuguesa do Ambiente, I.P. Programa Nacional para uso Eficiente da Água </w:t>
      </w:r>
      <w:r>
        <w:rPr>
          <w:rFonts w:ascii="Arial" w:hAnsi="Arial" w:cs="Arial"/>
          <w:sz w:val="24"/>
          <w:szCs w:val="24"/>
          <w:lang w:val="pt-BR"/>
        </w:rPr>
        <w:t>(PNUEA). Implementação 2012-</w:t>
      </w:r>
      <w:r w:rsidRPr="00182F0E">
        <w:rPr>
          <w:rFonts w:ascii="Arial" w:hAnsi="Arial" w:cs="Arial"/>
          <w:sz w:val="24"/>
          <w:szCs w:val="24"/>
          <w:lang w:val="pt-BR"/>
        </w:rPr>
        <w:t xml:space="preserve">2020. Portugal: Ministério do Ambiente e do Ordenamento do Território. </w:t>
      </w:r>
      <w:r w:rsidRPr="000C3ED6">
        <w:rPr>
          <w:rFonts w:ascii="Arial" w:hAnsi="Arial" w:cs="Arial"/>
          <w:sz w:val="24"/>
          <w:szCs w:val="24"/>
          <w:lang w:val="pt-BR"/>
        </w:rPr>
        <w:t>Instituto da Água, 2012</w:t>
      </w:r>
      <w:r w:rsidR="00C66935">
        <w:rPr>
          <w:rFonts w:ascii="Arial" w:hAnsi="Arial" w:cs="Arial"/>
          <w:sz w:val="24"/>
          <w:szCs w:val="24"/>
          <w:lang w:val="pt-BR"/>
        </w:rPr>
        <w:t>.</w:t>
      </w:r>
    </w:p>
    <w:p w14:paraId="66846727" w14:textId="2CA29880" w:rsidR="00AD4F1D" w:rsidRPr="00182F0E" w:rsidRDefault="00AD4F1D" w:rsidP="00C66935">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PROSAB – PROGRAMA DE PESQUISAS EM SANEAMENTO BÁSICO. Rede cooperativa de pesquisas. </w:t>
      </w:r>
      <w:r w:rsidRPr="00182F0E">
        <w:rPr>
          <w:rFonts w:ascii="Arial" w:hAnsi="Arial" w:cs="Arial"/>
          <w:i/>
          <w:sz w:val="24"/>
          <w:szCs w:val="24"/>
          <w:lang w:val="pt-BR"/>
        </w:rPr>
        <w:t>Desinfecção de efluentes sanitários, remoção de organismos patógenos e substancias nocivas</w:t>
      </w:r>
      <w:r w:rsidRPr="00182F0E">
        <w:rPr>
          <w:rFonts w:ascii="Arial" w:hAnsi="Arial" w:cs="Arial"/>
          <w:sz w:val="24"/>
          <w:szCs w:val="24"/>
          <w:lang w:val="pt-BR"/>
        </w:rPr>
        <w:t>. Aplicações para fins produtivos como agricultura, aquicultura e hidroponia - utilização de esgotos tratados em fertirrigação, hidroponia e pscicultura. Coordenação Rafael Kopschitz Xavier Bastos. Rio de Janeiro: ABES, 2003. Disponível em: &lt;http://www.finep.gov.br/images/apoio-e-financiamento/historico-de-programas/prosab/ProsabRafaelInternet.pdf&gt;. Acesso em: 17 abr. 2018.</w:t>
      </w:r>
    </w:p>
    <w:p w14:paraId="00763A9C" w14:textId="77777777" w:rsidR="00AD4F1D" w:rsidRPr="00182F0E" w:rsidRDefault="00AD4F1D" w:rsidP="00AD4F1D">
      <w:pPr>
        <w:spacing w:line="240" w:lineRule="auto"/>
        <w:rPr>
          <w:rFonts w:ascii="Arial" w:hAnsi="Arial" w:cs="Arial"/>
          <w:sz w:val="24"/>
          <w:szCs w:val="24"/>
          <w:lang w:val="pt-BR"/>
        </w:rPr>
      </w:pPr>
      <w:r w:rsidRPr="00182F0E">
        <w:rPr>
          <w:rFonts w:ascii="Arial" w:hAnsi="Arial" w:cs="Arial"/>
          <w:sz w:val="24"/>
          <w:szCs w:val="24"/>
          <w:lang w:val="pt-BR"/>
        </w:rPr>
        <w:t xml:space="preserve">_____. Rede cooperativa de pesquisas. </w:t>
      </w:r>
      <w:r w:rsidRPr="00182F0E">
        <w:rPr>
          <w:rFonts w:ascii="Arial" w:hAnsi="Arial" w:cs="Arial"/>
          <w:i/>
          <w:sz w:val="24"/>
          <w:szCs w:val="24"/>
          <w:lang w:val="pt-BR"/>
        </w:rPr>
        <w:t>Tecnologias de segregação e tratamento de esgotos domésticos na origem, visando à redução do consumo de água e da infra</w:t>
      </w:r>
      <w:r w:rsidRPr="00182F0E">
        <w:rPr>
          <w:rFonts w:ascii="Arial" w:hAnsi="Arial" w:cs="Arial"/>
          <w:i/>
          <w:sz w:val="24"/>
          <w:szCs w:val="24"/>
          <w:lang w:val="pt-BR"/>
        </w:rPr>
        <w:noBreakHyphen/>
        <w:t>estrutura de coleta, especialmente nas periferias urbanas</w:t>
      </w:r>
      <w:r w:rsidRPr="00182F0E">
        <w:rPr>
          <w:rFonts w:ascii="Arial" w:hAnsi="Arial" w:cs="Arial"/>
          <w:sz w:val="24"/>
          <w:szCs w:val="24"/>
          <w:lang w:val="pt-BR"/>
        </w:rPr>
        <w:t xml:space="preserve"> - Uso Racional da Água em Edificações. Coordenação Ricardo Francis Gonçalves. Rio de Janeiro: ABES, 2006. Disponível em: &lt;https://www.finep.gov.br/images/apoio-e-financiamento/historico-de-programas/prosab/Uso_agua_-_final.pdf&gt;. Acesso em: 22 fev. 2018.</w:t>
      </w:r>
    </w:p>
    <w:p w14:paraId="52B31450"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_____. Rede cooperativa de pesquisas. </w:t>
      </w:r>
      <w:r w:rsidRPr="00182F0E">
        <w:rPr>
          <w:rFonts w:ascii="Arial" w:hAnsi="Arial" w:cs="Arial"/>
          <w:i/>
          <w:sz w:val="24"/>
          <w:szCs w:val="24"/>
          <w:lang w:val="pt-BR"/>
        </w:rPr>
        <w:t>Uso racional de água e energia</w:t>
      </w:r>
      <w:r w:rsidRPr="00182F0E">
        <w:rPr>
          <w:rFonts w:ascii="Arial" w:hAnsi="Arial" w:cs="Arial"/>
          <w:sz w:val="24"/>
          <w:szCs w:val="24"/>
          <w:lang w:val="pt-BR"/>
        </w:rPr>
        <w:t>: conservação de água e energia em sistemas prediais e públicos de abastecimento de água. Coordenação Ricardo Franci Gonçalves. Rio de Janeiro: ABES, 2009. Disponível em: &lt;http://www.finep.gov.br/images/apoio-e-financiamento/historico-de-programas/prosab/prosab5_tema_5.pdf&gt;. Acesso em: 17 abr. 2018.</w:t>
      </w:r>
    </w:p>
    <w:p w14:paraId="3B1F3042"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PURA-USP. </w:t>
      </w:r>
      <w:r w:rsidRPr="00182F0E">
        <w:rPr>
          <w:rFonts w:ascii="Arial" w:hAnsi="Arial" w:cs="Arial"/>
          <w:i/>
          <w:iCs/>
          <w:sz w:val="24"/>
          <w:szCs w:val="24"/>
          <w:lang w:val="pt-BR"/>
        </w:rPr>
        <w:t>Programa de Uso Racional da Água da Universidade de São Paulo</w:t>
      </w:r>
      <w:r w:rsidRPr="00182F0E">
        <w:rPr>
          <w:rFonts w:ascii="Arial" w:hAnsi="Arial" w:cs="Arial"/>
          <w:sz w:val="24"/>
          <w:szCs w:val="24"/>
          <w:lang w:val="pt-BR"/>
        </w:rPr>
        <w:t xml:space="preserve">. São Paulo, SP, 2006. Disponível: </w:t>
      </w:r>
      <w:hyperlink r:id="rId44" w:history="1">
        <w:r w:rsidRPr="00C66935">
          <w:rPr>
            <w:rStyle w:val="Hyperlink"/>
            <w:rFonts w:ascii="Arial" w:hAnsi="Arial" w:cs="Arial"/>
            <w:color w:val="auto"/>
            <w:sz w:val="24"/>
            <w:szCs w:val="24"/>
            <w:u w:val="none"/>
            <w:lang w:val="pt-BR"/>
          </w:rPr>
          <w:t>http://www.pura.usp.br/</w:t>
        </w:r>
      </w:hyperlink>
      <w:r w:rsidRPr="00C66935">
        <w:rPr>
          <w:rFonts w:ascii="Arial" w:hAnsi="Arial" w:cs="Arial"/>
          <w:sz w:val="24"/>
          <w:szCs w:val="24"/>
          <w:lang w:val="pt-BR"/>
        </w:rPr>
        <w:t>.</w:t>
      </w:r>
      <w:r w:rsidRPr="00182F0E">
        <w:rPr>
          <w:rFonts w:ascii="Arial" w:hAnsi="Arial" w:cs="Arial"/>
          <w:sz w:val="24"/>
          <w:szCs w:val="24"/>
          <w:lang w:val="pt-BR"/>
        </w:rPr>
        <w:t xml:space="preserve"> Acesso em: mai. 2018.</w:t>
      </w:r>
    </w:p>
    <w:p w14:paraId="368B2832"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RIO DE JANEIRO [Estado]. Lei n. 4.393, de 16 de setembro de 2004. Dispõe sobre a obrigatoriedade das empresas projetistas e de construção civil a prover os imóveis residenciais e comerciais de dispositivo para captação de águas da chuva e dá outras providências. </w:t>
      </w:r>
      <w:r w:rsidRPr="00182F0E">
        <w:rPr>
          <w:rFonts w:ascii="Arial" w:hAnsi="Arial" w:cs="Arial"/>
          <w:i/>
          <w:sz w:val="24"/>
          <w:szCs w:val="24"/>
          <w:lang w:val="pt-BR"/>
        </w:rPr>
        <w:t>DOERJ</w:t>
      </w:r>
      <w:r w:rsidRPr="00182F0E">
        <w:rPr>
          <w:rFonts w:ascii="Arial" w:hAnsi="Arial" w:cs="Arial"/>
          <w:sz w:val="24"/>
          <w:szCs w:val="24"/>
          <w:lang w:val="pt-BR"/>
        </w:rPr>
        <w:t>, Rio de Janeiro, 2004. Disponível em: &lt;https://gov-rj.jusbrasil.com.br/legislacao/135934/lei-4393-04&gt;. Acesso em: mai. 2018.</w:t>
      </w:r>
    </w:p>
    <w:p w14:paraId="1391E64D"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RIO DE JANEIRO [Município]. Decreto n. 23.940, de 30 de janeiro de 2004. Torna obrigatório, nos casos previstos, a adoção de reservatórios que permitam o retardo do escoamento das águas pluviais para a rede de drenagem. </w:t>
      </w:r>
      <w:r w:rsidRPr="00182F0E">
        <w:rPr>
          <w:rFonts w:ascii="Arial" w:hAnsi="Arial" w:cs="Arial"/>
          <w:i/>
          <w:sz w:val="24"/>
          <w:szCs w:val="24"/>
          <w:lang w:val="pt-BR"/>
        </w:rPr>
        <w:t>DOM-RJ</w:t>
      </w:r>
      <w:r w:rsidRPr="00182F0E">
        <w:rPr>
          <w:rFonts w:ascii="Arial" w:hAnsi="Arial" w:cs="Arial"/>
          <w:sz w:val="24"/>
          <w:szCs w:val="24"/>
          <w:lang w:val="pt-BR"/>
        </w:rPr>
        <w:t xml:space="preserve">, Rio de Janeiro, 2004. Disponível em:  &lt;https://cm-rio-de-janeiro.jusbrasil.com.br/legislacao/917561/decreto-23940-04&gt; Acesso em: mai. 2018. </w:t>
      </w:r>
    </w:p>
    <w:p w14:paraId="5F3CCD2C"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RODRIGUES, L. N. Água na agricultura: com planejamento e gestão não há crise hídrica. </w:t>
      </w:r>
      <w:r w:rsidRPr="00182F0E">
        <w:rPr>
          <w:rFonts w:ascii="Arial" w:hAnsi="Arial" w:cs="Arial"/>
          <w:i/>
          <w:sz w:val="24"/>
          <w:szCs w:val="24"/>
          <w:lang w:val="pt-BR"/>
        </w:rPr>
        <w:t>Embrapa</w:t>
      </w:r>
      <w:r w:rsidRPr="00182F0E">
        <w:rPr>
          <w:rFonts w:ascii="Arial" w:hAnsi="Arial" w:cs="Arial"/>
          <w:sz w:val="24"/>
          <w:szCs w:val="24"/>
          <w:lang w:val="pt-BR"/>
        </w:rPr>
        <w:t xml:space="preserve"> [online], 28 abr. 2015. Disponível em: &lt;https://www.embrapa.br/busca-de-noticias/-/noticia/2798136/artigo---agua-na-agricultura-com-planejamento-e-gestao-nao-ha-crise-hidrica&gt;. </w:t>
      </w:r>
      <w:r w:rsidRPr="00182F0E">
        <w:rPr>
          <w:rFonts w:ascii="Arial" w:hAnsi="Arial" w:cs="Arial"/>
          <w:sz w:val="24"/>
          <w:szCs w:val="24"/>
        </w:rPr>
        <w:t>Acesso em: mai. 2018.</w:t>
      </w:r>
    </w:p>
    <w:p w14:paraId="3A97E97A" w14:textId="77777777" w:rsidR="00AD4F1D" w:rsidRPr="00182F0E" w:rsidRDefault="00AD4F1D" w:rsidP="00AD4F1D">
      <w:pPr>
        <w:spacing w:line="240" w:lineRule="auto"/>
        <w:rPr>
          <w:rFonts w:ascii="Arial" w:hAnsi="Arial" w:cs="Arial"/>
          <w:sz w:val="24"/>
          <w:lang w:val="pt-BR"/>
        </w:rPr>
      </w:pPr>
      <w:r w:rsidRPr="00182F0E">
        <w:rPr>
          <w:rFonts w:ascii="Arial" w:hAnsi="Arial" w:cs="Arial"/>
          <w:bCs/>
          <w:sz w:val="24"/>
        </w:rPr>
        <w:t xml:space="preserve">SANDINO, J. </w:t>
      </w:r>
      <w:r w:rsidRPr="00182F0E">
        <w:rPr>
          <w:rFonts w:ascii="Arial" w:hAnsi="Arial" w:cs="Arial"/>
          <w:bCs/>
          <w:i/>
          <w:sz w:val="24"/>
        </w:rPr>
        <w:t>et al</w:t>
      </w:r>
      <w:r w:rsidRPr="00182F0E">
        <w:rPr>
          <w:rFonts w:ascii="Arial" w:hAnsi="Arial" w:cs="Arial"/>
          <w:bCs/>
          <w:sz w:val="24"/>
        </w:rPr>
        <w:t xml:space="preserve">. </w:t>
      </w:r>
      <w:r w:rsidRPr="00182F0E">
        <w:rPr>
          <w:rFonts w:ascii="Arial" w:hAnsi="Arial" w:cs="Arial"/>
          <w:i/>
          <w:iCs/>
          <w:sz w:val="24"/>
        </w:rPr>
        <w:t>Valley of Mexico’s Sustainability Program: Implementing the Largest Agricultural Reuse Water Reclamation Project in History.</w:t>
      </w:r>
      <w:r w:rsidRPr="00182F0E">
        <w:rPr>
          <w:rFonts w:ascii="Arial" w:hAnsi="Arial" w:cs="Arial"/>
          <w:sz w:val="24"/>
        </w:rPr>
        <w:t xml:space="preserve"> </w:t>
      </w:r>
      <w:r w:rsidRPr="00182F0E">
        <w:rPr>
          <w:rFonts w:ascii="Arial" w:hAnsi="Arial" w:cs="Arial"/>
          <w:sz w:val="24"/>
          <w:lang w:val="pt-BR"/>
        </w:rPr>
        <w:t>WEFTEC 2012: Session 41 through Session 50, pp. 3470-3478(9). 2012.</w:t>
      </w:r>
    </w:p>
    <w:p w14:paraId="70E4B4A6"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SANTA CATARINA [Estado]. Decreto n. 99, de 1º de março de 2007.</w:t>
      </w:r>
      <w:r w:rsidRPr="00182F0E">
        <w:rPr>
          <w:rFonts w:ascii="Arial" w:hAnsi="Arial" w:cs="Arial"/>
          <w:b/>
          <w:sz w:val="24"/>
          <w:szCs w:val="24"/>
          <w:lang w:val="pt-BR"/>
        </w:rPr>
        <w:t xml:space="preserve"> </w:t>
      </w:r>
      <w:r w:rsidRPr="00182F0E">
        <w:rPr>
          <w:rFonts w:ascii="Arial" w:hAnsi="Arial" w:cs="Arial"/>
          <w:sz w:val="24"/>
          <w:szCs w:val="24"/>
          <w:lang w:val="pt-BR"/>
        </w:rPr>
        <w:t xml:space="preserve">Obriga todas as obras públicas, e as privadas, financiadas ou incentivadas pelo Governo do Estado de Santa Catarina, implantar sistema de captação e retenção de águas pluviais e estabelece outras providências. </w:t>
      </w:r>
      <w:r w:rsidRPr="00182F0E">
        <w:rPr>
          <w:rFonts w:ascii="Arial" w:hAnsi="Arial" w:cs="Arial"/>
          <w:i/>
          <w:sz w:val="24"/>
          <w:szCs w:val="24"/>
          <w:lang w:val="pt-BR"/>
        </w:rPr>
        <w:t>DOESC</w:t>
      </w:r>
      <w:r w:rsidRPr="00182F0E">
        <w:rPr>
          <w:rFonts w:ascii="Arial" w:hAnsi="Arial" w:cs="Arial"/>
          <w:sz w:val="24"/>
          <w:szCs w:val="24"/>
          <w:lang w:val="pt-BR"/>
        </w:rPr>
        <w:t xml:space="preserve">, Florianópolis, 2007. Disponível em: &lt;http://server03.pge.sc.gov.br/legislacaoestadual/2007/000099-005-0-2007-005.htm&gt;. Acesso em: mai. 2018. </w:t>
      </w:r>
    </w:p>
    <w:p w14:paraId="10F34183"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SANTOS, D. G. dos. Reúso de agua advinda de esgoto para fines de la agricultura y forestal.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123-135.</w:t>
      </w:r>
    </w:p>
    <w:p w14:paraId="5F250625"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SÃO PAULO [Estado]. Cetesb. </w:t>
      </w:r>
      <w:r w:rsidRPr="00182F0E">
        <w:rPr>
          <w:rFonts w:ascii="Arial" w:hAnsi="Arial" w:cs="Arial"/>
          <w:i/>
          <w:sz w:val="24"/>
          <w:szCs w:val="24"/>
          <w:lang w:val="pt-BR"/>
        </w:rPr>
        <w:t>Orientação para apresentação de projeto visando a aplicação de água de reúso proveniente de Estação de Tratamento de Esgoto doméstico na agricultura</w:t>
      </w:r>
      <w:r w:rsidRPr="00182F0E">
        <w:rPr>
          <w:rFonts w:ascii="Arial" w:hAnsi="Arial" w:cs="Arial"/>
          <w:sz w:val="24"/>
          <w:szCs w:val="24"/>
          <w:lang w:val="pt-BR"/>
        </w:rPr>
        <w:t>. [online]. São Paulo. Cetesb, [s.d.]. Disponível em: &lt;http://residuossolidos.cetesb.sp.gov.br/residuos-solidos/residuos-urbanos-saude-construcao-civil/publicacoes-e-relatorios/&gt;. Acesso em: maio 2017.</w:t>
      </w:r>
    </w:p>
    <w:p w14:paraId="2A69A531"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iCs/>
          <w:sz w:val="24"/>
          <w:szCs w:val="24"/>
          <w:lang w:val="pt-BR"/>
        </w:rPr>
        <w:t>_____. Programa de Uso Racional da Água (Pura)</w:t>
      </w:r>
      <w:r w:rsidRPr="00182F0E">
        <w:rPr>
          <w:rFonts w:ascii="Arial" w:hAnsi="Arial" w:cs="Arial"/>
          <w:i/>
          <w:iCs/>
          <w:sz w:val="24"/>
          <w:szCs w:val="24"/>
          <w:lang w:val="pt-BR"/>
        </w:rPr>
        <w:t xml:space="preserve">. </w:t>
      </w:r>
      <w:r w:rsidRPr="00182F0E">
        <w:rPr>
          <w:rFonts w:ascii="Arial" w:hAnsi="Arial" w:cs="Arial"/>
          <w:iCs/>
          <w:sz w:val="24"/>
          <w:szCs w:val="24"/>
          <w:lang w:val="pt-BR"/>
        </w:rPr>
        <w:t>2006. Desenvolvido pela Sabesp. Disponível em:</w:t>
      </w:r>
      <w:r w:rsidRPr="00182F0E">
        <w:rPr>
          <w:rFonts w:ascii="Arial" w:hAnsi="Arial" w:cs="Arial"/>
          <w:sz w:val="24"/>
          <w:szCs w:val="24"/>
          <w:lang w:val="pt-BR"/>
        </w:rPr>
        <w:t xml:space="preserve"> &lt;http://site.sabesp.com.br/site/interna/Default.aspx?secaoId=587&gt; ou &lt;http://site.sabesp.com.br/site/imprensa/noticias-detalhe.aspx?secaoId=65&amp;id=7765&gt;. Acesso em: mai. 2018.</w:t>
      </w:r>
    </w:p>
    <w:p w14:paraId="31F303EC"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_____. Instrução Técnica DPO n. 13, de 30 de maio de 2017. Objetiva regulamentar a Deliberação nº 156, de 11/12/2013 do Conselho Estadual de Recursos Hídricos - CRH e indicar as exigências do Departamento de Águas e Energia Elétrica – DAEE, para obtenção da Declaração sobre Viabilidade de Implantação (DVI) de empreendimentos e da outorga de direito de uso de recursos hídricos pelo produtor de água de reúso direto, não potável, proveniente de Estações de Tratamento de Esgoto Sanitário de Sistemas Públicos – ETEs. Disponível em: &lt;http://www.agencia.baciaspcj.org.br/docs/gestao/instrucao-dpo-013-17.pdf&gt;.  Acesso em: mai. 2018.</w:t>
      </w:r>
    </w:p>
    <w:p w14:paraId="52EA3446"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_____. Resolução Conjunta SES/SMA/SSRH n. 1/2017. Disciplina o reúso direto não potável de água, para fins urbanos, proveniente de Estações de Tratamento de Esgoto Sanitário e dá providências correlatas. </w:t>
      </w:r>
      <w:r w:rsidRPr="00182F0E">
        <w:rPr>
          <w:rFonts w:ascii="Arial" w:hAnsi="Arial" w:cs="Arial"/>
          <w:i/>
          <w:sz w:val="24"/>
          <w:szCs w:val="24"/>
          <w:lang w:val="pt-BR"/>
        </w:rPr>
        <w:t>Diário Oficial do Estado de São Paulo</w:t>
      </w:r>
      <w:r w:rsidRPr="00182F0E">
        <w:rPr>
          <w:rFonts w:ascii="Arial" w:hAnsi="Arial" w:cs="Arial"/>
          <w:sz w:val="24"/>
          <w:szCs w:val="24"/>
          <w:lang w:val="pt-BR"/>
        </w:rPr>
        <w:t>, p. 41-42, 29 jun. 2017. Disponível em: &lt;http://www2.ambiente.sp.gov.br/legislacao/resolucoes-sma/resolucao-conjunta-ses-sma-ssrh-01-2017/ &gt;. Acesso em: mai. 2018.</w:t>
      </w:r>
    </w:p>
    <w:p w14:paraId="7DE43C77"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SÃO PAULO [Município]. Lei Municipal n. 14.018, de 28 de junho de 2005. Institui o Programa Municipal de Conservação e Uso Racional da Água em Edificações e dá outras providências. </w:t>
      </w:r>
      <w:r w:rsidRPr="00182F0E">
        <w:rPr>
          <w:rFonts w:ascii="Arial" w:hAnsi="Arial" w:cs="Arial"/>
          <w:i/>
          <w:sz w:val="24"/>
          <w:szCs w:val="24"/>
          <w:lang w:val="pt-BR"/>
        </w:rPr>
        <w:t>DOM-SP</w:t>
      </w:r>
      <w:r w:rsidRPr="00182F0E">
        <w:rPr>
          <w:rFonts w:ascii="Arial" w:hAnsi="Arial" w:cs="Arial"/>
          <w:sz w:val="24"/>
          <w:szCs w:val="24"/>
          <w:lang w:val="pt-BR"/>
        </w:rPr>
        <w:t>, São Paulo, 2005. Disponível em: &lt;https://www.jusbrasil.com.br/topicos/23267257/lei-n-14018-de-28-de-junho-de-2005-do-municipio-de-sao-paulo&gt;. Acesso em: jul. 2018.</w:t>
      </w:r>
    </w:p>
    <w:p w14:paraId="37F095AB" w14:textId="4B7AFC2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lang w:val="pt-BR"/>
        </w:rPr>
        <w:t xml:space="preserve">_____. Lei Municipal n. 16.174, de 22 de abril de 2015. Estabelece regramento e medidas para fomento ao reúso de água para aplicações não potáveis, oriundas do polimento do efluente final do tratamento de esgoto, de recuperação de água de chuva, da drenagem de recintos subterrâneos e de rebaixamento de lençol freático e revoga a Lei Municipal nº 13.309/2002, no âmbito do Município de São Paulo e dá outras providências. </w:t>
      </w:r>
      <w:r w:rsidRPr="00182F0E">
        <w:rPr>
          <w:rFonts w:ascii="Arial" w:hAnsi="Arial" w:cs="Arial"/>
          <w:i/>
          <w:sz w:val="24"/>
          <w:szCs w:val="24"/>
          <w:lang w:val="pt-BR"/>
        </w:rPr>
        <w:t>DOM-SP</w:t>
      </w:r>
      <w:r w:rsidRPr="00182F0E">
        <w:rPr>
          <w:rFonts w:ascii="Arial" w:hAnsi="Arial" w:cs="Arial"/>
          <w:sz w:val="24"/>
          <w:szCs w:val="24"/>
          <w:lang w:val="pt-BR"/>
        </w:rPr>
        <w:t xml:space="preserve">, São Paulo, 2015. Disponível em: &lt;http://www.abes-sp.org.br/arquivos/lei_16.174_Municipio_de_SP_fomento_reuso_fins%20_nao_potaveis.pdf&gt;. </w:t>
      </w:r>
      <w:r w:rsidRPr="00182F0E">
        <w:rPr>
          <w:rFonts w:ascii="Arial" w:hAnsi="Arial" w:cs="Arial"/>
          <w:sz w:val="24"/>
          <w:szCs w:val="24"/>
        </w:rPr>
        <w:t>Acesso em: mai. 2018.</w:t>
      </w:r>
    </w:p>
    <w:p w14:paraId="23AAA574" w14:textId="77777777" w:rsidR="00AD4F1D" w:rsidRPr="00D3551A"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SCHAEFER, K.; EXALL, K.; MARSALEK, J. Water reuse and recycling in Canada: a status and needs assessment. </w:t>
      </w:r>
      <w:r w:rsidRPr="00D3551A">
        <w:rPr>
          <w:rFonts w:ascii="Arial" w:hAnsi="Arial" w:cs="Arial"/>
          <w:i/>
          <w:sz w:val="24"/>
          <w:szCs w:val="24"/>
        </w:rPr>
        <w:t>Canadian Water Resources Journal</w:t>
      </w:r>
      <w:r w:rsidRPr="00D3551A">
        <w:rPr>
          <w:rFonts w:ascii="Arial" w:hAnsi="Arial" w:cs="Arial"/>
          <w:sz w:val="24"/>
          <w:szCs w:val="24"/>
        </w:rPr>
        <w:t>, v. 29, n. 3, p. 195-208, 2004.</w:t>
      </w:r>
    </w:p>
    <w:p w14:paraId="649A0EEE" w14:textId="77777777" w:rsidR="00AD4F1D" w:rsidRPr="00182F0E" w:rsidRDefault="00AD4F1D" w:rsidP="00AD4F1D">
      <w:pPr>
        <w:spacing w:line="240" w:lineRule="auto"/>
        <w:rPr>
          <w:rFonts w:ascii="Arial" w:hAnsi="Arial" w:cs="Arial"/>
          <w:sz w:val="24"/>
          <w:szCs w:val="24"/>
        </w:rPr>
      </w:pPr>
      <w:r w:rsidRPr="00182F0E">
        <w:rPr>
          <w:rFonts w:ascii="Arial" w:hAnsi="Arial" w:cs="Arial"/>
          <w:bCs/>
          <w:sz w:val="24"/>
          <w:szCs w:val="24"/>
        </w:rPr>
        <w:t xml:space="preserve">SEI </w:t>
      </w:r>
      <w:r w:rsidRPr="00182F0E">
        <w:rPr>
          <w:rFonts w:ascii="Arial" w:hAnsi="Arial" w:cs="Arial"/>
          <w:sz w:val="24"/>
          <w:szCs w:val="24"/>
        </w:rPr>
        <w:t>- Stockholm Environment Institute. Bonn 2011 Conference on “The Water, Energy and Food Security Nexus: Solutions for the Green Economy”. p. 16-18 November 2011, Bonn, Germany, 2011.</w:t>
      </w:r>
    </w:p>
    <w:p w14:paraId="053BBEB8"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SHUVAL, H.; LAMPERT, Y.; FATTAL, B. Development of a risk assessment approach for evaluating wastewater reuse standards for agriculture. </w:t>
      </w:r>
      <w:r w:rsidRPr="00182F0E">
        <w:rPr>
          <w:rFonts w:ascii="Arial" w:hAnsi="Arial" w:cs="Arial"/>
          <w:i/>
          <w:sz w:val="24"/>
          <w:szCs w:val="24"/>
        </w:rPr>
        <w:t>Water Science and Technology</w:t>
      </w:r>
      <w:r w:rsidRPr="00182F0E">
        <w:rPr>
          <w:rFonts w:ascii="Arial" w:hAnsi="Arial" w:cs="Arial"/>
          <w:sz w:val="24"/>
          <w:szCs w:val="24"/>
        </w:rPr>
        <w:t>, v. 53, n. 11-12, p. 15-20, 1997.</w:t>
      </w:r>
    </w:p>
    <w:p w14:paraId="60104ECA" w14:textId="77777777" w:rsidR="00AD4F1D" w:rsidRPr="00182F0E" w:rsidRDefault="00AD4F1D" w:rsidP="00AD4F1D">
      <w:pPr>
        <w:suppressAutoHyphens w:val="0"/>
        <w:spacing w:line="240" w:lineRule="auto"/>
        <w:rPr>
          <w:rFonts w:ascii="Arial" w:hAnsi="Arial" w:cs="Arial"/>
          <w:sz w:val="24"/>
          <w:szCs w:val="24"/>
          <w:lang w:val="pt-BR"/>
        </w:rPr>
      </w:pPr>
      <w:r w:rsidRPr="008D3429">
        <w:rPr>
          <w:rFonts w:ascii="Arial" w:hAnsi="Arial" w:cs="Arial"/>
          <w:sz w:val="24"/>
          <w:szCs w:val="24"/>
        </w:rPr>
        <w:t xml:space="preserve">SODERBERG, C. Panorama mundial del reúso de aguas residuales tratadas.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31-42.</w:t>
      </w:r>
    </w:p>
    <w:p w14:paraId="0D031404" w14:textId="77777777" w:rsidR="00C66935" w:rsidRPr="00E061AF" w:rsidRDefault="00C66935" w:rsidP="00C66935">
      <w:pPr>
        <w:suppressAutoHyphens w:val="0"/>
        <w:spacing w:line="240" w:lineRule="auto"/>
        <w:rPr>
          <w:rFonts w:ascii="Arial" w:hAnsi="Arial" w:cs="Arial"/>
          <w:color w:val="00B050"/>
          <w:sz w:val="24"/>
          <w:szCs w:val="24"/>
        </w:rPr>
      </w:pPr>
      <w:r w:rsidRPr="00E061AF">
        <w:rPr>
          <w:rFonts w:ascii="Arial" w:hAnsi="Arial" w:cs="Arial"/>
          <w:color w:val="00B050"/>
          <w:sz w:val="24"/>
          <w:szCs w:val="24"/>
        </w:rPr>
        <w:t>STATE OF CALIFORNIA</w:t>
      </w:r>
      <w:r>
        <w:rPr>
          <w:rFonts w:ascii="Arial" w:hAnsi="Arial" w:cs="Arial"/>
          <w:color w:val="00B050"/>
          <w:sz w:val="24"/>
          <w:szCs w:val="24"/>
        </w:rPr>
        <w:t>/EUA</w:t>
      </w:r>
      <w:r w:rsidRPr="00E061AF">
        <w:rPr>
          <w:rFonts w:ascii="Arial" w:hAnsi="Arial" w:cs="Arial"/>
          <w:color w:val="00B050"/>
          <w:sz w:val="24"/>
          <w:szCs w:val="24"/>
        </w:rPr>
        <w:t xml:space="preserve">. </w:t>
      </w:r>
      <w:r w:rsidRPr="00E061AF">
        <w:rPr>
          <w:rFonts w:ascii="Arial" w:hAnsi="Arial" w:cs="Arial"/>
          <w:i/>
          <w:color w:val="00B050"/>
          <w:sz w:val="24"/>
          <w:szCs w:val="24"/>
        </w:rPr>
        <w:t>Regulations and Criteria for recycled water.</w:t>
      </w:r>
      <w:r w:rsidRPr="00E061AF">
        <w:rPr>
          <w:rFonts w:ascii="Arial" w:hAnsi="Arial" w:cs="Arial"/>
          <w:color w:val="00B050"/>
          <w:sz w:val="24"/>
          <w:szCs w:val="24"/>
        </w:rPr>
        <w:t xml:space="preserve"> Title 22 Code of Regulations. California, USA</w:t>
      </w:r>
      <w:r>
        <w:rPr>
          <w:rFonts w:ascii="Arial" w:hAnsi="Arial" w:cs="Arial"/>
          <w:color w:val="00B050"/>
          <w:sz w:val="24"/>
          <w:szCs w:val="24"/>
        </w:rPr>
        <w:t>: Department of Health Services,</w:t>
      </w:r>
      <w:r w:rsidRPr="00E061AF">
        <w:rPr>
          <w:rFonts w:ascii="Arial" w:hAnsi="Arial" w:cs="Arial"/>
          <w:color w:val="00B050"/>
          <w:sz w:val="24"/>
          <w:szCs w:val="24"/>
        </w:rPr>
        <w:t xml:space="preserve"> 2015.</w:t>
      </w:r>
    </w:p>
    <w:p w14:paraId="4A23975F" w14:textId="77777777" w:rsidR="00C66935" w:rsidRPr="00E061AF" w:rsidRDefault="00C66935" w:rsidP="00C66935">
      <w:pPr>
        <w:suppressAutoHyphens w:val="0"/>
        <w:spacing w:line="240" w:lineRule="auto"/>
        <w:rPr>
          <w:rFonts w:ascii="Arial" w:hAnsi="Arial" w:cs="Arial"/>
          <w:color w:val="00B050"/>
          <w:sz w:val="24"/>
          <w:szCs w:val="24"/>
        </w:rPr>
      </w:pPr>
      <w:r w:rsidRPr="00E061AF">
        <w:rPr>
          <w:rFonts w:ascii="Arial" w:hAnsi="Arial" w:cs="Arial"/>
          <w:color w:val="00B050"/>
          <w:sz w:val="24"/>
          <w:szCs w:val="24"/>
        </w:rPr>
        <w:t>STATE OF CALIFORNIA</w:t>
      </w:r>
      <w:r>
        <w:rPr>
          <w:rFonts w:ascii="Arial" w:hAnsi="Arial" w:cs="Arial"/>
          <w:color w:val="00B050"/>
          <w:sz w:val="24"/>
          <w:szCs w:val="24"/>
        </w:rPr>
        <w:t>/EUA.</w:t>
      </w:r>
      <w:r w:rsidRPr="00E061AF">
        <w:rPr>
          <w:rFonts w:ascii="Arial" w:hAnsi="Arial" w:cs="Arial"/>
          <w:color w:val="00B050"/>
          <w:sz w:val="24"/>
          <w:szCs w:val="24"/>
        </w:rPr>
        <w:t xml:space="preserve"> </w:t>
      </w:r>
      <w:r w:rsidRPr="00E061AF">
        <w:rPr>
          <w:rFonts w:ascii="Arial" w:hAnsi="Arial" w:cs="Arial"/>
          <w:i/>
          <w:color w:val="00B050"/>
          <w:sz w:val="24"/>
          <w:szCs w:val="24"/>
        </w:rPr>
        <w:t>Regulations and guidelines for recycled water “The Purple Book”. Title 22, California Code of Regulations</w:t>
      </w:r>
      <w:r w:rsidRPr="00E061AF">
        <w:rPr>
          <w:rFonts w:ascii="Arial" w:hAnsi="Arial" w:cs="Arial"/>
          <w:color w:val="00B050"/>
          <w:sz w:val="24"/>
          <w:szCs w:val="24"/>
        </w:rPr>
        <w:t xml:space="preserve">. Sacramento, </w:t>
      </w:r>
      <w:r>
        <w:rPr>
          <w:rFonts w:ascii="Arial" w:hAnsi="Arial" w:cs="Arial"/>
          <w:color w:val="00B050"/>
          <w:sz w:val="24"/>
          <w:szCs w:val="24"/>
        </w:rPr>
        <w:t>USA:</w:t>
      </w:r>
      <w:r w:rsidRPr="00E061AF">
        <w:rPr>
          <w:rFonts w:ascii="Arial" w:hAnsi="Arial" w:cs="Arial"/>
          <w:color w:val="00B050"/>
          <w:sz w:val="24"/>
          <w:szCs w:val="24"/>
        </w:rPr>
        <w:t xml:space="preserve"> Department of Health Services, 2001.</w:t>
      </w:r>
    </w:p>
    <w:p w14:paraId="6CAB9331"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STEINLE</w:t>
      </w:r>
      <w:r w:rsidRPr="00182F0E">
        <w:rPr>
          <w:rFonts w:ascii="Cambria Math" w:hAnsi="Cambria Math" w:cs="Cambria Math"/>
          <w:sz w:val="24"/>
          <w:szCs w:val="24"/>
        </w:rPr>
        <w:t>‐</w:t>
      </w:r>
      <w:r w:rsidRPr="00182F0E">
        <w:rPr>
          <w:rFonts w:ascii="Arial" w:hAnsi="Arial" w:cs="Arial"/>
          <w:sz w:val="24"/>
          <w:szCs w:val="24"/>
        </w:rPr>
        <w:t xml:space="preserve">DARLING, E. The many faces of DPR in Texas. </w:t>
      </w:r>
      <w:r w:rsidRPr="00182F0E">
        <w:rPr>
          <w:rFonts w:ascii="Arial" w:hAnsi="Arial" w:cs="Arial"/>
          <w:i/>
          <w:sz w:val="24"/>
          <w:szCs w:val="24"/>
        </w:rPr>
        <w:t>Journal</w:t>
      </w:r>
      <w:r w:rsidRPr="00182F0E">
        <w:rPr>
          <w:rFonts w:ascii="Cambria Math" w:hAnsi="Cambria Math" w:cs="Cambria Math"/>
          <w:i/>
          <w:sz w:val="24"/>
          <w:szCs w:val="24"/>
        </w:rPr>
        <w:t>‐</w:t>
      </w:r>
      <w:r w:rsidRPr="00182F0E">
        <w:rPr>
          <w:rFonts w:ascii="Arial" w:hAnsi="Arial" w:cs="Arial"/>
          <w:i/>
          <w:sz w:val="24"/>
          <w:szCs w:val="24"/>
        </w:rPr>
        <w:t>American Water Works Association</w:t>
      </w:r>
      <w:r w:rsidRPr="00182F0E">
        <w:rPr>
          <w:rFonts w:ascii="Arial" w:hAnsi="Arial" w:cs="Arial"/>
          <w:sz w:val="24"/>
          <w:szCs w:val="24"/>
        </w:rPr>
        <w:t xml:space="preserve">, v. 107, n. 3, p.16-20, 2015. </w:t>
      </w:r>
    </w:p>
    <w:p w14:paraId="0D3AA9A7"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rPr>
        <w:t xml:space="preserve">TEXAS. </w:t>
      </w:r>
      <w:r w:rsidRPr="00182F0E">
        <w:rPr>
          <w:rFonts w:ascii="Arial" w:hAnsi="Arial" w:cs="Arial"/>
          <w:bCs/>
          <w:sz w:val="24"/>
          <w:szCs w:val="24"/>
        </w:rPr>
        <w:t>Water Conservation Implementation Task Force - Water Conservation - Best Management Practices Guide</w:t>
      </w:r>
      <w:r w:rsidRPr="00182F0E">
        <w:rPr>
          <w:rFonts w:ascii="Arial" w:hAnsi="Arial" w:cs="Arial"/>
          <w:sz w:val="24"/>
          <w:szCs w:val="24"/>
        </w:rPr>
        <w:t xml:space="preserve">. </w:t>
      </w:r>
      <w:r w:rsidRPr="00182F0E">
        <w:rPr>
          <w:rFonts w:ascii="Arial" w:hAnsi="Arial" w:cs="Arial"/>
          <w:sz w:val="24"/>
          <w:szCs w:val="24"/>
          <w:lang w:val="pt-BR"/>
        </w:rPr>
        <w:t xml:space="preserve">2004. </w:t>
      </w:r>
    </w:p>
    <w:p w14:paraId="1E8B200C" w14:textId="77777777" w:rsidR="00AD4F1D" w:rsidRPr="00182F0E" w:rsidRDefault="00AD4F1D" w:rsidP="00AD4F1D">
      <w:pPr>
        <w:suppressAutoHyphens w:val="0"/>
        <w:spacing w:line="240" w:lineRule="auto"/>
        <w:rPr>
          <w:rFonts w:ascii="Arial" w:hAnsi="Arial" w:cs="Arial"/>
          <w:sz w:val="24"/>
          <w:szCs w:val="24"/>
          <w:lang w:val="pt-BR"/>
        </w:rPr>
      </w:pPr>
      <w:r w:rsidRPr="00182F0E">
        <w:rPr>
          <w:rFonts w:ascii="Arial" w:hAnsi="Arial" w:cs="Arial"/>
          <w:sz w:val="24"/>
          <w:szCs w:val="24"/>
          <w:lang w:val="pt-BR"/>
        </w:rPr>
        <w:t xml:space="preserve">TRIANA, J. Tecnologías para el tratamiento de Aguas Residuales con fines de reúso. In: ESPINOZA, T. P.; MIJAILOVA, P.; CHAMY, R. (Org.). </w:t>
      </w:r>
      <w:r w:rsidRPr="00182F0E">
        <w:rPr>
          <w:rFonts w:ascii="Arial" w:hAnsi="Arial" w:cs="Arial"/>
          <w:i/>
          <w:sz w:val="24"/>
          <w:szCs w:val="24"/>
          <w:lang w:val="pt-BR"/>
        </w:rPr>
        <w:t>Uso seguro del agua para el reúso</w:t>
      </w:r>
      <w:r w:rsidRPr="00182F0E">
        <w:rPr>
          <w:rFonts w:ascii="Arial" w:hAnsi="Arial" w:cs="Arial"/>
          <w:sz w:val="24"/>
          <w:szCs w:val="24"/>
          <w:lang w:val="pt-BR"/>
        </w:rPr>
        <w:t xml:space="preserve">. São Paulo: AIDIS - </w:t>
      </w:r>
      <w:r w:rsidRPr="00AD4F1D">
        <w:rPr>
          <w:rStyle w:val="Forte"/>
          <w:rFonts w:ascii="Arial" w:hAnsi="Arial" w:cs="Arial"/>
          <w:b w:val="0"/>
          <w:sz w:val="24"/>
          <w:szCs w:val="24"/>
          <w:shd w:val="clear" w:color="auto" w:fill="FFFFFF"/>
          <w:lang w:val="pt-BR"/>
        </w:rPr>
        <w:t>Asociación Interamericana de Ingeniería Sanitaria y Ambiental</w:t>
      </w:r>
      <w:r w:rsidRPr="00182F0E">
        <w:rPr>
          <w:rFonts w:ascii="Arial" w:hAnsi="Arial" w:cs="Arial"/>
          <w:sz w:val="24"/>
          <w:szCs w:val="24"/>
          <w:lang w:val="pt-BR"/>
        </w:rPr>
        <w:t>, 2016. p. 61-73.</w:t>
      </w:r>
    </w:p>
    <w:p w14:paraId="5A591E8F" w14:textId="192250CB" w:rsidR="00AD4F1D" w:rsidRPr="00182F0E" w:rsidRDefault="00AD4F1D" w:rsidP="00AD4F1D">
      <w:pPr>
        <w:spacing w:line="240" w:lineRule="auto"/>
        <w:rPr>
          <w:rFonts w:ascii="Arial" w:hAnsi="Arial" w:cs="Arial"/>
          <w:sz w:val="24"/>
          <w:szCs w:val="24"/>
        </w:rPr>
      </w:pPr>
      <w:r w:rsidRPr="00182F0E">
        <w:rPr>
          <w:rFonts w:ascii="Arial" w:hAnsi="Arial" w:cs="Arial"/>
          <w:bCs/>
          <w:sz w:val="24"/>
          <w:szCs w:val="24"/>
        </w:rPr>
        <w:t>UNEP</w:t>
      </w:r>
      <w:r w:rsidR="00D81CD5" w:rsidRPr="00D81CD5">
        <w:rPr>
          <w:rFonts w:ascii="Arial" w:hAnsi="Arial" w:cs="Arial"/>
          <w:color w:val="00B050"/>
          <w:sz w:val="24"/>
          <w:szCs w:val="24"/>
        </w:rPr>
        <w:t xml:space="preserve"> </w:t>
      </w:r>
      <w:r w:rsidR="00D81CD5">
        <w:rPr>
          <w:rFonts w:ascii="Arial" w:hAnsi="Arial" w:cs="Arial"/>
          <w:color w:val="00B050"/>
          <w:sz w:val="24"/>
          <w:szCs w:val="24"/>
        </w:rPr>
        <w:t>–</w:t>
      </w:r>
      <w:r w:rsidR="008D3429">
        <w:rPr>
          <w:rFonts w:ascii="Arial" w:hAnsi="Arial" w:cs="Arial"/>
          <w:color w:val="00B050"/>
          <w:sz w:val="24"/>
          <w:szCs w:val="24"/>
        </w:rPr>
        <w:t xml:space="preserve"> </w:t>
      </w:r>
      <w:r w:rsidR="00D81CD5" w:rsidRPr="00E061AF">
        <w:rPr>
          <w:rFonts w:ascii="Arial" w:hAnsi="Arial" w:cs="Arial"/>
          <w:color w:val="00B050"/>
          <w:sz w:val="24"/>
          <w:szCs w:val="24"/>
        </w:rPr>
        <w:t>UNITED</w:t>
      </w:r>
      <w:r w:rsidR="00D81CD5">
        <w:rPr>
          <w:rFonts w:ascii="Arial" w:hAnsi="Arial" w:cs="Arial"/>
          <w:color w:val="00B050"/>
          <w:sz w:val="24"/>
          <w:szCs w:val="24"/>
        </w:rPr>
        <w:t xml:space="preserve"> NATIONS ENVIRONMENT PROGRAMME</w:t>
      </w:r>
      <w:r w:rsidRPr="00182F0E">
        <w:rPr>
          <w:rFonts w:ascii="Arial" w:hAnsi="Arial" w:cs="Arial"/>
          <w:bCs/>
          <w:sz w:val="24"/>
          <w:szCs w:val="24"/>
        </w:rPr>
        <w:t xml:space="preserve">. </w:t>
      </w:r>
      <w:r w:rsidRPr="00182F0E">
        <w:rPr>
          <w:rFonts w:ascii="Arial" w:hAnsi="Arial" w:cs="Arial"/>
          <w:sz w:val="24"/>
          <w:szCs w:val="24"/>
        </w:rPr>
        <w:t xml:space="preserve">Africa: </w:t>
      </w:r>
      <w:r w:rsidRPr="00182F0E">
        <w:rPr>
          <w:rFonts w:ascii="Arial" w:hAnsi="Arial" w:cs="Arial"/>
          <w:i/>
          <w:sz w:val="24"/>
          <w:szCs w:val="24"/>
        </w:rPr>
        <w:t>Atlas of our Changing Environment</w:t>
      </w:r>
      <w:r w:rsidRPr="00182F0E">
        <w:rPr>
          <w:rFonts w:ascii="Arial" w:hAnsi="Arial" w:cs="Arial"/>
          <w:sz w:val="24"/>
          <w:szCs w:val="24"/>
        </w:rPr>
        <w:t>. United Nations Environment Programme. Nairobi: Division of Early Warning, 2008.</w:t>
      </w:r>
    </w:p>
    <w:p w14:paraId="27F6489D" w14:textId="34C8CF9C" w:rsidR="00AD4F1D" w:rsidRPr="003A658B" w:rsidRDefault="00C66935" w:rsidP="00AD4F1D">
      <w:pPr>
        <w:suppressAutoHyphens w:val="0"/>
        <w:spacing w:line="240" w:lineRule="auto"/>
        <w:rPr>
          <w:rFonts w:ascii="Arial" w:hAnsi="Arial" w:cs="Arial"/>
          <w:sz w:val="24"/>
          <w:szCs w:val="24"/>
        </w:rPr>
      </w:pPr>
      <w:r w:rsidRPr="008D3429">
        <w:rPr>
          <w:rFonts w:ascii="Arial" w:hAnsi="Arial" w:cs="Arial"/>
          <w:sz w:val="24"/>
          <w:szCs w:val="24"/>
        </w:rPr>
        <w:t>_____</w:t>
      </w:r>
      <w:r w:rsidR="00AD4F1D" w:rsidRPr="008D3429">
        <w:rPr>
          <w:rFonts w:ascii="Arial" w:hAnsi="Arial" w:cs="Arial"/>
          <w:sz w:val="24"/>
          <w:szCs w:val="24"/>
        </w:rPr>
        <w:t xml:space="preserve">. </w:t>
      </w:r>
      <w:r w:rsidR="00AD4F1D" w:rsidRPr="008D3429">
        <w:rPr>
          <w:rFonts w:ascii="Arial" w:hAnsi="Arial" w:cs="Arial"/>
          <w:i/>
          <w:sz w:val="24"/>
          <w:szCs w:val="24"/>
        </w:rPr>
        <w:t>Good practices for regulating wastewater treatment</w:t>
      </w:r>
      <w:r w:rsidR="00AD4F1D" w:rsidRPr="008D3429">
        <w:rPr>
          <w:rFonts w:ascii="Arial" w:hAnsi="Arial" w:cs="Arial"/>
          <w:sz w:val="24"/>
          <w:szCs w:val="24"/>
        </w:rPr>
        <w:t>: Legislation, policies and standards. Nairobi: United Nations Environment Program, 2015. https://www.waterlex.org/new/wp-content/uploads/2014/11/GoodPracticesforRegulatingWastewater.pdf&gt;. Acesso em: mar. 2018.</w:t>
      </w:r>
      <w:r w:rsidR="00AD4F1D" w:rsidRPr="003A658B">
        <w:rPr>
          <w:rFonts w:ascii="Arial" w:hAnsi="Arial" w:cs="Arial"/>
          <w:sz w:val="24"/>
          <w:szCs w:val="24"/>
        </w:rPr>
        <w:t xml:space="preserve"> </w:t>
      </w:r>
    </w:p>
    <w:p w14:paraId="1575BCBD" w14:textId="7EB5E3BD" w:rsidR="00C66935" w:rsidRPr="003A658B" w:rsidRDefault="00D81CD5" w:rsidP="00C66935">
      <w:pPr>
        <w:suppressAutoHyphens w:val="0"/>
        <w:spacing w:line="240" w:lineRule="auto"/>
        <w:rPr>
          <w:rFonts w:ascii="Arial" w:hAnsi="Arial" w:cs="Arial"/>
          <w:color w:val="00B050"/>
          <w:sz w:val="24"/>
          <w:szCs w:val="24"/>
          <w:lang w:val="pt-BR"/>
        </w:rPr>
      </w:pPr>
      <w:r>
        <w:rPr>
          <w:rFonts w:ascii="Arial" w:hAnsi="Arial" w:cs="Arial"/>
          <w:color w:val="00B050"/>
          <w:sz w:val="24"/>
          <w:szCs w:val="24"/>
        </w:rPr>
        <w:t>_____</w:t>
      </w:r>
      <w:r w:rsidR="00C66935" w:rsidRPr="00E061AF">
        <w:rPr>
          <w:rFonts w:ascii="Arial" w:hAnsi="Arial" w:cs="Arial"/>
          <w:color w:val="00B050"/>
          <w:sz w:val="24"/>
          <w:szCs w:val="24"/>
        </w:rPr>
        <w:t xml:space="preserve">; MEDITERRANEAN ACTION PLAN </w:t>
      </w:r>
      <w:r w:rsidR="00C66935">
        <w:rPr>
          <w:rFonts w:ascii="Arial" w:hAnsi="Arial" w:cs="Arial"/>
          <w:color w:val="00B050"/>
          <w:sz w:val="24"/>
          <w:szCs w:val="24"/>
        </w:rPr>
        <w:t>– MAP</w:t>
      </w:r>
      <w:r w:rsidR="00C66935" w:rsidRPr="00E061AF">
        <w:rPr>
          <w:rFonts w:ascii="Arial" w:hAnsi="Arial" w:cs="Arial"/>
          <w:color w:val="00B050"/>
          <w:sz w:val="24"/>
          <w:szCs w:val="24"/>
        </w:rPr>
        <w:t xml:space="preserve">. </w:t>
      </w:r>
      <w:r w:rsidR="00C66935" w:rsidRPr="00E061AF">
        <w:rPr>
          <w:rFonts w:ascii="Arial" w:hAnsi="Arial" w:cs="Arial"/>
          <w:i/>
          <w:color w:val="00B050"/>
          <w:sz w:val="24"/>
          <w:szCs w:val="24"/>
        </w:rPr>
        <w:t>Guidelines for municipal water reuse in the Mediterranean region</w:t>
      </w:r>
      <w:r w:rsidR="00C66935" w:rsidRPr="00E061AF">
        <w:rPr>
          <w:rFonts w:ascii="Arial" w:hAnsi="Arial" w:cs="Arial"/>
          <w:color w:val="00B050"/>
          <w:sz w:val="24"/>
          <w:szCs w:val="24"/>
        </w:rPr>
        <w:t xml:space="preserve">. </w:t>
      </w:r>
      <w:r w:rsidR="00C66935" w:rsidRPr="003A658B">
        <w:rPr>
          <w:rFonts w:ascii="Arial" w:hAnsi="Arial" w:cs="Arial"/>
          <w:color w:val="00B050"/>
          <w:sz w:val="24"/>
          <w:szCs w:val="24"/>
          <w:lang w:val="pt-BR"/>
        </w:rPr>
        <w:t>Athens (Greece). 2005.</w:t>
      </w:r>
    </w:p>
    <w:p w14:paraId="2E4C81C2" w14:textId="11DBCBB4" w:rsidR="00AD4F1D" w:rsidRPr="003A658B" w:rsidRDefault="00C66935" w:rsidP="00AD4F1D">
      <w:pPr>
        <w:suppressAutoHyphens w:val="0"/>
        <w:spacing w:line="240" w:lineRule="auto"/>
        <w:rPr>
          <w:rFonts w:ascii="Arial" w:hAnsi="Arial" w:cs="Arial"/>
          <w:sz w:val="24"/>
          <w:szCs w:val="24"/>
          <w:lang w:val="pt-BR"/>
        </w:rPr>
      </w:pPr>
      <w:r w:rsidRPr="003A658B">
        <w:rPr>
          <w:rFonts w:ascii="Arial" w:hAnsi="Arial" w:cs="Arial"/>
          <w:bCs/>
          <w:sz w:val="24"/>
          <w:szCs w:val="24"/>
          <w:lang w:val="pt-BR"/>
        </w:rPr>
        <w:t>UPPER OCCOQUAN SERVICE AUTHORITY</w:t>
      </w:r>
      <w:r w:rsidRPr="003A658B">
        <w:rPr>
          <w:rFonts w:ascii="Arial" w:hAnsi="Arial" w:cs="Arial"/>
          <w:sz w:val="24"/>
          <w:szCs w:val="24"/>
          <w:lang w:val="pt-BR"/>
        </w:rPr>
        <w:t xml:space="preserve"> – UOSA</w:t>
      </w:r>
      <w:r w:rsidR="00AD4F1D" w:rsidRPr="003A658B">
        <w:rPr>
          <w:rFonts w:ascii="Arial" w:hAnsi="Arial" w:cs="Arial"/>
          <w:sz w:val="24"/>
          <w:szCs w:val="24"/>
          <w:lang w:val="pt-BR"/>
        </w:rPr>
        <w:t>.</w:t>
      </w:r>
      <w:r w:rsidRPr="003A658B">
        <w:rPr>
          <w:rFonts w:ascii="Arial" w:hAnsi="Arial" w:cs="Arial"/>
          <w:sz w:val="24"/>
          <w:szCs w:val="24"/>
          <w:lang w:val="pt-BR"/>
        </w:rPr>
        <w:t xml:space="preserve"> </w:t>
      </w:r>
      <w:r w:rsidR="00AD4F1D" w:rsidRPr="003A658B">
        <w:rPr>
          <w:rFonts w:ascii="Arial" w:hAnsi="Arial" w:cs="Arial"/>
          <w:sz w:val="24"/>
          <w:szCs w:val="24"/>
          <w:lang w:val="pt-BR"/>
        </w:rPr>
        <w:t>Website UOSA (2018). Disponível em: &lt;https://www.uosa.org/&gt;. Acesso em: jun. 2018.</w:t>
      </w:r>
    </w:p>
    <w:p w14:paraId="481AB755"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USEPA – UNITED STATES ENVIRONMENTAL PROTECTION AGENCY. </w:t>
      </w:r>
      <w:r w:rsidRPr="00182F0E">
        <w:rPr>
          <w:rFonts w:ascii="Arial" w:hAnsi="Arial" w:cs="Arial"/>
          <w:i/>
          <w:iCs/>
          <w:sz w:val="24"/>
          <w:szCs w:val="24"/>
        </w:rPr>
        <w:t xml:space="preserve">Guidelines for water reuse. </w:t>
      </w:r>
      <w:r w:rsidRPr="00182F0E">
        <w:rPr>
          <w:rFonts w:ascii="Arial" w:hAnsi="Arial" w:cs="Arial"/>
          <w:sz w:val="24"/>
          <w:szCs w:val="24"/>
        </w:rPr>
        <w:t>2. ed. Washington DC: USEPA, 2012.</w:t>
      </w:r>
    </w:p>
    <w:p w14:paraId="43F81923" w14:textId="77777777" w:rsidR="00AD4F1D" w:rsidRPr="00182F0E" w:rsidRDefault="00AD4F1D" w:rsidP="00AD4F1D">
      <w:pPr>
        <w:suppressAutoHyphens w:val="0"/>
        <w:spacing w:line="240" w:lineRule="auto"/>
        <w:rPr>
          <w:rFonts w:ascii="Arial" w:hAnsi="Arial" w:cs="Arial"/>
          <w:sz w:val="24"/>
        </w:rPr>
      </w:pPr>
      <w:r w:rsidRPr="00182F0E">
        <w:rPr>
          <w:rFonts w:ascii="Arial" w:hAnsi="Arial" w:cs="Arial"/>
          <w:bCs/>
          <w:sz w:val="24"/>
        </w:rPr>
        <w:t xml:space="preserve">WABAG. </w:t>
      </w:r>
      <w:r w:rsidRPr="00182F0E">
        <w:rPr>
          <w:rFonts w:ascii="Arial" w:hAnsi="Arial" w:cs="Arial"/>
          <w:i/>
          <w:iCs/>
          <w:sz w:val="24"/>
        </w:rPr>
        <w:t>Potable Reuse in Windhoek, Namibia. 2014.</w:t>
      </w:r>
    </w:p>
    <w:p w14:paraId="1FE924B7" w14:textId="77777777" w:rsidR="00AD4F1D" w:rsidRPr="00182F0E" w:rsidRDefault="00AD4F1D" w:rsidP="00AD4F1D">
      <w:pPr>
        <w:spacing w:line="240" w:lineRule="auto"/>
        <w:rPr>
          <w:rFonts w:ascii="Arial" w:hAnsi="Arial" w:cs="Arial"/>
          <w:sz w:val="24"/>
        </w:rPr>
      </w:pPr>
      <w:r w:rsidRPr="00182F0E">
        <w:rPr>
          <w:rFonts w:ascii="Arial" w:hAnsi="Arial" w:cs="Arial"/>
          <w:bCs/>
          <w:sz w:val="24"/>
        </w:rPr>
        <w:t xml:space="preserve">WATER CORPORATION. </w:t>
      </w:r>
      <w:r w:rsidRPr="00182F0E">
        <w:rPr>
          <w:rFonts w:ascii="Arial" w:hAnsi="Arial" w:cs="Arial"/>
          <w:i/>
          <w:iCs/>
          <w:sz w:val="24"/>
        </w:rPr>
        <w:t xml:space="preserve">Water Forever Whatever The Weather. Drought-proofing Perth. </w:t>
      </w:r>
      <w:r w:rsidRPr="00182F0E">
        <w:rPr>
          <w:rFonts w:ascii="Arial" w:hAnsi="Arial" w:cs="Arial"/>
          <w:iCs/>
          <w:sz w:val="24"/>
        </w:rPr>
        <w:t>WA, Australia,</w:t>
      </w:r>
      <w:r w:rsidRPr="00182F0E">
        <w:rPr>
          <w:rFonts w:ascii="Arial" w:hAnsi="Arial" w:cs="Arial"/>
          <w:i/>
          <w:iCs/>
          <w:sz w:val="24"/>
        </w:rPr>
        <w:t xml:space="preserve"> </w:t>
      </w:r>
      <w:r w:rsidRPr="00182F0E">
        <w:rPr>
          <w:rFonts w:ascii="Arial" w:hAnsi="Arial" w:cs="Arial"/>
          <w:sz w:val="24"/>
        </w:rPr>
        <w:t>nov. 2011.</w:t>
      </w:r>
    </w:p>
    <w:p w14:paraId="4E324185" w14:textId="77777777" w:rsidR="00AD4F1D" w:rsidRPr="00182F0E" w:rsidRDefault="00AD4F1D" w:rsidP="00AD4F1D">
      <w:pPr>
        <w:spacing w:line="240" w:lineRule="auto"/>
        <w:rPr>
          <w:rFonts w:ascii="Arial" w:hAnsi="Arial" w:cs="Arial"/>
          <w:sz w:val="24"/>
        </w:rPr>
      </w:pPr>
      <w:r w:rsidRPr="00182F0E">
        <w:rPr>
          <w:rFonts w:ascii="Arial" w:hAnsi="Arial" w:cs="Arial"/>
          <w:bCs/>
          <w:sz w:val="24"/>
        </w:rPr>
        <w:t xml:space="preserve">_____. </w:t>
      </w:r>
      <w:r w:rsidRPr="00182F0E">
        <w:rPr>
          <w:rFonts w:ascii="Arial" w:hAnsi="Arial" w:cs="Arial"/>
          <w:i/>
          <w:iCs/>
          <w:sz w:val="24"/>
        </w:rPr>
        <w:t xml:space="preserve">Groundwater Replenishment Trial. Final Report. </w:t>
      </w:r>
      <w:r w:rsidRPr="00182F0E">
        <w:rPr>
          <w:rFonts w:ascii="Arial" w:hAnsi="Arial" w:cs="Arial"/>
          <w:iCs/>
          <w:sz w:val="24"/>
        </w:rPr>
        <w:t>WA, Australia,</w:t>
      </w:r>
      <w:r w:rsidRPr="00182F0E">
        <w:rPr>
          <w:rFonts w:ascii="Arial" w:hAnsi="Arial" w:cs="Arial"/>
          <w:i/>
          <w:iCs/>
          <w:sz w:val="24"/>
        </w:rPr>
        <w:t xml:space="preserve"> </w:t>
      </w:r>
      <w:r w:rsidRPr="00182F0E">
        <w:rPr>
          <w:rFonts w:ascii="Arial" w:hAnsi="Arial" w:cs="Arial"/>
          <w:sz w:val="24"/>
        </w:rPr>
        <w:t>2013.</w:t>
      </w:r>
    </w:p>
    <w:p w14:paraId="79085844" w14:textId="77777777" w:rsidR="00AD4F1D" w:rsidRPr="00AD4F1D" w:rsidRDefault="00AD4F1D" w:rsidP="00AD4F1D">
      <w:pPr>
        <w:spacing w:line="240" w:lineRule="auto"/>
        <w:rPr>
          <w:rFonts w:ascii="Arial" w:hAnsi="Arial" w:cs="Arial"/>
          <w:sz w:val="24"/>
        </w:rPr>
      </w:pPr>
      <w:r w:rsidRPr="00AD4F1D">
        <w:rPr>
          <w:rFonts w:ascii="Arial" w:hAnsi="Arial" w:cs="Arial"/>
          <w:bCs/>
          <w:sz w:val="24"/>
        </w:rPr>
        <w:t xml:space="preserve">_____. </w:t>
      </w:r>
      <w:r w:rsidRPr="00AD4F1D">
        <w:rPr>
          <w:rFonts w:ascii="Arial" w:hAnsi="Arial" w:cs="Arial"/>
          <w:sz w:val="24"/>
        </w:rPr>
        <w:t xml:space="preserve">Website Water Corporation. </w:t>
      </w:r>
      <w:r w:rsidRPr="00182F0E">
        <w:rPr>
          <w:rFonts w:ascii="Arial" w:hAnsi="Arial" w:cs="Arial"/>
          <w:sz w:val="24"/>
          <w:lang w:val="pt-BR"/>
        </w:rPr>
        <w:t xml:space="preserve">2018. Disponível em &lt;https://www.watercorporation.com.au/&gt;. </w:t>
      </w:r>
      <w:r w:rsidRPr="00AD4F1D">
        <w:rPr>
          <w:rFonts w:ascii="Arial" w:hAnsi="Arial" w:cs="Arial"/>
          <w:sz w:val="24"/>
        </w:rPr>
        <w:t>Acesso em: jun. 2018.</w:t>
      </w:r>
    </w:p>
    <w:p w14:paraId="502F1772"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WATEREUSE FOUNDATION. </w:t>
      </w:r>
      <w:r w:rsidRPr="00182F0E">
        <w:rPr>
          <w:rFonts w:ascii="Arial" w:hAnsi="Arial" w:cs="Arial"/>
          <w:i/>
          <w:sz w:val="24"/>
          <w:szCs w:val="24"/>
        </w:rPr>
        <w:t>WaterReuse Research Foundation WRRF-07-03. How do images and words affect the public’s acceptance of water reuse and desalination?</w:t>
      </w:r>
      <w:r w:rsidRPr="00182F0E">
        <w:rPr>
          <w:rFonts w:ascii="Arial" w:hAnsi="Arial" w:cs="Arial"/>
          <w:sz w:val="24"/>
          <w:szCs w:val="24"/>
        </w:rPr>
        <w:t xml:space="preserve"> Virginia: WRF, 2011.</w:t>
      </w:r>
    </w:p>
    <w:p w14:paraId="20FAA057" w14:textId="01587550" w:rsidR="00C66935" w:rsidRPr="003A658B" w:rsidRDefault="00C66935" w:rsidP="00C66935">
      <w:pPr>
        <w:suppressAutoHyphens w:val="0"/>
        <w:spacing w:line="240" w:lineRule="auto"/>
        <w:rPr>
          <w:rFonts w:ascii="Arial" w:hAnsi="Arial" w:cs="Arial"/>
          <w:color w:val="00B050"/>
          <w:sz w:val="24"/>
          <w:szCs w:val="24"/>
        </w:rPr>
      </w:pPr>
      <w:r w:rsidRPr="00E061AF">
        <w:rPr>
          <w:rFonts w:ascii="Arial" w:hAnsi="Arial" w:cs="Arial"/>
          <w:color w:val="00B050"/>
          <w:sz w:val="24"/>
          <w:szCs w:val="24"/>
          <w:lang w:val="en-AU"/>
        </w:rPr>
        <w:t>WESTERN AUSTRALIA</w:t>
      </w:r>
      <w:r>
        <w:rPr>
          <w:rFonts w:ascii="Arial" w:hAnsi="Arial" w:cs="Arial"/>
          <w:color w:val="00B050"/>
          <w:sz w:val="24"/>
          <w:szCs w:val="24"/>
          <w:lang w:val="en-AU"/>
        </w:rPr>
        <w:t>.</w:t>
      </w:r>
      <w:r w:rsidRPr="00E061AF">
        <w:rPr>
          <w:rFonts w:ascii="Arial" w:hAnsi="Arial" w:cs="Arial"/>
          <w:color w:val="00B050"/>
          <w:sz w:val="24"/>
          <w:szCs w:val="24"/>
          <w:lang w:val="en-AU"/>
        </w:rPr>
        <w:t xml:space="preserve"> Environmental Protection Act 1986. </w:t>
      </w:r>
      <w:r w:rsidRPr="00E061AF">
        <w:rPr>
          <w:rFonts w:ascii="Arial" w:hAnsi="Arial" w:cs="Arial"/>
          <w:i/>
          <w:color w:val="00B050"/>
          <w:sz w:val="24"/>
          <w:szCs w:val="24"/>
          <w:lang w:val="en-AU"/>
        </w:rPr>
        <w:t>Environmental Protection Regulations 1987</w:t>
      </w:r>
      <w:r w:rsidRPr="00E061AF">
        <w:rPr>
          <w:rFonts w:ascii="Arial" w:hAnsi="Arial" w:cs="Arial"/>
          <w:color w:val="00B050"/>
          <w:sz w:val="24"/>
          <w:szCs w:val="24"/>
          <w:lang w:val="en-AU"/>
        </w:rPr>
        <w:t xml:space="preserve">. </w:t>
      </w:r>
      <w:r w:rsidR="008D3429">
        <w:rPr>
          <w:rFonts w:ascii="Arial" w:hAnsi="Arial" w:cs="Arial"/>
          <w:color w:val="00B050"/>
          <w:sz w:val="24"/>
          <w:szCs w:val="24"/>
          <w:lang w:val="pt-BR"/>
        </w:rPr>
        <w:t>Reprint 8, 2014. Disponí</w:t>
      </w:r>
      <w:r w:rsidRPr="003A658B">
        <w:rPr>
          <w:rFonts w:ascii="Arial" w:hAnsi="Arial" w:cs="Arial"/>
          <w:color w:val="00B050"/>
          <w:sz w:val="24"/>
          <w:szCs w:val="24"/>
          <w:lang w:val="pt-BR"/>
        </w:rPr>
        <w:t xml:space="preserve">vel em: &lt;https://www.legislation.wa.gov.au/legislation/prod/filestore.nsf/FileURL/mrdoc_27087.pdf/$FILE/Environmental%20Protection%20Regulations%201987%20-%20%5B08-00-00%5D.pdf?OpenElement&gt;. </w:t>
      </w:r>
      <w:r w:rsidRPr="003A658B">
        <w:rPr>
          <w:rFonts w:ascii="Arial" w:hAnsi="Arial" w:cs="Arial"/>
          <w:color w:val="00B050"/>
          <w:sz w:val="24"/>
          <w:szCs w:val="24"/>
        </w:rPr>
        <w:t>Acesso em: mai. 2018.</w:t>
      </w:r>
    </w:p>
    <w:p w14:paraId="39A35C3D"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WHO – WORLD HEALTH ORGANIZATION. </w:t>
      </w:r>
      <w:r w:rsidRPr="00182F0E">
        <w:rPr>
          <w:rFonts w:ascii="Arial" w:hAnsi="Arial" w:cs="Arial"/>
          <w:i/>
          <w:sz w:val="24"/>
          <w:szCs w:val="24"/>
        </w:rPr>
        <w:t>Reuse of effluents</w:t>
      </w:r>
      <w:r w:rsidRPr="00182F0E">
        <w:rPr>
          <w:rFonts w:ascii="Arial" w:hAnsi="Arial" w:cs="Arial"/>
          <w:sz w:val="24"/>
          <w:szCs w:val="24"/>
        </w:rPr>
        <w:t>: methods of wastewater treatment and health safeguards. Report of a WHO Meeting of Experts. Geneva, World Health Organization, 1973. (Technical Report Series n. 517)</w:t>
      </w:r>
    </w:p>
    <w:p w14:paraId="4B16523F"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_____. </w:t>
      </w:r>
      <w:r w:rsidRPr="00182F0E">
        <w:rPr>
          <w:rFonts w:ascii="Arial" w:hAnsi="Arial" w:cs="Arial"/>
          <w:i/>
          <w:sz w:val="24"/>
          <w:szCs w:val="24"/>
        </w:rPr>
        <w:t>Health guidelines for the use of wastewater in agriculture and aquaculture</w:t>
      </w:r>
      <w:r w:rsidRPr="00182F0E">
        <w:rPr>
          <w:rFonts w:ascii="Arial" w:hAnsi="Arial" w:cs="Arial"/>
          <w:sz w:val="24"/>
          <w:szCs w:val="24"/>
        </w:rPr>
        <w:t>. . Geneva: World Health Organization, 1989. (Technical Report Series n. 778). Disponível em: &lt;http://whqlibdoc.who.int/trs/WHO_TRS_778.pdf&gt;. Acesso em: mai. 2018.</w:t>
      </w:r>
    </w:p>
    <w:p w14:paraId="325E1CAB"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_____. </w:t>
      </w:r>
      <w:r w:rsidRPr="00182F0E">
        <w:rPr>
          <w:rFonts w:ascii="Arial" w:hAnsi="Arial" w:cs="Arial"/>
          <w:i/>
          <w:sz w:val="24"/>
          <w:szCs w:val="24"/>
        </w:rPr>
        <w:t>A regional overview of wastewater management and reuse in the Eastern Mediterranean Region</w:t>
      </w:r>
      <w:r w:rsidRPr="00182F0E">
        <w:rPr>
          <w:rFonts w:ascii="Arial" w:hAnsi="Arial" w:cs="Arial"/>
          <w:sz w:val="24"/>
          <w:szCs w:val="24"/>
        </w:rPr>
        <w:t xml:space="preserve">. World Health Organization, Regional Office for the Eastern Mediterranean Regional Centre for Environmental Health Activities CEHA, 2005. </w:t>
      </w:r>
    </w:p>
    <w:p w14:paraId="5F7EA788" w14:textId="77777777" w:rsidR="00AD4F1D" w:rsidRPr="00182F0E" w:rsidRDefault="00AD4F1D" w:rsidP="00AD4F1D">
      <w:pPr>
        <w:suppressAutoHyphens w:val="0"/>
        <w:spacing w:line="240" w:lineRule="auto"/>
        <w:rPr>
          <w:rFonts w:ascii="Arial" w:hAnsi="Arial" w:cs="Arial"/>
          <w:sz w:val="24"/>
          <w:szCs w:val="24"/>
        </w:rPr>
      </w:pPr>
      <w:r w:rsidRPr="00182F0E">
        <w:rPr>
          <w:rFonts w:ascii="Arial" w:hAnsi="Arial" w:cs="Arial"/>
          <w:sz w:val="24"/>
          <w:szCs w:val="24"/>
        </w:rPr>
        <w:t xml:space="preserve">_____. </w:t>
      </w:r>
      <w:r w:rsidRPr="00182F0E">
        <w:rPr>
          <w:rFonts w:ascii="Arial" w:hAnsi="Arial" w:cs="Arial"/>
          <w:i/>
          <w:sz w:val="24"/>
          <w:szCs w:val="24"/>
        </w:rPr>
        <w:t>Guidelines for the Safe Use of Wastewater, Excreta and Greywate</w:t>
      </w:r>
      <w:r w:rsidRPr="00182F0E">
        <w:rPr>
          <w:rFonts w:ascii="Arial" w:hAnsi="Arial" w:cs="Arial"/>
          <w:sz w:val="24"/>
          <w:szCs w:val="24"/>
        </w:rPr>
        <w:t>r. [s.l.]: World Health Organization, 2006. v. 2: Wastewater use in agriculture.</w:t>
      </w:r>
    </w:p>
    <w:p w14:paraId="63993755" w14:textId="42BCF813" w:rsidR="00C66935" w:rsidRPr="00C66935" w:rsidRDefault="00C66935" w:rsidP="00C66935">
      <w:pPr>
        <w:suppressAutoHyphens w:val="0"/>
        <w:spacing w:line="240" w:lineRule="auto"/>
        <w:rPr>
          <w:rFonts w:ascii="Arial" w:hAnsi="Arial" w:cs="Arial"/>
          <w:color w:val="00B050"/>
          <w:sz w:val="24"/>
          <w:szCs w:val="24"/>
          <w:lang w:val="pt-BR"/>
        </w:rPr>
      </w:pPr>
      <w:r>
        <w:rPr>
          <w:rFonts w:ascii="Arial" w:hAnsi="Arial" w:cs="Arial"/>
          <w:color w:val="00B050"/>
          <w:sz w:val="24"/>
          <w:szCs w:val="24"/>
        </w:rPr>
        <w:t>_____</w:t>
      </w:r>
      <w:r w:rsidRPr="00E061AF">
        <w:rPr>
          <w:rFonts w:ascii="Arial" w:hAnsi="Arial" w:cs="Arial"/>
          <w:color w:val="00B050"/>
          <w:sz w:val="24"/>
          <w:szCs w:val="24"/>
        </w:rPr>
        <w:t>‎.</w:t>
      </w:r>
      <w:r>
        <w:rPr>
          <w:rFonts w:ascii="Arial" w:hAnsi="Arial" w:cs="Arial"/>
          <w:color w:val="00B050"/>
          <w:sz w:val="24"/>
          <w:szCs w:val="24"/>
        </w:rPr>
        <w:t xml:space="preserve"> </w:t>
      </w:r>
      <w:r w:rsidRPr="00C66935">
        <w:rPr>
          <w:rFonts w:ascii="Arial" w:hAnsi="Arial" w:cs="Arial"/>
          <w:i/>
          <w:color w:val="00B050"/>
          <w:sz w:val="24"/>
          <w:szCs w:val="24"/>
        </w:rPr>
        <w:t>Pharmaceuticals in drinking-water</w:t>
      </w:r>
      <w:r w:rsidRPr="00E061AF">
        <w:rPr>
          <w:rFonts w:ascii="Arial" w:hAnsi="Arial" w:cs="Arial"/>
          <w:color w:val="00B050"/>
          <w:sz w:val="24"/>
          <w:szCs w:val="24"/>
        </w:rPr>
        <w:t>. Geneva: World Health Organization</w:t>
      </w:r>
      <w:r>
        <w:rPr>
          <w:rFonts w:ascii="Arial" w:hAnsi="Arial" w:cs="Arial"/>
          <w:color w:val="00B050"/>
          <w:sz w:val="24"/>
          <w:szCs w:val="24"/>
        </w:rPr>
        <w:t>, 2012</w:t>
      </w:r>
      <w:r w:rsidRPr="00E061AF">
        <w:rPr>
          <w:rFonts w:ascii="Arial" w:hAnsi="Arial" w:cs="Arial"/>
          <w:color w:val="00B050"/>
          <w:sz w:val="24"/>
          <w:szCs w:val="24"/>
        </w:rPr>
        <w:t xml:space="preserve">. </w:t>
      </w:r>
      <w:r w:rsidRPr="00C66935">
        <w:rPr>
          <w:rFonts w:ascii="Arial" w:hAnsi="Arial" w:cs="Arial"/>
          <w:color w:val="00B050"/>
          <w:sz w:val="24"/>
          <w:szCs w:val="24"/>
          <w:lang w:val="pt-BR"/>
        </w:rPr>
        <w:t>Disponível em: &lt;</w:t>
      </w:r>
      <w:hyperlink r:id="rId45" w:history="1">
        <w:r w:rsidRPr="00C66935">
          <w:rPr>
            <w:rStyle w:val="Hyperlink"/>
            <w:rFonts w:ascii="Arial" w:hAnsi="Arial" w:cs="Arial"/>
            <w:color w:val="00B050"/>
            <w:sz w:val="24"/>
            <w:szCs w:val="24"/>
            <w:u w:val="none"/>
            <w:lang w:val="pt-BR"/>
          </w:rPr>
          <w:t>http://www.who.int/iris/handle/10665/44630</w:t>
        </w:r>
      </w:hyperlink>
      <w:r>
        <w:rPr>
          <w:rFonts w:ascii="Arial" w:hAnsi="Arial" w:cs="Arial"/>
          <w:color w:val="00B050"/>
          <w:sz w:val="24"/>
          <w:szCs w:val="24"/>
          <w:lang w:val="pt-BR"/>
        </w:rPr>
        <w:t>&gt;. Acess</w:t>
      </w:r>
      <w:r w:rsidRPr="00C66935">
        <w:rPr>
          <w:rFonts w:ascii="Arial" w:hAnsi="Arial" w:cs="Arial"/>
          <w:color w:val="00B050"/>
          <w:sz w:val="24"/>
          <w:szCs w:val="24"/>
          <w:lang w:val="pt-BR"/>
        </w:rPr>
        <w:t>o em</w:t>
      </w:r>
      <w:r>
        <w:rPr>
          <w:rFonts w:ascii="Arial" w:hAnsi="Arial" w:cs="Arial"/>
          <w:color w:val="00B050"/>
          <w:sz w:val="24"/>
          <w:szCs w:val="24"/>
          <w:lang w:val="pt-BR"/>
        </w:rPr>
        <w:t>:</w:t>
      </w:r>
      <w:r w:rsidRPr="00C66935">
        <w:rPr>
          <w:rFonts w:ascii="Arial" w:hAnsi="Arial" w:cs="Arial"/>
          <w:color w:val="00B050"/>
          <w:sz w:val="24"/>
          <w:szCs w:val="24"/>
          <w:lang w:val="pt-BR"/>
        </w:rPr>
        <w:t xml:space="preserve"> jun</w:t>
      </w:r>
      <w:r>
        <w:rPr>
          <w:rFonts w:ascii="Arial" w:hAnsi="Arial" w:cs="Arial"/>
          <w:color w:val="00B050"/>
          <w:sz w:val="24"/>
          <w:szCs w:val="24"/>
          <w:lang w:val="pt-BR"/>
        </w:rPr>
        <w:t>.</w:t>
      </w:r>
      <w:r w:rsidRPr="00C66935">
        <w:rPr>
          <w:rFonts w:ascii="Arial" w:hAnsi="Arial" w:cs="Arial"/>
          <w:color w:val="00B050"/>
          <w:sz w:val="24"/>
          <w:szCs w:val="24"/>
          <w:lang w:val="pt-BR"/>
        </w:rPr>
        <w:t xml:space="preserve"> 2018.</w:t>
      </w:r>
    </w:p>
    <w:p w14:paraId="5BE0C30E" w14:textId="351BD411" w:rsidR="005B3FF3" w:rsidRPr="00D3551A" w:rsidRDefault="00AD4F1D" w:rsidP="00C66935">
      <w:pPr>
        <w:suppressAutoHyphens w:val="0"/>
        <w:spacing w:line="240" w:lineRule="auto"/>
        <w:rPr>
          <w:rFonts w:ascii="Arial" w:hAnsi="Arial" w:cs="Arial"/>
          <w:sz w:val="24"/>
          <w:szCs w:val="24"/>
        </w:rPr>
      </w:pPr>
      <w:r w:rsidRPr="00182F0E">
        <w:rPr>
          <w:rFonts w:ascii="Arial" w:hAnsi="Arial" w:cs="Arial"/>
          <w:sz w:val="24"/>
          <w:szCs w:val="24"/>
        </w:rPr>
        <w:t xml:space="preserve">YI, L. </w:t>
      </w:r>
      <w:r w:rsidRPr="00182F0E">
        <w:rPr>
          <w:rFonts w:ascii="Arial" w:hAnsi="Arial" w:cs="Arial"/>
          <w:i/>
          <w:sz w:val="24"/>
          <w:szCs w:val="24"/>
        </w:rPr>
        <w:t>et al</w:t>
      </w:r>
      <w:r w:rsidRPr="00182F0E">
        <w:rPr>
          <w:rFonts w:ascii="Arial" w:hAnsi="Arial" w:cs="Arial"/>
          <w:sz w:val="24"/>
          <w:szCs w:val="24"/>
        </w:rPr>
        <w:t xml:space="preserve">. An overview of reclaimed water reuse in China. </w:t>
      </w:r>
      <w:r w:rsidRPr="00182F0E">
        <w:rPr>
          <w:rFonts w:ascii="Arial" w:hAnsi="Arial" w:cs="Arial"/>
          <w:i/>
          <w:sz w:val="24"/>
          <w:szCs w:val="24"/>
        </w:rPr>
        <w:t>Journal of Environmental Sciences</w:t>
      </w:r>
      <w:r w:rsidRPr="00182F0E">
        <w:rPr>
          <w:rFonts w:ascii="Arial" w:hAnsi="Arial" w:cs="Arial"/>
          <w:sz w:val="24"/>
          <w:szCs w:val="24"/>
        </w:rPr>
        <w:t>, v.</w:t>
      </w:r>
      <w:r w:rsidR="00C66935">
        <w:rPr>
          <w:rFonts w:ascii="Arial" w:hAnsi="Arial" w:cs="Arial"/>
          <w:sz w:val="24"/>
          <w:szCs w:val="24"/>
        </w:rPr>
        <w:t xml:space="preserve"> 23, n. 10, p. 1585-1593, 2011.</w:t>
      </w:r>
    </w:p>
    <w:sectPr w:rsidR="005B3FF3" w:rsidRPr="00D3551A" w:rsidSect="006B02DB">
      <w:pgSz w:w="11907" w:h="16840" w:code="9"/>
      <w:pgMar w:top="1701" w:right="1134" w:bottom="1134" w:left="1701" w:header="561" w:footer="3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DFE5E4" w14:textId="77777777" w:rsidR="007D6DD6" w:rsidRDefault="007D6DD6" w:rsidP="0022019D">
      <w:pPr>
        <w:spacing w:after="0" w:line="240" w:lineRule="auto"/>
      </w:pPr>
      <w:r>
        <w:separator/>
      </w:r>
    </w:p>
  </w:endnote>
  <w:endnote w:type="continuationSeparator" w:id="0">
    <w:p w14:paraId="788B2F5B" w14:textId="77777777" w:rsidR="007D6DD6" w:rsidRDefault="007D6DD6" w:rsidP="0022019D">
      <w:pPr>
        <w:spacing w:after="0" w:line="240" w:lineRule="auto"/>
      </w:pPr>
      <w:r>
        <w:continuationSeparator/>
      </w:r>
    </w:p>
  </w:endnote>
  <w:endnote w:type="continuationNotice" w:id="1">
    <w:p w14:paraId="607DD3AC" w14:textId="77777777" w:rsidR="007D6DD6" w:rsidRDefault="007D6D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yriad Pro">
    <w:altName w:val="Arial"/>
    <w:panose1 w:val="00000000000000000000"/>
    <w:charset w:val="00"/>
    <w:family w:val="swiss"/>
    <w:notTrueType/>
    <w:pitch w:val="variable"/>
    <w:sig w:usb0="00000001"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4A0" w:firstRow="1" w:lastRow="0" w:firstColumn="1" w:lastColumn="0" w:noHBand="0" w:noVBand="1"/>
    </w:tblPr>
    <w:tblGrid>
      <w:gridCol w:w="9072"/>
    </w:tblGrid>
    <w:tr w:rsidR="00F136A3" w:rsidRPr="00C87AFB" w14:paraId="5570561E" w14:textId="77777777" w:rsidTr="008073F3">
      <w:tc>
        <w:tcPr>
          <w:tcW w:w="5000" w:type="pct"/>
          <w:shd w:val="clear" w:color="auto" w:fill="auto"/>
        </w:tcPr>
        <w:p w14:paraId="1798A14A" w14:textId="77777777" w:rsidR="00F136A3" w:rsidRPr="00550925" w:rsidRDefault="00F136A3" w:rsidP="00550925">
          <w:pPr>
            <w:pStyle w:val="Rodap"/>
            <w:jc w:val="right"/>
            <w:rPr>
              <w:rFonts w:ascii="Times New Roman" w:hAnsi="Times New Roman"/>
            </w:rPr>
          </w:pPr>
          <w:r w:rsidRPr="00550925">
            <w:rPr>
              <w:rFonts w:ascii="Times New Roman" w:hAnsi="Times New Roman"/>
            </w:rPr>
            <w:fldChar w:fldCharType="begin"/>
          </w:r>
          <w:r w:rsidRPr="00550925">
            <w:rPr>
              <w:rFonts w:ascii="Times New Roman" w:hAnsi="Times New Roman"/>
            </w:rPr>
            <w:instrText>PAGE   \* MERGEFORMAT</w:instrText>
          </w:r>
          <w:r w:rsidRPr="00550925">
            <w:rPr>
              <w:rFonts w:ascii="Times New Roman" w:hAnsi="Times New Roman"/>
            </w:rPr>
            <w:fldChar w:fldCharType="separate"/>
          </w:r>
          <w:r w:rsidR="00145D46">
            <w:rPr>
              <w:rFonts w:ascii="Times New Roman" w:hAnsi="Times New Roman"/>
              <w:noProof/>
            </w:rPr>
            <w:t>278</w:t>
          </w:r>
          <w:r w:rsidRPr="00550925">
            <w:rPr>
              <w:rFonts w:ascii="Times New Roman" w:hAnsi="Times New Roman"/>
            </w:rPr>
            <w:fldChar w:fldCharType="end"/>
          </w:r>
        </w:p>
      </w:tc>
    </w:tr>
  </w:tbl>
  <w:p w14:paraId="51A4AC9E" w14:textId="77777777" w:rsidR="00F136A3" w:rsidRDefault="00F136A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F5AFC2" w14:textId="77777777" w:rsidR="007D6DD6" w:rsidRDefault="007D6DD6" w:rsidP="0022019D">
      <w:pPr>
        <w:spacing w:after="0" w:line="240" w:lineRule="auto"/>
      </w:pPr>
      <w:r>
        <w:separator/>
      </w:r>
    </w:p>
  </w:footnote>
  <w:footnote w:type="continuationSeparator" w:id="0">
    <w:p w14:paraId="590785FE" w14:textId="77777777" w:rsidR="007D6DD6" w:rsidRDefault="007D6DD6" w:rsidP="0022019D">
      <w:pPr>
        <w:spacing w:after="0" w:line="240" w:lineRule="auto"/>
      </w:pPr>
      <w:r>
        <w:continuationSeparator/>
      </w:r>
    </w:p>
  </w:footnote>
  <w:footnote w:type="continuationNotice" w:id="1">
    <w:p w14:paraId="3A19DC92" w14:textId="77777777" w:rsidR="007D6DD6" w:rsidRDefault="007D6DD6">
      <w:pPr>
        <w:spacing w:after="0" w:line="240" w:lineRule="auto"/>
      </w:pPr>
    </w:p>
  </w:footnote>
  <w:footnote w:id="2">
    <w:p w14:paraId="35CB4F4C" w14:textId="4393C6FE" w:rsidR="00F136A3" w:rsidRPr="00E845B8" w:rsidRDefault="00F136A3">
      <w:pPr>
        <w:pStyle w:val="Textodenotaderodap"/>
        <w:rPr>
          <w:lang w:val="pt-BR"/>
        </w:rPr>
      </w:pPr>
      <w:r>
        <w:rPr>
          <w:rStyle w:val="Refdenotaderodap"/>
        </w:rPr>
        <w:footnoteRef/>
      </w:r>
      <w:r w:rsidRPr="00E845B8">
        <w:rPr>
          <w:lang w:val="pt-BR"/>
        </w:rPr>
        <w:t xml:space="preserve"> </w:t>
      </w:r>
      <w:r>
        <w:rPr>
          <w:lang w:val="pt-BR"/>
        </w:rPr>
        <w:t>Listadas nas Referências, na entrada da EU – European Comission.</w:t>
      </w:r>
    </w:p>
  </w:footnote>
  <w:footnote w:id="3">
    <w:p w14:paraId="5565E1DF" w14:textId="1F3101DE" w:rsidR="00F136A3" w:rsidRPr="008D3429" w:rsidRDefault="00F136A3">
      <w:pPr>
        <w:pStyle w:val="Textodenotaderodap"/>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Conselho Estadual do Meio Ambiente do Ceará.</w:t>
      </w:r>
    </w:p>
  </w:footnote>
  <w:footnote w:id="4">
    <w:p w14:paraId="7AD14181" w14:textId="12DE6DB2" w:rsidR="00F136A3" w:rsidRPr="008D3429" w:rsidRDefault="00F136A3">
      <w:pPr>
        <w:pStyle w:val="Textodenotaderodap"/>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Companhia Ambiental do Estado de São Paulo.</w:t>
      </w:r>
    </w:p>
  </w:footnote>
  <w:footnote w:id="5">
    <w:p w14:paraId="2DF88E27" w14:textId="6D1D0E02" w:rsidR="00F136A3" w:rsidRPr="008D3429" w:rsidRDefault="00F136A3" w:rsidP="00A76246">
      <w:pPr>
        <w:pStyle w:val="Textodenotaderodap"/>
        <w:spacing w:after="60"/>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Considerando o reúso de água em contato direto com alimentos ou para projetos de reúso visando ao aumento do abastecimento de água potável.</w:t>
      </w:r>
    </w:p>
  </w:footnote>
  <w:footnote w:id="6">
    <w:p w14:paraId="59411538" w14:textId="143305CA" w:rsidR="00F136A3" w:rsidRPr="008D3429" w:rsidRDefault="00F136A3" w:rsidP="00374A85">
      <w:pPr>
        <w:pStyle w:val="Textodenotaderodap"/>
        <w:spacing w:after="60"/>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Adaptado de Texas (2004).</w:t>
      </w:r>
    </w:p>
  </w:footnote>
  <w:footnote w:id="7">
    <w:p w14:paraId="2B823BB1" w14:textId="079707AA" w:rsidR="00F136A3" w:rsidRPr="008D3429" w:rsidRDefault="00F136A3" w:rsidP="00374A85">
      <w:pPr>
        <w:pStyle w:val="Textodenotaderodap"/>
        <w:spacing w:after="60"/>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Fonte: Texas (2004).</w:t>
      </w:r>
    </w:p>
  </w:footnote>
  <w:footnote w:id="8">
    <w:p w14:paraId="2B962DB0" w14:textId="19D03ECA"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Fonte: &lt;http://www.pmss.gov.br/index.php/projeto-com-agua/&gt;. Acesso em: mai. 2018.</w:t>
      </w:r>
    </w:p>
  </w:footnote>
  <w:footnote w:id="9">
    <w:p w14:paraId="429A39F1" w14:textId="58665307" w:rsidR="00F136A3" w:rsidRPr="008D3429" w:rsidRDefault="00F136A3" w:rsidP="00374A85">
      <w:pPr>
        <w:spacing w:after="60" w:line="240" w:lineRule="auto"/>
        <w:rPr>
          <w:rFonts w:ascii="Arial" w:hAnsi="Arial" w:cs="Arial"/>
        </w:rPr>
      </w:pPr>
      <w:r w:rsidRPr="008D3429">
        <w:rPr>
          <w:rStyle w:val="Refdenotaderodap"/>
          <w:rFonts w:ascii="Arial" w:hAnsi="Arial" w:cs="Arial"/>
        </w:rPr>
        <w:footnoteRef/>
      </w:r>
      <w:r w:rsidRPr="008D3429">
        <w:rPr>
          <w:rFonts w:ascii="Arial" w:hAnsi="Arial" w:cs="Arial"/>
          <w:lang w:val="pt-BR"/>
        </w:rPr>
        <w:t xml:space="preserve"> Fonte: Espinoza </w:t>
      </w:r>
      <w:r w:rsidRPr="008D3429">
        <w:rPr>
          <w:rFonts w:ascii="Arial" w:hAnsi="Arial" w:cs="Arial"/>
          <w:i/>
          <w:lang w:val="pt-BR"/>
        </w:rPr>
        <w:t>et al.</w:t>
      </w:r>
      <w:r w:rsidRPr="008D3429">
        <w:rPr>
          <w:rFonts w:ascii="Arial" w:hAnsi="Arial" w:cs="Arial"/>
          <w:lang w:val="pt-BR"/>
        </w:rPr>
        <w:t xml:space="preserve"> </w:t>
      </w:r>
      <w:r w:rsidRPr="008D3429">
        <w:rPr>
          <w:rFonts w:ascii="Arial" w:hAnsi="Arial" w:cs="Arial"/>
        </w:rPr>
        <w:t>(2016).</w:t>
      </w:r>
    </w:p>
  </w:footnote>
  <w:footnote w:id="10">
    <w:p w14:paraId="0A2DE9D4" w14:textId="08EFA510" w:rsidR="00F136A3" w:rsidRPr="008D3429" w:rsidRDefault="00F136A3" w:rsidP="00374A85">
      <w:pPr>
        <w:spacing w:after="60" w:line="240" w:lineRule="auto"/>
        <w:rPr>
          <w:rFonts w:ascii="Arial" w:hAnsi="Arial" w:cs="Arial"/>
        </w:rPr>
      </w:pPr>
      <w:r w:rsidRPr="008D3429">
        <w:rPr>
          <w:rStyle w:val="Refdenotaderodap"/>
          <w:rFonts w:ascii="Arial" w:hAnsi="Arial" w:cs="Arial"/>
        </w:rPr>
        <w:footnoteRef/>
      </w:r>
      <w:r w:rsidRPr="008D3429">
        <w:rPr>
          <w:rFonts w:ascii="Arial" w:hAnsi="Arial" w:cs="Arial"/>
        </w:rPr>
        <w:t xml:space="preserve"> Cf. EEAA (2000); Abdel-Shafy e Mansour (2013).</w:t>
      </w:r>
    </w:p>
  </w:footnote>
  <w:footnote w:id="11">
    <w:p w14:paraId="3379823C" w14:textId="457CC671" w:rsidR="00F136A3" w:rsidRPr="008D3429" w:rsidRDefault="00F136A3" w:rsidP="00374A85">
      <w:pPr>
        <w:spacing w:after="60" w:line="240" w:lineRule="auto"/>
        <w:rPr>
          <w:rFonts w:ascii="Arial" w:hAnsi="Arial" w:cs="Arial"/>
        </w:rPr>
      </w:pPr>
      <w:r w:rsidRPr="008D3429">
        <w:rPr>
          <w:rStyle w:val="Refdenotaderodap"/>
          <w:rFonts w:ascii="Arial" w:hAnsi="Arial" w:cs="Arial"/>
        </w:rPr>
        <w:footnoteRef/>
      </w:r>
      <w:r w:rsidRPr="008D3429">
        <w:rPr>
          <w:rFonts w:ascii="Arial" w:hAnsi="Arial" w:cs="Arial"/>
        </w:rPr>
        <w:t xml:space="preserve"> Cf. FAO (2008, p. 423); Al-Saud (2010); Kajenthira; Siddiqi;Anadon (2012).</w:t>
      </w:r>
    </w:p>
  </w:footnote>
  <w:footnote w:id="12">
    <w:p w14:paraId="54ADD4F1" w14:textId="278CE502" w:rsidR="00F136A3" w:rsidRPr="008D3429" w:rsidRDefault="00F136A3" w:rsidP="00374A85">
      <w:pPr>
        <w:pStyle w:val="Textodenotaderodap"/>
        <w:spacing w:after="60"/>
        <w:rPr>
          <w:rFonts w:ascii="Arial" w:hAnsi="Arial" w:cs="Arial"/>
        </w:rPr>
      </w:pPr>
      <w:r w:rsidRPr="008D3429">
        <w:rPr>
          <w:rStyle w:val="Refdenotaderodap"/>
          <w:rFonts w:ascii="Arial" w:hAnsi="Arial" w:cs="Arial"/>
        </w:rPr>
        <w:footnoteRef/>
      </w:r>
      <w:r w:rsidRPr="008D3429">
        <w:rPr>
          <w:rFonts w:ascii="Arial" w:hAnsi="Arial" w:cs="Arial"/>
        </w:rPr>
        <w:t xml:space="preserve"> Cf. Annika e Julika (2013). </w:t>
      </w:r>
    </w:p>
  </w:footnote>
  <w:footnote w:id="13">
    <w:p w14:paraId="14D1B88A" w14:textId="6EEDEC1A"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rPr>
        <w:t xml:space="preserve"> Cf. Fatta </w:t>
      </w:r>
      <w:r w:rsidRPr="008D3429">
        <w:rPr>
          <w:rFonts w:ascii="Arial" w:hAnsi="Arial" w:cs="Arial"/>
          <w:i/>
        </w:rPr>
        <w:t>et al</w:t>
      </w:r>
      <w:r w:rsidRPr="008D3429">
        <w:rPr>
          <w:rFonts w:ascii="Arial" w:hAnsi="Arial" w:cs="Arial"/>
        </w:rPr>
        <w:t xml:space="preserve">. </w:t>
      </w:r>
      <w:r w:rsidRPr="008D3429">
        <w:rPr>
          <w:rFonts w:ascii="Arial" w:hAnsi="Arial" w:cs="Arial"/>
          <w:lang w:val="pt-BR"/>
        </w:rPr>
        <w:t>(2005).</w:t>
      </w:r>
    </w:p>
  </w:footnote>
  <w:footnote w:id="14">
    <w:p w14:paraId="0EC7750B" w14:textId="44C064A3" w:rsidR="00F136A3" w:rsidRPr="008D3429" w:rsidRDefault="00F136A3" w:rsidP="00374A85">
      <w:pPr>
        <w:pStyle w:val="Textodenotaderodap"/>
        <w:spacing w:after="60"/>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Cf. &lt;</w:t>
      </w:r>
      <w:hyperlink r:id="rId1" w:history="1">
        <w:r w:rsidRPr="008D3429">
          <w:rPr>
            <w:rStyle w:val="Hyperlink"/>
            <w:rFonts w:ascii="Arial" w:hAnsi="Arial" w:cs="Arial"/>
            <w:color w:val="auto"/>
            <w:u w:val="none"/>
            <w:lang w:val="pt-BR"/>
          </w:rPr>
          <w:t>https://watereuse.org</w:t>
        </w:r>
      </w:hyperlink>
      <w:r w:rsidRPr="008D3429">
        <w:rPr>
          <w:rStyle w:val="Hyperlink"/>
          <w:rFonts w:ascii="Arial" w:hAnsi="Arial" w:cs="Arial"/>
          <w:color w:val="auto"/>
          <w:u w:val="none"/>
          <w:lang w:val="pt-BR"/>
        </w:rPr>
        <w:t>&gt;. Acesso em: mai. 2018</w:t>
      </w:r>
    </w:p>
  </w:footnote>
  <w:footnote w:id="15">
    <w:p w14:paraId="62ECB6A1" w14:textId="1C048BAD"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Fonte: </w:t>
      </w:r>
      <w:r w:rsidRPr="008D3429">
        <w:rPr>
          <w:rFonts w:ascii="Arial" w:hAnsi="Arial" w:cs="Arial"/>
          <w:bCs/>
          <w:lang w:val="pt-BR"/>
        </w:rPr>
        <w:t xml:space="preserve">UOSA (2018); e AWWA/WEF (1998). </w:t>
      </w:r>
    </w:p>
  </w:footnote>
  <w:footnote w:id="16">
    <w:p w14:paraId="23E788FE" w14:textId="623C367E" w:rsidR="00F136A3" w:rsidRPr="008D3429" w:rsidRDefault="00F136A3" w:rsidP="00374A85">
      <w:pPr>
        <w:spacing w:after="60" w:line="240" w:lineRule="auto"/>
        <w:rPr>
          <w:rFonts w:ascii="Arial" w:hAnsi="Arial" w:cs="Arial"/>
        </w:rPr>
      </w:pPr>
      <w:r w:rsidRPr="008D3429">
        <w:rPr>
          <w:rStyle w:val="Refdenotaderodap"/>
          <w:rFonts w:ascii="Arial" w:hAnsi="Arial" w:cs="Arial"/>
        </w:rPr>
        <w:footnoteRef/>
      </w:r>
      <w:r w:rsidRPr="008D3429">
        <w:rPr>
          <w:rFonts w:ascii="Arial" w:hAnsi="Arial" w:cs="Arial"/>
          <w:lang w:val="pt-BR"/>
        </w:rPr>
        <w:t xml:space="preserve"> Fonte: </w:t>
      </w:r>
      <w:r w:rsidRPr="008D3429">
        <w:rPr>
          <w:rFonts w:ascii="Arial" w:hAnsi="Arial" w:cs="Arial"/>
          <w:bCs/>
          <w:lang w:val="pt-BR"/>
        </w:rPr>
        <w:t xml:space="preserve">Conagua (2012); e Sandino </w:t>
      </w:r>
      <w:r w:rsidRPr="008D3429">
        <w:rPr>
          <w:rFonts w:ascii="Arial" w:hAnsi="Arial" w:cs="Arial"/>
          <w:bCs/>
          <w:i/>
          <w:lang w:val="pt-BR"/>
        </w:rPr>
        <w:t>et al</w:t>
      </w:r>
      <w:r w:rsidRPr="008D3429">
        <w:rPr>
          <w:rFonts w:ascii="Arial" w:hAnsi="Arial" w:cs="Arial"/>
          <w:bCs/>
          <w:lang w:val="pt-BR"/>
        </w:rPr>
        <w:t xml:space="preserve">. </w:t>
      </w:r>
      <w:r w:rsidRPr="008D3429">
        <w:rPr>
          <w:rFonts w:ascii="Arial" w:hAnsi="Arial" w:cs="Arial"/>
          <w:bCs/>
        </w:rPr>
        <w:t xml:space="preserve">(2012). </w:t>
      </w:r>
    </w:p>
  </w:footnote>
  <w:footnote w:id="17">
    <w:p w14:paraId="6C3A6554" w14:textId="66597EE0" w:rsidR="00F136A3" w:rsidRPr="008D3429" w:rsidRDefault="00F136A3" w:rsidP="00374A85">
      <w:pPr>
        <w:pStyle w:val="Textodenotaderodap"/>
        <w:spacing w:after="60"/>
        <w:rPr>
          <w:rFonts w:ascii="Arial" w:hAnsi="Arial" w:cs="Arial"/>
        </w:rPr>
      </w:pPr>
      <w:r w:rsidRPr="008D3429">
        <w:rPr>
          <w:rStyle w:val="Refdenotaderodap"/>
          <w:rFonts w:ascii="Arial" w:hAnsi="Arial" w:cs="Arial"/>
        </w:rPr>
        <w:footnoteRef/>
      </w:r>
      <w:r w:rsidRPr="008D3429">
        <w:rPr>
          <w:rFonts w:ascii="Arial" w:hAnsi="Arial" w:cs="Arial"/>
        </w:rPr>
        <w:t xml:space="preserve"> </w:t>
      </w:r>
      <w:r w:rsidRPr="008D3429">
        <w:rPr>
          <w:rFonts w:ascii="Arial" w:hAnsi="Arial" w:cs="Arial"/>
          <w:bCs/>
        </w:rPr>
        <w:t xml:space="preserve">WABAG (2014). </w:t>
      </w:r>
    </w:p>
  </w:footnote>
  <w:footnote w:id="18">
    <w:p w14:paraId="21A1D90D" w14:textId="4E79302A" w:rsidR="00F136A3" w:rsidRPr="008D3429" w:rsidRDefault="00F136A3" w:rsidP="00374A85">
      <w:pPr>
        <w:spacing w:after="60" w:line="240" w:lineRule="auto"/>
        <w:rPr>
          <w:rFonts w:ascii="Arial" w:hAnsi="Arial" w:cs="Arial"/>
        </w:rPr>
      </w:pPr>
      <w:r w:rsidRPr="008D3429">
        <w:rPr>
          <w:rStyle w:val="Refdenotaderodap"/>
          <w:rFonts w:ascii="Arial" w:hAnsi="Arial" w:cs="Arial"/>
        </w:rPr>
        <w:footnoteRef/>
      </w:r>
      <w:r w:rsidRPr="008D3429">
        <w:rPr>
          <w:rFonts w:ascii="Arial" w:hAnsi="Arial" w:cs="Arial"/>
        </w:rPr>
        <w:t xml:space="preserve"> </w:t>
      </w:r>
      <w:r w:rsidRPr="008D3429">
        <w:rPr>
          <w:rFonts w:ascii="Arial" w:hAnsi="Arial" w:cs="Arial"/>
          <w:bCs/>
        </w:rPr>
        <w:t xml:space="preserve">Water Corporation (2011; 2013; 2018). </w:t>
      </w:r>
    </w:p>
  </w:footnote>
  <w:footnote w:id="19">
    <w:p w14:paraId="015CA179" w14:textId="7C079137" w:rsidR="00F136A3" w:rsidRPr="008D3429" w:rsidRDefault="00F136A3" w:rsidP="00374A85">
      <w:pPr>
        <w:pStyle w:val="Textodenotaderodap"/>
        <w:spacing w:after="60"/>
        <w:rPr>
          <w:rFonts w:ascii="Arial" w:hAnsi="Arial" w:cs="Arial"/>
          <w:lang w:val="pt-BR"/>
        </w:rPr>
      </w:pPr>
      <w:r w:rsidRPr="008D3429">
        <w:rPr>
          <w:rStyle w:val="Refdenotaderodap"/>
          <w:rFonts w:ascii="Arial" w:hAnsi="Arial" w:cs="Arial"/>
        </w:rPr>
        <w:footnoteRef/>
      </w:r>
      <w:r w:rsidRPr="008D3429">
        <w:rPr>
          <w:rFonts w:ascii="Arial" w:hAnsi="Arial" w:cs="Arial"/>
        </w:rPr>
        <w:t xml:space="preserve"> Cf. Cordis Community Research and Development Information Service. </w:t>
      </w:r>
      <w:r w:rsidRPr="008D3429">
        <w:rPr>
          <w:rFonts w:ascii="Arial" w:hAnsi="Arial" w:cs="Arial"/>
          <w:lang w:val="pt-BR"/>
        </w:rPr>
        <w:t>Disponível em:  &lt;https://cordis.europa.eu/programme/rcn/714_en.html&gt;. Acesso em: jun. 2018.</w:t>
      </w:r>
    </w:p>
  </w:footnote>
  <w:footnote w:id="20">
    <w:p w14:paraId="48468D52" w14:textId="1A91147D"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Cf. Jewell </w:t>
      </w:r>
      <w:r w:rsidRPr="008D3429">
        <w:rPr>
          <w:rFonts w:ascii="Arial" w:hAnsi="Arial" w:cs="Arial"/>
          <w:i/>
          <w:lang w:val="pt-BR"/>
        </w:rPr>
        <w:t>et al</w:t>
      </w:r>
      <w:r w:rsidRPr="008D3429">
        <w:rPr>
          <w:rFonts w:ascii="Arial" w:hAnsi="Arial" w:cs="Arial"/>
          <w:lang w:val="pt-BR"/>
        </w:rPr>
        <w:t xml:space="preserve">. (2016). </w:t>
      </w:r>
    </w:p>
  </w:footnote>
  <w:footnote w:id="21">
    <w:p w14:paraId="4A561F73" w14:textId="556758C5"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Fonte: &lt;http://uest.ntua.gr/archive/medaware/&gt;. Acesso em: mai. 2018. </w:t>
      </w:r>
    </w:p>
  </w:footnote>
  <w:footnote w:id="22">
    <w:p w14:paraId="3A658A46" w14:textId="44E3BECD" w:rsidR="00F136A3" w:rsidRPr="008D3429" w:rsidRDefault="00F136A3" w:rsidP="00374A85">
      <w:pPr>
        <w:spacing w:after="60" w:line="240" w:lineRule="auto"/>
        <w:rPr>
          <w:rFonts w:ascii="Arial" w:hAnsi="Arial" w:cs="Arial"/>
          <w:lang w:val="pt-BR"/>
        </w:rPr>
      </w:pPr>
      <w:r w:rsidRPr="008D3429">
        <w:rPr>
          <w:rStyle w:val="Refdenotaderodap"/>
          <w:rFonts w:ascii="Arial" w:hAnsi="Arial" w:cs="Arial"/>
        </w:rPr>
        <w:footnoteRef/>
      </w:r>
      <w:r w:rsidRPr="008D3429">
        <w:rPr>
          <w:rFonts w:ascii="Arial" w:hAnsi="Arial" w:cs="Arial"/>
          <w:lang w:val="pt-BR"/>
        </w:rPr>
        <w:t xml:space="preserve"> </w:t>
      </w:r>
      <w:r w:rsidRPr="008D3429">
        <w:rPr>
          <w:rFonts w:ascii="Arial" w:hAnsi="Arial" w:cs="Arial"/>
          <w:bCs/>
          <w:lang w:val="pt-BR"/>
        </w:rPr>
        <w:t>Aquapolo (2015; 2018); FITCH (2013; 2014; 2016)</w:t>
      </w:r>
      <w:r w:rsidRPr="008D3429">
        <w:rPr>
          <w:rFonts w:ascii="Arial" w:hAnsi="Arial" w:cs="Arial"/>
          <w:lang w:val="pt-BR"/>
        </w:rPr>
        <w:t xml:space="preserve">. </w:t>
      </w:r>
    </w:p>
  </w:footnote>
  <w:footnote w:id="23">
    <w:p w14:paraId="15D4D092" w14:textId="77777777" w:rsidR="00F136A3" w:rsidRPr="008D3429" w:rsidRDefault="00F136A3" w:rsidP="00374A85">
      <w:pPr>
        <w:spacing w:after="60" w:line="240" w:lineRule="auto"/>
        <w:rPr>
          <w:rFonts w:ascii="Arial" w:hAnsi="Arial" w:cs="Arial"/>
          <w:lang w:val="pt-BR"/>
        </w:rPr>
      </w:pPr>
      <w:r w:rsidRPr="008D3429">
        <w:rPr>
          <w:rFonts w:ascii="Arial" w:hAnsi="Arial" w:cs="Arial"/>
          <w:vertAlign w:val="superscript"/>
        </w:rPr>
        <w:footnoteRef/>
      </w:r>
      <w:r w:rsidRPr="008D3429">
        <w:rPr>
          <w:rFonts w:ascii="Arial" w:hAnsi="Arial" w:cs="Arial"/>
          <w:lang w:val="pt-BR"/>
        </w:rPr>
        <w:t xml:space="preserve"> Empresa pública da cidade de San Antonio, Texas; de abastecimento de água, saneamento básico e reúso de água.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6BEF7" w14:textId="322073B4" w:rsidR="00F136A3" w:rsidRDefault="00F136A3" w:rsidP="007A02AC">
    <w:pPr>
      <w:pStyle w:val="Cabealho"/>
      <w:jc w:val="center"/>
      <w:rPr>
        <w:noProof/>
        <w:sz w:val="24"/>
        <w:szCs w:val="24"/>
        <w:lang w:val="pt-BR" w:eastAsia="pt-BR"/>
      </w:rPr>
    </w:pPr>
    <w:r>
      <w:rPr>
        <w:noProof/>
        <w:sz w:val="24"/>
        <w:szCs w:val="24"/>
        <w:lang w:val="pt-BR" w:eastAsia="pt-BR"/>
      </w:rPr>
      <w:drawing>
        <wp:inline distT="0" distB="0" distL="0" distR="0" wp14:anchorId="2C89B4E3" wp14:editId="27884735">
          <wp:extent cx="1092200" cy="54165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541655"/>
                  </a:xfrm>
                  <a:prstGeom prst="rect">
                    <a:avLst/>
                  </a:prstGeom>
                  <a:noFill/>
                  <a:ln>
                    <a:noFill/>
                  </a:ln>
                </pic:spPr>
              </pic:pic>
            </a:graphicData>
          </a:graphic>
        </wp:inline>
      </w:drawing>
    </w:r>
  </w:p>
  <w:p w14:paraId="2EAF35E3" w14:textId="77777777" w:rsidR="00F136A3" w:rsidRDefault="00F136A3" w:rsidP="007A02AC">
    <w:pPr>
      <w:pStyle w:val="Cabealh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FE315D" w14:textId="1C8EEC6F" w:rsidR="00F136A3" w:rsidRDefault="00F136A3" w:rsidP="007A02AC">
    <w:pPr>
      <w:pStyle w:val="Cabealho"/>
      <w:jc w:val="center"/>
      <w:rPr>
        <w:noProof/>
        <w:sz w:val="24"/>
        <w:szCs w:val="24"/>
        <w:lang w:val="pt-BR" w:eastAsia="pt-BR"/>
      </w:rPr>
    </w:pPr>
    <w:r>
      <w:rPr>
        <w:noProof/>
        <w:sz w:val="24"/>
        <w:szCs w:val="24"/>
        <w:lang w:val="pt-BR" w:eastAsia="pt-BR"/>
      </w:rPr>
      <w:drawing>
        <wp:inline distT="0" distB="0" distL="0" distR="0" wp14:anchorId="2DA27F66" wp14:editId="3273B90D">
          <wp:extent cx="1092200" cy="54165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541655"/>
                  </a:xfrm>
                  <a:prstGeom prst="rect">
                    <a:avLst/>
                  </a:prstGeom>
                  <a:noFill/>
                  <a:ln>
                    <a:noFill/>
                  </a:ln>
                </pic:spPr>
              </pic:pic>
            </a:graphicData>
          </a:graphic>
        </wp:inline>
      </w:drawing>
    </w:r>
  </w:p>
  <w:p w14:paraId="2BB8974D" w14:textId="77777777" w:rsidR="00F136A3" w:rsidRDefault="00F136A3" w:rsidP="007A02AC">
    <w:pPr>
      <w:pStyle w:val="Cabealh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firstLine="0"/>
      </w:pPr>
      <w:rPr>
        <w:rFonts w:ascii="Symbol" w:hAnsi="Symbol"/>
      </w:rPr>
    </w:lvl>
  </w:abstractNum>
  <w:abstractNum w:abstractNumId="1" w15:restartNumberingAfterBreak="0">
    <w:nsid w:val="01B238A4"/>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956359"/>
    <w:multiLevelType w:val="hybridMultilevel"/>
    <w:tmpl w:val="29064FB0"/>
    <w:lvl w:ilvl="0" w:tplc="04160017">
      <w:start w:val="1"/>
      <w:numFmt w:val="lowerLetter"/>
      <w:lvlText w:val="%1)"/>
      <w:lvlJc w:val="left"/>
      <w:pPr>
        <w:ind w:left="720" w:hanging="360"/>
      </w:pPr>
    </w:lvl>
    <w:lvl w:ilvl="1" w:tplc="61FEE062">
      <w:numFmt w:val="bullet"/>
      <w:lvlText w:val="•"/>
      <w:lvlJc w:val="left"/>
      <w:pPr>
        <w:ind w:left="1440" w:hanging="360"/>
      </w:pPr>
      <w:rPr>
        <w:rFonts w:ascii="Arial" w:eastAsia="Calibr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CE859A0"/>
    <w:multiLevelType w:val="hybridMultilevel"/>
    <w:tmpl w:val="29064FB0"/>
    <w:lvl w:ilvl="0" w:tplc="04160017">
      <w:start w:val="1"/>
      <w:numFmt w:val="lowerLetter"/>
      <w:lvlText w:val="%1)"/>
      <w:lvlJc w:val="left"/>
      <w:pPr>
        <w:ind w:left="720" w:hanging="360"/>
      </w:pPr>
    </w:lvl>
    <w:lvl w:ilvl="1" w:tplc="61FEE062">
      <w:numFmt w:val="bullet"/>
      <w:lvlText w:val="•"/>
      <w:lvlJc w:val="left"/>
      <w:pPr>
        <w:ind w:left="1440" w:hanging="360"/>
      </w:pPr>
      <w:rPr>
        <w:rFonts w:ascii="Arial" w:eastAsia="Calibr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67F3E63"/>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9E776C7"/>
    <w:multiLevelType w:val="hybridMultilevel"/>
    <w:tmpl w:val="F2FEA84C"/>
    <w:lvl w:ilvl="0" w:tplc="2EE80B08">
      <w:start w:val="1"/>
      <w:numFmt w:val="lowerRoman"/>
      <w:lvlText w:val="(%1)"/>
      <w:lvlJc w:val="left"/>
      <w:pPr>
        <w:ind w:left="1571" w:hanging="360"/>
      </w:pPr>
      <w:rPr>
        <w:rFonts w:hint="default"/>
      </w:r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 w15:restartNumberingAfterBreak="0">
    <w:nsid w:val="1C477AA1"/>
    <w:multiLevelType w:val="hybridMultilevel"/>
    <w:tmpl w:val="70FCE7A6"/>
    <w:lvl w:ilvl="0" w:tplc="2EE80B08">
      <w:start w:val="1"/>
      <w:numFmt w:val="lowerRoman"/>
      <w:lvlText w:val="(%1)"/>
      <w:lvlJc w:val="left"/>
      <w:pPr>
        <w:ind w:left="1571" w:hanging="360"/>
      </w:pPr>
      <w:rPr>
        <w:rFonts w:hint="default"/>
      </w:rPr>
    </w:lvl>
    <w:lvl w:ilvl="1" w:tplc="2EE80B08">
      <w:start w:val="1"/>
      <w:numFmt w:val="lowerRoman"/>
      <w:lvlText w:val="(%2)"/>
      <w:lvlJc w:val="left"/>
      <w:pPr>
        <w:ind w:left="2291" w:hanging="360"/>
      </w:pPr>
      <w:rPr>
        <w:rFonts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7" w15:restartNumberingAfterBreak="0">
    <w:nsid w:val="1DFB64E1"/>
    <w:multiLevelType w:val="multilevel"/>
    <w:tmpl w:val="B7D2A73E"/>
    <w:lvl w:ilvl="0">
      <w:start w:val="1"/>
      <w:numFmt w:val="decimal"/>
      <w:pStyle w:val="Commarcadores3"/>
      <w:lvlText w:val="%1.0."/>
      <w:lvlJc w:val="left"/>
      <w:pPr>
        <w:tabs>
          <w:tab w:val="num" w:pos="390"/>
        </w:tabs>
        <w:ind w:left="390" w:hanging="390"/>
      </w:pPr>
      <w:rPr>
        <w:rFonts w:hint="default"/>
      </w:rPr>
    </w:lvl>
    <w:lvl w:ilvl="1">
      <w:start w:val="1"/>
      <w:numFmt w:val="decimal"/>
      <w:lvlText w:val="%1.%2."/>
      <w:lvlJc w:val="left"/>
      <w:pPr>
        <w:tabs>
          <w:tab w:val="num" w:pos="1098"/>
        </w:tabs>
        <w:ind w:left="1098" w:hanging="39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328"/>
        </w:tabs>
        <w:ind w:left="5328" w:hanging="108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104"/>
        </w:tabs>
        <w:ind w:left="7104" w:hanging="1440"/>
      </w:pPr>
      <w:rPr>
        <w:rFonts w:hint="default"/>
      </w:rPr>
    </w:lvl>
  </w:abstractNum>
  <w:abstractNum w:abstractNumId="8" w15:restartNumberingAfterBreak="0">
    <w:nsid w:val="1F412723"/>
    <w:multiLevelType w:val="multilevel"/>
    <w:tmpl w:val="241A6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24737B7"/>
    <w:multiLevelType w:val="hybridMultilevel"/>
    <w:tmpl w:val="29064FB0"/>
    <w:lvl w:ilvl="0" w:tplc="04160017">
      <w:start w:val="1"/>
      <w:numFmt w:val="lowerLetter"/>
      <w:lvlText w:val="%1)"/>
      <w:lvlJc w:val="left"/>
      <w:pPr>
        <w:ind w:left="720" w:hanging="360"/>
      </w:pPr>
    </w:lvl>
    <w:lvl w:ilvl="1" w:tplc="61FEE062">
      <w:numFmt w:val="bullet"/>
      <w:lvlText w:val="•"/>
      <w:lvlJc w:val="left"/>
      <w:pPr>
        <w:ind w:left="1440" w:hanging="360"/>
      </w:pPr>
      <w:rPr>
        <w:rFonts w:ascii="Arial" w:eastAsia="Calibr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574FD6"/>
    <w:multiLevelType w:val="multilevel"/>
    <w:tmpl w:val="08C85B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DD5038A"/>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254923"/>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6AC2D5D"/>
    <w:multiLevelType w:val="multilevel"/>
    <w:tmpl w:val="D69CB368"/>
    <w:lvl w:ilvl="0">
      <w:start w:val="1"/>
      <w:numFmt w:val="decimal"/>
      <w:pStyle w:val="Ttulo1"/>
      <w:lvlText w:val="%1."/>
      <w:lvlJc w:val="left"/>
      <w:pPr>
        <w:ind w:left="720" w:hanging="360"/>
      </w:pPr>
    </w:lvl>
    <w:lvl w:ilvl="1">
      <w:start w:val="1"/>
      <w:numFmt w:val="decimal"/>
      <w:pStyle w:val="Ttulo2"/>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9996C93"/>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BA9066C"/>
    <w:multiLevelType w:val="hybridMultilevel"/>
    <w:tmpl w:val="29064FB0"/>
    <w:lvl w:ilvl="0" w:tplc="04160017">
      <w:start w:val="1"/>
      <w:numFmt w:val="lowerLetter"/>
      <w:lvlText w:val="%1)"/>
      <w:lvlJc w:val="left"/>
      <w:pPr>
        <w:ind w:left="720" w:hanging="360"/>
      </w:pPr>
    </w:lvl>
    <w:lvl w:ilvl="1" w:tplc="61FEE062">
      <w:numFmt w:val="bullet"/>
      <w:lvlText w:val="•"/>
      <w:lvlJc w:val="left"/>
      <w:pPr>
        <w:ind w:left="1440" w:hanging="360"/>
      </w:pPr>
      <w:rPr>
        <w:rFonts w:ascii="Arial" w:eastAsia="Calibr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3183348"/>
    <w:multiLevelType w:val="multilevel"/>
    <w:tmpl w:val="3ED85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48C7BD9"/>
    <w:multiLevelType w:val="hybridMultilevel"/>
    <w:tmpl w:val="EC2CE80C"/>
    <w:lvl w:ilvl="0" w:tplc="B8006DA4">
      <w:start w:val="1"/>
      <w:numFmt w:val="bullet"/>
      <w:pStyle w:val="Bulletli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FE1D8E"/>
    <w:multiLevelType w:val="multilevel"/>
    <w:tmpl w:val="FEE2DA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C8F4051"/>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69B47D3"/>
    <w:multiLevelType w:val="hybridMultilevel"/>
    <w:tmpl w:val="66E872B4"/>
    <w:lvl w:ilvl="0" w:tplc="04160017">
      <w:start w:val="1"/>
      <w:numFmt w:val="lowerLetter"/>
      <w:lvlText w:val="%1)"/>
      <w:lvlJc w:val="left"/>
      <w:pPr>
        <w:ind w:left="1117" w:hanging="360"/>
      </w:pPr>
    </w:lvl>
    <w:lvl w:ilvl="1" w:tplc="04160019" w:tentative="1">
      <w:start w:val="1"/>
      <w:numFmt w:val="lowerLetter"/>
      <w:lvlText w:val="%2."/>
      <w:lvlJc w:val="left"/>
      <w:pPr>
        <w:ind w:left="1837" w:hanging="360"/>
      </w:pPr>
    </w:lvl>
    <w:lvl w:ilvl="2" w:tplc="0416001B" w:tentative="1">
      <w:start w:val="1"/>
      <w:numFmt w:val="lowerRoman"/>
      <w:lvlText w:val="%3."/>
      <w:lvlJc w:val="right"/>
      <w:pPr>
        <w:ind w:left="2557" w:hanging="180"/>
      </w:pPr>
    </w:lvl>
    <w:lvl w:ilvl="3" w:tplc="0416000F" w:tentative="1">
      <w:start w:val="1"/>
      <w:numFmt w:val="decimal"/>
      <w:lvlText w:val="%4."/>
      <w:lvlJc w:val="left"/>
      <w:pPr>
        <w:ind w:left="3277" w:hanging="360"/>
      </w:pPr>
    </w:lvl>
    <w:lvl w:ilvl="4" w:tplc="04160019" w:tentative="1">
      <w:start w:val="1"/>
      <w:numFmt w:val="lowerLetter"/>
      <w:lvlText w:val="%5."/>
      <w:lvlJc w:val="left"/>
      <w:pPr>
        <w:ind w:left="3997" w:hanging="360"/>
      </w:pPr>
    </w:lvl>
    <w:lvl w:ilvl="5" w:tplc="0416001B" w:tentative="1">
      <w:start w:val="1"/>
      <w:numFmt w:val="lowerRoman"/>
      <w:lvlText w:val="%6."/>
      <w:lvlJc w:val="right"/>
      <w:pPr>
        <w:ind w:left="4717" w:hanging="180"/>
      </w:pPr>
    </w:lvl>
    <w:lvl w:ilvl="6" w:tplc="0416000F" w:tentative="1">
      <w:start w:val="1"/>
      <w:numFmt w:val="decimal"/>
      <w:lvlText w:val="%7."/>
      <w:lvlJc w:val="left"/>
      <w:pPr>
        <w:ind w:left="5437" w:hanging="360"/>
      </w:pPr>
    </w:lvl>
    <w:lvl w:ilvl="7" w:tplc="04160019" w:tentative="1">
      <w:start w:val="1"/>
      <w:numFmt w:val="lowerLetter"/>
      <w:lvlText w:val="%8."/>
      <w:lvlJc w:val="left"/>
      <w:pPr>
        <w:ind w:left="6157" w:hanging="360"/>
      </w:pPr>
    </w:lvl>
    <w:lvl w:ilvl="8" w:tplc="0416001B" w:tentative="1">
      <w:start w:val="1"/>
      <w:numFmt w:val="lowerRoman"/>
      <w:lvlText w:val="%9."/>
      <w:lvlJc w:val="right"/>
      <w:pPr>
        <w:ind w:left="6877" w:hanging="180"/>
      </w:pPr>
    </w:lvl>
  </w:abstractNum>
  <w:abstractNum w:abstractNumId="21" w15:restartNumberingAfterBreak="0">
    <w:nsid w:val="61B40063"/>
    <w:multiLevelType w:val="hybridMultilevel"/>
    <w:tmpl w:val="F4B207B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21E690C"/>
    <w:multiLevelType w:val="hybridMultilevel"/>
    <w:tmpl w:val="B6263FEE"/>
    <w:lvl w:ilvl="0" w:tplc="2EE80B08">
      <w:start w:val="1"/>
      <w:numFmt w:val="lowerRoman"/>
      <w:lvlText w:val="(%1)"/>
      <w:lvlJc w:val="left"/>
      <w:pPr>
        <w:ind w:left="1571" w:hanging="72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3" w15:restartNumberingAfterBreak="0">
    <w:nsid w:val="6A587B58"/>
    <w:multiLevelType w:val="multilevel"/>
    <w:tmpl w:val="85B62D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A7609AE"/>
    <w:multiLevelType w:val="multilevel"/>
    <w:tmpl w:val="09EC1A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AD52D18"/>
    <w:multiLevelType w:val="hybridMultilevel"/>
    <w:tmpl w:val="29064FB0"/>
    <w:lvl w:ilvl="0" w:tplc="04160017">
      <w:start w:val="1"/>
      <w:numFmt w:val="lowerLetter"/>
      <w:lvlText w:val="%1)"/>
      <w:lvlJc w:val="left"/>
      <w:pPr>
        <w:ind w:left="720" w:hanging="360"/>
      </w:pPr>
    </w:lvl>
    <w:lvl w:ilvl="1" w:tplc="61FEE062">
      <w:numFmt w:val="bullet"/>
      <w:lvlText w:val="•"/>
      <w:lvlJc w:val="left"/>
      <w:pPr>
        <w:ind w:left="1440" w:hanging="360"/>
      </w:pPr>
      <w:rPr>
        <w:rFonts w:ascii="Arial" w:eastAsia="Calibr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B5857EB"/>
    <w:multiLevelType w:val="multilevel"/>
    <w:tmpl w:val="49408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98F3051"/>
    <w:multiLevelType w:val="hybridMultilevel"/>
    <w:tmpl w:val="66E872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9A8770F"/>
    <w:multiLevelType w:val="multilevel"/>
    <w:tmpl w:val="B19A12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A1249A1"/>
    <w:multiLevelType w:val="hybridMultilevel"/>
    <w:tmpl w:val="D26C2220"/>
    <w:lvl w:ilvl="0" w:tplc="2EE80B08">
      <w:start w:val="1"/>
      <w:numFmt w:val="lowerRoman"/>
      <w:lvlText w:val="(%1)"/>
      <w:lvlJc w:val="left"/>
      <w:pPr>
        <w:ind w:left="720" w:hanging="360"/>
      </w:pPr>
      <w:rPr>
        <w:rFont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7A9C1880"/>
    <w:multiLevelType w:val="multilevel"/>
    <w:tmpl w:val="3FF61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EDD3FB0"/>
    <w:multiLevelType w:val="hybridMultilevel"/>
    <w:tmpl w:val="61D245A2"/>
    <w:lvl w:ilvl="0" w:tplc="1EAA9FDC">
      <w:start w:val="1"/>
      <w:numFmt w:val="decimal"/>
      <w:pStyle w:val="Ttulo3"/>
      <w:lvlText w:val="%1.1.1"/>
      <w:lvlJc w:val="left"/>
      <w:pPr>
        <w:ind w:left="360" w:hanging="360"/>
      </w:pPr>
      <w:rPr>
        <w:rFonts w:hint="default"/>
      </w:rPr>
    </w:lvl>
    <w:lvl w:ilvl="1" w:tplc="04160019">
      <w:start w:val="1"/>
      <w:numFmt w:val="lowerLetter"/>
      <w:lvlText w:val="%2."/>
      <w:lvlJc w:val="left"/>
      <w:pPr>
        <w:ind w:left="1080" w:hanging="360"/>
      </w:pPr>
    </w:lvl>
    <w:lvl w:ilvl="2" w:tplc="FB1E5780">
      <w:start w:val="1"/>
      <w:numFmt w:val="decimal"/>
      <w:lvlText w:val="5.4.%3"/>
      <w:lvlJc w:val="right"/>
      <w:pPr>
        <w:ind w:left="1800" w:hanging="180"/>
      </w:pPr>
      <w:rPr>
        <w:rFonts w:hint="default"/>
      </w:rPr>
    </w:lvl>
    <w:lvl w:ilvl="3" w:tplc="AF82C0F8">
      <w:start w:val="1"/>
      <w:numFmt w:val="decimal"/>
      <w:lvlText w:val="%4-"/>
      <w:lvlJc w:val="left"/>
      <w:pPr>
        <w:ind w:left="2520" w:hanging="360"/>
      </w:pPr>
      <w:rPr>
        <w:rFonts w:hint="default"/>
      </w:r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num w:numId="1">
    <w:abstractNumId w:val="13"/>
  </w:num>
  <w:num w:numId="2">
    <w:abstractNumId w:val="31"/>
  </w:num>
  <w:num w:numId="3">
    <w:abstractNumId w:val="7"/>
  </w:num>
  <w:num w:numId="4">
    <w:abstractNumId w:val="21"/>
  </w:num>
  <w:num w:numId="5">
    <w:abstractNumId w:val="17"/>
  </w:num>
  <w:num w:numId="6">
    <w:abstractNumId w:val="19"/>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20"/>
  </w:num>
  <w:num w:numId="10">
    <w:abstractNumId w:val="12"/>
  </w:num>
  <w:num w:numId="11">
    <w:abstractNumId w:val="4"/>
  </w:num>
  <w:num w:numId="12">
    <w:abstractNumId w:val="22"/>
  </w:num>
  <w:num w:numId="13">
    <w:abstractNumId w:val="27"/>
  </w:num>
  <w:num w:numId="14">
    <w:abstractNumId w:val="18"/>
  </w:num>
  <w:num w:numId="15">
    <w:abstractNumId w:val="23"/>
  </w:num>
  <w:num w:numId="16">
    <w:abstractNumId w:val="24"/>
  </w:num>
  <w:num w:numId="17">
    <w:abstractNumId w:val="28"/>
  </w:num>
  <w:num w:numId="18">
    <w:abstractNumId w:val="8"/>
  </w:num>
  <w:num w:numId="19">
    <w:abstractNumId w:val="10"/>
  </w:num>
  <w:num w:numId="20">
    <w:abstractNumId w:val="30"/>
  </w:num>
  <w:num w:numId="21">
    <w:abstractNumId w:val="16"/>
  </w:num>
  <w:num w:numId="22">
    <w:abstractNumId w:val="1"/>
  </w:num>
  <w:num w:numId="23">
    <w:abstractNumId w:val="26"/>
  </w:num>
  <w:num w:numId="24">
    <w:abstractNumId w:val="11"/>
  </w:num>
  <w:num w:numId="25">
    <w:abstractNumId w:val="15"/>
  </w:num>
  <w:num w:numId="26">
    <w:abstractNumId w:val="5"/>
  </w:num>
  <w:num w:numId="27">
    <w:abstractNumId w:val="6"/>
  </w:num>
  <w:num w:numId="28">
    <w:abstractNumId w:val="29"/>
  </w:num>
  <w:num w:numId="29">
    <w:abstractNumId w:val="2"/>
  </w:num>
  <w:num w:numId="30">
    <w:abstractNumId w:val="3"/>
  </w:num>
  <w:num w:numId="31">
    <w:abstractNumId w:val="25"/>
  </w:num>
  <w:num w:numId="32">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hideSpellingErrors/>
  <w:hideGrammaticalErrors/>
  <w:activeWritingStyle w:appName="MSWord" w:lang="pt-BR" w:vendorID="64" w:dllVersion="6" w:nlCheck="1" w:checkStyle="0"/>
  <w:activeWritingStyle w:appName="MSWord" w:lang="en-US" w:vendorID="64" w:dllVersion="6" w:nlCheck="1" w:checkStyle="1"/>
  <w:activeWritingStyle w:appName="MSWord" w:lang="en-AU" w:vendorID="64" w:dllVersion="6" w:nlCheck="1" w:checkStyle="1"/>
  <w:defaultTabStop w:val="708"/>
  <w:hyphenationZone w:val="425"/>
  <w:drawingGridHorizontalSpacing w:val="110"/>
  <w:displayHorizontalDrawingGridEvery w:val="2"/>
  <w:characterSpacingControl w:val="doNotCompress"/>
  <w:hdrShapeDefaults>
    <o:shapedefaults v:ext="edit" spidmax="4097">
      <o:colormru v:ext="edit" colors="#393,#06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E22"/>
    <w:rsid w:val="00000429"/>
    <w:rsid w:val="000004BB"/>
    <w:rsid w:val="000006BD"/>
    <w:rsid w:val="00000B60"/>
    <w:rsid w:val="000012A7"/>
    <w:rsid w:val="000014E2"/>
    <w:rsid w:val="00001856"/>
    <w:rsid w:val="00001B81"/>
    <w:rsid w:val="00001BB2"/>
    <w:rsid w:val="00001DC4"/>
    <w:rsid w:val="00001F0E"/>
    <w:rsid w:val="00001FCD"/>
    <w:rsid w:val="000027C9"/>
    <w:rsid w:val="000029CE"/>
    <w:rsid w:val="00003035"/>
    <w:rsid w:val="00003553"/>
    <w:rsid w:val="00003680"/>
    <w:rsid w:val="00003797"/>
    <w:rsid w:val="00003810"/>
    <w:rsid w:val="00003C80"/>
    <w:rsid w:val="00003E84"/>
    <w:rsid w:val="0000420C"/>
    <w:rsid w:val="000044F7"/>
    <w:rsid w:val="00004532"/>
    <w:rsid w:val="000046F1"/>
    <w:rsid w:val="00004742"/>
    <w:rsid w:val="00004873"/>
    <w:rsid w:val="00004A5B"/>
    <w:rsid w:val="00004B0A"/>
    <w:rsid w:val="00004CF8"/>
    <w:rsid w:val="00004DD5"/>
    <w:rsid w:val="00005089"/>
    <w:rsid w:val="00005285"/>
    <w:rsid w:val="0000552F"/>
    <w:rsid w:val="000057AB"/>
    <w:rsid w:val="00005A3A"/>
    <w:rsid w:val="00005BA3"/>
    <w:rsid w:val="00005BA6"/>
    <w:rsid w:val="00005BE8"/>
    <w:rsid w:val="00005C50"/>
    <w:rsid w:val="00005DD3"/>
    <w:rsid w:val="00005F8F"/>
    <w:rsid w:val="00006010"/>
    <w:rsid w:val="00006820"/>
    <w:rsid w:val="00006E1F"/>
    <w:rsid w:val="00006E48"/>
    <w:rsid w:val="00006FE0"/>
    <w:rsid w:val="00007758"/>
    <w:rsid w:val="000077B7"/>
    <w:rsid w:val="00007CD7"/>
    <w:rsid w:val="00007DC0"/>
    <w:rsid w:val="00010257"/>
    <w:rsid w:val="000103A4"/>
    <w:rsid w:val="00010A66"/>
    <w:rsid w:val="00010CDE"/>
    <w:rsid w:val="00010EDB"/>
    <w:rsid w:val="000111E8"/>
    <w:rsid w:val="00011342"/>
    <w:rsid w:val="000116F1"/>
    <w:rsid w:val="00011CC8"/>
    <w:rsid w:val="00011E06"/>
    <w:rsid w:val="00011E10"/>
    <w:rsid w:val="00012396"/>
    <w:rsid w:val="000124BB"/>
    <w:rsid w:val="00012C65"/>
    <w:rsid w:val="00012E72"/>
    <w:rsid w:val="00012FDC"/>
    <w:rsid w:val="000131D6"/>
    <w:rsid w:val="000138F7"/>
    <w:rsid w:val="000142B5"/>
    <w:rsid w:val="000146CE"/>
    <w:rsid w:val="00014AC0"/>
    <w:rsid w:val="00014F94"/>
    <w:rsid w:val="00015125"/>
    <w:rsid w:val="0001536C"/>
    <w:rsid w:val="0001542E"/>
    <w:rsid w:val="000154AB"/>
    <w:rsid w:val="00015CFA"/>
    <w:rsid w:val="00015EE6"/>
    <w:rsid w:val="00016177"/>
    <w:rsid w:val="00016487"/>
    <w:rsid w:val="0001657B"/>
    <w:rsid w:val="000165C6"/>
    <w:rsid w:val="00016692"/>
    <w:rsid w:val="0001690C"/>
    <w:rsid w:val="00016F77"/>
    <w:rsid w:val="00017268"/>
    <w:rsid w:val="00017878"/>
    <w:rsid w:val="00017AF2"/>
    <w:rsid w:val="00017B4D"/>
    <w:rsid w:val="00017EFD"/>
    <w:rsid w:val="00020B0F"/>
    <w:rsid w:val="00020BBC"/>
    <w:rsid w:val="00020D2F"/>
    <w:rsid w:val="00021189"/>
    <w:rsid w:val="00021324"/>
    <w:rsid w:val="000216AB"/>
    <w:rsid w:val="0002177F"/>
    <w:rsid w:val="0002197D"/>
    <w:rsid w:val="00021AE7"/>
    <w:rsid w:val="00021D0A"/>
    <w:rsid w:val="00021F68"/>
    <w:rsid w:val="0002246E"/>
    <w:rsid w:val="0002286C"/>
    <w:rsid w:val="00022E93"/>
    <w:rsid w:val="000231E1"/>
    <w:rsid w:val="00023806"/>
    <w:rsid w:val="00023901"/>
    <w:rsid w:val="00023B0C"/>
    <w:rsid w:val="00023EED"/>
    <w:rsid w:val="00023FAE"/>
    <w:rsid w:val="00024145"/>
    <w:rsid w:val="0002463C"/>
    <w:rsid w:val="00024C65"/>
    <w:rsid w:val="00024C8C"/>
    <w:rsid w:val="00024DB0"/>
    <w:rsid w:val="00024EB0"/>
    <w:rsid w:val="00025156"/>
    <w:rsid w:val="000255C9"/>
    <w:rsid w:val="00025A60"/>
    <w:rsid w:val="00025C57"/>
    <w:rsid w:val="0002618F"/>
    <w:rsid w:val="000262B2"/>
    <w:rsid w:val="000262DB"/>
    <w:rsid w:val="000263D9"/>
    <w:rsid w:val="00026481"/>
    <w:rsid w:val="000265FE"/>
    <w:rsid w:val="0002693B"/>
    <w:rsid w:val="000269B7"/>
    <w:rsid w:val="00026B9C"/>
    <w:rsid w:val="00026BF5"/>
    <w:rsid w:val="00026FC9"/>
    <w:rsid w:val="00027680"/>
    <w:rsid w:val="000277BF"/>
    <w:rsid w:val="000279B2"/>
    <w:rsid w:val="00027D74"/>
    <w:rsid w:val="00027DCC"/>
    <w:rsid w:val="00027FC2"/>
    <w:rsid w:val="0003004E"/>
    <w:rsid w:val="00030844"/>
    <w:rsid w:val="00030910"/>
    <w:rsid w:val="00030C0D"/>
    <w:rsid w:val="00030C84"/>
    <w:rsid w:val="00030DC0"/>
    <w:rsid w:val="00030DDF"/>
    <w:rsid w:val="00030E05"/>
    <w:rsid w:val="00030EF2"/>
    <w:rsid w:val="00031302"/>
    <w:rsid w:val="00031EE8"/>
    <w:rsid w:val="0003225E"/>
    <w:rsid w:val="0003226A"/>
    <w:rsid w:val="000325B6"/>
    <w:rsid w:val="000328BC"/>
    <w:rsid w:val="000328BE"/>
    <w:rsid w:val="00032A66"/>
    <w:rsid w:val="00032B8B"/>
    <w:rsid w:val="00032C98"/>
    <w:rsid w:val="00032D3A"/>
    <w:rsid w:val="00032DD0"/>
    <w:rsid w:val="00032F0A"/>
    <w:rsid w:val="00033061"/>
    <w:rsid w:val="00033393"/>
    <w:rsid w:val="00033B6C"/>
    <w:rsid w:val="00033B8A"/>
    <w:rsid w:val="0003405A"/>
    <w:rsid w:val="00034299"/>
    <w:rsid w:val="00034547"/>
    <w:rsid w:val="0003464C"/>
    <w:rsid w:val="00034D84"/>
    <w:rsid w:val="000354F6"/>
    <w:rsid w:val="00035791"/>
    <w:rsid w:val="0003594C"/>
    <w:rsid w:val="000359A8"/>
    <w:rsid w:val="00035DA2"/>
    <w:rsid w:val="00036134"/>
    <w:rsid w:val="000365E9"/>
    <w:rsid w:val="000367DD"/>
    <w:rsid w:val="0003690E"/>
    <w:rsid w:val="00036A51"/>
    <w:rsid w:val="00036C57"/>
    <w:rsid w:val="00036C68"/>
    <w:rsid w:val="00036D5A"/>
    <w:rsid w:val="00036DCB"/>
    <w:rsid w:val="00036DE2"/>
    <w:rsid w:val="00037773"/>
    <w:rsid w:val="00037793"/>
    <w:rsid w:val="00037A7F"/>
    <w:rsid w:val="0004025C"/>
    <w:rsid w:val="000409EF"/>
    <w:rsid w:val="00040D97"/>
    <w:rsid w:val="000412BC"/>
    <w:rsid w:val="000417D2"/>
    <w:rsid w:val="000419F1"/>
    <w:rsid w:val="00041A22"/>
    <w:rsid w:val="00041B42"/>
    <w:rsid w:val="00041B9A"/>
    <w:rsid w:val="00041E39"/>
    <w:rsid w:val="000420E8"/>
    <w:rsid w:val="000422AA"/>
    <w:rsid w:val="000423FA"/>
    <w:rsid w:val="000426CC"/>
    <w:rsid w:val="0004299B"/>
    <w:rsid w:val="00042B1F"/>
    <w:rsid w:val="00042FD5"/>
    <w:rsid w:val="000431A5"/>
    <w:rsid w:val="000432CD"/>
    <w:rsid w:val="00043605"/>
    <w:rsid w:val="00043734"/>
    <w:rsid w:val="0004387D"/>
    <w:rsid w:val="0004387F"/>
    <w:rsid w:val="00043B11"/>
    <w:rsid w:val="00043CC1"/>
    <w:rsid w:val="0004406F"/>
    <w:rsid w:val="00044225"/>
    <w:rsid w:val="00044273"/>
    <w:rsid w:val="00044281"/>
    <w:rsid w:val="000442CC"/>
    <w:rsid w:val="000447D7"/>
    <w:rsid w:val="000451D4"/>
    <w:rsid w:val="000454AE"/>
    <w:rsid w:val="00045629"/>
    <w:rsid w:val="000458F9"/>
    <w:rsid w:val="000459AC"/>
    <w:rsid w:val="00045A13"/>
    <w:rsid w:val="00045AAA"/>
    <w:rsid w:val="00045B78"/>
    <w:rsid w:val="00045C35"/>
    <w:rsid w:val="00045EA9"/>
    <w:rsid w:val="0004614A"/>
    <w:rsid w:val="0004668B"/>
    <w:rsid w:val="0004680C"/>
    <w:rsid w:val="00046822"/>
    <w:rsid w:val="000468C4"/>
    <w:rsid w:val="0004690A"/>
    <w:rsid w:val="0004705E"/>
    <w:rsid w:val="00047080"/>
    <w:rsid w:val="000471D8"/>
    <w:rsid w:val="00047296"/>
    <w:rsid w:val="00047301"/>
    <w:rsid w:val="00047631"/>
    <w:rsid w:val="0004780C"/>
    <w:rsid w:val="00047A0D"/>
    <w:rsid w:val="00047B6D"/>
    <w:rsid w:val="000506D9"/>
    <w:rsid w:val="00050716"/>
    <w:rsid w:val="00050950"/>
    <w:rsid w:val="00050954"/>
    <w:rsid w:val="00050FDE"/>
    <w:rsid w:val="000510E0"/>
    <w:rsid w:val="00051299"/>
    <w:rsid w:val="00051845"/>
    <w:rsid w:val="00051AE1"/>
    <w:rsid w:val="00051BA1"/>
    <w:rsid w:val="00051C85"/>
    <w:rsid w:val="00051E65"/>
    <w:rsid w:val="0005214C"/>
    <w:rsid w:val="000523D5"/>
    <w:rsid w:val="00052AAE"/>
    <w:rsid w:val="00052C10"/>
    <w:rsid w:val="00052D62"/>
    <w:rsid w:val="000532D9"/>
    <w:rsid w:val="0005341C"/>
    <w:rsid w:val="0005379D"/>
    <w:rsid w:val="000538A8"/>
    <w:rsid w:val="00053BE1"/>
    <w:rsid w:val="00053BE2"/>
    <w:rsid w:val="00053D4B"/>
    <w:rsid w:val="00053EAF"/>
    <w:rsid w:val="0005477B"/>
    <w:rsid w:val="00054A37"/>
    <w:rsid w:val="00054B33"/>
    <w:rsid w:val="00054B43"/>
    <w:rsid w:val="00054E27"/>
    <w:rsid w:val="000550FD"/>
    <w:rsid w:val="00055792"/>
    <w:rsid w:val="000558BB"/>
    <w:rsid w:val="00055E73"/>
    <w:rsid w:val="00056338"/>
    <w:rsid w:val="00056686"/>
    <w:rsid w:val="00056728"/>
    <w:rsid w:val="00056E4E"/>
    <w:rsid w:val="00057103"/>
    <w:rsid w:val="0005786A"/>
    <w:rsid w:val="00057ED3"/>
    <w:rsid w:val="000601AA"/>
    <w:rsid w:val="000602E7"/>
    <w:rsid w:val="00060344"/>
    <w:rsid w:val="000603B8"/>
    <w:rsid w:val="00060405"/>
    <w:rsid w:val="00061661"/>
    <w:rsid w:val="000616E8"/>
    <w:rsid w:val="00061805"/>
    <w:rsid w:val="000618FA"/>
    <w:rsid w:val="00061CE2"/>
    <w:rsid w:val="00061F70"/>
    <w:rsid w:val="00061F9A"/>
    <w:rsid w:val="00062006"/>
    <w:rsid w:val="00062445"/>
    <w:rsid w:val="0006257D"/>
    <w:rsid w:val="00062F69"/>
    <w:rsid w:val="000637BE"/>
    <w:rsid w:val="0006413A"/>
    <w:rsid w:val="00064621"/>
    <w:rsid w:val="00064992"/>
    <w:rsid w:val="00064A88"/>
    <w:rsid w:val="00064B04"/>
    <w:rsid w:val="0006538B"/>
    <w:rsid w:val="0006578F"/>
    <w:rsid w:val="00065833"/>
    <w:rsid w:val="00065892"/>
    <w:rsid w:val="00065C19"/>
    <w:rsid w:val="00065D72"/>
    <w:rsid w:val="00065E12"/>
    <w:rsid w:val="000661A1"/>
    <w:rsid w:val="0006630D"/>
    <w:rsid w:val="00066663"/>
    <w:rsid w:val="00066A30"/>
    <w:rsid w:val="00066A49"/>
    <w:rsid w:val="00066BEF"/>
    <w:rsid w:val="00066F64"/>
    <w:rsid w:val="000670A3"/>
    <w:rsid w:val="000670A7"/>
    <w:rsid w:val="00067180"/>
    <w:rsid w:val="00067856"/>
    <w:rsid w:val="00067A68"/>
    <w:rsid w:val="000703BB"/>
    <w:rsid w:val="000705E5"/>
    <w:rsid w:val="0007095D"/>
    <w:rsid w:val="00070B48"/>
    <w:rsid w:val="00070EE6"/>
    <w:rsid w:val="0007109F"/>
    <w:rsid w:val="000711E3"/>
    <w:rsid w:val="00071247"/>
    <w:rsid w:val="00071459"/>
    <w:rsid w:val="00071751"/>
    <w:rsid w:val="000717B0"/>
    <w:rsid w:val="000717E6"/>
    <w:rsid w:val="000719DD"/>
    <w:rsid w:val="00071AE6"/>
    <w:rsid w:val="00071CA4"/>
    <w:rsid w:val="0007219F"/>
    <w:rsid w:val="000722A2"/>
    <w:rsid w:val="00072B74"/>
    <w:rsid w:val="00072EED"/>
    <w:rsid w:val="000731DC"/>
    <w:rsid w:val="0007321F"/>
    <w:rsid w:val="000738F7"/>
    <w:rsid w:val="00073C9D"/>
    <w:rsid w:val="00073FA1"/>
    <w:rsid w:val="00074114"/>
    <w:rsid w:val="00074525"/>
    <w:rsid w:val="00074854"/>
    <w:rsid w:val="00074857"/>
    <w:rsid w:val="00074E98"/>
    <w:rsid w:val="000751CC"/>
    <w:rsid w:val="00075582"/>
    <w:rsid w:val="0007575A"/>
    <w:rsid w:val="000759F2"/>
    <w:rsid w:val="00075CEE"/>
    <w:rsid w:val="00075D2B"/>
    <w:rsid w:val="00076007"/>
    <w:rsid w:val="0007607B"/>
    <w:rsid w:val="000762E7"/>
    <w:rsid w:val="0007630C"/>
    <w:rsid w:val="00076778"/>
    <w:rsid w:val="00076D54"/>
    <w:rsid w:val="00076E20"/>
    <w:rsid w:val="00077A5E"/>
    <w:rsid w:val="00077AC6"/>
    <w:rsid w:val="00077B7F"/>
    <w:rsid w:val="00077EAF"/>
    <w:rsid w:val="0008058C"/>
    <w:rsid w:val="00080C26"/>
    <w:rsid w:val="00080C3B"/>
    <w:rsid w:val="00080E80"/>
    <w:rsid w:val="0008107A"/>
    <w:rsid w:val="000814D9"/>
    <w:rsid w:val="0008155B"/>
    <w:rsid w:val="000815D3"/>
    <w:rsid w:val="00081664"/>
    <w:rsid w:val="00081705"/>
    <w:rsid w:val="00081C51"/>
    <w:rsid w:val="00081F80"/>
    <w:rsid w:val="0008271B"/>
    <w:rsid w:val="0008282D"/>
    <w:rsid w:val="00082921"/>
    <w:rsid w:val="00082932"/>
    <w:rsid w:val="0008309E"/>
    <w:rsid w:val="00083276"/>
    <w:rsid w:val="00083B20"/>
    <w:rsid w:val="00083D8B"/>
    <w:rsid w:val="00083E36"/>
    <w:rsid w:val="00083F25"/>
    <w:rsid w:val="00084016"/>
    <w:rsid w:val="0008418C"/>
    <w:rsid w:val="00084400"/>
    <w:rsid w:val="0008445B"/>
    <w:rsid w:val="000844DA"/>
    <w:rsid w:val="00084712"/>
    <w:rsid w:val="0008479F"/>
    <w:rsid w:val="00084C31"/>
    <w:rsid w:val="00084C4D"/>
    <w:rsid w:val="00084DEB"/>
    <w:rsid w:val="0008507D"/>
    <w:rsid w:val="000851CD"/>
    <w:rsid w:val="000853FC"/>
    <w:rsid w:val="000857AA"/>
    <w:rsid w:val="00085950"/>
    <w:rsid w:val="00085A56"/>
    <w:rsid w:val="00085D56"/>
    <w:rsid w:val="00086085"/>
    <w:rsid w:val="000863E2"/>
    <w:rsid w:val="000863EB"/>
    <w:rsid w:val="000864FA"/>
    <w:rsid w:val="00086E8F"/>
    <w:rsid w:val="00087047"/>
    <w:rsid w:val="000870BA"/>
    <w:rsid w:val="000873DE"/>
    <w:rsid w:val="000873EC"/>
    <w:rsid w:val="0008751F"/>
    <w:rsid w:val="00087601"/>
    <w:rsid w:val="000876BB"/>
    <w:rsid w:val="000877E8"/>
    <w:rsid w:val="00087807"/>
    <w:rsid w:val="000878BC"/>
    <w:rsid w:val="00087AB0"/>
    <w:rsid w:val="00087B56"/>
    <w:rsid w:val="00087C85"/>
    <w:rsid w:val="00090174"/>
    <w:rsid w:val="00090204"/>
    <w:rsid w:val="0009047A"/>
    <w:rsid w:val="00090582"/>
    <w:rsid w:val="000905DD"/>
    <w:rsid w:val="000906AE"/>
    <w:rsid w:val="000908B7"/>
    <w:rsid w:val="00090D28"/>
    <w:rsid w:val="00090DD0"/>
    <w:rsid w:val="00090EE2"/>
    <w:rsid w:val="00091859"/>
    <w:rsid w:val="000921BD"/>
    <w:rsid w:val="000922A5"/>
    <w:rsid w:val="000922E9"/>
    <w:rsid w:val="00092433"/>
    <w:rsid w:val="00092494"/>
    <w:rsid w:val="000925BC"/>
    <w:rsid w:val="00092628"/>
    <w:rsid w:val="00092B82"/>
    <w:rsid w:val="00092D4A"/>
    <w:rsid w:val="00093162"/>
    <w:rsid w:val="00093199"/>
    <w:rsid w:val="00093483"/>
    <w:rsid w:val="00093810"/>
    <w:rsid w:val="00093920"/>
    <w:rsid w:val="00093A6A"/>
    <w:rsid w:val="00093AA5"/>
    <w:rsid w:val="00093B2F"/>
    <w:rsid w:val="0009431D"/>
    <w:rsid w:val="00094468"/>
    <w:rsid w:val="00094905"/>
    <w:rsid w:val="00094985"/>
    <w:rsid w:val="00094F61"/>
    <w:rsid w:val="000950F9"/>
    <w:rsid w:val="00095250"/>
    <w:rsid w:val="00095723"/>
    <w:rsid w:val="00095AF2"/>
    <w:rsid w:val="00095C54"/>
    <w:rsid w:val="00095E1B"/>
    <w:rsid w:val="0009639F"/>
    <w:rsid w:val="00096869"/>
    <w:rsid w:val="00096BC2"/>
    <w:rsid w:val="0009750C"/>
    <w:rsid w:val="00097650"/>
    <w:rsid w:val="0009770C"/>
    <w:rsid w:val="000977EB"/>
    <w:rsid w:val="00097C31"/>
    <w:rsid w:val="00097C50"/>
    <w:rsid w:val="000A02F5"/>
    <w:rsid w:val="000A0357"/>
    <w:rsid w:val="000A048D"/>
    <w:rsid w:val="000A0524"/>
    <w:rsid w:val="000A0B61"/>
    <w:rsid w:val="000A0D9F"/>
    <w:rsid w:val="000A0E63"/>
    <w:rsid w:val="000A0E96"/>
    <w:rsid w:val="000A0F20"/>
    <w:rsid w:val="000A1BF3"/>
    <w:rsid w:val="000A1C8E"/>
    <w:rsid w:val="000A1DAD"/>
    <w:rsid w:val="000A1ED0"/>
    <w:rsid w:val="000A1F36"/>
    <w:rsid w:val="000A2195"/>
    <w:rsid w:val="000A21DC"/>
    <w:rsid w:val="000A2715"/>
    <w:rsid w:val="000A32CC"/>
    <w:rsid w:val="000A35E1"/>
    <w:rsid w:val="000A362D"/>
    <w:rsid w:val="000A3823"/>
    <w:rsid w:val="000A3D4C"/>
    <w:rsid w:val="000A3FE8"/>
    <w:rsid w:val="000A4120"/>
    <w:rsid w:val="000A42D3"/>
    <w:rsid w:val="000A42E8"/>
    <w:rsid w:val="000A4751"/>
    <w:rsid w:val="000A4819"/>
    <w:rsid w:val="000A4C96"/>
    <w:rsid w:val="000A4FDE"/>
    <w:rsid w:val="000A5054"/>
    <w:rsid w:val="000A54B4"/>
    <w:rsid w:val="000A569C"/>
    <w:rsid w:val="000A5766"/>
    <w:rsid w:val="000A57C5"/>
    <w:rsid w:val="000A59A0"/>
    <w:rsid w:val="000A59F6"/>
    <w:rsid w:val="000A5B35"/>
    <w:rsid w:val="000A5C9F"/>
    <w:rsid w:val="000A63C4"/>
    <w:rsid w:val="000A6502"/>
    <w:rsid w:val="000A66FA"/>
    <w:rsid w:val="000A6AC0"/>
    <w:rsid w:val="000A6DD0"/>
    <w:rsid w:val="000A6F45"/>
    <w:rsid w:val="000A6F95"/>
    <w:rsid w:val="000A7150"/>
    <w:rsid w:val="000A7389"/>
    <w:rsid w:val="000A77A6"/>
    <w:rsid w:val="000A78CD"/>
    <w:rsid w:val="000A78FC"/>
    <w:rsid w:val="000A7B37"/>
    <w:rsid w:val="000A7CE6"/>
    <w:rsid w:val="000A7D80"/>
    <w:rsid w:val="000A7E38"/>
    <w:rsid w:val="000A7E5F"/>
    <w:rsid w:val="000B04D2"/>
    <w:rsid w:val="000B0CC8"/>
    <w:rsid w:val="000B12A5"/>
    <w:rsid w:val="000B1412"/>
    <w:rsid w:val="000B1426"/>
    <w:rsid w:val="000B16B4"/>
    <w:rsid w:val="000B1742"/>
    <w:rsid w:val="000B181E"/>
    <w:rsid w:val="000B1B3A"/>
    <w:rsid w:val="000B2068"/>
    <w:rsid w:val="000B213C"/>
    <w:rsid w:val="000B2903"/>
    <w:rsid w:val="000B2992"/>
    <w:rsid w:val="000B2B61"/>
    <w:rsid w:val="000B2EE9"/>
    <w:rsid w:val="000B2F7D"/>
    <w:rsid w:val="000B2FEB"/>
    <w:rsid w:val="000B32A5"/>
    <w:rsid w:val="000B36CE"/>
    <w:rsid w:val="000B387B"/>
    <w:rsid w:val="000B387D"/>
    <w:rsid w:val="000B38D0"/>
    <w:rsid w:val="000B39DB"/>
    <w:rsid w:val="000B3E90"/>
    <w:rsid w:val="000B3EEF"/>
    <w:rsid w:val="000B432E"/>
    <w:rsid w:val="000B455D"/>
    <w:rsid w:val="000B45E7"/>
    <w:rsid w:val="000B4A19"/>
    <w:rsid w:val="000B4F61"/>
    <w:rsid w:val="000B4F7E"/>
    <w:rsid w:val="000B5126"/>
    <w:rsid w:val="000B54A4"/>
    <w:rsid w:val="000B5821"/>
    <w:rsid w:val="000B5B37"/>
    <w:rsid w:val="000B5B94"/>
    <w:rsid w:val="000B5D1F"/>
    <w:rsid w:val="000B618C"/>
    <w:rsid w:val="000B64CC"/>
    <w:rsid w:val="000B66EC"/>
    <w:rsid w:val="000B69DE"/>
    <w:rsid w:val="000B6B0A"/>
    <w:rsid w:val="000B6EDF"/>
    <w:rsid w:val="000B6F17"/>
    <w:rsid w:val="000B71FB"/>
    <w:rsid w:val="000B7224"/>
    <w:rsid w:val="000B7278"/>
    <w:rsid w:val="000B7B7A"/>
    <w:rsid w:val="000B7D42"/>
    <w:rsid w:val="000C008E"/>
    <w:rsid w:val="000C02F7"/>
    <w:rsid w:val="000C080B"/>
    <w:rsid w:val="000C12AE"/>
    <w:rsid w:val="000C1EEF"/>
    <w:rsid w:val="000C21C1"/>
    <w:rsid w:val="000C23A4"/>
    <w:rsid w:val="000C2496"/>
    <w:rsid w:val="000C25ED"/>
    <w:rsid w:val="000C2843"/>
    <w:rsid w:val="000C28C1"/>
    <w:rsid w:val="000C2F70"/>
    <w:rsid w:val="000C352F"/>
    <w:rsid w:val="000C36BF"/>
    <w:rsid w:val="000C36D6"/>
    <w:rsid w:val="000C37C5"/>
    <w:rsid w:val="000C39BF"/>
    <w:rsid w:val="000C402F"/>
    <w:rsid w:val="000C4305"/>
    <w:rsid w:val="000C4652"/>
    <w:rsid w:val="000C4816"/>
    <w:rsid w:val="000C4C92"/>
    <w:rsid w:val="000C4E63"/>
    <w:rsid w:val="000C4EC5"/>
    <w:rsid w:val="000C5760"/>
    <w:rsid w:val="000C5C26"/>
    <w:rsid w:val="000C5CBB"/>
    <w:rsid w:val="000C5F6D"/>
    <w:rsid w:val="000C609C"/>
    <w:rsid w:val="000C60CA"/>
    <w:rsid w:val="000C62A4"/>
    <w:rsid w:val="000C638E"/>
    <w:rsid w:val="000C6411"/>
    <w:rsid w:val="000C6706"/>
    <w:rsid w:val="000C6893"/>
    <w:rsid w:val="000C6BFF"/>
    <w:rsid w:val="000C6CDA"/>
    <w:rsid w:val="000C6D25"/>
    <w:rsid w:val="000C6FAF"/>
    <w:rsid w:val="000C70A4"/>
    <w:rsid w:val="000C717A"/>
    <w:rsid w:val="000C71C2"/>
    <w:rsid w:val="000C730B"/>
    <w:rsid w:val="000C7605"/>
    <w:rsid w:val="000C7727"/>
    <w:rsid w:val="000C77F4"/>
    <w:rsid w:val="000C7898"/>
    <w:rsid w:val="000C79B4"/>
    <w:rsid w:val="000C7B78"/>
    <w:rsid w:val="000D01D4"/>
    <w:rsid w:val="000D027E"/>
    <w:rsid w:val="000D029F"/>
    <w:rsid w:val="000D0683"/>
    <w:rsid w:val="000D0719"/>
    <w:rsid w:val="000D078C"/>
    <w:rsid w:val="000D09FA"/>
    <w:rsid w:val="000D0A0E"/>
    <w:rsid w:val="000D0B85"/>
    <w:rsid w:val="000D0BEF"/>
    <w:rsid w:val="000D0FA0"/>
    <w:rsid w:val="000D1530"/>
    <w:rsid w:val="000D16FD"/>
    <w:rsid w:val="000D1A58"/>
    <w:rsid w:val="000D1AD5"/>
    <w:rsid w:val="000D1B51"/>
    <w:rsid w:val="000D1E17"/>
    <w:rsid w:val="000D21C5"/>
    <w:rsid w:val="000D243D"/>
    <w:rsid w:val="000D2539"/>
    <w:rsid w:val="000D25C0"/>
    <w:rsid w:val="000D285B"/>
    <w:rsid w:val="000D2980"/>
    <w:rsid w:val="000D2A6E"/>
    <w:rsid w:val="000D3145"/>
    <w:rsid w:val="000D35C4"/>
    <w:rsid w:val="000D37F8"/>
    <w:rsid w:val="000D3C6E"/>
    <w:rsid w:val="000D3FE6"/>
    <w:rsid w:val="000D40AD"/>
    <w:rsid w:val="000D40BB"/>
    <w:rsid w:val="000D46E6"/>
    <w:rsid w:val="000D4AAC"/>
    <w:rsid w:val="000D4E7E"/>
    <w:rsid w:val="000D4FF8"/>
    <w:rsid w:val="000D5187"/>
    <w:rsid w:val="000D51F9"/>
    <w:rsid w:val="000D541A"/>
    <w:rsid w:val="000D5454"/>
    <w:rsid w:val="000D54A6"/>
    <w:rsid w:val="000D5727"/>
    <w:rsid w:val="000D5A59"/>
    <w:rsid w:val="000D5B97"/>
    <w:rsid w:val="000D5BBF"/>
    <w:rsid w:val="000D5BC8"/>
    <w:rsid w:val="000D5E9F"/>
    <w:rsid w:val="000D61CF"/>
    <w:rsid w:val="000D6469"/>
    <w:rsid w:val="000D64C0"/>
    <w:rsid w:val="000D6539"/>
    <w:rsid w:val="000D6636"/>
    <w:rsid w:val="000D6691"/>
    <w:rsid w:val="000D66DF"/>
    <w:rsid w:val="000D67AF"/>
    <w:rsid w:val="000D6A24"/>
    <w:rsid w:val="000D6C7A"/>
    <w:rsid w:val="000D6DBA"/>
    <w:rsid w:val="000D6E93"/>
    <w:rsid w:val="000D7453"/>
    <w:rsid w:val="000D76D9"/>
    <w:rsid w:val="000D770A"/>
    <w:rsid w:val="000D7979"/>
    <w:rsid w:val="000D7B0E"/>
    <w:rsid w:val="000D7B9C"/>
    <w:rsid w:val="000D7D47"/>
    <w:rsid w:val="000D7D60"/>
    <w:rsid w:val="000D7D87"/>
    <w:rsid w:val="000E02C7"/>
    <w:rsid w:val="000E05D4"/>
    <w:rsid w:val="000E0B91"/>
    <w:rsid w:val="000E0CE3"/>
    <w:rsid w:val="000E1177"/>
    <w:rsid w:val="000E1559"/>
    <w:rsid w:val="000E159D"/>
    <w:rsid w:val="000E1D10"/>
    <w:rsid w:val="000E2029"/>
    <w:rsid w:val="000E24F4"/>
    <w:rsid w:val="000E27FE"/>
    <w:rsid w:val="000E2986"/>
    <w:rsid w:val="000E29E6"/>
    <w:rsid w:val="000E2B49"/>
    <w:rsid w:val="000E3471"/>
    <w:rsid w:val="000E35F9"/>
    <w:rsid w:val="000E388B"/>
    <w:rsid w:val="000E38B3"/>
    <w:rsid w:val="000E38E0"/>
    <w:rsid w:val="000E3907"/>
    <w:rsid w:val="000E3917"/>
    <w:rsid w:val="000E3C97"/>
    <w:rsid w:val="000E429B"/>
    <w:rsid w:val="000E4600"/>
    <w:rsid w:val="000E4D00"/>
    <w:rsid w:val="000E5132"/>
    <w:rsid w:val="000E5173"/>
    <w:rsid w:val="000E557D"/>
    <w:rsid w:val="000E5A9E"/>
    <w:rsid w:val="000E5C72"/>
    <w:rsid w:val="000E5C85"/>
    <w:rsid w:val="000E5EEA"/>
    <w:rsid w:val="000E5F0F"/>
    <w:rsid w:val="000E5F3A"/>
    <w:rsid w:val="000E606E"/>
    <w:rsid w:val="000E62BF"/>
    <w:rsid w:val="000E674D"/>
    <w:rsid w:val="000E7069"/>
    <w:rsid w:val="000E758D"/>
    <w:rsid w:val="000E76F2"/>
    <w:rsid w:val="000E770E"/>
    <w:rsid w:val="000E78B0"/>
    <w:rsid w:val="000E7FD4"/>
    <w:rsid w:val="000F00FF"/>
    <w:rsid w:val="000F041D"/>
    <w:rsid w:val="000F0814"/>
    <w:rsid w:val="000F08D4"/>
    <w:rsid w:val="000F09D8"/>
    <w:rsid w:val="000F0D49"/>
    <w:rsid w:val="000F14A2"/>
    <w:rsid w:val="000F15C1"/>
    <w:rsid w:val="000F1AD2"/>
    <w:rsid w:val="000F1DAA"/>
    <w:rsid w:val="000F1DC4"/>
    <w:rsid w:val="000F22D4"/>
    <w:rsid w:val="000F25AC"/>
    <w:rsid w:val="000F2879"/>
    <w:rsid w:val="000F2DD1"/>
    <w:rsid w:val="000F330A"/>
    <w:rsid w:val="000F3421"/>
    <w:rsid w:val="000F35D4"/>
    <w:rsid w:val="000F3673"/>
    <w:rsid w:val="000F39F4"/>
    <w:rsid w:val="000F4388"/>
    <w:rsid w:val="000F4471"/>
    <w:rsid w:val="000F454F"/>
    <w:rsid w:val="000F495C"/>
    <w:rsid w:val="000F49FB"/>
    <w:rsid w:val="000F5114"/>
    <w:rsid w:val="000F5B1F"/>
    <w:rsid w:val="000F5D34"/>
    <w:rsid w:val="000F6187"/>
    <w:rsid w:val="000F6366"/>
    <w:rsid w:val="000F65D3"/>
    <w:rsid w:val="000F68B7"/>
    <w:rsid w:val="000F6BD7"/>
    <w:rsid w:val="000F6DE5"/>
    <w:rsid w:val="000F73BB"/>
    <w:rsid w:val="000F7434"/>
    <w:rsid w:val="000F7AB2"/>
    <w:rsid w:val="000F7CEF"/>
    <w:rsid w:val="000F7E5A"/>
    <w:rsid w:val="000F7E75"/>
    <w:rsid w:val="000F7EB6"/>
    <w:rsid w:val="000F7F44"/>
    <w:rsid w:val="0010029A"/>
    <w:rsid w:val="001003D5"/>
    <w:rsid w:val="001007CA"/>
    <w:rsid w:val="00100CF0"/>
    <w:rsid w:val="00100F3F"/>
    <w:rsid w:val="0010108A"/>
    <w:rsid w:val="001011EF"/>
    <w:rsid w:val="001013DA"/>
    <w:rsid w:val="0010188B"/>
    <w:rsid w:val="00101BA4"/>
    <w:rsid w:val="00101CC4"/>
    <w:rsid w:val="00101DF0"/>
    <w:rsid w:val="00101FB3"/>
    <w:rsid w:val="00102017"/>
    <w:rsid w:val="00102043"/>
    <w:rsid w:val="00102D4F"/>
    <w:rsid w:val="00102E46"/>
    <w:rsid w:val="00102E4B"/>
    <w:rsid w:val="00102EB7"/>
    <w:rsid w:val="00102F72"/>
    <w:rsid w:val="001032C5"/>
    <w:rsid w:val="001035F0"/>
    <w:rsid w:val="00103C61"/>
    <w:rsid w:val="0010432D"/>
    <w:rsid w:val="00104489"/>
    <w:rsid w:val="0010455E"/>
    <w:rsid w:val="00104636"/>
    <w:rsid w:val="001046DF"/>
    <w:rsid w:val="0010472A"/>
    <w:rsid w:val="00104E7C"/>
    <w:rsid w:val="0010547F"/>
    <w:rsid w:val="00105A66"/>
    <w:rsid w:val="00106104"/>
    <w:rsid w:val="00106108"/>
    <w:rsid w:val="001061C2"/>
    <w:rsid w:val="001063D8"/>
    <w:rsid w:val="001064B0"/>
    <w:rsid w:val="00106509"/>
    <w:rsid w:val="0010690E"/>
    <w:rsid w:val="00106E68"/>
    <w:rsid w:val="00106E6E"/>
    <w:rsid w:val="001070CA"/>
    <w:rsid w:val="001072B8"/>
    <w:rsid w:val="0010734F"/>
    <w:rsid w:val="001078B1"/>
    <w:rsid w:val="001078F0"/>
    <w:rsid w:val="00107A20"/>
    <w:rsid w:val="00107B4E"/>
    <w:rsid w:val="00107C83"/>
    <w:rsid w:val="00107DCA"/>
    <w:rsid w:val="00110373"/>
    <w:rsid w:val="0011125C"/>
    <w:rsid w:val="00111327"/>
    <w:rsid w:val="00111439"/>
    <w:rsid w:val="001114AE"/>
    <w:rsid w:val="00111700"/>
    <w:rsid w:val="00111C3A"/>
    <w:rsid w:val="00111CAD"/>
    <w:rsid w:val="001121D1"/>
    <w:rsid w:val="001122EE"/>
    <w:rsid w:val="0011297A"/>
    <w:rsid w:val="00112AA8"/>
    <w:rsid w:val="00112D75"/>
    <w:rsid w:val="00112ED5"/>
    <w:rsid w:val="00113333"/>
    <w:rsid w:val="00113CE6"/>
    <w:rsid w:val="00114060"/>
    <w:rsid w:val="00114071"/>
    <w:rsid w:val="00114713"/>
    <w:rsid w:val="0011484E"/>
    <w:rsid w:val="00114B50"/>
    <w:rsid w:val="001150ED"/>
    <w:rsid w:val="001157B5"/>
    <w:rsid w:val="001158D7"/>
    <w:rsid w:val="00115A6D"/>
    <w:rsid w:val="00115B33"/>
    <w:rsid w:val="00115CD0"/>
    <w:rsid w:val="00115DBF"/>
    <w:rsid w:val="00115FDA"/>
    <w:rsid w:val="00116149"/>
    <w:rsid w:val="001161BC"/>
    <w:rsid w:val="00116464"/>
    <w:rsid w:val="001165D6"/>
    <w:rsid w:val="00116651"/>
    <w:rsid w:val="00116CCC"/>
    <w:rsid w:val="00117175"/>
    <w:rsid w:val="0011719A"/>
    <w:rsid w:val="001171BC"/>
    <w:rsid w:val="001174BD"/>
    <w:rsid w:val="001174DA"/>
    <w:rsid w:val="001179E2"/>
    <w:rsid w:val="00117B47"/>
    <w:rsid w:val="00117BC5"/>
    <w:rsid w:val="00117DE5"/>
    <w:rsid w:val="00117EE6"/>
    <w:rsid w:val="00120066"/>
    <w:rsid w:val="00120160"/>
    <w:rsid w:val="001203C2"/>
    <w:rsid w:val="00120419"/>
    <w:rsid w:val="0012041E"/>
    <w:rsid w:val="00120725"/>
    <w:rsid w:val="00120C42"/>
    <w:rsid w:val="00121050"/>
    <w:rsid w:val="00121718"/>
    <w:rsid w:val="001217E8"/>
    <w:rsid w:val="001218E5"/>
    <w:rsid w:val="001226B2"/>
    <w:rsid w:val="001228FD"/>
    <w:rsid w:val="00122BB0"/>
    <w:rsid w:val="00122E07"/>
    <w:rsid w:val="00122FF6"/>
    <w:rsid w:val="001230A5"/>
    <w:rsid w:val="00123336"/>
    <w:rsid w:val="001238BB"/>
    <w:rsid w:val="00123916"/>
    <w:rsid w:val="001239B4"/>
    <w:rsid w:val="001239F2"/>
    <w:rsid w:val="00123B6D"/>
    <w:rsid w:val="00123B7B"/>
    <w:rsid w:val="00123C99"/>
    <w:rsid w:val="00123D3E"/>
    <w:rsid w:val="001240FD"/>
    <w:rsid w:val="0012411C"/>
    <w:rsid w:val="00124895"/>
    <w:rsid w:val="00124F6C"/>
    <w:rsid w:val="001255B9"/>
    <w:rsid w:val="00125D25"/>
    <w:rsid w:val="00125DEB"/>
    <w:rsid w:val="00125E06"/>
    <w:rsid w:val="00126002"/>
    <w:rsid w:val="001263AF"/>
    <w:rsid w:val="00126AB2"/>
    <w:rsid w:val="00126ABF"/>
    <w:rsid w:val="00126CB7"/>
    <w:rsid w:val="00126FA4"/>
    <w:rsid w:val="00127583"/>
    <w:rsid w:val="00127A95"/>
    <w:rsid w:val="00127A9D"/>
    <w:rsid w:val="00127DA0"/>
    <w:rsid w:val="00127E62"/>
    <w:rsid w:val="0013017E"/>
    <w:rsid w:val="001301E3"/>
    <w:rsid w:val="00130277"/>
    <w:rsid w:val="00130285"/>
    <w:rsid w:val="00130B65"/>
    <w:rsid w:val="00130C94"/>
    <w:rsid w:val="00130CE6"/>
    <w:rsid w:val="0013109E"/>
    <w:rsid w:val="001314C1"/>
    <w:rsid w:val="00131878"/>
    <w:rsid w:val="00131F6D"/>
    <w:rsid w:val="001323F7"/>
    <w:rsid w:val="001324EA"/>
    <w:rsid w:val="001326A9"/>
    <w:rsid w:val="001326AF"/>
    <w:rsid w:val="001329AF"/>
    <w:rsid w:val="00132A93"/>
    <w:rsid w:val="00132AC9"/>
    <w:rsid w:val="00133127"/>
    <w:rsid w:val="00133178"/>
    <w:rsid w:val="001334A2"/>
    <w:rsid w:val="00133A44"/>
    <w:rsid w:val="00133CAE"/>
    <w:rsid w:val="00133D7A"/>
    <w:rsid w:val="00134252"/>
    <w:rsid w:val="001342F2"/>
    <w:rsid w:val="00134364"/>
    <w:rsid w:val="00134569"/>
    <w:rsid w:val="00134B42"/>
    <w:rsid w:val="00134BE2"/>
    <w:rsid w:val="0013526F"/>
    <w:rsid w:val="0013539C"/>
    <w:rsid w:val="00135928"/>
    <w:rsid w:val="00135ECE"/>
    <w:rsid w:val="00135EDE"/>
    <w:rsid w:val="00137195"/>
    <w:rsid w:val="00137317"/>
    <w:rsid w:val="0013746D"/>
    <w:rsid w:val="001379D3"/>
    <w:rsid w:val="00137CA1"/>
    <w:rsid w:val="00137FC5"/>
    <w:rsid w:val="0014010A"/>
    <w:rsid w:val="001406DB"/>
    <w:rsid w:val="001406FD"/>
    <w:rsid w:val="0014079C"/>
    <w:rsid w:val="00140996"/>
    <w:rsid w:val="00140D2B"/>
    <w:rsid w:val="001410D2"/>
    <w:rsid w:val="00141387"/>
    <w:rsid w:val="001413D0"/>
    <w:rsid w:val="001414CF"/>
    <w:rsid w:val="0014193E"/>
    <w:rsid w:val="00141A39"/>
    <w:rsid w:val="00141D81"/>
    <w:rsid w:val="00142096"/>
    <w:rsid w:val="001423F5"/>
    <w:rsid w:val="001423FA"/>
    <w:rsid w:val="001425A6"/>
    <w:rsid w:val="00142685"/>
    <w:rsid w:val="00142925"/>
    <w:rsid w:val="0014299F"/>
    <w:rsid w:val="0014314B"/>
    <w:rsid w:val="00143192"/>
    <w:rsid w:val="001432E7"/>
    <w:rsid w:val="00143A4A"/>
    <w:rsid w:val="00143BE7"/>
    <w:rsid w:val="00143BF0"/>
    <w:rsid w:val="00143CCE"/>
    <w:rsid w:val="00143F4C"/>
    <w:rsid w:val="001443B5"/>
    <w:rsid w:val="00144487"/>
    <w:rsid w:val="0014450E"/>
    <w:rsid w:val="0014463F"/>
    <w:rsid w:val="00144FE3"/>
    <w:rsid w:val="00145451"/>
    <w:rsid w:val="00145717"/>
    <w:rsid w:val="001459F9"/>
    <w:rsid w:val="00145D46"/>
    <w:rsid w:val="001464D3"/>
    <w:rsid w:val="00146959"/>
    <w:rsid w:val="00146EE5"/>
    <w:rsid w:val="00147280"/>
    <w:rsid w:val="00147696"/>
    <w:rsid w:val="001479B9"/>
    <w:rsid w:val="00147A32"/>
    <w:rsid w:val="00147BF1"/>
    <w:rsid w:val="00147E4E"/>
    <w:rsid w:val="00150077"/>
    <w:rsid w:val="0015011E"/>
    <w:rsid w:val="0015050F"/>
    <w:rsid w:val="00150790"/>
    <w:rsid w:val="001508BE"/>
    <w:rsid w:val="001508FB"/>
    <w:rsid w:val="00150B2E"/>
    <w:rsid w:val="00150D33"/>
    <w:rsid w:val="00150DD7"/>
    <w:rsid w:val="001512EE"/>
    <w:rsid w:val="001513E1"/>
    <w:rsid w:val="00151692"/>
    <w:rsid w:val="0015197C"/>
    <w:rsid w:val="00151B9C"/>
    <w:rsid w:val="00151C78"/>
    <w:rsid w:val="00151D81"/>
    <w:rsid w:val="00151EE4"/>
    <w:rsid w:val="00151F98"/>
    <w:rsid w:val="0015201B"/>
    <w:rsid w:val="00152070"/>
    <w:rsid w:val="0015275F"/>
    <w:rsid w:val="001527D7"/>
    <w:rsid w:val="001532E3"/>
    <w:rsid w:val="001534DD"/>
    <w:rsid w:val="00153820"/>
    <w:rsid w:val="0015382B"/>
    <w:rsid w:val="00153B03"/>
    <w:rsid w:val="00153BC0"/>
    <w:rsid w:val="00153CB5"/>
    <w:rsid w:val="00153D76"/>
    <w:rsid w:val="00153EA0"/>
    <w:rsid w:val="00153EBB"/>
    <w:rsid w:val="001540A4"/>
    <w:rsid w:val="0015412B"/>
    <w:rsid w:val="00154230"/>
    <w:rsid w:val="001543ED"/>
    <w:rsid w:val="0015483E"/>
    <w:rsid w:val="00154CE5"/>
    <w:rsid w:val="00154D80"/>
    <w:rsid w:val="001550BF"/>
    <w:rsid w:val="001550F3"/>
    <w:rsid w:val="0015521C"/>
    <w:rsid w:val="00155277"/>
    <w:rsid w:val="001553E8"/>
    <w:rsid w:val="0015541D"/>
    <w:rsid w:val="00155A77"/>
    <w:rsid w:val="00155B77"/>
    <w:rsid w:val="00155BED"/>
    <w:rsid w:val="00155D0D"/>
    <w:rsid w:val="00155D7B"/>
    <w:rsid w:val="0015602E"/>
    <w:rsid w:val="001560F9"/>
    <w:rsid w:val="001561D9"/>
    <w:rsid w:val="001561DD"/>
    <w:rsid w:val="00156278"/>
    <w:rsid w:val="001563C8"/>
    <w:rsid w:val="00156828"/>
    <w:rsid w:val="00156996"/>
    <w:rsid w:val="001569FC"/>
    <w:rsid w:val="00156AD1"/>
    <w:rsid w:val="00156D86"/>
    <w:rsid w:val="00156F03"/>
    <w:rsid w:val="00156F8A"/>
    <w:rsid w:val="001572F5"/>
    <w:rsid w:val="001576BC"/>
    <w:rsid w:val="001578D6"/>
    <w:rsid w:val="00157D21"/>
    <w:rsid w:val="00157E09"/>
    <w:rsid w:val="00157F88"/>
    <w:rsid w:val="0016006E"/>
    <w:rsid w:val="0016084E"/>
    <w:rsid w:val="0016093E"/>
    <w:rsid w:val="00160B17"/>
    <w:rsid w:val="00160DC1"/>
    <w:rsid w:val="00161624"/>
    <w:rsid w:val="00161732"/>
    <w:rsid w:val="00161BC5"/>
    <w:rsid w:val="00161FA2"/>
    <w:rsid w:val="0016232F"/>
    <w:rsid w:val="001625EB"/>
    <w:rsid w:val="00162ADA"/>
    <w:rsid w:val="00162E7B"/>
    <w:rsid w:val="001630D3"/>
    <w:rsid w:val="001633E4"/>
    <w:rsid w:val="0016358E"/>
    <w:rsid w:val="00163C75"/>
    <w:rsid w:val="00163E9B"/>
    <w:rsid w:val="00164332"/>
    <w:rsid w:val="001648D0"/>
    <w:rsid w:val="00164DED"/>
    <w:rsid w:val="00164E98"/>
    <w:rsid w:val="00165083"/>
    <w:rsid w:val="001661BD"/>
    <w:rsid w:val="001662F7"/>
    <w:rsid w:val="0016634F"/>
    <w:rsid w:val="00166463"/>
    <w:rsid w:val="0016646A"/>
    <w:rsid w:val="00166A5E"/>
    <w:rsid w:val="00166E28"/>
    <w:rsid w:val="0016705A"/>
    <w:rsid w:val="001672FE"/>
    <w:rsid w:val="00167655"/>
    <w:rsid w:val="00167D71"/>
    <w:rsid w:val="001702E8"/>
    <w:rsid w:val="00170525"/>
    <w:rsid w:val="00170792"/>
    <w:rsid w:val="0017081F"/>
    <w:rsid w:val="001709F6"/>
    <w:rsid w:val="00170A0A"/>
    <w:rsid w:val="00170A18"/>
    <w:rsid w:val="00170C15"/>
    <w:rsid w:val="00170D85"/>
    <w:rsid w:val="00170E01"/>
    <w:rsid w:val="00170F28"/>
    <w:rsid w:val="00171046"/>
    <w:rsid w:val="001712D8"/>
    <w:rsid w:val="00171457"/>
    <w:rsid w:val="0017170B"/>
    <w:rsid w:val="00171848"/>
    <w:rsid w:val="00171928"/>
    <w:rsid w:val="00171E5C"/>
    <w:rsid w:val="00171FA1"/>
    <w:rsid w:val="0017214F"/>
    <w:rsid w:val="00172532"/>
    <w:rsid w:val="001725AC"/>
    <w:rsid w:val="001726CD"/>
    <w:rsid w:val="00172902"/>
    <w:rsid w:val="00172B32"/>
    <w:rsid w:val="00172CD7"/>
    <w:rsid w:val="00172D39"/>
    <w:rsid w:val="00172D3E"/>
    <w:rsid w:val="00172FC0"/>
    <w:rsid w:val="0017332D"/>
    <w:rsid w:val="00173459"/>
    <w:rsid w:val="00173775"/>
    <w:rsid w:val="00173ABC"/>
    <w:rsid w:val="00174564"/>
    <w:rsid w:val="00175065"/>
    <w:rsid w:val="001752EC"/>
    <w:rsid w:val="00175361"/>
    <w:rsid w:val="0017585B"/>
    <w:rsid w:val="00175FA9"/>
    <w:rsid w:val="00176A90"/>
    <w:rsid w:val="00176BD4"/>
    <w:rsid w:val="00176DBB"/>
    <w:rsid w:val="00176DED"/>
    <w:rsid w:val="00176FD1"/>
    <w:rsid w:val="00177416"/>
    <w:rsid w:val="0017748D"/>
    <w:rsid w:val="001776DA"/>
    <w:rsid w:val="00177C24"/>
    <w:rsid w:val="00177CA1"/>
    <w:rsid w:val="00177DB2"/>
    <w:rsid w:val="00177F62"/>
    <w:rsid w:val="00180142"/>
    <w:rsid w:val="00180332"/>
    <w:rsid w:val="001803BE"/>
    <w:rsid w:val="00180650"/>
    <w:rsid w:val="00180857"/>
    <w:rsid w:val="001809CF"/>
    <w:rsid w:val="00180AE3"/>
    <w:rsid w:val="00180B85"/>
    <w:rsid w:val="00181213"/>
    <w:rsid w:val="00181C0A"/>
    <w:rsid w:val="00181C60"/>
    <w:rsid w:val="00181DCC"/>
    <w:rsid w:val="00181EE1"/>
    <w:rsid w:val="00182C8B"/>
    <w:rsid w:val="001834CB"/>
    <w:rsid w:val="00183684"/>
    <w:rsid w:val="001836C7"/>
    <w:rsid w:val="0018414F"/>
    <w:rsid w:val="001841BA"/>
    <w:rsid w:val="001841F3"/>
    <w:rsid w:val="00184236"/>
    <w:rsid w:val="00184367"/>
    <w:rsid w:val="0018494C"/>
    <w:rsid w:val="0018538D"/>
    <w:rsid w:val="00185409"/>
    <w:rsid w:val="001858D4"/>
    <w:rsid w:val="001858EA"/>
    <w:rsid w:val="00185BC7"/>
    <w:rsid w:val="0018629B"/>
    <w:rsid w:val="00186416"/>
    <w:rsid w:val="00186E07"/>
    <w:rsid w:val="00186E08"/>
    <w:rsid w:val="00186F1E"/>
    <w:rsid w:val="00186FE3"/>
    <w:rsid w:val="00187063"/>
    <w:rsid w:val="00187069"/>
    <w:rsid w:val="001871A3"/>
    <w:rsid w:val="00187D11"/>
    <w:rsid w:val="00187DDB"/>
    <w:rsid w:val="00187EB4"/>
    <w:rsid w:val="00190020"/>
    <w:rsid w:val="00190201"/>
    <w:rsid w:val="00190547"/>
    <w:rsid w:val="001905FF"/>
    <w:rsid w:val="00190600"/>
    <w:rsid w:val="00190866"/>
    <w:rsid w:val="0019121F"/>
    <w:rsid w:val="001913AF"/>
    <w:rsid w:val="001915AB"/>
    <w:rsid w:val="0019177A"/>
    <w:rsid w:val="00191933"/>
    <w:rsid w:val="001919B0"/>
    <w:rsid w:val="00191B07"/>
    <w:rsid w:val="00191D66"/>
    <w:rsid w:val="00191E9D"/>
    <w:rsid w:val="00191F48"/>
    <w:rsid w:val="00192079"/>
    <w:rsid w:val="00192234"/>
    <w:rsid w:val="00192249"/>
    <w:rsid w:val="001923FA"/>
    <w:rsid w:val="0019285E"/>
    <w:rsid w:val="00192E6A"/>
    <w:rsid w:val="00192F38"/>
    <w:rsid w:val="00192F85"/>
    <w:rsid w:val="00192FE1"/>
    <w:rsid w:val="001934DF"/>
    <w:rsid w:val="00193937"/>
    <w:rsid w:val="00193A3A"/>
    <w:rsid w:val="00193D96"/>
    <w:rsid w:val="00193E7E"/>
    <w:rsid w:val="0019410B"/>
    <w:rsid w:val="00194329"/>
    <w:rsid w:val="00194449"/>
    <w:rsid w:val="0019446B"/>
    <w:rsid w:val="001949FE"/>
    <w:rsid w:val="00194BE6"/>
    <w:rsid w:val="00194CC8"/>
    <w:rsid w:val="00194D79"/>
    <w:rsid w:val="00194EAB"/>
    <w:rsid w:val="001954A4"/>
    <w:rsid w:val="001959C9"/>
    <w:rsid w:val="00195B3F"/>
    <w:rsid w:val="00195DC6"/>
    <w:rsid w:val="00195FE6"/>
    <w:rsid w:val="00196127"/>
    <w:rsid w:val="00196262"/>
    <w:rsid w:val="001966E4"/>
    <w:rsid w:val="0019698A"/>
    <w:rsid w:val="00196BC4"/>
    <w:rsid w:val="0019701D"/>
    <w:rsid w:val="00197739"/>
    <w:rsid w:val="00197C01"/>
    <w:rsid w:val="00197CE2"/>
    <w:rsid w:val="001A03A7"/>
    <w:rsid w:val="001A0FF1"/>
    <w:rsid w:val="001A1368"/>
    <w:rsid w:val="001A138C"/>
    <w:rsid w:val="001A14FB"/>
    <w:rsid w:val="001A17D7"/>
    <w:rsid w:val="001A185B"/>
    <w:rsid w:val="001A1B51"/>
    <w:rsid w:val="001A21D1"/>
    <w:rsid w:val="001A2402"/>
    <w:rsid w:val="001A246C"/>
    <w:rsid w:val="001A2631"/>
    <w:rsid w:val="001A279A"/>
    <w:rsid w:val="001A2C19"/>
    <w:rsid w:val="001A2E0F"/>
    <w:rsid w:val="001A2E95"/>
    <w:rsid w:val="001A30F2"/>
    <w:rsid w:val="001A326D"/>
    <w:rsid w:val="001A36E9"/>
    <w:rsid w:val="001A39D9"/>
    <w:rsid w:val="001A3A88"/>
    <w:rsid w:val="001A3AD5"/>
    <w:rsid w:val="001A425F"/>
    <w:rsid w:val="001A42AF"/>
    <w:rsid w:val="001A46FF"/>
    <w:rsid w:val="001A47B1"/>
    <w:rsid w:val="001A4B3B"/>
    <w:rsid w:val="001A4C31"/>
    <w:rsid w:val="001A4D59"/>
    <w:rsid w:val="001A4E48"/>
    <w:rsid w:val="001A5089"/>
    <w:rsid w:val="001A51FC"/>
    <w:rsid w:val="001A58A9"/>
    <w:rsid w:val="001A590F"/>
    <w:rsid w:val="001A59BE"/>
    <w:rsid w:val="001A5C51"/>
    <w:rsid w:val="001A5C56"/>
    <w:rsid w:val="001A5D54"/>
    <w:rsid w:val="001A5F27"/>
    <w:rsid w:val="001A5FB6"/>
    <w:rsid w:val="001A64FD"/>
    <w:rsid w:val="001A6586"/>
    <w:rsid w:val="001A67A1"/>
    <w:rsid w:val="001A67AB"/>
    <w:rsid w:val="001A68C8"/>
    <w:rsid w:val="001A69D8"/>
    <w:rsid w:val="001A6C1D"/>
    <w:rsid w:val="001A6CC6"/>
    <w:rsid w:val="001A6EC8"/>
    <w:rsid w:val="001A7032"/>
    <w:rsid w:val="001A7086"/>
    <w:rsid w:val="001A7461"/>
    <w:rsid w:val="001A7701"/>
    <w:rsid w:val="001A7820"/>
    <w:rsid w:val="001A7D18"/>
    <w:rsid w:val="001A7FEB"/>
    <w:rsid w:val="001B0017"/>
    <w:rsid w:val="001B00C9"/>
    <w:rsid w:val="001B0117"/>
    <w:rsid w:val="001B06E2"/>
    <w:rsid w:val="001B08C1"/>
    <w:rsid w:val="001B08FB"/>
    <w:rsid w:val="001B0901"/>
    <w:rsid w:val="001B09DA"/>
    <w:rsid w:val="001B0B37"/>
    <w:rsid w:val="001B0BBF"/>
    <w:rsid w:val="001B0F9F"/>
    <w:rsid w:val="001B1BD5"/>
    <w:rsid w:val="001B2359"/>
    <w:rsid w:val="001B2A33"/>
    <w:rsid w:val="001B2EEE"/>
    <w:rsid w:val="001B2F1F"/>
    <w:rsid w:val="001B2FEA"/>
    <w:rsid w:val="001B3196"/>
    <w:rsid w:val="001B37EC"/>
    <w:rsid w:val="001B40EB"/>
    <w:rsid w:val="001B450F"/>
    <w:rsid w:val="001B468D"/>
    <w:rsid w:val="001B4AB9"/>
    <w:rsid w:val="001B4C05"/>
    <w:rsid w:val="001B5182"/>
    <w:rsid w:val="001B5253"/>
    <w:rsid w:val="001B5435"/>
    <w:rsid w:val="001B5FE3"/>
    <w:rsid w:val="001B6482"/>
    <w:rsid w:val="001B65E7"/>
    <w:rsid w:val="001B6AED"/>
    <w:rsid w:val="001B6C7B"/>
    <w:rsid w:val="001B6D79"/>
    <w:rsid w:val="001B6E8D"/>
    <w:rsid w:val="001B7391"/>
    <w:rsid w:val="001B77E6"/>
    <w:rsid w:val="001B79DA"/>
    <w:rsid w:val="001B7A17"/>
    <w:rsid w:val="001C06E6"/>
    <w:rsid w:val="001C08F2"/>
    <w:rsid w:val="001C0C36"/>
    <w:rsid w:val="001C0D97"/>
    <w:rsid w:val="001C0DD7"/>
    <w:rsid w:val="001C0E6E"/>
    <w:rsid w:val="001C0F3F"/>
    <w:rsid w:val="001C14A3"/>
    <w:rsid w:val="001C1689"/>
    <w:rsid w:val="001C17D5"/>
    <w:rsid w:val="001C17F7"/>
    <w:rsid w:val="001C1B82"/>
    <w:rsid w:val="001C1C99"/>
    <w:rsid w:val="001C1EC7"/>
    <w:rsid w:val="001C2620"/>
    <w:rsid w:val="001C2709"/>
    <w:rsid w:val="001C2DA2"/>
    <w:rsid w:val="001C2FB5"/>
    <w:rsid w:val="001C3372"/>
    <w:rsid w:val="001C37DB"/>
    <w:rsid w:val="001C3F6D"/>
    <w:rsid w:val="001C423F"/>
    <w:rsid w:val="001C461A"/>
    <w:rsid w:val="001C4688"/>
    <w:rsid w:val="001C4731"/>
    <w:rsid w:val="001C4776"/>
    <w:rsid w:val="001C4794"/>
    <w:rsid w:val="001C4FF7"/>
    <w:rsid w:val="001C568E"/>
    <w:rsid w:val="001C583E"/>
    <w:rsid w:val="001C6839"/>
    <w:rsid w:val="001C6992"/>
    <w:rsid w:val="001C6CAB"/>
    <w:rsid w:val="001C6E2D"/>
    <w:rsid w:val="001C7178"/>
    <w:rsid w:val="001C73D0"/>
    <w:rsid w:val="001C79CC"/>
    <w:rsid w:val="001C7B87"/>
    <w:rsid w:val="001C7F6C"/>
    <w:rsid w:val="001D030D"/>
    <w:rsid w:val="001D03FF"/>
    <w:rsid w:val="001D0570"/>
    <w:rsid w:val="001D05BF"/>
    <w:rsid w:val="001D07FE"/>
    <w:rsid w:val="001D09DE"/>
    <w:rsid w:val="001D0DF6"/>
    <w:rsid w:val="001D1735"/>
    <w:rsid w:val="001D1823"/>
    <w:rsid w:val="001D1926"/>
    <w:rsid w:val="001D1948"/>
    <w:rsid w:val="001D1C20"/>
    <w:rsid w:val="001D1DA5"/>
    <w:rsid w:val="001D200E"/>
    <w:rsid w:val="001D2307"/>
    <w:rsid w:val="001D2385"/>
    <w:rsid w:val="001D260E"/>
    <w:rsid w:val="001D2B78"/>
    <w:rsid w:val="001D3207"/>
    <w:rsid w:val="001D3231"/>
    <w:rsid w:val="001D3648"/>
    <w:rsid w:val="001D364C"/>
    <w:rsid w:val="001D37D7"/>
    <w:rsid w:val="001D38DA"/>
    <w:rsid w:val="001D3C07"/>
    <w:rsid w:val="001D3EB6"/>
    <w:rsid w:val="001D3F64"/>
    <w:rsid w:val="001D4150"/>
    <w:rsid w:val="001D465D"/>
    <w:rsid w:val="001D4977"/>
    <w:rsid w:val="001D4CF5"/>
    <w:rsid w:val="001D4FD5"/>
    <w:rsid w:val="001D5088"/>
    <w:rsid w:val="001D59FF"/>
    <w:rsid w:val="001D5C8F"/>
    <w:rsid w:val="001D5F7D"/>
    <w:rsid w:val="001D60E5"/>
    <w:rsid w:val="001D6401"/>
    <w:rsid w:val="001D6498"/>
    <w:rsid w:val="001D64AA"/>
    <w:rsid w:val="001D6647"/>
    <w:rsid w:val="001D66AD"/>
    <w:rsid w:val="001D6917"/>
    <w:rsid w:val="001D6A21"/>
    <w:rsid w:val="001D6ABD"/>
    <w:rsid w:val="001D6BFF"/>
    <w:rsid w:val="001D70C6"/>
    <w:rsid w:val="001D7210"/>
    <w:rsid w:val="001D7270"/>
    <w:rsid w:val="001D73AF"/>
    <w:rsid w:val="001D76BA"/>
    <w:rsid w:val="001D77EE"/>
    <w:rsid w:val="001D7BE4"/>
    <w:rsid w:val="001D7BF7"/>
    <w:rsid w:val="001D7C7F"/>
    <w:rsid w:val="001D7E3E"/>
    <w:rsid w:val="001D7E4B"/>
    <w:rsid w:val="001D7FA9"/>
    <w:rsid w:val="001E002B"/>
    <w:rsid w:val="001E0337"/>
    <w:rsid w:val="001E0822"/>
    <w:rsid w:val="001E08B1"/>
    <w:rsid w:val="001E0DB0"/>
    <w:rsid w:val="001E0DCB"/>
    <w:rsid w:val="001E10E4"/>
    <w:rsid w:val="001E11E6"/>
    <w:rsid w:val="001E12FB"/>
    <w:rsid w:val="001E1558"/>
    <w:rsid w:val="001E1DD3"/>
    <w:rsid w:val="001E1F25"/>
    <w:rsid w:val="001E2098"/>
    <w:rsid w:val="001E2269"/>
    <w:rsid w:val="001E238D"/>
    <w:rsid w:val="001E23BD"/>
    <w:rsid w:val="001E240D"/>
    <w:rsid w:val="001E2CC5"/>
    <w:rsid w:val="001E2D24"/>
    <w:rsid w:val="001E3159"/>
    <w:rsid w:val="001E33A3"/>
    <w:rsid w:val="001E33FB"/>
    <w:rsid w:val="001E3C06"/>
    <w:rsid w:val="001E3FC3"/>
    <w:rsid w:val="001E405C"/>
    <w:rsid w:val="001E4285"/>
    <w:rsid w:val="001E46E2"/>
    <w:rsid w:val="001E4ABD"/>
    <w:rsid w:val="001E501B"/>
    <w:rsid w:val="001E51E8"/>
    <w:rsid w:val="001E6151"/>
    <w:rsid w:val="001E6201"/>
    <w:rsid w:val="001E67DF"/>
    <w:rsid w:val="001E68A4"/>
    <w:rsid w:val="001E6A96"/>
    <w:rsid w:val="001E6D2D"/>
    <w:rsid w:val="001E72CE"/>
    <w:rsid w:val="001E7530"/>
    <w:rsid w:val="001E7563"/>
    <w:rsid w:val="001E763E"/>
    <w:rsid w:val="001E7BAD"/>
    <w:rsid w:val="001F00D4"/>
    <w:rsid w:val="001F01E7"/>
    <w:rsid w:val="001F0527"/>
    <w:rsid w:val="001F067B"/>
    <w:rsid w:val="001F074E"/>
    <w:rsid w:val="001F0D60"/>
    <w:rsid w:val="001F0E1C"/>
    <w:rsid w:val="001F1088"/>
    <w:rsid w:val="001F1158"/>
    <w:rsid w:val="001F11F4"/>
    <w:rsid w:val="001F149F"/>
    <w:rsid w:val="001F1501"/>
    <w:rsid w:val="001F160E"/>
    <w:rsid w:val="001F18F6"/>
    <w:rsid w:val="001F1AB0"/>
    <w:rsid w:val="001F1D31"/>
    <w:rsid w:val="001F1D5F"/>
    <w:rsid w:val="001F24A2"/>
    <w:rsid w:val="001F2AA5"/>
    <w:rsid w:val="001F2CA2"/>
    <w:rsid w:val="001F3179"/>
    <w:rsid w:val="001F358C"/>
    <w:rsid w:val="001F3714"/>
    <w:rsid w:val="001F386F"/>
    <w:rsid w:val="001F38F6"/>
    <w:rsid w:val="001F3D4A"/>
    <w:rsid w:val="001F42BC"/>
    <w:rsid w:val="001F42E1"/>
    <w:rsid w:val="001F43EC"/>
    <w:rsid w:val="001F444C"/>
    <w:rsid w:val="001F4461"/>
    <w:rsid w:val="001F4743"/>
    <w:rsid w:val="001F47DD"/>
    <w:rsid w:val="001F47F0"/>
    <w:rsid w:val="001F48F2"/>
    <w:rsid w:val="001F4C1B"/>
    <w:rsid w:val="001F5541"/>
    <w:rsid w:val="001F566B"/>
    <w:rsid w:val="001F593E"/>
    <w:rsid w:val="001F5AC5"/>
    <w:rsid w:val="001F5ACC"/>
    <w:rsid w:val="001F5E0A"/>
    <w:rsid w:val="001F6161"/>
    <w:rsid w:val="001F6217"/>
    <w:rsid w:val="001F6310"/>
    <w:rsid w:val="001F6411"/>
    <w:rsid w:val="001F64B4"/>
    <w:rsid w:val="001F6F04"/>
    <w:rsid w:val="001F713D"/>
    <w:rsid w:val="001F71AE"/>
    <w:rsid w:val="001F7234"/>
    <w:rsid w:val="001F7351"/>
    <w:rsid w:val="001F7507"/>
    <w:rsid w:val="001F79AE"/>
    <w:rsid w:val="001F7E0C"/>
    <w:rsid w:val="002003B8"/>
    <w:rsid w:val="00200514"/>
    <w:rsid w:val="00200590"/>
    <w:rsid w:val="0020062E"/>
    <w:rsid w:val="0020092B"/>
    <w:rsid w:val="002012F1"/>
    <w:rsid w:val="00201685"/>
    <w:rsid w:val="00201AB3"/>
    <w:rsid w:val="00201EE0"/>
    <w:rsid w:val="00202109"/>
    <w:rsid w:val="00202355"/>
    <w:rsid w:val="00202439"/>
    <w:rsid w:val="00202906"/>
    <w:rsid w:val="00202945"/>
    <w:rsid w:val="00202C64"/>
    <w:rsid w:val="00202CD4"/>
    <w:rsid w:val="00202DCB"/>
    <w:rsid w:val="00203118"/>
    <w:rsid w:val="00203865"/>
    <w:rsid w:val="002039A9"/>
    <w:rsid w:val="0020447F"/>
    <w:rsid w:val="00204683"/>
    <w:rsid w:val="00204B39"/>
    <w:rsid w:val="00204E97"/>
    <w:rsid w:val="0020544A"/>
    <w:rsid w:val="0020565F"/>
    <w:rsid w:val="0020576E"/>
    <w:rsid w:val="00205E4D"/>
    <w:rsid w:val="002065A4"/>
    <w:rsid w:val="0020684C"/>
    <w:rsid w:val="002069FA"/>
    <w:rsid w:val="00206F97"/>
    <w:rsid w:val="00207112"/>
    <w:rsid w:val="00207208"/>
    <w:rsid w:val="00207254"/>
    <w:rsid w:val="0020732C"/>
    <w:rsid w:val="00207680"/>
    <w:rsid w:val="002076AB"/>
    <w:rsid w:val="00207BBD"/>
    <w:rsid w:val="00210040"/>
    <w:rsid w:val="002100D9"/>
    <w:rsid w:val="00210517"/>
    <w:rsid w:val="00210664"/>
    <w:rsid w:val="002106E4"/>
    <w:rsid w:val="002106FA"/>
    <w:rsid w:val="00210AD0"/>
    <w:rsid w:val="00210EE2"/>
    <w:rsid w:val="00210FED"/>
    <w:rsid w:val="00211261"/>
    <w:rsid w:val="002113A6"/>
    <w:rsid w:val="002113C8"/>
    <w:rsid w:val="00211442"/>
    <w:rsid w:val="002115D1"/>
    <w:rsid w:val="002116FD"/>
    <w:rsid w:val="00211B46"/>
    <w:rsid w:val="00211CE6"/>
    <w:rsid w:val="00211D80"/>
    <w:rsid w:val="00211DC3"/>
    <w:rsid w:val="00211DC7"/>
    <w:rsid w:val="0021205E"/>
    <w:rsid w:val="00212074"/>
    <w:rsid w:val="0021251D"/>
    <w:rsid w:val="00212581"/>
    <w:rsid w:val="0021258B"/>
    <w:rsid w:val="002126C7"/>
    <w:rsid w:val="00212739"/>
    <w:rsid w:val="00212975"/>
    <w:rsid w:val="002129B8"/>
    <w:rsid w:val="00212B3F"/>
    <w:rsid w:val="00213427"/>
    <w:rsid w:val="00213437"/>
    <w:rsid w:val="002136CB"/>
    <w:rsid w:val="00213779"/>
    <w:rsid w:val="00213802"/>
    <w:rsid w:val="00213A71"/>
    <w:rsid w:val="00214132"/>
    <w:rsid w:val="00214275"/>
    <w:rsid w:val="002142FA"/>
    <w:rsid w:val="00214B60"/>
    <w:rsid w:val="00214B96"/>
    <w:rsid w:val="00214C71"/>
    <w:rsid w:val="00214CDA"/>
    <w:rsid w:val="00214D84"/>
    <w:rsid w:val="002150D3"/>
    <w:rsid w:val="00215A8E"/>
    <w:rsid w:val="00215C4E"/>
    <w:rsid w:val="00215DAE"/>
    <w:rsid w:val="002165B8"/>
    <w:rsid w:val="0021663B"/>
    <w:rsid w:val="00216769"/>
    <w:rsid w:val="00216969"/>
    <w:rsid w:val="002169A1"/>
    <w:rsid w:val="002171B0"/>
    <w:rsid w:val="0021792F"/>
    <w:rsid w:val="00217981"/>
    <w:rsid w:val="00217B20"/>
    <w:rsid w:val="00217C99"/>
    <w:rsid w:val="00217D85"/>
    <w:rsid w:val="0022019D"/>
    <w:rsid w:val="002203B8"/>
    <w:rsid w:val="00220681"/>
    <w:rsid w:val="002207A9"/>
    <w:rsid w:val="00220810"/>
    <w:rsid w:val="002208E5"/>
    <w:rsid w:val="00220E78"/>
    <w:rsid w:val="0022116B"/>
    <w:rsid w:val="002212FF"/>
    <w:rsid w:val="0022179A"/>
    <w:rsid w:val="002218B6"/>
    <w:rsid w:val="00221E39"/>
    <w:rsid w:val="00222331"/>
    <w:rsid w:val="002224E4"/>
    <w:rsid w:val="002224FF"/>
    <w:rsid w:val="00222778"/>
    <w:rsid w:val="0022283C"/>
    <w:rsid w:val="00222F7A"/>
    <w:rsid w:val="00223401"/>
    <w:rsid w:val="00223582"/>
    <w:rsid w:val="00223AA0"/>
    <w:rsid w:val="00223C56"/>
    <w:rsid w:val="00223D06"/>
    <w:rsid w:val="0022458C"/>
    <w:rsid w:val="002248F3"/>
    <w:rsid w:val="00224F78"/>
    <w:rsid w:val="00225122"/>
    <w:rsid w:val="00225442"/>
    <w:rsid w:val="002256E8"/>
    <w:rsid w:val="002257FE"/>
    <w:rsid w:val="00225EDA"/>
    <w:rsid w:val="00226313"/>
    <w:rsid w:val="00226345"/>
    <w:rsid w:val="00226BB4"/>
    <w:rsid w:val="00226BE3"/>
    <w:rsid w:val="002270BF"/>
    <w:rsid w:val="0022716B"/>
    <w:rsid w:val="0022749F"/>
    <w:rsid w:val="00227516"/>
    <w:rsid w:val="002275FF"/>
    <w:rsid w:val="00227791"/>
    <w:rsid w:val="00227ABC"/>
    <w:rsid w:val="00227B6E"/>
    <w:rsid w:val="00227B8E"/>
    <w:rsid w:val="002302E2"/>
    <w:rsid w:val="00230454"/>
    <w:rsid w:val="0023050D"/>
    <w:rsid w:val="002307DA"/>
    <w:rsid w:val="00230A16"/>
    <w:rsid w:val="00230C71"/>
    <w:rsid w:val="00231856"/>
    <w:rsid w:val="00231950"/>
    <w:rsid w:val="00231A98"/>
    <w:rsid w:val="00231C5E"/>
    <w:rsid w:val="00231D4C"/>
    <w:rsid w:val="002324D4"/>
    <w:rsid w:val="00232814"/>
    <w:rsid w:val="00232928"/>
    <w:rsid w:val="00232978"/>
    <w:rsid w:val="00232C97"/>
    <w:rsid w:val="00232EF1"/>
    <w:rsid w:val="00233259"/>
    <w:rsid w:val="00233346"/>
    <w:rsid w:val="002338BA"/>
    <w:rsid w:val="002339D0"/>
    <w:rsid w:val="00233AD6"/>
    <w:rsid w:val="00233AFC"/>
    <w:rsid w:val="00233D62"/>
    <w:rsid w:val="00233E7E"/>
    <w:rsid w:val="00234703"/>
    <w:rsid w:val="00234772"/>
    <w:rsid w:val="00234AAE"/>
    <w:rsid w:val="0023505D"/>
    <w:rsid w:val="002351DC"/>
    <w:rsid w:val="00235340"/>
    <w:rsid w:val="00235772"/>
    <w:rsid w:val="00235AA6"/>
    <w:rsid w:val="00235F59"/>
    <w:rsid w:val="0023641B"/>
    <w:rsid w:val="00236625"/>
    <w:rsid w:val="00236887"/>
    <w:rsid w:val="00236ACD"/>
    <w:rsid w:val="00236D3D"/>
    <w:rsid w:val="00236DA5"/>
    <w:rsid w:val="00236F06"/>
    <w:rsid w:val="00236F72"/>
    <w:rsid w:val="002371E9"/>
    <w:rsid w:val="00237227"/>
    <w:rsid w:val="002373D0"/>
    <w:rsid w:val="00237526"/>
    <w:rsid w:val="00237BFA"/>
    <w:rsid w:val="00237DF9"/>
    <w:rsid w:val="00237E15"/>
    <w:rsid w:val="00237F2D"/>
    <w:rsid w:val="002404C0"/>
    <w:rsid w:val="00240614"/>
    <w:rsid w:val="00240674"/>
    <w:rsid w:val="0024068E"/>
    <w:rsid w:val="00240886"/>
    <w:rsid w:val="00240AB2"/>
    <w:rsid w:val="00240C66"/>
    <w:rsid w:val="00240E11"/>
    <w:rsid w:val="00240F5D"/>
    <w:rsid w:val="002411F4"/>
    <w:rsid w:val="00241965"/>
    <w:rsid w:val="00241C52"/>
    <w:rsid w:val="00241DDA"/>
    <w:rsid w:val="0024267D"/>
    <w:rsid w:val="00242E6E"/>
    <w:rsid w:val="002435BC"/>
    <w:rsid w:val="00243633"/>
    <w:rsid w:val="00243B1A"/>
    <w:rsid w:val="00243DB7"/>
    <w:rsid w:val="00244094"/>
    <w:rsid w:val="002442A1"/>
    <w:rsid w:val="002443CF"/>
    <w:rsid w:val="00244804"/>
    <w:rsid w:val="002449A3"/>
    <w:rsid w:val="00244A15"/>
    <w:rsid w:val="00244B24"/>
    <w:rsid w:val="00244CF3"/>
    <w:rsid w:val="00244EFE"/>
    <w:rsid w:val="002452B6"/>
    <w:rsid w:val="002453C2"/>
    <w:rsid w:val="00245616"/>
    <w:rsid w:val="00245669"/>
    <w:rsid w:val="002457EE"/>
    <w:rsid w:val="00245985"/>
    <w:rsid w:val="0024634F"/>
    <w:rsid w:val="00246A37"/>
    <w:rsid w:val="00246BAE"/>
    <w:rsid w:val="002471F9"/>
    <w:rsid w:val="0024726D"/>
    <w:rsid w:val="00247B9D"/>
    <w:rsid w:val="00247C63"/>
    <w:rsid w:val="00247D73"/>
    <w:rsid w:val="00247E8D"/>
    <w:rsid w:val="00247F83"/>
    <w:rsid w:val="00250829"/>
    <w:rsid w:val="00250865"/>
    <w:rsid w:val="00250895"/>
    <w:rsid w:val="00250CEB"/>
    <w:rsid w:val="00250D14"/>
    <w:rsid w:val="00250E99"/>
    <w:rsid w:val="00250F2D"/>
    <w:rsid w:val="002513A3"/>
    <w:rsid w:val="00251B29"/>
    <w:rsid w:val="002520FD"/>
    <w:rsid w:val="0025270D"/>
    <w:rsid w:val="00253541"/>
    <w:rsid w:val="002539A0"/>
    <w:rsid w:val="00253AF5"/>
    <w:rsid w:val="00253DDE"/>
    <w:rsid w:val="00253FD6"/>
    <w:rsid w:val="00254024"/>
    <w:rsid w:val="002540A4"/>
    <w:rsid w:val="00254143"/>
    <w:rsid w:val="00254212"/>
    <w:rsid w:val="002543F5"/>
    <w:rsid w:val="00254757"/>
    <w:rsid w:val="002547EF"/>
    <w:rsid w:val="00254B4F"/>
    <w:rsid w:val="00254BF8"/>
    <w:rsid w:val="00254C39"/>
    <w:rsid w:val="0025517E"/>
    <w:rsid w:val="002552CE"/>
    <w:rsid w:val="0025539B"/>
    <w:rsid w:val="00255735"/>
    <w:rsid w:val="0025579B"/>
    <w:rsid w:val="00255946"/>
    <w:rsid w:val="002559B5"/>
    <w:rsid w:val="00256081"/>
    <w:rsid w:val="002563A0"/>
    <w:rsid w:val="00256977"/>
    <w:rsid w:val="00256BC5"/>
    <w:rsid w:val="00256EDC"/>
    <w:rsid w:val="00256F11"/>
    <w:rsid w:val="00257567"/>
    <w:rsid w:val="002577F0"/>
    <w:rsid w:val="0025782A"/>
    <w:rsid w:val="00257C9C"/>
    <w:rsid w:val="00257F50"/>
    <w:rsid w:val="002602E6"/>
    <w:rsid w:val="0026078C"/>
    <w:rsid w:val="002608B6"/>
    <w:rsid w:val="002608DA"/>
    <w:rsid w:val="00260917"/>
    <w:rsid w:val="00260B5F"/>
    <w:rsid w:val="00260D1E"/>
    <w:rsid w:val="00261252"/>
    <w:rsid w:val="0026145B"/>
    <w:rsid w:val="0026154C"/>
    <w:rsid w:val="00261DA8"/>
    <w:rsid w:val="0026239D"/>
    <w:rsid w:val="0026253E"/>
    <w:rsid w:val="00262C15"/>
    <w:rsid w:val="00263004"/>
    <w:rsid w:val="00263070"/>
    <w:rsid w:val="00263342"/>
    <w:rsid w:val="002634D5"/>
    <w:rsid w:val="00263585"/>
    <w:rsid w:val="002636BC"/>
    <w:rsid w:val="00263A1B"/>
    <w:rsid w:val="00263C23"/>
    <w:rsid w:val="002641AB"/>
    <w:rsid w:val="0026436B"/>
    <w:rsid w:val="0026449B"/>
    <w:rsid w:val="0026455B"/>
    <w:rsid w:val="00264566"/>
    <w:rsid w:val="00264778"/>
    <w:rsid w:val="002649EE"/>
    <w:rsid w:val="00264A7E"/>
    <w:rsid w:val="00264BD6"/>
    <w:rsid w:val="002651EA"/>
    <w:rsid w:val="0026526A"/>
    <w:rsid w:val="00265D05"/>
    <w:rsid w:val="00265DFC"/>
    <w:rsid w:val="002667A9"/>
    <w:rsid w:val="002667E7"/>
    <w:rsid w:val="002668C0"/>
    <w:rsid w:val="0026693C"/>
    <w:rsid w:val="00266A55"/>
    <w:rsid w:val="00266CB5"/>
    <w:rsid w:val="00266F75"/>
    <w:rsid w:val="002674E5"/>
    <w:rsid w:val="00267570"/>
    <w:rsid w:val="00267824"/>
    <w:rsid w:val="0027005B"/>
    <w:rsid w:val="002700D9"/>
    <w:rsid w:val="0027026D"/>
    <w:rsid w:val="002702B7"/>
    <w:rsid w:val="0027030B"/>
    <w:rsid w:val="0027058C"/>
    <w:rsid w:val="002706C1"/>
    <w:rsid w:val="00270702"/>
    <w:rsid w:val="002707A6"/>
    <w:rsid w:val="00270923"/>
    <w:rsid w:val="00270C81"/>
    <w:rsid w:val="00271099"/>
    <w:rsid w:val="002711D5"/>
    <w:rsid w:val="002719C9"/>
    <w:rsid w:val="002723B8"/>
    <w:rsid w:val="0027266A"/>
    <w:rsid w:val="002728BE"/>
    <w:rsid w:val="00272B3F"/>
    <w:rsid w:val="00272FFF"/>
    <w:rsid w:val="00273147"/>
    <w:rsid w:val="002733A4"/>
    <w:rsid w:val="002735B1"/>
    <w:rsid w:val="00273980"/>
    <w:rsid w:val="00273B8E"/>
    <w:rsid w:val="00273BC1"/>
    <w:rsid w:val="00273F65"/>
    <w:rsid w:val="00273FDE"/>
    <w:rsid w:val="0027414A"/>
    <w:rsid w:val="002743EF"/>
    <w:rsid w:val="0027461F"/>
    <w:rsid w:val="00274FEE"/>
    <w:rsid w:val="00275134"/>
    <w:rsid w:val="00275147"/>
    <w:rsid w:val="00275430"/>
    <w:rsid w:val="00275867"/>
    <w:rsid w:val="00275C13"/>
    <w:rsid w:val="00275EDF"/>
    <w:rsid w:val="002760E4"/>
    <w:rsid w:val="002762D8"/>
    <w:rsid w:val="002765FE"/>
    <w:rsid w:val="00276B07"/>
    <w:rsid w:val="00276CEB"/>
    <w:rsid w:val="00276E7F"/>
    <w:rsid w:val="0027724F"/>
    <w:rsid w:val="0027739F"/>
    <w:rsid w:val="002774AA"/>
    <w:rsid w:val="002775D4"/>
    <w:rsid w:val="00277796"/>
    <w:rsid w:val="002777C2"/>
    <w:rsid w:val="002778BA"/>
    <w:rsid w:val="00277A35"/>
    <w:rsid w:val="00277A38"/>
    <w:rsid w:val="00277E8F"/>
    <w:rsid w:val="00280147"/>
    <w:rsid w:val="002809F8"/>
    <w:rsid w:val="00280A9B"/>
    <w:rsid w:val="00280CDA"/>
    <w:rsid w:val="00280D0D"/>
    <w:rsid w:val="00280FC3"/>
    <w:rsid w:val="00281322"/>
    <w:rsid w:val="0028144F"/>
    <w:rsid w:val="00281895"/>
    <w:rsid w:val="002818E1"/>
    <w:rsid w:val="0028198B"/>
    <w:rsid w:val="00281B2B"/>
    <w:rsid w:val="00281C89"/>
    <w:rsid w:val="00281CE6"/>
    <w:rsid w:val="00281D47"/>
    <w:rsid w:val="00281F2F"/>
    <w:rsid w:val="002826DA"/>
    <w:rsid w:val="002828F2"/>
    <w:rsid w:val="002829E3"/>
    <w:rsid w:val="00282D21"/>
    <w:rsid w:val="00282F25"/>
    <w:rsid w:val="00283386"/>
    <w:rsid w:val="00283A8A"/>
    <w:rsid w:val="00283C62"/>
    <w:rsid w:val="00283D38"/>
    <w:rsid w:val="00283E58"/>
    <w:rsid w:val="00283F1A"/>
    <w:rsid w:val="0028414E"/>
    <w:rsid w:val="00284223"/>
    <w:rsid w:val="002845B3"/>
    <w:rsid w:val="0028478E"/>
    <w:rsid w:val="00284B68"/>
    <w:rsid w:val="00284B9C"/>
    <w:rsid w:val="00285004"/>
    <w:rsid w:val="0028500D"/>
    <w:rsid w:val="00285137"/>
    <w:rsid w:val="002852FF"/>
    <w:rsid w:val="00285348"/>
    <w:rsid w:val="002856AC"/>
    <w:rsid w:val="002858D4"/>
    <w:rsid w:val="00285C48"/>
    <w:rsid w:val="00285CB3"/>
    <w:rsid w:val="00285DE2"/>
    <w:rsid w:val="00285DEB"/>
    <w:rsid w:val="00286712"/>
    <w:rsid w:val="00286799"/>
    <w:rsid w:val="00286BC6"/>
    <w:rsid w:val="00286E03"/>
    <w:rsid w:val="00286EA4"/>
    <w:rsid w:val="00286ECB"/>
    <w:rsid w:val="002872F3"/>
    <w:rsid w:val="00287642"/>
    <w:rsid w:val="002878DE"/>
    <w:rsid w:val="00287CAA"/>
    <w:rsid w:val="00287CAC"/>
    <w:rsid w:val="00287DDE"/>
    <w:rsid w:val="00290390"/>
    <w:rsid w:val="0029073B"/>
    <w:rsid w:val="002909C9"/>
    <w:rsid w:val="00290BE0"/>
    <w:rsid w:val="00290EA1"/>
    <w:rsid w:val="002912C2"/>
    <w:rsid w:val="00291335"/>
    <w:rsid w:val="002913B3"/>
    <w:rsid w:val="002913E1"/>
    <w:rsid w:val="002917FD"/>
    <w:rsid w:val="00291B8C"/>
    <w:rsid w:val="00291C09"/>
    <w:rsid w:val="00291C5B"/>
    <w:rsid w:val="00291E86"/>
    <w:rsid w:val="002922CE"/>
    <w:rsid w:val="00292C1D"/>
    <w:rsid w:val="00292E13"/>
    <w:rsid w:val="00292E65"/>
    <w:rsid w:val="00293456"/>
    <w:rsid w:val="002937DE"/>
    <w:rsid w:val="002939EB"/>
    <w:rsid w:val="00293D6B"/>
    <w:rsid w:val="00293D99"/>
    <w:rsid w:val="0029403E"/>
    <w:rsid w:val="00294234"/>
    <w:rsid w:val="0029462A"/>
    <w:rsid w:val="0029482E"/>
    <w:rsid w:val="00294B65"/>
    <w:rsid w:val="00294CBE"/>
    <w:rsid w:val="00294F25"/>
    <w:rsid w:val="0029512A"/>
    <w:rsid w:val="002955D2"/>
    <w:rsid w:val="002959A2"/>
    <w:rsid w:val="00295ABB"/>
    <w:rsid w:val="00295BEE"/>
    <w:rsid w:val="00295C32"/>
    <w:rsid w:val="00295D37"/>
    <w:rsid w:val="00295F2B"/>
    <w:rsid w:val="0029625B"/>
    <w:rsid w:val="00296574"/>
    <w:rsid w:val="00296735"/>
    <w:rsid w:val="00296910"/>
    <w:rsid w:val="00296960"/>
    <w:rsid w:val="00297112"/>
    <w:rsid w:val="00297E49"/>
    <w:rsid w:val="002A009C"/>
    <w:rsid w:val="002A0704"/>
    <w:rsid w:val="002A09B6"/>
    <w:rsid w:val="002A0A5A"/>
    <w:rsid w:val="002A0CB1"/>
    <w:rsid w:val="002A0E16"/>
    <w:rsid w:val="002A1010"/>
    <w:rsid w:val="002A1242"/>
    <w:rsid w:val="002A1274"/>
    <w:rsid w:val="002A1425"/>
    <w:rsid w:val="002A163C"/>
    <w:rsid w:val="002A1D8E"/>
    <w:rsid w:val="002A2021"/>
    <w:rsid w:val="002A226D"/>
    <w:rsid w:val="002A260C"/>
    <w:rsid w:val="002A284B"/>
    <w:rsid w:val="002A2A39"/>
    <w:rsid w:val="002A2D24"/>
    <w:rsid w:val="002A2E1F"/>
    <w:rsid w:val="002A3036"/>
    <w:rsid w:val="002A332D"/>
    <w:rsid w:val="002A33B2"/>
    <w:rsid w:val="002A353C"/>
    <w:rsid w:val="002A37A1"/>
    <w:rsid w:val="002A383F"/>
    <w:rsid w:val="002A3D17"/>
    <w:rsid w:val="002A3D7F"/>
    <w:rsid w:val="002A4029"/>
    <w:rsid w:val="002A46AB"/>
    <w:rsid w:val="002A4AAC"/>
    <w:rsid w:val="002A4C21"/>
    <w:rsid w:val="002A5267"/>
    <w:rsid w:val="002A5516"/>
    <w:rsid w:val="002A56AD"/>
    <w:rsid w:val="002A56C8"/>
    <w:rsid w:val="002A5AD8"/>
    <w:rsid w:val="002A5CED"/>
    <w:rsid w:val="002A5D08"/>
    <w:rsid w:val="002A5D29"/>
    <w:rsid w:val="002A5D94"/>
    <w:rsid w:val="002A5EE7"/>
    <w:rsid w:val="002A655E"/>
    <w:rsid w:val="002A675D"/>
    <w:rsid w:val="002A6992"/>
    <w:rsid w:val="002A6A8C"/>
    <w:rsid w:val="002A6BD9"/>
    <w:rsid w:val="002A6E4E"/>
    <w:rsid w:val="002A7173"/>
    <w:rsid w:val="002A748F"/>
    <w:rsid w:val="002A7798"/>
    <w:rsid w:val="002A786E"/>
    <w:rsid w:val="002A7E3F"/>
    <w:rsid w:val="002A7F4F"/>
    <w:rsid w:val="002A7FE7"/>
    <w:rsid w:val="002B07C2"/>
    <w:rsid w:val="002B0B6F"/>
    <w:rsid w:val="002B111B"/>
    <w:rsid w:val="002B1154"/>
    <w:rsid w:val="002B1507"/>
    <w:rsid w:val="002B15E0"/>
    <w:rsid w:val="002B21CA"/>
    <w:rsid w:val="002B2482"/>
    <w:rsid w:val="002B24CA"/>
    <w:rsid w:val="002B2526"/>
    <w:rsid w:val="002B2CFB"/>
    <w:rsid w:val="002B314C"/>
    <w:rsid w:val="002B32BB"/>
    <w:rsid w:val="002B3902"/>
    <w:rsid w:val="002B3A84"/>
    <w:rsid w:val="002B3A88"/>
    <w:rsid w:val="002B3BEA"/>
    <w:rsid w:val="002B417F"/>
    <w:rsid w:val="002B4296"/>
    <w:rsid w:val="002B43AC"/>
    <w:rsid w:val="002B4643"/>
    <w:rsid w:val="002B506A"/>
    <w:rsid w:val="002B51C0"/>
    <w:rsid w:val="002B51DD"/>
    <w:rsid w:val="002B5413"/>
    <w:rsid w:val="002B5552"/>
    <w:rsid w:val="002B58BF"/>
    <w:rsid w:val="002B58D6"/>
    <w:rsid w:val="002B5CCE"/>
    <w:rsid w:val="002B5D9E"/>
    <w:rsid w:val="002B6075"/>
    <w:rsid w:val="002B616E"/>
    <w:rsid w:val="002B6384"/>
    <w:rsid w:val="002B6401"/>
    <w:rsid w:val="002B6B62"/>
    <w:rsid w:val="002B6C73"/>
    <w:rsid w:val="002B6E4B"/>
    <w:rsid w:val="002B7392"/>
    <w:rsid w:val="002B760A"/>
    <w:rsid w:val="002B7846"/>
    <w:rsid w:val="002B7858"/>
    <w:rsid w:val="002B7890"/>
    <w:rsid w:val="002B7A5E"/>
    <w:rsid w:val="002B7B38"/>
    <w:rsid w:val="002B7D0E"/>
    <w:rsid w:val="002B7FBB"/>
    <w:rsid w:val="002C006F"/>
    <w:rsid w:val="002C0102"/>
    <w:rsid w:val="002C0231"/>
    <w:rsid w:val="002C02EA"/>
    <w:rsid w:val="002C0975"/>
    <w:rsid w:val="002C0ADA"/>
    <w:rsid w:val="002C0BF7"/>
    <w:rsid w:val="002C105E"/>
    <w:rsid w:val="002C1BB7"/>
    <w:rsid w:val="002C1BC8"/>
    <w:rsid w:val="002C1DDC"/>
    <w:rsid w:val="002C209A"/>
    <w:rsid w:val="002C235C"/>
    <w:rsid w:val="002C275C"/>
    <w:rsid w:val="002C2ADE"/>
    <w:rsid w:val="002C2B1A"/>
    <w:rsid w:val="002C2ECC"/>
    <w:rsid w:val="002C2F9D"/>
    <w:rsid w:val="002C305A"/>
    <w:rsid w:val="002C385F"/>
    <w:rsid w:val="002C3F4D"/>
    <w:rsid w:val="002C43C8"/>
    <w:rsid w:val="002C4B53"/>
    <w:rsid w:val="002C4B91"/>
    <w:rsid w:val="002C4C78"/>
    <w:rsid w:val="002C4EA2"/>
    <w:rsid w:val="002C4F11"/>
    <w:rsid w:val="002C4FC7"/>
    <w:rsid w:val="002C56BA"/>
    <w:rsid w:val="002C59E4"/>
    <w:rsid w:val="002C5E1F"/>
    <w:rsid w:val="002C5F3E"/>
    <w:rsid w:val="002C5F9E"/>
    <w:rsid w:val="002C604D"/>
    <w:rsid w:val="002C613D"/>
    <w:rsid w:val="002C628E"/>
    <w:rsid w:val="002C6B12"/>
    <w:rsid w:val="002C6BCF"/>
    <w:rsid w:val="002C6C48"/>
    <w:rsid w:val="002C6EAE"/>
    <w:rsid w:val="002C73C8"/>
    <w:rsid w:val="002C75C7"/>
    <w:rsid w:val="002C7937"/>
    <w:rsid w:val="002C7A8F"/>
    <w:rsid w:val="002C7AC8"/>
    <w:rsid w:val="002C7B13"/>
    <w:rsid w:val="002C7B34"/>
    <w:rsid w:val="002C7BB1"/>
    <w:rsid w:val="002C7E92"/>
    <w:rsid w:val="002D0A51"/>
    <w:rsid w:val="002D0F23"/>
    <w:rsid w:val="002D11A5"/>
    <w:rsid w:val="002D11AF"/>
    <w:rsid w:val="002D128F"/>
    <w:rsid w:val="002D1508"/>
    <w:rsid w:val="002D1864"/>
    <w:rsid w:val="002D1D95"/>
    <w:rsid w:val="002D20A8"/>
    <w:rsid w:val="002D22CD"/>
    <w:rsid w:val="002D23FD"/>
    <w:rsid w:val="002D247E"/>
    <w:rsid w:val="002D27B2"/>
    <w:rsid w:val="002D2949"/>
    <w:rsid w:val="002D2BA2"/>
    <w:rsid w:val="002D2DF4"/>
    <w:rsid w:val="002D3775"/>
    <w:rsid w:val="002D38C5"/>
    <w:rsid w:val="002D3A07"/>
    <w:rsid w:val="002D3A1A"/>
    <w:rsid w:val="002D3EFD"/>
    <w:rsid w:val="002D42BA"/>
    <w:rsid w:val="002D47CA"/>
    <w:rsid w:val="002D49E6"/>
    <w:rsid w:val="002D4B1B"/>
    <w:rsid w:val="002D4B49"/>
    <w:rsid w:val="002D4CE9"/>
    <w:rsid w:val="002D5135"/>
    <w:rsid w:val="002D5399"/>
    <w:rsid w:val="002D55FD"/>
    <w:rsid w:val="002D5947"/>
    <w:rsid w:val="002D5D3B"/>
    <w:rsid w:val="002D5E50"/>
    <w:rsid w:val="002D5EF4"/>
    <w:rsid w:val="002D601C"/>
    <w:rsid w:val="002D6098"/>
    <w:rsid w:val="002D6105"/>
    <w:rsid w:val="002D61DF"/>
    <w:rsid w:val="002D67B6"/>
    <w:rsid w:val="002D7256"/>
    <w:rsid w:val="002D7339"/>
    <w:rsid w:val="002D7483"/>
    <w:rsid w:val="002D7682"/>
    <w:rsid w:val="002D792D"/>
    <w:rsid w:val="002D7A8A"/>
    <w:rsid w:val="002D7CEA"/>
    <w:rsid w:val="002E0321"/>
    <w:rsid w:val="002E0373"/>
    <w:rsid w:val="002E084A"/>
    <w:rsid w:val="002E0887"/>
    <w:rsid w:val="002E09EE"/>
    <w:rsid w:val="002E0A1C"/>
    <w:rsid w:val="002E0F5A"/>
    <w:rsid w:val="002E14B4"/>
    <w:rsid w:val="002E1648"/>
    <w:rsid w:val="002E1718"/>
    <w:rsid w:val="002E19E2"/>
    <w:rsid w:val="002E1C27"/>
    <w:rsid w:val="002E1CE7"/>
    <w:rsid w:val="002E1D58"/>
    <w:rsid w:val="002E1E7B"/>
    <w:rsid w:val="002E20BD"/>
    <w:rsid w:val="002E2A22"/>
    <w:rsid w:val="002E2C33"/>
    <w:rsid w:val="002E3044"/>
    <w:rsid w:val="002E30D3"/>
    <w:rsid w:val="002E31B7"/>
    <w:rsid w:val="002E33B5"/>
    <w:rsid w:val="002E37A5"/>
    <w:rsid w:val="002E3AD2"/>
    <w:rsid w:val="002E466B"/>
    <w:rsid w:val="002E4B6E"/>
    <w:rsid w:val="002E4EC5"/>
    <w:rsid w:val="002E4EE4"/>
    <w:rsid w:val="002E4F7B"/>
    <w:rsid w:val="002E53F9"/>
    <w:rsid w:val="002E5713"/>
    <w:rsid w:val="002E5815"/>
    <w:rsid w:val="002E5990"/>
    <w:rsid w:val="002E5A92"/>
    <w:rsid w:val="002E5A97"/>
    <w:rsid w:val="002E5CDD"/>
    <w:rsid w:val="002E5E74"/>
    <w:rsid w:val="002E5EEE"/>
    <w:rsid w:val="002E5F0E"/>
    <w:rsid w:val="002E60D3"/>
    <w:rsid w:val="002E6689"/>
    <w:rsid w:val="002E6795"/>
    <w:rsid w:val="002E68B1"/>
    <w:rsid w:val="002E6FED"/>
    <w:rsid w:val="002E714A"/>
    <w:rsid w:val="002E74EA"/>
    <w:rsid w:val="002E7620"/>
    <w:rsid w:val="002E774C"/>
    <w:rsid w:val="002E7A05"/>
    <w:rsid w:val="002E7F08"/>
    <w:rsid w:val="002F013D"/>
    <w:rsid w:val="002F027E"/>
    <w:rsid w:val="002F0772"/>
    <w:rsid w:val="002F086F"/>
    <w:rsid w:val="002F0885"/>
    <w:rsid w:val="002F0B7D"/>
    <w:rsid w:val="002F0E8D"/>
    <w:rsid w:val="002F0F82"/>
    <w:rsid w:val="002F0FF8"/>
    <w:rsid w:val="002F177C"/>
    <w:rsid w:val="002F1792"/>
    <w:rsid w:val="002F191C"/>
    <w:rsid w:val="002F1B7F"/>
    <w:rsid w:val="002F1BD1"/>
    <w:rsid w:val="002F252F"/>
    <w:rsid w:val="002F284F"/>
    <w:rsid w:val="002F28BC"/>
    <w:rsid w:val="002F29FB"/>
    <w:rsid w:val="002F2AF1"/>
    <w:rsid w:val="002F2ED2"/>
    <w:rsid w:val="002F3108"/>
    <w:rsid w:val="002F3515"/>
    <w:rsid w:val="002F37A1"/>
    <w:rsid w:val="002F381A"/>
    <w:rsid w:val="002F3CA6"/>
    <w:rsid w:val="002F3F29"/>
    <w:rsid w:val="002F3F6C"/>
    <w:rsid w:val="002F427E"/>
    <w:rsid w:val="002F45EC"/>
    <w:rsid w:val="002F48C9"/>
    <w:rsid w:val="002F49C2"/>
    <w:rsid w:val="002F4F90"/>
    <w:rsid w:val="002F54F2"/>
    <w:rsid w:val="002F599A"/>
    <w:rsid w:val="002F5F55"/>
    <w:rsid w:val="002F6164"/>
    <w:rsid w:val="002F6183"/>
    <w:rsid w:val="002F6390"/>
    <w:rsid w:val="002F63BB"/>
    <w:rsid w:val="002F642C"/>
    <w:rsid w:val="002F6526"/>
    <w:rsid w:val="002F6730"/>
    <w:rsid w:val="002F6E39"/>
    <w:rsid w:val="002F74D5"/>
    <w:rsid w:val="002F795B"/>
    <w:rsid w:val="002F7D91"/>
    <w:rsid w:val="002F7D9C"/>
    <w:rsid w:val="003000E2"/>
    <w:rsid w:val="00300101"/>
    <w:rsid w:val="00300183"/>
    <w:rsid w:val="0030027B"/>
    <w:rsid w:val="0030049E"/>
    <w:rsid w:val="00300574"/>
    <w:rsid w:val="003009BB"/>
    <w:rsid w:val="00300CAE"/>
    <w:rsid w:val="00300E1D"/>
    <w:rsid w:val="0030117F"/>
    <w:rsid w:val="003013CD"/>
    <w:rsid w:val="0030187D"/>
    <w:rsid w:val="00301ABE"/>
    <w:rsid w:val="00301BC5"/>
    <w:rsid w:val="00301C9D"/>
    <w:rsid w:val="00302B17"/>
    <w:rsid w:val="00302B3E"/>
    <w:rsid w:val="00302E28"/>
    <w:rsid w:val="0030350E"/>
    <w:rsid w:val="003039EF"/>
    <w:rsid w:val="00303B09"/>
    <w:rsid w:val="00303B36"/>
    <w:rsid w:val="00303B7F"/>
    <w:rsid w:val="00304145"/>
    <w:rsid w:val="003042B4"/>
    <w:rsid w:val="003042BC"/>
    <w:rsid w:val="0030462D"/>
    <w:rsid w:val="00304739"/>
    <w:rsid w:val="00304896"/>
    <w:rsid w:val="0030489E"/>
    <w:rsid w:val="0030492D"/>
    <w:rsid w:val="00305028"/>
    <w:rsid w:val="0030518D"/>
    <w:rsid w:val="00305686"/>
    <w:rsid w:val="00305724"/>
    <w:rsid w:val="0030593B"/>
    <w:rsid w:val="00306232"/>
    <w:rsid w:val="003069DC"/>
    <w:rsid w:val="00306DA9"/>
    <w:rsid w:val="00306E86"/>
    <w:rsid w:val="00307168"/>
    <w:rsid w:val="0030743D"/>
    <w:rsid w:val="003079D9"/>
    <w:rsid w:val="00307CDF"/>
    <w:rsid w:val="00307F21"/>
    <w:rsid w:val="0031026E"/>
    <w:rsid w:val="0031043D"/>
    <w:rsid w:val="003104D5"/>
    <w:rsid w:val="003108A8"/>
    <w:rsid w:val="00310A59"/>
    <w:rsid w:val="00310C10"/>
    <w:rsid w:val="00310EA5"/>
    <w:rsid w:val="00310F63"/>
    <w:rsid w:val="00311583"/>
    <w:rsid w:val="00311C0C"/>
    <w:rsid w:val="00312530"/>
    <w:rsid w:val="00312531"/>
    <w:rsid w:val="0031260B"/>
    <w:rsid w:val="003127EC"/>
    <w:rsid w:val="00312E11"/>
    <w:rsid w:val="003133AA"/>
    <w:rsid w:val="003139A6"/>
    <w:rsid w:val="00313C20"/>
    <w:rsid w:val="00313C2A"/>
    <w:rsid w:val="0031406C"/>
    <w:rsid w:val="0031408C"/>
    <w:rsid w:val="00314645"/>
    <w:rsid w:val="0031472C"/>
    <w:rsid w:val="0031489B"/>
    <w:rsid w:val="00314A10"/>
    <w:rsid w:val="00314A13"/>
    <w:rsid w:val="003150A4"/>
    <w:rsid w:val="00315123"/>
    <w:rsid w:val="003155AF"/>
    <w:rsid w:val="00315A15"/>
    <w:rsid w:val="00315E33"/>
    <w:rsid w:val="0031609E"/>
    <w:rsid w:val="00316121"/>
    <w:rsid w:val="003163E1"/>
    <w:rsid w:val="0031687D"/>
    <w:rsid w:val="003169A7"/>
    <w:rsid w:val="00316DC8"/>
    <w:rsid w:val="00316EB5"/>
    <w:rsid w:val="003171C2"/>
    <w:rsid w:val="003171DB"/>
    <w:rsid w:val="003174DA"/>
    <w:rsid w:val="0031757E"/>
    <w:rsid w:val="003177F6"/>
    <w:rsid w:val="0032054F"/>
    <w:rsid w:val="00320833"/>
    <w:rsid w:val="00320ABB"/>
    <w:rsid w:val="0032147E"/>
    <w:rsid w:val="00321660"/>
    <w:rsid w:val="00321800"/>
    <w:rsid w:val="0032191A"/>
    <w:rsid w:val="003219E0"/>
    <w:rsid w:val="00321B32"/>
    <w:rsid w:val="00321B3D"/>
    <w:rsid w:val="00321CDE"/>
    <w:rsid w:val="00321E14"/>
    <w:rsid w:val="00321FAF"/>
    <w:rsid w:val="003220BA"/>
    <w:rsid w:val="003222D2"/>
    <w:rsid w:val="003223FF"/>
    <w:rsid w:val="00322423"/>
    <w:rsid w:val="0032246C"/>
    <w:rsid w:val="003224D3"/>
    <w:rsid w:val="003227F4"/>
    <w:rsid w:val="0032282C"/>
    <w:rsid w:val="0032297E"/>
    <w:rsid w:val="00323375"/>
    <w:rsid w:val="00323901"/>
    <w:rsid w:val="00323967"/>
    <w:rsid w:val="00323AEC"/>
    <w:rsid w:val="00323B48"/>
    <w:rsid w:val="00324030"/>
    <w:rsid w:val="003241AE"/>
    <w:rsid w:val="0032498D"/>
    <w:rsid w:val="00324A5E"/>
    <w:rsid w:val="00324B69"/>
    <w:rsid w:val="00324C05"/>
    <w:rsid w:val="00324C63"/>
    <w:rsid w:val="00324F22"/>
    <w:rsid w:val="00325185"/>
    <w:rsid w:val="00325213"/>
    <w:rsid w:val="00325317"/>
    <w:rsid w:val="003259F9"/>
    <w:rsid w:val="00325BF9"/>
    <w:rsid w:val="003261A2"/>
    <w:rsid w:val="00326207"/>
    <w:rsid w:val="00326732"/>
    <w:rsid w:val="00326942"/>
    <w:rsid w:val="00326ADC"/>
    <w:rsid w:val="003271A8"/>
    <w:rsid w:val="003271CF"/>
    <w:rsid w:val="00327390"/>
    <w:rsid w:val="00327391"/>
    <w:rsid w:val="003274E2"/>
    <w:rsid w:val="00327DD3"/>
    <w:rsid w:val="00327E79"/>
    <w:rsid w:val="00327FEC"/>
    <w:rsid w:val="003303CE"/>
    <w:rsid w:val="003304A8"/>
    <w:rsid w:val="00330611"/>
    <w:rsid w:val="00330A69"/>
    <w:rsid w:val="00330BE2"/>
    <w:rsid w:val="00330D7D"/>
    <w:rsid w:val="00331049"/>
    <w:rsid w:val="00331056"/>
    <w:rsid w:val="003310EF"/>
    <w:rsid w:val="00331162"/>
    <w:rsid w:val="0033197C"/>
    <w:rsid w:val="00332174"/>
    <w:rsid w:val="003321DF"/>
    <w:rsid w:val="003322C8"/>
    <w:rsid w:val="00332826"/>
    <w:rsid w:val="003328B3"/>
    <w:rsid w:val="003328CF"/>
    <w:rsid w:val="003329D3"/>
    <w:rsid w:val="00332B47"/>
    <w:rsid w:val="00332CAD"/>
    <w:rsid w:val="00332DC5"/>
    <w:rsid w:val="00332DFE"/>
    <w:rsid w:val="00332E25"/>
    <w:rsid w:val="00332FD7"/>
    <w:rsid w:val="003331BA"/>
    <w:rsid w:val="003333AE"/>
    <w:rsid w:val="003333BC"/>
    <w:rsid w:val="003336EE"/>
    <w:rsid w:val="003338A6"/>
    <w:rsid w:val="00333AD3"/>
    <w:rsid w:val="00333BD7"/>
    <w:rsid w:val="00333DF0"/>
    <w:rsid w:val="0033469A"/>
    <w:rsid w:val="00334ADD"/>
    <w:rsid w:val="00334B99"/>
    <w:rsid w:val="00334BD5"/>
    <w:rsid w:val="00334C96"/>
    <w:rsid w:val="00334D1E"/>
    <w:rsid w:val="00335399"/>
    <w:rsid w:val="003354EF"/>
    <w:rsid w:val="00335616"/>
    <w:rsid w:val="00335641"/>
    <w:rsid w:val="00335744"/>
    <w:rsid w:val="003358CC"/>
    <w:rsid w:val="00335A5A"/>
    <w:rsid w:val="00335DA7"/>
    <w:rsid w:val="00335DE3"/>
    <w:rsid w:val="00335ECC"/>
    <w:rsid w:val="00336A3D"/>
    <w:rsid w:val="00336C75"/>
    <w:rsid w:val="00337188"/>
    <w:rsid w:val="00337524"/>
    <w:rsid w:val="00337A72"/>
    <w:rsid w:val="00337B25"/>
    <w:rsid w:val="00340279"/>
    <w:rsid w:val="00340844"/>
    <w:rsid w:val="00340851"/>
    <w:rsid w:val="00340895"/>
    <w:rsid w:val="00340A0F"/>
    <w:rsid w:val="00340A37"/>
    <w:rsid w:val="00340E38"/>
    <w:rsid w:val="00341108"/>
    <w:rsid w:val="00341976"/>
    <w:rsid w:val="00341F22"/>
    <w:rsid w:val="00342314"/>
    <w:rsid w:val="003423AD"/>
    <w:rsid w:val="00342740"/>
    <w:rsid w:val="00342A8D"/>
    <w:rsid w:val="00342CF5"/>
    <w:rsid w:val="00342D8E"/>
    <w:rsid w:val="0034340B"/>
    <w:rsid w:val="00343488"/>
    <w:rsid w:val="003434D4"/>
    <w:rsid w:val="0034378B"/>
    <w:rsid w:val="0034386A"/>
    <w:rsid w:val="00343B66"/>
    <w:rsid w:val="00343FEB"/>
    <w:rsid w:val="003443B5"/>
    <w:rsid w:val="00344503"/>
    <w:rsid w:val="003446E4"/>
    <w:rsid w:val="003448F1"/>
    <w:rsid w:val="003449EF"/>
    <w:rsid w:val="00344AFB"/>
    <w:rsid w:val="00344D82"/>
    <w:rsid w:val="00344E0F"/>
    <w:rsid w:val="003450B8"/>
    <w:rsid w:val="00345155"/>
    <w:rsid w:val="00345241"/>
    <w:rsid w:val="0034542C"/>
    <w:rsid w:val="00345AC0"/>
    <w:rsid w:val="00345E99"/>
    <w:rsid w:val="00345EA3"/>
    <w:rsid w:val="00345EEA"/>
    <w:rsid w:val="00345FC8"/>
    <w:rsid w:val="00345FD6"/>
    <w:rsid w:val="0034612E"/>
    <w:rsid w:val="00346188"/>
    <w:rsid w:val="00346352"/>
    <w:rsid w:val="0034655D"/>
    <w:rsid w:val="003466B5"/>
    <w:rsid w:val="0034680F"/>
    <w:rsid w:val="003468D8"/>
    <w:rsid w:val="0034698B"/>
    <w:rsid w:val="00346B3A"/>
    <w:rsid w:val="00346E4C"/>
    <w:rsid w:val="003470C1"/>
    <w:rsid w:val="0034740B"/>
    <w:rsid w:val="003476F5"/>
    <w:rsid w:val="0034792B"/>
    <w:rsid w:val="00347CF5"/>
    <w:rsid w:val="0035039E"/>
    <w:rsid w:val="00350940"/>
    <w:rsid w:val="00350C12"/>
    <w:rsid w:val="00350F24"/>
    <w:rsid w:val="00350F95"/>
    <w:rsid w:val="00350FAF"/>
    <w:rsid w:val="0035138C"/>
    <w:rsid w:val="00351445"/>
    <w:rsid w:val="00351453"/>
    <w:rsid w:val="00351805"/>
    <w:rsid w:val="00351814"/>
    <w:rsid w:val="00351C01"/>
    <w:rsid w:val="00351C0F"/>
    <w:rsid w:val="00351DB9"/>
    <w:rsid w:val="00352424"/>
    <w:rsid w:val="003527AC"/>
    <w:rsid w:val="0035291A"/>
    <w:rsid w:val="00352CCA"/>
    <w:rsid w:val="00352DBC"/>
    <w:rsid w:val="00352DD8"/>
    <w:rsid w:val="00352F74"/>
    <w:rsid w:val="003533E4"/>
    <w:rsid w:val="00353414"/>
    <w:rsid w:val="00353B5A"/>
    <w:rsid w:val="00353CAE"/>
    <w:rsid w:val="00353E0A"/>
    <w:rsid w:val="00353F8C"/>
    <w:rsid w:val="00354086"/>
    <w:rsid w:val="003543AF"/>
    <w:rsid w:val="003543C1"/>
    <w:rsid w:val="00354709"/>
    <w:rsid w:val="00354903"/>
    <w:rsid w:val="00354B2F"/>
    <w:rsid w:val="00354B3F"/>
    <w:rsid w:val="00354F63"/>
    <w:rsid w:val="003555E6"/>
    <w:rsid w:val="00355D65"/>
    <w:rsid w:val="00355DE9"/>
    <w:rsid w:val="00356053"/>
    <w:rsid w:val="003565F2"/>
    <w:rsid w:val="00356D6B"/>
    <w:rsid w:val="00356D95"/>
    <w:rsid w:val="00357204"/>
    <w:rsid w:val="00357227"/>
    <w:rsid w:val="003574B3"/>
    <w:rsid w:val="00357CAF"/>
    <w:rsid w:val="00357E28"/>
    <w:rsid w:val="00360092"/>
    <w:rsid w:val="003601DF"/>
    <w:rsid w:val="00360580"/>
    <w:rsid w:val="0036069A"/>
    <w:rsid w:val="003606DA"/>
    <w:rsid w:val="00360C87"/>
    <w:rsid w:val="00360E04"/>
    <w:rsid w:val="00360F2D"/>
    <w:rsid w:val="00360FF7"/>
    <w:rsid w:val="00361E11"/>
    <w:rsid w:val="00361E56"/>
    <w:rsid w:val="00361F2B"/>
    <w:rsid w:val="00361F8B"/>
    <w:rsid w:val="0036200B"/>
    <w:rsid w:val="00362103"/>
    <w:rsid w:val="0036248F"/>
    <w:rsid w:val="003626A7"/>
    <w:rsid w:val="00362DDC"/>
    <w:rsid w:val="003636E9"/>
    <w:rsid w:val="00363CEF"/>
    <w:rsid w:val="00364545"/>
    <w:rsid w:val="00364A2F"/>
    <w:rsid w:val="00364A7C"/>
    <w:rsid w:val="00364E29"/>
    <w:rsid w:val="00364E79"/>
    <w:rsid w:val="0036512C"/>
    <w:rsid w:val="003658E9"/>
    <w:rsid w:val="00365C5E"/>
    <w:rsid w:val="003660A2"/>
    <w:rsid w:val="00366305"/>
    <w:rsid w:val="0036645E"/>
    <w:rsid w:val="003666BB"/>
    <w:rsid w:val="00366A67"/>
    <w:rsid w:val="00366C6D"/>
    <w:rsid w:val="00366E2C"/>
    <w:rsid w:val="00366FBD"/>
    <w:rsid w:val="00367465"/>
    <w:rsid w:val="00367AF0"/>
    <w:rsid w:val="00370070"/>
    <w:rsid w:val="00370306"/>
    <w:rsid w:val="00370366"/>
    <w:rsid w:val="00370759"/>
    <w:rsid w:val="003707F8"/>
    <w:rsid w:val="003709E1"/>
    <w:rsid w:val="00370D63"/>
    <w:rsid w:val="0037107D"/>
    <w:rsid w:val="003710B4"/>
    <w:rsid w:val="003711CE"/>
    <w:rsid w:val="00371A22"/>
    <w:rsid w:val="00371A4C"/>
    <w:rsid w:val="00371DA1"/>
    <w:rsid w:val="00371E6F"/>
    <w:rsid w:val="00372422"/>
    <w:rsid w:val="003724FA"/>
    <w:rsid w:val="003725B2"/>
    <w:rsid w:val="003725D5"/>
    <w:rsid w:val="00372C52"/>
    <w:rsid w:val="00372E20"/>
    <w:rsid w:val="00372E2A"/>
    <w:rsid w:val="00372EB9"/>
    <w:rsid w:val="00373040"/>
    <w:rsid w:val="0037326F"/>
    <w:rsid w:val="0037385B"/>
    <w:rsid w:val="00373B4B"/>
    <w:rsid w:val="00373E7E"/>
    <w:rsid w:val="0037409C"/>
    <w:rsid w:val="0037440C"/>
    <w:rsid w:val="00374A85"/>
    <w:rsid w:val="00374B5D"/>
    <w:rsid w:val="00374BED"/>
    <w:rsid w:val="00374D87"/>
    <w:rsid w:val="00375382"/>
    <w:rsid w:val="00375502"/>
    <w:rsid w:val="00375752"/>
    <w:rsid w:val="00375C86"/>
    <w:rsid w:val="00375CC9"/>
    <w:rsid w:val="00375F90"/>
    <w:rsid w:val="003760CD"/>
    <w:rsid w:val="003764F5"/>
    <w:rsid w:val="0037673C"/>
    <w:rsid w:val="00376EFA"/>
    <w:rsid w:val="00377761"/>
    <w:rsid w:val="00377EEB"/>
    <w:rsid w:val="003806AD"/>
    <w:rsid w:val="00380C39"/>
    <w:rsid w:val="00380C8E"/>
    <w:rsid w:val="00380E41"/>
    <w:rsid w:val="003810DC"/>
    <w:rsid w:val="00381324"/>
    <w:rsid w:val="00381556"/>
    <w:rsid w:val="00381C5B"/>
    <w:rsid w:val="00382307"/>
    <w:rsid w:val="00382326"/>
    <w:rsid w:val="003823BE"/>
    <w:rsid w:val="003824DA"/>
    <w:rsid w:val="0038295A"/>
    <w:rsid w:val="00382CDC"/>
    <w:rsid w:val="00382F81"/>
    <w:rsid w:val="003830ED"/>
    <w:rsid w:val="00383742"/>
    <w:rsid w:val="003837BA"/>
    <w:rsid w:val="0038399D"/>
    <w:rsid w:val="00383DEF"/>
    <w:rsid w:val="00383FCB"/>
    <w:rsid w:val="003843D1"/>
    <w:rsid w:val="00384472"/>
    <w:rsid w:val="0038488E"/>
    <w:rsid w:val="00385151"/>
    <w:rsid w:val="003858A8"/>
    <w:rsid w:val="003859B2"/>
    <w:rsid w:val="003859F2"/>
    <w:rsid w:val="003859FF"/>
    <w:rsid w:val="00385D25"/>
    <w:rsid w:val="00385FA9"/>
    <w:rsid w:val="00386035"/>
    <w:rsid w:val="0038618C"/>
    <w:rsid w:val="003861C8"/>
    <w:rsid w:val="00386322"/>
    <w:rsid w:val="00386432"/>
    <w:rsid w:val="003869BD"/>
    <w:rsid w:val="003872B0"/>
    <w:rsid w:val="00387332"/>
    <w:rsid w:val="0038778D"/>
    <w:rsid w:val="00387E2B"/>
    <w:rsid w:val="00387F2D"/>
    <w:rsid w:val="00390550"/>
    <w:rsid w:val="003906A3"/>
    <w:rsid w:val="003908F6"/>
    <w:rsid w:val="00390F8B"/>
    <w:rsid w:val="00391380"/>
    <w:rsid w:val="00391E88"/>
    <w:rsid w:val="00391F19"/>
    <w:rsid w:val="00391F8B"/>
    <w:rsid w:val="00392335"/>
    <w:rsid w:val="00392737"/>
    <w:rsid w:val="00392B23"/>
    <w:rsid w:val="00392ECD"/>
    <w:rsid w:val="00393773"/>
    <w:rsid w:val="00393906"/>
    <w:rsid w:val="00393A13"/>
    <w:rsid w:val="00393DA5"/>
    <w:rsid w:val="003941DC"/>
    <w:rsid w:val="00394A7E"/>
    <w:rsid w:val="00394BE4"/>
    <w:rsid w:val="00394C00"/>
    <w:rsid w:val="003951B6"/>
    <w:rsid w:val="00395900"/>
    <w:rsid w:val="00396456"/>
    <w:rsid w:val="0039657D"/>
    <w:rsid w:val="003966A1"/>
    <w:rsid w:val="0039687E"/>
    <w:rsid w:val="00396890"/>
    <w:rsid w:val="00396900"/>
    <w:rsid w:val="003969B2"/>
    <w:rsid w:val="00396A65"/>
    <w:rsid w:val="00396B76"/>
    <w:rsid w:val="00396EDE"/>
    <w:rsid w:val="003970D1"/>
    <w:rsid w:val="00397320"/>
    <w:rsid w:val="0039746B"/>
    <w:rsid w:val="003974DB"/>
    <w:rsid w:val="00397512"/>
    <w:rsid w:val="00397BEF"/>
    <w:rsid w:val="00397CDD"/>
    <w:rsid w:val="00397EFB"/>
    <w:rsid w:val="003A02C7"/>
    <w:rsid w:val="003A0568"/>
    <w:rsid w:val="003A0620"/>
    <w:rsid w:val="003A0687"/>
    <w:rsid w:val="003A097D"/>
    <w:rsid w:val="003A0BA4"/>
    <w:rsid w:val="003A0BEB"/>
    <w:rsid w:val="003A1198"/>
    <w:rsid w:val="003A1259"/>
    <w:rsid w:val="003A128E"/>
    <w:rsid w:val="003A199F"/>
    <w:rsid w:val="003A1EB9"/>
    <w:rsid w:val="003A1ECC"/>
    <w:rsid w:val="003A221C"/>
    <w:rsid w:val="003A239E"/>
    <w:rsid w:val="003A2679"/>
    <w:rsid w:val="003A282A"/>
    <w:rsid w:val="003A2B85"/>
    <w:rsid w:val="003A320D"/>
    <w:rsid w:val="003A3380"/>
    <w:rsid w:val="003A355D"/>
    <w:rsid w:val="003A36A5"/>
    <w:rsid w:val="003A36CF"/>
    <w:rsid w:val="003A3709"/>
    <w:rsid w:val="003A3901"/>
    <w:rsid w:val="003A3AEC"/>
    <w:rsid w:val="003A3B5C"/>
    <w:rsid w:val="003A3BBE"/>
    <w:rsid w:val="003A3F57"/>
    <w:rsid w:val="003A45E3"/>
    <w:rsid w:val="003A4717"/>
    <w:rsid w:val="003A474F"/>
    <w:rsid w:val="003A47ED"/>
    <w:rsid w:val="003A4A36"/>
    <w:rsid w:val="003A4B71"/>
    <w:rsid w:val="003A4CEC"/>
    <w:rsid w:val="003A4D3E"/>
    <w:rsid w:val="003A4D93"/>
    <w:rsid w:val="003A50ED"/>
    <w:rsid w:val="003A5344"/>
    <w:rsid w:val="003A54A9"/>
    <w:rsid w:val="003A57BC"/>
    <w:rsid w:val="003A5C39"/>
    <w:rsid w:val="003A5DB6"/>
    <w:rsid w:val="003A5E29"/>
    <w:rsid w:val="003A5EDC"/>
    <w:rsid w:val="003A62EE"/>
    <w:rsid w:val="003A6397"/>
    <w:rsid w:val="003A6458"/>
    <w:rsid w:val="003A6569"/>
    <w:rsid w:val="003A658B"/>
    <w:rsid w:val="003A6784"/>
    <w:rsid w:val="003A6793"/>
    <w:rsid w:val="003A67E0"/>
    <w:rsid w:val="003A6821"/>
    <w:rsid w:val="003A6890"/>
    <w:rsid w:val="003A6AC9"/>
    <w:rsid w:val="003A6CC2"/>
    <w:rsid w:val="003A6D49"/>
    <w:rsid w:val="003A6DAC"/>
    <w:rsid w:val="003A6F22"/>
    <w:rsid w:val="003A70B9"/>
    <w:rsid w:val="003A7280"/>
    <w:rsid w:val="003A73BC"/>
    <w:rsid w:val="003A7C20"/>
    <w:rsid w:val="003A7CD8"/>
    <w:rsid w:val="003B0033"/>
    <w:rsid w:val="003B006F"/>
    <w:rsid w:val="003B0811"/>
    <w:rsid w:val="003B0AA6"/>
    <w:rsid w:val="003B0B7E"/>
    <w:rsid w:val="003B0BB2"/>
    <w:rsid w:val="003B0CF3"/>
    <w:rsid w:val="003B10BE"/>
    <w:rsid w:val="003B14BA"/>
    <w:rsid w:val="003B17EE"/>
    <w:rsid w:val="003B190F"/>
    <w:rsid w:val="003B197C"/>
    <w:rsid w:val="003B1A7D"/>
    <w:rsid w:val="003B1E05"/>
    <w:rsid w:val="003B1F33"/>
    <w:rsid w:val="003B20A8"/>
    <w:rsid w:val="003B2149"/>
    <w:rsid w:val="003B25F4"/>
    <w:rsid w:val="003B2C4C"/>
    <w:rsid w:val="003B2DD7"/>
    <w:rsid w:val="003B2E83"/>
    <w:rsid w:val="003B2F65"/>
    <w:rsid w:val="003B30AC"/>
    <w:rsid w:val="003B32A1"/>
    <w:rsid w:val="003B3637"/>
    <w:rsid w:val="003B385A"/>
    <w:rsid w:val="003B3D27"/>
    <w:rsid w:val="003B3D35"/>
    <w:rsid w:val="003B3E62"/>
    <w:rsid w:val="003B42CF"/>
    <w:rsid w:val="003B447C"/>
    <w:rsid w:val="003B4D31"/>
    <w:rsid w:val="003B4DE5"/>
    <w:rsid w:val="003B4EDF"/>
    <w:rsid w:val="003B4EF7"/>
    <w:rsid w:val="003B4F98"/>
    <w:rsid w:val="003B5198"/>
    <w:rsid w:val="003B52F7"/>
    <w:rsid w:val="003B545E"/>
    <w:rsid w:val="003B5680"/>
    <w:rsid w:val="003B56BC"/>
    <w:rsid w:val="003B585E"/>
    <w:rsid w:val="003B5E7C"/>
    <w:rsid w:val="003B614C"/>
    <w:rsid w:val="003B6634"/>
    <w:rsid w:val="003B6639"/>
    <w:rsid w:val="003B6B01"/>
    <w:rsid w:val="003B6CBC"/>
    <w:rsid w:val="003B72AA"/>
    <w:rsid w:val="003B75C6"/>
    <w:rsid w:val="003B7985"/>
    <w:rsid w:val="003B7BF8"/>
    <w:rsid w:val="003C011E"/>
    <w:rsid w:val="003C0170"/>
    <w:rsid w:val="003C0178"/>
    <w:rsid w:val="003C03A1"/>
    <w:rsid w:val="003C04DE"/>
    <w:rsid w:val="003C0588"/>
    <w:rsid w:val="003C05D6"/>
    <w:rsid w:val="003C0631"/>
    <w:rsid w:val="003C06AA"/>
    <w:rsid w:val="003C0D67"/>
    <w:rsid w:val="003C0DE8"/>
    <w:rsid w:val="003C0E82"/>
    <w:rsid w:val="003C1405"/>
    <w:rsid w:val="003C150D"/>
    <w:rsid w:val="003C1903"/>
    <w:rsid w:val="003C1BB2"/>
    <w:rsid w:val="003C1D60"/>
    <w:rsid w:val="003C1EB3"/>
    <w:rsid w:val="003C259F"/>
    <w:rsid w:val="003C25A1"/>
    <w:rsid w:val="003C2907"/>
    <w:rsid w:val="003C29C7"/>
    <w:rsid w:val="003C2AF6"/>
    <w:rsid w:val="003C2B08"/>
    <w:rsid w:val="003C2BDC"/>
    <w:rsid w:val="003C2C9F"/>
    <w:rsid w:val="003C3068"/>
    <w:rsid w:val="003C34AB"/>
    <w:rsid w:val="003C3605"/>
    <w:rsid w:val="003C377E"/>
    <w:rsid w:val="003C3802"/>
    <w:rsid w:val="003C3992"/>
    <w:rsid w:val="003C3F75"/>
    <w:rsid w:val="003C41A1"/>
    <w:rsid w:val="003C4696"/>
    <w:rsid w:val="003C4BE1"/>
    <w:rsid w:val="003C4C3D"/>
    <w:rsid w:val="003C4D52"/>
    <w:rsid w:val="003C5004"/>
    <w:rsid w:val="003C5098"/>
    <w:rsid w:val="003C50F2"/>
    <w:rsid w:val="003C5164"/>
    <w:rsid w:val="003C5346"/>
    <w:rsid w:val="003C5399"/>
    <w:rsid w:val="003C5537"/>
    <w:rsid w:val="003C58D6"/>
    <w:rsid w:val="003C5BC8"/>
    <w:rsid w:val="003C6220"/>
    <w:rsid w:val="003C62B3"/>
    <w:rsid w:val="003C62F0"/>
    <w:rsid w:val="003C66FD"/>
    <w:rsid w:val="003C6B6A"/>
    <w:rsid w:val="003C6E05"/>
    <w:rsid w:val="003C7203"/>
    <w:rsid w:val="003C7238"/>
    <w:rsid w:val="003C7255"/>
    <w:rsid w:val="003C788E"/>
    <w:rsid w:val="003C7CB0"/>
    <w:rsid w:val="003D015C"/>
    <w:rsid w:val="003D01CE"/>
    <w:rsid w:val="003D033C"/>
    <w:rsid w:val="003D04C7"/>
    <w:rsid w:val="003D0559"/>
    <w:rsid w:val="003D05F8"/>
    <w:rsid w:val="003D0677"/>
    <w:rsid w:val="003D0BAD"/>
    <w:rsid w:val="003D0F29"/>
    <w:rsid w:val="003D13F4"/>
    <w:rsid w:val="003D154D"/>
    <w:rsid w:val="003D1B40"/>
    <w:rsid w:val="003D1BB1"/>
    <w:rsid w:val="003D1C47"/>
    <w:rsid w:val="003D1DE9"/>
    <w:rsid w:val="003D278B"/>
    <w:rsid w:val="003D29F9"/>
    <w:rsid w:val="003D2C0C"/>
    <w:rsid w:val="003D2CD7"/>
    <w:rsid w:val="003D2D92"/>
    <w:rsid w:val="003D3004"/>
    <w:rsid w:val="003D3844"/>
    <w:rsid w:val="003D3C84"/>
    <w:rsid w:val="003D3FAE"/>
    <w:rsid w:val="003D4246"/>
    <w:rsid w:val="003D430E"/>
    <w:rsid w:val="003D495A"/>
    <w:rsid w:val="003D563F"/>
    <w:rsid w:val="003D5BFE"/>
    <w:rsid w:val="003D5D1A"/>
    <w:rsid w:val="003D5E59"/>
    <w:rsid w:val="003D5EAB"/>
    <w:rsid w:val="003D6040"/>
    <w:rsid w:val="003D6349"/>
    <w:rsid w:val="003D6487"/>
    <w:rsid w:val="003D6677"/>
    <w:rsid w:val="003D6996"/>
    <w:rsid w:val="003D7010"/>
    <w:rsid w:val="003D7034"/>
    <w:rsid w:val="003D7077"/>
    <w:rsid w:val="003D70B4"/>
    <w:rsid w:val="003D7218"/>
    <w:rsid w:val="003D7238"/>
    <w:rsid w:val="003D7300"/>
    <w:rsid w:val="003D790C"/>
    <w:rsid w:val="003D7A12"/>
    <w:rsid w:val="003D7E60"/>
    <w:rsid w:val="003E00EF"/>
    <w:rsid w:val="003E0120"/>
    <w:rsid w:val="003E032E"/>
    <w:rsid w:val="003E048B"/>
    <w:rsid w:val="003E05C9"/>
    <w:rsid w:val="003E09AC"/>
    <w:rsid w:val="003E0BE7"/>
    <w:rsid w:val="003E0F4C"/>
    <w:rsid w:val="003E1614"/>
    <w:rsid w:val="003E16A2"/>
    <w:rsid w:val="003E18BD"/>
    <w:rsid w:val="003E1C3E"/>
    <w:rsid w:val="003E23E9"/>
    <w:rsid w:val="003E2404"/>
    <w:rsid w:val="003E2682"/>
    <w:rsid w:val="003E2852"/>
    <w:rsid w:val="003E2CF9"/>
    <w:rsid w:val="003E3167"/>
    <w:rsid w:val="003E31A3"/>
    <w:rsid w:val="003E31CD"/>
    <w:rsid w:val="003E363F"/>
    <w:rsid w:val="003E3BEC"/>
    <w:rsid w:val="003E3CE4"/>
    <w:rsid w:val="003E3E30"/>
    <w:rsid w:val="003E3E5E"/>
    <w:rsid w:val="003E3FCD"/>
    <w:rsid w:val="003E41D9"/>
    <w:rsid w:val="003E4619"/>
    <w:rsid w:val="003E58D2"/>
    <w:rsid w:val="003E5BF2"/>
    <w:rsid w:val="003E5CFC"/>
    <w:rsid w:val="003E5E6C"/>
    <w:rsid w:val="003E6345"/>
    <w:rsid w:val="003E63C5"/>
    <w:rsid w:val="003E646C"/>
    <w:rsid w:val="003E656C"/>
    <w:rsid w:val="003E6710"/>
    <w:rsid w:val="003E6875"/>
    <w:rsid w:val="003E6BA2"/>
    <w:rsid w:val="003E7077"/>
    <w:rsid w:val="003E7102"/>
    <w:rsid w:val="003E745F"/>
    <w:rsid w:val="003E7776"/>
    <w:rsid w:val="003E7831"/>
    <w:rsid w:val="003E79BB"/>
    <w:rsid w:val="003E7B09"/>
    <w:rsid w:val="003E7C25"/>
    <w:rsid w:val="003E7D03"/>
    <w:rsid w:val="003F0692"/>
    <w:rsid w:val="003F0E22"/>
    <w:rsid w:val="003F0E2F"/>
    <w:rsid w:val="003F12DB"/>
    <w:rsid w:val="003F1566"/>
    <w:rsid w:val="003F1DAC"/>
    <w:rsid w:val="003F1DAF"/>
    <w:rsid w:val="003F23D6"/>
    <w:rsid w:val="003F246D"/>
    <w:rsid w:val="003F2C6B"/>
    <w:rsid w:val="003F2CD9"/>
    <w:rsid w:val="003F342A"/>
    <w:rsid w:val="003F3457"/>
    <w:rsid w:val="003F38C3"/>
    <w:rsid w:val="003F3B9A"/>
    <w:rsid w:val="003F3BCF"/>
    <w:rsid w:val="003F3C8F"/>
    <w:rsid w:val="003F3D90"/>
    <w:rsid w:val="003F3F7D"/>
    <w:rsid w:val="003F4077"/>
    <w:rsid w:val="003F4723"/>
    <w:rsid w:val="003F4C19"/>
    <w:rsid w:val="003F4C1C"/>
    <w:rsid w:val="003F4D42"/>
    <w:rsid w:val="003F5442"/>
    <w:rsid w:val="003F57A9"/>
    <w:rsid w:val="003F587B"/>
    <w:rsid w:val="003F5B9D"/>
    <w:rsid w:val="003F62E7"/>
    <w:rsid w:val="003F6709"/>
    <w:rsid w:val="003F696E"/>
    <w:rsid w:val="003F69C6"/>
    <w:rsid w:val="003F6B23"/>
    <w:rsid w:val="003F6EC5"/>
    <w:rsid w:val="003F6F38"/>
    <w:rsid w:val="003F6FD2"/>
    <w:rsid w:val="003F724A"/>
    <w:rsid w:val="003F7258"/>
    <w:rsid w:val="003F752B"/>
    <w:rsid w:val="003F77BC"/>
    <w:rsid w:val="003F7957"/>
    <w:rsid w:val="004004A7"/>
    <w:rsid w:val="00400A99"/>
    <w:rsid w:val="00400F98"/>
    <w:rsid w:val="00400FE6"/>
    <w:rsid w:val="00401000"/>
    <w:rsid w:val="00401668"/>
    <w:rsid w:val="004016F6"/>
    <w:rsid w:val="004019FC"/>
    <w:rsid w:val="004022CB"/>
    <w:rsid w:val="00402411"/>
    <w:rsid w:val="004025D1"/>
    <w:rsid w:val="00402797"/>
    <w:rsid w:val="004027AA"/>
    <w:rsid w:val="004028CA"/>
    <w:rsid w:val="00402D30"/>
    <w:rsid w:val="00402DCA"/>
    <w:rsid w:val="0040305C"/>
    <w:rsid w:val="004031ED"/>
    <w:rsid w:val="00403216"/>
    <w:rsid w:val="00403227"/>
    <w:rsid w:val="0040322A"/>
    <w:rsid w:val="00403423"/>
    <w:rsid w:val="00403948"/>
    <w:rsid w:val="00403ABB"/>
    <w:rsid w:val="00403C75"/>
    <w:rsid w:val="00404266"/>
    <w:rsid w:val="004045EE"/>
    <w:rsid w:val="0040476C"/>
    <w:rsid w:val="00404980"/>
    <w:rsid w:val="00404C59"/>
    <w:rsid w:val="00405217"/>
    <w:rsid w:val="004052FB"/>
    <w:rsid w:val="004056BF"/>
    <w:rsid w:val="00405794"/>
    <w:rsid w:val="00405FB8"/>
    <w:rsid w:val="00406080"/>
    <w:rsid w:val="00406A05"/>
    <w:rsid w:val="00406B37"/>
    <w:rsid w:val="00406B3C"/>
    <w:rsid w:val="00406F48"/>
    <w:rsid w:val="00406F75"/>
    <w:rsid w:val="004070D9"/>
    <w:rsid w:val="004075E8"/>
    <w:rsid w:val="004076B9"/>
    <w:rsid w:val="00407802"/>
    <w:rsid w:val="00407E8C"/>
    <w:rsid w:val="0041078E"/>
    <w:rsid w:val="00410C90"/>
    <w:rsid w:val="00410D82"/>
    <w:rsid w:val="004110A4"/>
    <w:rsid w:val="00411213"/>
    <w:rsid w:val="00411521"/>
    <w:rsid w:val="00411868"/>
    <w:rsid w:val="00411AD0"/>
    <w:rsid w:val="00411B56"/>
    <w:rsid w:val="00411EAF"/>
    <w:rsid w:val="004120D6"/>
    <w:rsid w:val="00412852"/>
    <w:rsid w:val="00412A9D"/>
    <w:rsid w:val="00412D00"/>
    <w:rsid w:val="00412E4F"/>
    <w:rsid w:val="0041307A"/>
    <w:rsid w:val="004130DD"/>
    <w:rsid w:val="00413846"/>
    <w:rsid w:val="00413902"/>
    <w:rsid w:val="00413D13"/>
    <w:rsid w:val="00413D83"/>
    <w:rsid w:val="00413E72"/>
    <w:rsid w:val="0041415E"/>
    <w:rsid w:val="00414244"/>
    <w:rsid w:val="004142F5"/>
    <w:rsid w:val="00414580"/>
    <w:rsid w:val="0041479F"/>
    <w:rsid w:val="0041493A"/>
    <w:rsid w:val="00414DFC"/>
    <w:rsid w:val="00414EB7"/>
    <w:rsid w:val="004150BA"/>
    <w:rsid w:val="00415307"/>
    <w:rsid w:val="00415AF4"/>
    <w:rsid w:val="00415BA3"/>
    <w:rsid w:val="00415DC6"/>
    <w:rsid w:val="00415EF0"/>
    <w:rsid w:val="00415F98"/>
    <w:rsid w:val="004161B2"/>
    <w:rsid w:val="0041660D"/>
    <w:rsid w:val="00416DF3"/>
    <w:rsid w:val="004170CE"/>
    <w:rsid w:val="0041757C"/>
    <w:rsid w:val="004175A4"/>
    <w:rsid w:val="004179E1"/>
    <w:rsid w:val="00417A2A"/>
    <w:rsid w:val="00417EF5"/>
    <w:rsid w:val="0042003C"/>
    <w:rsid w:val="00420568"/>
    <w:rsid w:val="00420572"/>
    <w:rsid w:val="0042092C"/>
    <w:rsid w:val="00420A2D"/>
    <w:rsid w:val="00420ABF"/>
    <w:rsid w:val="00420CCF"/>
    <w:rsid w:val="00420F42"/>
    <w:rsid w:val="00420FD9"/>
    <w:rsid w:val="004211EF"/>
    <w:rsid w:val="004214E5"/>
    <w:rsid w:val="00421675"/>
    <w:rsid w:val="004217DD"/>
    <w:rsid w:val="004219D1"/>
    <w:rsid w:val="00421A3F"/>
    <w:rsid w:val="00421AF2"/>
    <w:rsid w:val="00421CBF"/>
    <w:rsid w:val="00421CF1"/>
    <w:rsid w:val="00421D3E"/>
    <w:rsid w:val="00421E4F"/>
    <w:rsid w:val="004223B7"/>
    <w:rsid w:val="0042251C"/>
    <w:rsid w:val="0042273C"/>
    <w:rsid w:val="004228C0"/>
    <w:rsid w:val="00422A07"/>
    <w:rsid w:val="00422EE1"/>
    <w:rsid w:val="00422F9C"/>
    <w:rsid w:val="0042310C"/>
    <w:rsid w:val="00423198"/>
    <w:rsid w:val="0042323E"/>
    <w:rsid w:val="00423403"/>
    <w:rsid w:val="004235EA"/>
    <w:rsid w:val="0042408F"/>
    <w:rsid w:val="004247E7"/>
    <w:rsid w:val="00424C9B"/>
    <w:rsid w:val="00425565"/>
    <w:rsid w:val="004258A3"/>
    <w:rsid w:val="00425A20"/>
    <w:rsid w:val="00425CFD"/>
    <w:rsid w:val="00425D9B"/>
    <w:rsid w:val="00425DBE"/>
    <w:rsid w:val="00425FAF"/>
    <w:rsid w:val="00426D29"/>
    <w:rsid w:val="00426E29"/>
    <w:rsid w:val="0042704E"/>
    <w:rsid w:val="004271BD"/>
    <w:rsid w:val="004271E1"/>
    <w:rsid w:val="0042731A"/>
    <w:rsid w:val="004278AF"/>
    <w:rsid w:val="004278EF"/>
    <w:rsid w:val="00430014"/>
    <w:rsid w:val="004300B0"/>
    <w:rsid w:val="00430548"/>
    <w:rsid w:val="004305FF"/>
    <w:rsid w:val="004306E6"/>
    <w:rsid w:val="00430786"/>
    <w:rsid w:val="0043115F"/>
    <w:rsid w:val="0043140B"/>
    <w:rsid w:val="0043161D"/>
    <w:rsid w:val="00431656"/>
    <w:rsid w:val="004319A0"/>
    <w:rsid w:val="00431A6F"/>
    <w:rsid w:val="00431B8F"/>
    <w:rsid w:val="00431FCD"/>
    <w:rsid w:val="00432039"/>
    <w:rsid w:val="00432152"/>
    <w:rsid w:val="004323B0"/>
    <w:rsid w:val="0043266C"/>
    <w:rsid w:val="004326E6"/>
    <w:rsid w:val="0043271B"/>
    <w:rsid w:val="004327A2"/>
    <w:rsid w:val="00432D0B"/>
    <w:rsid w:val="004331F2"/>
    <w:rsid w:val="00433234"/>
    <w:rsid w:val="004334EB"/>
    <w:rsid w:val="004336F0"/>
    <w:rsid w:val="004337BF"/>
    <w:rsid w:val="00433B0D"/>
    <w:rsid w:val="00433BA1"/>
    <w:rsid w:val="00433C92"/>
    <w:rsid w:val="00433D9B"/>
    <w:rsid w:val="004341C3"/>
    <w:rsid w:val="00434404"/>
    <w:rsid w:val="004344A5"/>
    <w:rsid w:val="004349D2"/>
    <w:rsid w:val="00434C90"/>
    <w:rsid w:val="00434CD1"/>
    <w:rsid w:val="004350BD"/>
    <w:rsid w:val="0043528B"/>
    <w:rsid w:val="00435518"/>
    <w:rsid w:val="0043554D"/>
    <w:rsid w:val="004356F6"/>
    <w:rsid w:val="00435A0F"/>
    <w:rsid w:val="0043637E"/>
    <w:rsid w:val="00436B3E"/>
    <w:rsid w:val="00436DE7"/>
    <w:rsid w:val="00436E15"/>
    <w:rsid w:val="00436FB6"/>
    <w:rsid w:val="0043704F"/>
    <w:rsid w:val="00437413"/>
    <w:rsid w:val="004374CE"/>
    <w:rsid w:val="00437650"/>
    <w:rsid w:val="00437C54"/>
    <w:rsid w:val="00440033"/>
    <w:rsid w:val="0044014B"/>
    <w:rsid w:val="004403B7"/>
    <w:rsid w:val="004403DE"/>
    <w:rsid w:val="00440483"/>
    <w:rsid w:val="00440800"/>
    <w:rsid w:val="00440997"/>
    <w:rsid w:val="004409D3"/>
    <w:rsid w:val="00440B69"/>
    <w:rsid w:val="00440C84"/>
    <w:rsid w:val="00440CBC"/>
    <w:rsid w:val="00440E4C"/>
    <w:rsid w:val="00440FE6"/>
    <w:rsid w:val="0044149D"/>
    <w:rsid w:val="004416C2"/>
    <w:rsid w:val="00441E02"/>
    <w:rsid w:val="00441F9D"/>
    <w:rsid w:val="00442BA0"/>
    <w:rsid w:val="00442BDC"/>
    <w:rsid w:val="00442D51"/>
    <w:rsid w:val="00442D78"/>
    <w:rsid w:val="00443205"/>
    <w:rsid w:val="0044343E"/>
    <w:rsid w:val="004434DB"/>
    <w:rsid w:val="00443673"/>
    <w:rsid w:val="004436B4"/>
    <w:rsid w:val="00443A22"/>
    <w:rsid w:val="00443F6E"/>
    <w:rsid w:val="00444256"/>
    <w:rsid w:val="00444798"/>
    <w:rsid w:val="00444883"/>
    <w:rsid w:val="00444917"/>
    <w:rsid w:val="004449C2"/>
    <w:rsid w:val="00444A2D"/>
    <w:rsid w:val="004451A5"/>
    <w:rsid w:val="004455B0"/>
    <w:rsid w:val="004455DB"/>
    <w:rsid w:val="0044565D"/>
    <w:rsid w:val="00445A11"/>
    <w:rsid w:val="00445B7E"/>
    <w:rsid w:val="00445DFE"/>
    <w:rsid w:val="00445FD8"/>
    <w:rsid w:val="00446123"/>
    <w:rsid w:val="004463A2"/>
    <w:rsid w:val="00446555"/>
    <w:rsid w:val="0044674F"/>
    <w:rsid w:val="00446828"/>
    <w:rsid w:val="0044691D"/>
    <w:rsid w:val="00446AFA"/>
    <w:rsid w:val="00446C35"/>
    <w:rsid w:val="00446DA7"/>
    <w:rsid w:val="00446DD3"/>
    <w:rsid w:val="00446F8A"/>
    <w:rsid w:val="004472B5"/>
    <w:rsid w:val="004473F0"/>
    <w:rsid w:val="004476AB"/>
    <w:rsid w:val="00447B58"/>
    <w:rsid w:val="00447C7E"/>
    <w:rsid w:val="00447F6B"/>
    <w:rsid w:val="00447FE9"/>
    <w:rsid w:val="00450987"/>
    <w:rsid w:val="004510AC"/>
    <w:rsid w:val="004514AA"/>
    <w:rsid w:val="0045158C"/>
    <w:rsid w:val="00451677"/>
    <w:rsid w:val="00451878"/>
    <w:rsid w:val="004519B5"/>
    <w:rsid w:val="00451D0B"/>
    <w:rsid w:val="00452054"/>
    <w:rsid w:val="00452122"/>
    <w:rsid w:val="004526FC"/>
    <w:rsid w:val="00452A53"/>
    <w:rsid w:val="00452B7D"/>
    <w:rsid w:val="00452CFF"/>
    <w:rsid w:val="00452DFA"/>
    <w:rsid w:val="00453394"/>
    <w:rsid w:val="004537FC"/>
    <w:rsid w:val="00453BE1"/>
    <w:rsid w:val="004542F3"/>
    <w:rsid w:val="004548DA"/>
    <w:rsid w:val="00454D53"/>
    <w:rsid w:val="00455161"/>
    <w:rsid w:val="0045526A"/>
    <w:rsid w:val="00455895"/>
    <w:rsid w:val="00455A73"/>
    <w:rsid w:val="004561DD"/>
    <w:rsid w:val="004562A6"/>
    <w:rsid w:val="00456B9C"/>
    <w:rsid w:val="00456CEC"/>
    <w:rsid w:val="0045706D"/>
    <w:rsid w:val="00457589"/>
    <w:rsid w:val="00457998"/>
    <w:rsid w:val="00457B34"/>
    <w:rsid w:val="00457DD9"/>
    <w:rsid w:val="00460047"/>
    <w:rsid w:val="00460217"/>
    <w:rsid w:val="0046074F"/>
    <w:rsid w:val="00460A3C"/>
    <w:rsid w:val="00460BFA"/>
    <w:rsid w:val="00460E77"/>
    <w:rsid w:val="00461082"/>
    <w:rsid w:val="0046146C"/>
    <w:rsid w:val="00461799"/>
    <w:rsid w:val="004617E6"/>
    <w:rsid w:val="00461A8D"/>
    <w:rsid w:val="00461D61"/>
    <w:rsid w:val="00462279"/>
    <w:rsid w:val="00462D52"/>
    <w:rsid w:val="0046320F"/>
    <w:rsid w:val="00463299"/>
    <w:rsid w:val="00463571"/>
    <w:rsid w:val="004635E0"/>
    <w:rsid w:val="00463821"/>
    <w:rsid w:val="00463890"/>
    <w:rsid w:val="00463898"/>
    <w:rsid w:val="00463932"/>
    <w:rsid w:val="004639EF"/>
    <w:rsid w:val="00463A6C"/>
    <w:rsid w:val="00463BA0"/>
    <w:rsid w:val="00463F8F"/>
    <w:rsid w:val="00463FA2"/>
    <w:rsid w:val="0046425B"/>
    <w:rsid w:val="00464265"/>
    <w:rsid w:val="004644AB"/>
    <w:rsid w:val="00464630"/>
    <w:rsid w:val="00464899"/>
    <w:rsid w:val="00464A2A"/>
    <w:rsid w:val="00464CBA"/>
    <w:rsid w:val="00464D92"/>
    <w:rsid w:val="00464E91"/>
    <w:rsid w:val="00465144"/>
    <w:rsid w:val="0046565B"/>
    <w:rsid w:val="00465A7F"/>
    <w:rsid w:val="0046628E"/>
    <w:rsid w:val="00466509"/>
    <w:rsid w:val="0046679A"/>
    <w:rsid w:val="004667C5"/>
    <w:rsid w:val="00466EA2"/>
    <w:rsid w:val="00467058"/>
    <w:rsid w:val="004672A6"/>
    <w:rsid w:val="0046738F"/>
    <w:rsid w:val="00470304"/>
    <w:rsid w:val="00470435"/>
    <w:rsid w:val="00470502"/>
    <w:rsid w:val="00470EA8"/>
    <w:rsid w:val="00470ECB"/>
    <w:rsid w:val="00470EDF"/>
    <w:rsid w:val="004712A7"/>
    <w:rsid w:val="00471309"/>
    <w:rsid w:val="00471A82"/>
    <w:rsid w:val="00471C20"/>
    <w:rsid w:val="00471DAC"/>
    <w:rsid w:val="00471E87"/>
    <w:rsid w:val="00471E92"/>
    <w:rsid w:val="00471F72"/>
    <w:rsid w:val="0047249D"/>
    <w:rsid w:val="0047263A"/>
    <w:rsid w:val="00472671"/>
    <w:rsid w:val="004726C1"/>
    <w:rsid w:val="00472816"/>
    <w:rsid w:val="004729A5"/>
    <w:rsid w:val="00472A94"/>
    <w:rsid w:val="00472E6C"/>
    <w:rsid w:val="00473165"/>
    <w:rsid w:val="004731F1"/>
    <w:rsid w:val="00473403"/>
    <w:rsid w:val="0047379A"/>
    <w:rsid w:val="00473CE4"/>
    <w:rsid w:val="00473DCC"/>
    <w:rsid w:val="00473E16"/>
    <w:rsid w:val="004740C1"/>
    <w:rsid w:val="004742CB"/>
    <w:rsid w:val="0047449D"/>
    <w:rsid w:val="0047459B"/>
    <w:rsid w:val="0047461F"/>
    <w:rsid w:val="00474AC8"/>
    <w:rsid w:val="00474B0A"/>
    <w:rsid w:val="00475420"/>
    <w:rsid w:val="00475473"/>
    <w:rsid w:val="00475822"/>
    <w:rsid w:val="00475B07"/>
    <w:rsid w:val="00475EA1"/>
    <w:rsid w:val="00476039"/>
    <w:rsid w:val="00476068"/>
    <w:rsid w:val="004764E5"/>
    <w:rsid w:val="004775E3"/>
    <w:rsid w:val="00477A96"/>
    <w:rsid w:val="00480137"/>
    <w:rsid w:val="00480493"/>
    <w:rsid w:val="0048058C"/>
    <w:rsid w:val="004806CE"/>
    <w:rsid w:val="00480906"/>
    <w:rsid w:val="00480BC3"/>
    <w:rsid w:val="00480E1D"/>
    <w:rsid w:val="00481146"/>
    <w:rsid w:val="004812F9"/>
    <w:rsid w:val="004813E9"/>
    <w:rsid w:val="0048166C"/>
    <w:rsid w:val="00481AC4"/>
    <w:rsid w:val="00481B16"/>
    <w:rsid w:val="00482353"/>
    <w:rsid w:val="004824B4"/>
    <w:rsid w:val="0048266E"/>
    <w:rsid w:val="0048283F"/>
    <w:rsid w:val="00482918"/>
    <w:rsid w:val="00482EA1"/>
    <w:rsid w:val="00482F7E"/>
    <w:rsid w:val="00482FBE"/>
    <w:rsid w:val="00482FCA"/>
    <w:rsid w:val="00483347"/>
    <w:rsid w:val="00483519"/>
    <w:rsid w:val="0048360F"/>
    <w:rsid w:val="0048373B"/>
    <w:rsid w:val="00483A9F"/>
    <w:rsid w:val="00483CDD"/>
    <w:rsid w:val="0048480B"/>
    <w:rsid w:val="00485013"/>
    <w:rsid w:val="004850A0"/>
    <w:rsid w:val="0048555B"/>
    <w:rsid w:val="004858E6"/>
    <w:rsid w:val="00485947"/>
    <w:rsid w:val="00485E80"/>
    <w:rsid w:val="00485EE4"/>
    <w:rsid w:val="0048624D"/>
    <w:rsid w:val="004862F9"/>
    <w:rsid w:val="004866D8"/>
    <w:rsid w:val="0048672A"/>
    <w:rsid w:val="004867DC"/>
    <w:rsid w:val="00486A09"/>
    <w:rsid w:val="00486DD8"/>
    <w:rsid w:val="00487018"/>
    <w:rsid w:val="00487717"/>
    <w:rsid w:val="00487B41"/>
    <w:rsid w:val="00487C80"/>
    <w:rsid w:val="00487EA4"/>
    <w:rsid w:val="00487FA0"/>
    <w:rsid w:val="004905AA"/>
    <w:rsid w:val="0049091A"/>
    <w:rsid w:val="00490D06"/>
    <w:rsid w:val="00490F22"/>
    <w:rsid w:val="00490F5D"/>
    <w:rsid w:val="00490F8F"/>
    <w:rsid w:val="004911B0"/>
    <w:rsid w:val="004914FF"/>
    <w:rsid w:val="004918D5"/>
    <w:rsid w:val="00491957"/>
    <w:rsid w:val="00491EB7"/>
    <w:rsid w:val="004923D2"/>
    <w:rsid w:val="004924D9"/>
    <w:rsid w:val="004926CF"/>
    <w:rsid w:val="00492BA8"/>
    <w:rsid w:val="00492C57"/>
    <w:rsid w:val="00492D7A"/>
    <w:rsid w:val="00492DDB"/>
    <w:rsid w:val="0049313F"/>
    <w:rsid w:val="00493337"/>
    <w:rsid w:val="0049337E"/>
    <w:rsid w:val="00493423"/>
    <w:rsid w:val="0049395B"/>
    <w:rsid w:val="00493DD8"/>
    <w:rsid w:val="00493EEB"/>
    <w:rsid w:val="0049401F"/>
    <w:rsid w:val="00494114"/>
    <w:rsid w:val="0049411C"/>
    <w:rsid w:val="004941F7"/>
    <w:rsid w:val="004943EA"/>
    <w:rsid w:val="0049446D"/>
    <w:rsid w:val="004945BA"/>
    <w:rsid w:val="00494A1F"/>
    <w:rsid w:val="00494ABA"/>
    <w:rsid w:val="00494B11"/>
    <w:rsid w:val="00494C26"/>
    <w:rsid w:val="00494DAF"/>
    <w:rsid w:val="00495270"/>
    <w:rsid w:val="0049555E"/>
    <w:rsid w:val="00495864"/>
    <w:rsid w:val="004959A7"/>
    <w:rsid w:val="004959A9"/>
    <w:rsid w:val="004959CC"/>
    <w:rsid w:val="004959D8"/>
    <w:rsid w:val="00495D76"/>
    <w:rsid w:val="00495E2E"/>
    <w:rsid w:val="0049651E"/>
    <w:rsid w:val="00496C84"/>
    <w:rsid w:val="00497252"/>
    <w:rsid w:val="00497588"/>
    <w:rsid w:val="004977F5"/>
    <w:rsid w:val="00497987"/>
    <w:rsid w:val="00497EB9"/>
    <w:rsid w:val="00497F32"/>
    <w:rsid w:val="004A01A3"/>
    <w:rsid w:val="004A0305"/>
    <w:rsid w:val="004A068E"/>
    <w:rsid w:val="004A069C"/>
    <w:rsid w:val="004A0718"/>
    <w:rsid w:val="004A079C"/>
    <w:rsid w:val="004A0E40"/>
    <w:rsid w:val="004A0E58"/>
    <w:rsid w:val="004A0EF3"/>
    <w:rsid w:val="004A11E9"/>
    <w:rsid w:val="004A1369"/>
    <w:rsid w:val="004A1620"/>
    <w:rsid w:val="004A173A"/>
    <w:rsid w:val="004A1F3F"/>
    <w:rsid w:val="004A1FDD"/>
    <w:rsid w:val="004A28BB"/>
    <w:rsid w:val="004A301C"/>
    <w:rsid w:val="004A30E5"/>
    <w:rsid w:val="004A3175"/>
    <w:rsid w:val="004A34A1"/>
    <w:rsid w:val="004A3687"/>
    <w:rsid w:val="004A37F6"/>
    <w:rsid w:val="004A3C44"/>
    <w:rsid w:val="004A406D"/>
    <w:rsid w:val="004A40A2"/>
    <w:rsid w:val="004A4230"/>
    <w:rsid w:val="004A4375"/>
    <w:rsid w:val="004A46BC"/>
    <w:rsid w:val="004A47E7"/>
    <w:rsid w:val="004A4A8C"/>
    <w:rsid w:val="004A4BCF"/>
    <w:rsid w:val="004A4D45"/>
    <w:rsid w:val="004A4F67"/>
    <w:rsid w:val="004A4FF9"/>
    <w:rsid w:val="004A518D"/>
    <w:rsid w:val="004A54ED"/>
    <w:rsid w:val="004A554E"/>
    <w:rsid w:val="004A56C9"/>
    <w:rsid w:val="004A58F7"/>
    <w:rsid w:val="004A5E0D"/>
    <w:rsid w:val="004A5EB9"/>
    <w:rsid w:val="004A675F"/>
    <w:rsid w:val="004A6976"/>
    <w:rsid w:val="004A6B8F"/>
    <w:rsid w:val="004A6BCB"/>
    <w:rsid w:val="004A6C2F"/>
    <w:rsid w:val="004A6C86"/>
    <w:rsid w:val="004A6F2B"/>
    <w:rsid w:val="004A716B"/>
    <w:rsid w:val="004A71CE"/>
    <w:rsid w:val="004A7337"/>
    <w:rsid w:val="004A737A"/>
    <w:rsid w:val="004A7D92"/>
    <w:rsid w:val="004B0022"/>
    <w:rsid w:val="004B082B"/>
    <w:rsid w:val="004B0F0A"/>
    <w:rsid w:val="004B102D"/>
    <w:rsid w:val="004B114A"/>
    <w:rsid w:val="004B12DB"/>
    <w:rsid w:val="004B1513"/>
    <w:rsid w:val="004B17C9"/>
    <w:rsid w:val="004B1855"/>
    <w:rsid w:val="004B194A"/>
    <w:rsid w:val="004B19A8"/>
    <w:rsid w:val="004B1A03"/>
    <w:rsid w:val="004B1B8E"/>
    <w:rsid w:val="004B1C63"/>
    <w:rsid w:val="004B2101"/>
    <w:rsid w:val="004B24A8"/>
    <w:rsid w:val="004B25E5"/>
    <w:rsid w:val="004B2614"/>
    <w:rsid w:val="004B2977"/>
    <w:rsid w:val="004B29C9"/>
    <w:rsid w:val="004B2B16"/>
    <w:rsid w:val="004B2B73"/>
    <w:rsid w:val="004B2E1C"/>
    <w:rsid w:val="004B308D"/>
    <w:rsid w:val="004B324A"/>
    <w:rsid w:val="004B3274"/>
    <w:rsid w:val="004B39E7"/>
    <w:rsid w:val="004B3A1F"/>
    <w:rsid w:val="004B4460"/>
    <w:rsid w:val="004B4483"/>
    <w:rsid w:val="004B48E7"/>
    <w:rsid w:val="004B4BAE"/>
    <w:rsid w:val="004B4E91"/>
    <w:rsid w:val="004B502A"/>
    <w:rsid w:val="004B5174"/>
    <w:rsid w:val="004B54B0"/>
    <w:rsid w:val="004B5672"/>
    <w:rsid w:val="004B5A3A"/>
    <w:rsid w:val="004B5B9E"/>
    <w:rsid w:val="004B5E78"/>
    <w:rsid w:val="004B5F67"/>
    <w:rsid w:val="004B5F7F"/>
    <w:rsid w:val="004B6542"/>
    <w:rsid w:val="004B6720"/>
    <w:rsid w:val="004B6950"/>
    <w:rsid w:val="004B6970"/>
    <w:rsid w:val="004B6995"/>
    <w:rsid w:val="004B6E38"/>
    <w:rsid w:val="004B742B"/>
    <w:rsid w:val="004B74F5"/>
    <w:rsid w:val="004B7500"/>
    <w:rsid w:val="004B7782"/>
    <w:rsid w:val="004B77F9"/>
    <w:rsid w:val="004B7952"/>
    <w:rsid w:val="004B7B89"/>
    <w:rsid w:val="004B7D56"/>
    <w:rsid w:val="004B7FB6"/>
    <w:rsid w:val="004C005D"/>
    <w:rsid w:val="004C0439"/>
    <w:rsid w:val="004C06C3"/>
    <w:rsid w:val="004C0C0D"/>
    <w:rsid w:val="004C0DB5"/>
    <w:rsid w:val="004C0E14"/>
    <w:rsid w:val="004C1287"/>
    <w:rsid w:val="004C1494"/>
    <w:rsid w:val="004C16B2"/>
    <w:rsid w:val="004C1A3F"/>
    <w:rsid w:val="004C2290"/>
    <w:rsid w:val="004C2E2E"/>
    <w:rsid w:val="004C3251"/>
    <w:rsid w:val="004C3C47"/>
    <w:rsid w:val="004C3F88"/>
    <w:rsid w:val="004C401C"/>
    <w:rsid w:val="004C459B"/>
    <w:rsid w:val="004C45F0"/>
    <w:rsid w:val="004C498C"/>
    <w:rsid w:val="004C4D63"/>
    <w:rsid w:val="004C4E92"/>
    <w:rsid w:val="004C506F"/>
    <w:rsid w:val="004C51E5"/>
    <w:rsid w:val="004C58D6"/>
    <w:rsid w:val="004C5A64"/>
    <w:rsid w:val="004C6339"/>
    <w:rsid w:val="004C6B64"/>
    <w:rsid w:val="004C6D70"/>
    <w:rsid w:val="004C6DCF"/>
    <w:rsid w:val="004C6E13"/>
    <w:rsid w:val="004C6E5A"/>
    <w:rsid w:val="004C70E0"/>
    <w:rsid w:val="004C710B"/>
    <w:rsid w:val="004C7192"/>
    <w:rsid w:val="004C7437"/>
    <w:rsid w:val="004C7492"/>
    <w:rsid w:val="004C74BB"/>
    <w:rsid w:val="004C7870"/>
    <w:rsid w:val="004C7E90"/>
    <w:rsid w:val="004D0384"/>
    <w:rsid w:val="004D0A85"/>
    <w:rsid w:val="004D0CC8"/>
    <w:rsid w:val="004D12E7"/>
    <w:rsid w:val="004D180C"/>
    <w:rsid w:val="004D1951"/>
    <w:rsid w:val="004D1A97"/>
    <w:rsid w:val="004D1CC3"/>
    <w:rsid w:val="004D25F5"/>
    <w:rsid w:val="004D267F"/>
    <w:rsid w:val="004D2A6B"/>
    <w:rsid w:val="004D31F6"/>
    <w:rsid w:val="004D3283"/>
    <w:rsid w:val="004D3434"/>
    <w:rsid w:val="004D35A7"/>
    <w:rsid w:val="004D3757"/>
    <w:rsid w:val="004D3799"/>
    <w:rsid w:val="004D37FB"/>
    <w:rsid w:val="004D38E2"/>
    <w:rsid w:val="004D3C5E"/>
    <w:rsid w:val="004D3DBB"/>
    <w:rsid w:val="004D3F3D"/>
    <w:rsid w:val="004D4471"/>
    <w:rsid w:val="004D4680"/>
    <w:rsid w:val="004D46AA"/>
    <w:rsid w:val="004D49AC"/>
    <w:rsid w:val="004D4F1E"/>
    <w:rsid w:val="004D52BB"/>
    <w:rsid w:val="004D5385"/>
    <w:rsid w:val="004D57A6"/>
    <w:rsid w:val="004D5834"/>
    <w:rsid w:val="004D5850"/>
    <w:rsid w:val="004D5A65"/>
    <w:rsid w:val="004D5E6B"/>
    <w:rsid w:val="004D60AC"/>
    <w:rsid w:val="004D63C3"/>
    <w:rsid w:val="004D6D4B"/>
    <w:rsid w:val="004D7240"/>
    <w:rsid w:val="004D72E5"/>
    <w:rsid w:val="004D73CF"/>
    <w:rsid w:val="004D75AE"/>
    <w:rsid w:val="004D76D4"/>
    <w:rsid w:val="004D7C75"/>
    <w:rsid w:val="004D7C89"/>
    <w:rsid w:val="004D7EFF"/>
    <w:rsid w:val="004E0499"/>
    <w:rsid w:val="004E0932"/>
    <w:rsid w:val="004E097E"/>
    <w:rsid w:val="004E0C75"/>
    <w:rsid w:val="004E15B1"/>
    <w:rsid w:val="004E20F7"/>
    <w:rsid w:val="004E22E0"/>
    <w:rsid w:val="004E241D"/>
    <w:rsid w:val="004E2468"/>
    <w:rsid w:val="004E24EE"/>
    <w:rsid w:val="004E2580"/>
    <w:rsid w:val="004E2628"/>
    <w:rsid w:val="004E2E5D"/>
    <w:rsid w:val="004E2EE4"/>
    <w:rsid w:val="004E3260"/>
    <w:rsid w:val="004E3406"/>
    <w:rsid w:val="004E3CE8"/>
    <w:rsid w:val="004E3FC9"/>
    <w:rsid w:val="004E4164"/>
    <w:rsid w:val="004E4298"/>
    <w:rsid w:val="004E44FB"/>
    <w:rsid w:val="004E4575"/>
    <w:rsid w:val="004E478A"/>
    <w:rsid w:val="004E4D89"/>
    <w:rsid w:val="004E51CC"/>
    <w:rsid w:val="004E5351"/>
    <w:rsid w:val="004E54CF"/>
    <w:rsid w:val="004E5860"/>
    <w:rsid w:val="004E5964"/>
    <w:rsid w:val="004E59DD"/>
    <w:rsid w:val="004E5B17"/>
    <w:rsid w:val="004E5C6E"/>
    <w:rsid w:val="004E5DC9"/>
    <w:rsid w:val="004E6A56"/>
    <w:rsid w:val="004E6AA7"/>
    <w:rsid w:val="004E6DE7"/>
    <w:rsid w:val="004E7423"/>
    <w:rsid w:val="004E7641"/>
    <w:rsid w:val="004E771C"/>
    <w:rsid w:val="004E7773"/>
    <w:rsid w:val="004E7A41"/>
    <w:rsid w:val="004E7C91"/>
    <w:rsid w:val="004F03A5"/>
    <w:rsid w:val="004F047A"/>
    <w:rsid w:val="004F047D"/>
    <w:rsid w:val="004F0574"/>
    <w:rsid w:val="004F05E2"/>
    <w:rsid w:val="004F098C"/>
    <w:rsid w:val="004F12E1"/>
    <w:rsid w:val="004F1300"/>
    <w:rsid w:val="004F143D"/>
    <w:rsid w:val="004F1463"/>
    <w:rsid w:val="004F14C0"/>
    <w:rsid w:val="004F1AF0"/>
    <w:rsid w:val="004F1C23"/>
    <w:rsid w:val="004F2BCE"/>
    <w:rsid w:val="004F3224"/>
    <w:rsid w:val="004F3430"/>
    <w:rsid w:val="004F3A30"/>
    <w:rsid w:val="004F3E21"/>
    <w:rsid w:val="004F41BD"/>
    <w:rsid w:val="004F43A4"/>
    <w:rsid w:val="004F4616"/>
    <w:rsid w:val="004F486A"/>
    <w:rsid w:val="004F52A8"/>
    <w:rsid w:val="004F5634"/>
    <w:rsid w:val="004F5967"/>
    <w:rsid w:val="004F5BC2"/>
    <w:rsid w:val="004F5DCC"/>
    <w:rsid w:val="004F651B"/>
    <w:rsid w:val="004F672C"/>
    <w:rsid w:val="004F6786"/>
    <w:rsid w:val="004F6844"/>
    <w:rsid w:val="004F6AC4"/>
    <w:rsid w:val="004F6B46"/>
    <w:rsid w:val="004F7510"/>
    <w:rsid w:val="004F7705"/>
    <w:rsid w:val="004F7CF9"/>
    <w:rsid w:val="00500161"/>
    <w:rsid w:val="005005F9"/>
    <w:rsid w:val="005009AA"/>
    <w:rsid w:val="00501233"/>
    <w:rsid w:val="005016CC"/>
    <w:rsid w:val="0050172B"/>
    <w:rsid w:val="00501D5D"/>
    <w:rsid w:val="00502278"/>
    <w:rsid w:val="005022B3"/>
    <w:rsid w:val="0050276C"/>
    <w:rsid w:val="00502A71"/>
    <w:rsid w:val="005031C8"/>
    <w:rsid w:val="005032B5"/>
    <w:rsid w:val="0050342A"/>
    <w:rsid w:val="005036A6"/>
    <w:rsid w:val="00503CA9"/>
    <w:rsid w:val="00503E5B"/>
    <w:rsid w:val="005043E5"/>
    <w:rsid w:val="005044E2"/>
    <w:rsid w:val="00504D40"/>
    <w:rsid w:val="00504F1F"/>
    <w:rsid w:val="0050514E"/>
    <w:rsid w:val="0050590C"/>
    <w:rsid w:val="0050598F"/>
    <w:rsid w:val="00505CD1"/>
    <w:rsid w:val="00505CE7"/>
    <w:rsid w:val="00505CE9"/>
    <w:rsid w:val="00505EBC"/>
    <w:rsid w:val="00505FB2"/>
    <w:rsid w:val="005065CB"/>
    <w:rsid w:val="00506704"/>
    <w:rsid w:val="0050692F"/>
    <w:rsid w:val="00506B7D"/>
    <w:rsid w:val="00506C01"/>
    <w:rsid w:val="00506CED"/>
    <w:rsid w:val="0050735D"/>
    <w:rsid w:val="005073C9"/>
    <w:rsid w:val="00507482"/>
    <w:rsid w:val="00507952"/>
    <w:rsid w:val="005079EF"/>
    <w:rsid w:val="00507D81"/>
    <w:rsid w:val="00507D96"/>
    <w:rsid w:val="005101E4"/>
    <w:rsid w:val="00510607"/>
    <w:rsid w:val="005108CE"/>
    <w:rsid w:val="00510A6D"/>
    <w:rsid w:val="00510C28"/>
    <w:rsid w:val="00511404"/>
    <w:rsid w:val="005118EC"/>
    <w:rsid w:val="00511F22"/>
    <w:rsid w:val="005122BC"/>
    <w:rsid w:val="0051253A"/>
    <w:rsid w:val="0051295A"/>
    <w:rsid w:val="005131CE"/>
    <w:rsid w:val="00513385"/>
    <w:rsid w:val="00513737"/>
    <w:rsid w:val="00513990"/>
    <w:rsid w:val="00513AAF"/>
    <w:rsid w:val="00514540"/>
    <w:rsid w:val="00514682"/>
    <w:rsid w:val="00514B62"/>
    <w:rsid w:val="00514DDC"/>
    <w:rsid w:val="00515098"/>
    <w:rsid w:val="00515123"/>
    <w:rsid w:val="005151DD"/>
    <w:rsid w:val="00515889"/>
    <w:rsid w:val="00515C01"/>
    <w:rsid w:val="005161D7"/>
    <w:rsid w:val="005164B6"/>
    <w:rsid w:val="00516630"/>
    <w:rsid w:val="005167A1"/>
    <w:rsid w:val="0051682F"/>
    <w:rsid w:val="00517181"/>
    <w:rsid w:val="00517249"/>
    <w:rsid w:val="00517919"/>
    <w:rsid w:val="00517C51"/>
    <w:rsid w:val="00517D0B"/>
    <w:rsid w:val="00517D41"/>
    <w:rsid w:val="00517DB1"/>
    <w:rsid w:val="00517F62"/>
    <w:rsid w:val="00520412"/>
    <w:rsid w:val="005206E7"/>
    <w:rsid w:val="0052081C"/>
    <w:rsid w:val="00520C11"/>
    <w:rsid w:val="00520D37"/>
    <w:rsid w:val="00520F63"/>
    <w:rsid w:val="005212D3"/>
    <w:rsid w:val="00521D11"/>
    <w:rsid w:val="00522138"/>
    <w:rsid w:val="00522590"/>
    <w:rsid w:val="00522715"/>
    <w:rsid w:val="00522809"/>
    <w:rsid w:val="00522B64"/>
    <w:rsid w:val="00522B83"/>
    <w:rsid w:val="00522F68"/>
    <w:rsid w:val="00523103"/>
    <w:rsid w:val="0052343C"/>
    <w:rsid w:val="00523E9F"/>
    <w:rsid w:val="00524234"/>
    <w:rsid w:val="005243A2"/>
    <w:rsid w:val="005243E2"/>
    <w:rsid w:val="005245B8"/>
    <w:rsid w:val="0052475D"/>
    <w:rsid w:val="00524B4B"/>
    <w:rsid w:val="00524BED"/>
    <w:rsid w:val="00524C12"/>
    <w:rsid w:val="00524D92"/>
    <w:rsid w:val="00525031"/>
    <w:rsid w:val="00525112"/>
    <w:rsid w:val="00525247"/>
    <w:rsid w:val="00525552"/>
    <w:rsid w:val="00525719"/>
    <w:rsid w:val="00525C7A"/>
    <w:rsid w:val="0052629A"/>
    <w:rsid w:val="00526587"/>
    <w:rsid w:val="005265C2"/>
    <w:rsid w:val="00526677"/>
    <w:rsid w:val="005269DC"/>
    <w:rsid w:val="00526AB3"/>
    <w:rsid w:val="0052700E"/>
    <w:rsid w:val="005275EE"/>
    <w:rsid w:val="00527900"/>
    <w:rsid w:val="005279F7"/>
    <w:rsid w:val="00527B04"/>
    <w:rsid w:val="00527BEC"/>
    <w:rsid w:val="00527D68"/>
    <w:rsid w:val="00527DB5"/>
    <w:rsid w:val="005303BC"/>
    <w:rsid w:val="00530532"/>
    <w:rsid w:val="0053053B"/>
    <w:rsid w:val="0053072F"/>
    <w:rsid w:val="0053093E"/>
    <w:rsid w:val="005309B3"/>
    <w:rsid w:val="00530AC0"/>
    <w:rsid w:val="00530D65"/>
    <w:rsid w:val="005313C5"/>
    <w:rsid w:val="00531456"/>
    <w:rsid w:val="00531607"/>
    <w:rsid w:val="00531947"/>
    <w:rsid w:val="00531B94"/>
    <w:rsid w:val="00531C21"/>
    <w:rsid w:val="00531E82"/>
    <w:rsid w:val="00532856"/>
    <w:rsid w:val="005328B8"/>
    <w:rsid w:val="005328C8"/>
    <w:rsid w:val="00532B11"/>
    <w:rsid w:val="00532DD9"/>
    <w:rsid w:val="00532E13"/>
    <w:rsid w:val="00533067"/>
    <w:rsid w:val="00533077"/>
    <w:rsid w:val="00533155"/>
    <w:rsid w:val="00533295"/>
    <w:rsid w:val="0053347E"/>
    <w:rsid w:val="00533789"/>
    <w:rsid w:val="00533C7C"/>
    <w:rsid w:val="00533C94"/>
    <w:rsid w:val="0053409F"/>
    <w:rsid w:val="005341F0"/>
    <w:rsid w:val="005345F9"/>
    <w:rsid w:val="0053468B"/>
    <w:rsid w:val="0053494A"/>
    <w:rsid w:val="00535074"/>
    <w:rsid w:val="005353B5"/>
    <w:rsid w:val="00535482"/>
    <w:rsid w:val="00535731"/>
    <w:rsid w:val="00535737"/>
    <w:rsid w:val="005359CB"/>
    <w:rsid w:val="00535DE1"/>
    <w:rsid w:val="00536188"/>
    <w:rsid w:val="005363F5"/>
    <w:rsid w:val="00536571"/>
    <w:rsid w:val="0053658E"/>
    <w:rsid w:val="00536A5B"/>
    <w:rsid w:val="00536C64"/>
    <w:rsid w:val="00536D1A"/>
    <w:rsid w:val="0053720F"/>
    <w:rsid w:val="0053725C"/>
    <w:rsid w:val="0053726D"/>
    <w:rsid w:val="0053728D"/>
    <w:rsid w:val="005372EF"/>
    <w:rsid w:val="0053760D"/>
    <w:rsid w:val="00537648"/>
    <w:rsid w:val="00537704"/>
    <w:rsid w:val="0053787D"/>
    <w:rsid w:val="00537A8F"/>
    <w:rsid w:val="00537BF7"/>
    <w:rsid w:val="00537E6D"/>
    <w:rsid w:val="005400B1"/>
    <w:rsid w:val="0054066B"/>
    <w:rsid w:val="00540752"/>
    <w:rsid w:val="005408D4"/>
    <w:rsid w:val="00540BF7"/>
    <w:rsid w:val="00540EA2"/>
    <w:rsid w:val="00541234"/>
    <w:rsid w:val="00541565"/>
    <w:rsid w:val="00541CD9"/>
    <w:rsid w:val="00541E23"/>
    <w:rsid w:val="00541E3D"/>
    <w:rsid w:val="0054208E"/>
    <w:rsid w:val="00542500"/>
    <w:rsid w:val="00542E59"/>
    <w:rsid w:val="00543415"/>
    <w:rsid w:val="00543867"/>
    <w:rsid w:val="00543888"/>
    <w:rsid w:val="00543BE1"/>
    <w:rsid w:val="00543C69"/>
    <w:rsid w:val="00543CCA"/>
    <w:rsid w:val="00543E42"/>
    <w:rsid w:val="005440CB"/>
    <w:rsid w:val="005440E7"/>
    <w:rsid w:val="0054423E"/>
    <w:rsid w:val="005442BC"/>
    <w:rsid w:val="00544461"/>
    <w:rsid w:val="00544516"/>
    <w:rsid w:val="0054456B"/>
    <w:rsid w:val="00544A60"/>
    <w:rsid w:val="00544B73"/>
    <w:rsid w:val="00544F00"/>
    <w:rsid w:val="005450E4"/>
    <w:rsid w:val="0054548F"/>
    <w:rsid w:val="00545598"/>
    <w:rsid w:val="00545689"/>
    <w:rsid w:val="005457E0"/>
    <w:rsid w:val="005458BA"/>
    <w:rsid w:val="0054622C"/>
    <w:rsid w:val="00546338"/>
    <w:rsid w:val="00546405"/>
    <w:rsid w:val="005464FD"/>
    <w:rsid w:val="0054653A"/>
    <w:rsid w:val="005467BA"/>
    <w:rsid w:val="005468C7"/>
    <w:rsid w:val="00546A0E"/>
    <w:rsid w:val="00546C3F"/>
    <w:rsid w:val="005474CC"/>
    <w:rsid w:val="005475E1"/>
    <w:rsid w:val="00547C5E"/>
    <w:rsid w:val="00547D0C"/>
    <w:rsid w:val="00547EBB"/>
    <w:rsid w:val="005508CA"/>
    <w:rsid w:val="00550925"/>
    <w:rsid w:val="00550AFD"/>
    <w:rsid w:val="00550B0C"/>
    <w:rsid w:val="00550C69"/>
    <w:rsid w:val="00551001"/>
    <w:rsid w:val="0055104B"/>
    <w:rsid w:val="00551629"/>
    <w:rsid w:val="0055185F"/>
    <w:rsid w:val="00551D95"/>
    <w:rsid w:val="00551D97"/>
    <w:rsid w:val="00551E42"/>
    <w:rsid w:val="00551F20"/>
    <w:rsid w:val="005522D4"/>
    <w:rsid w:val="00552627"/>
    <w:rsid w:val="00552BCC"/>
    <w:rsid w:val="00552CAA"/>
    <w:rsid w:val="00552E50"/>
    <w:rsid w:val="00553245"/>
    <w:rsid w:val="005533CE"/>
    <w:rsid w:val="00553EE1"/>
    <w:rsid w:val="005544B8"/>
    <w:rsid w:val="005547EF"/>
    <w:rsid w:val="005548CB"/>
    <w:rsid w:val="00554E4A"/>
    <w:rsid w:val="00555104"/>
    <w:rsid w:val="00555200"/>
    <w:rsid w:val="00555401"/>
    <w:rsid w:val="0055557C"/>
    <w:rsid w:val="0055656D"/>
    <w:rsid w:val="0055660F"/>
    <w:rsid w:val="00556638"/>
    <w:rsid w:val="0055693B"/>
    <w:rsid w:val="00556952"/>
    <w:rsid w:val="005570B7"/>
    <w:rsid w:val="00557355"/>
    <w:rsid w:val="0055750D"/>
    <w:rsid w:val="005579DB"/>
    <w:rsid w:val="00557CD6"/>
    <w:rsid w:val="00557DDB"/>
    <w:rsid w:val="00560393"/>
    <w:rsid w:val="00560579"/>
    <w:rsid w:val="005606F9"/>
    <w:rsid w:val="00560C68"/>
    <w:rsid w:val="00560D01"/>
    <w:rsid w:val="0056116B"/>
    <w:rsid w:val="0056123D"/>
    <w:rsid w:val="0056133C"/>
    <w:rsid w:val="0056136D"/>
    <w:rsid w:val="0056145B"/>
    <w:rsid w:val="0056177D"/>
    <w:rsid w:val="005617E1"/>
    <w:rsid w:val="00561866"/>
    <w:rsid w:val="00561A44"/>
    <w:rsid w:val="00561B1B"/>
    <w:rsid w:val="0056224C"/>
    <w:rsid w:val="005623EB"/>
    <w:rsid w:val="00562B93"/>
    <w:rsid w:val="00562FCD"/>
    <w:rsid w:val="005630E8"/>
    <w:rsid w:val="00563409"/>
    <w:rsid w:val="00563575"/>
    <w:rsid w:val="00563769"/>
    <w:rsid w:val="00563C5B"/>
    <w:rsid w:val="00564043"/>
    <w:rsid w:val="005640E8"/>
    <w:rsid w:val="005643CE"/>
    <w:rsid w:val="00564427"/>
    <w:rsid w:val="005649B1"/>
    <w:rsid w:val="00564E32"/>
    <w:rsid w:val="00564F49"/>
    <w:rsid w:val="00564FE8"/>
    <w:rsid w:val="00565016"/>
    <w:rsid w:val="005650EC"/>
    <w:rsid w:val="005652BF"/>
    <w:rsid w:val="005652E4"/>
    <w:rsid w:val="00565464"/>
    <w:rsid w:val="005657AD"/>
    <w:rsid w:val="00565CAD"/>
    <w:rsid w:val="00565DC7"/>
    <w:rsid w:val="0056631D"/>
    <w:rsid w:val="00566499"/>
    <w:rsid w:val="00566592"/>
    <w:rsid w:val="005670B5"/>
    <w:rsid w:val="00567633"/>
    <w:rsid w:val="0056768E"/>
    <w:rsid w:val="00567ACF"/>
    <w:rsid w:val="005700CF"/>
    <w:rsid w:val="00570309"/>
    <w:rsid w:val="005705B0"/>
    <w:rsid w:val="0057073A"/>
    <w:rsid w:val="00570E50"/>
    <w:rsid w:val="005711B1"/>
    <w:rsid w:val="005711D6"/>
    <w:rsid w:val="0057132B"/>
    <w:rsid w:val="0057155C"/>
    <w:rsid w:val="00571625"/>
    <w:rsid w:val="00571641"/>
    <w:rsid w:val="005716F0"/>
    <w:rsid w:val="00571C2C"/>
    <w:rsid w:val="00571FDF"/>
    <w:rsid w:val="00572740"/>
    <w:rsid w:val="00572B6F"/>
    <w:rsid w:val="00572F25"/>
    <w:rsid w:val="00573125"/>
    <w:rsid w:val="0057345A"/>
    <w:rsid w:val="0057379F"/>
    <w:rsid w:val="005737E1"/>
    <w:rsid w:val="00573B73"/>
    <w:rsid w:val="00573CD3"/>
    <w:rsid w:val="0057417B"/>
    <w:rsid w:val="0057419B"/>
    <w:rsid w:val="00574727"/>
    <w:rsid w:val="00574797"/>
    <w:rsid w:val="00574C87"/>
    <w:rsid w:val="00574ED2"/>
    <w:rsid w:val="005751B6"/>
    <w:rsid w:val="0057556B"/>
    <w:rsid w:val="0057581B"/>
    <w:rsid w:val="00575A52"/>
    <w:rsid w:val="00575B5B"/>
    <w:rsid w:val="00575D42"/>
    <w:rsid w:val="00575ED4"/>
    <w:rsid w:val="00575FAA"/>
    <w:rsid w:val="00576083"/>
    <w:rsid w:val="00576551"/>
    <w:rsid w:val="00576685"/>
    <w:rsid w:val="00576E55"/>
    <w:rsid w:val="00576F71"/>
    <w:rsid w:val="0057704A"/>
    <w:rsid w:val="00577118"/>
    <w:rsid w:val="00577166"/>
    <w:rsid w:val="00577241"/>
    <w:rsid w:val="00577B62"/>
    <w:rsid w:val="00577F06"/>
    <w:rsid w:val="00577F46"/>
    <w:rsid w:val="0058081A"/>
    <w:rsid w:val="00580AD1"/>
    <w:rsid w:val="00580B0D"/>
    <w:rsid w:val="00580BD1"/>
    <w:rsid w:val="00580D18"/>
    <w:rsid w:val="0058122C"/>
    <w:rsid w:val="00581395"/>
    <w:rsid w:val="00581504"/>
    <w:rsid w:val="0058153A"/>
    <w:rsid w:val="00581881"/>
    <w:rsid w:val="005818C0"/>
    <w:rsid w:val="0058199D"/>
    <w:rsid w:val="00581C8F"/>
    <w:rsid w:val="00581D27"/>
    <w:rsid w:val="005820EB"/>
    <w:rsid w:val="0058211C"/>
    <w:rsid w:val="00582ED7"/>
    <w:rsid w:val="00582F77"/>
    <w:rsid w:val="005837A0"/>
    <w:rsid w:val="00583836"/>
    <w:rsid w:val="00583A02"/>
    <w:rsid w:val="00583A8B"/>
    <w:rsid w:val="005843DC"/>
    <w:rsid w:val="005846C8"/>
    <w:rsid w:val="00584B42"/>
    <w:rsid w:val="00584B89"/>
    <w:rsid w:val="0058592A"/>
    <w:rsid w:val="00585EF4"/>
    <w:rsid w:val="00585FA5"/>
    <w:rsid w:val="005866D1"/>
    <w:rsid w:val="005866F3"/>
    <w:rsid w:val="00586AD8"/>
    <w:rsid w:val="00586BFF"/>
    <w:rsid w:val="00586E2F"/>
    <w:rsid w:val="0058718A"/>
    <w:rsid w:val="0058761A"/>
    <w:rsid w:val="0058767F"/>
    <w:rsid w:val="00587907"/>
    <w:rsid w:val="00587D97"/>
    <w:rsid w:val="00590063"/>
    <w:rsid w:val="00590132"/>
    <w:rsid w:val="00590203"/>
    <w:rsid w:val="00590CB4"/>
    <w:rsid w:val="005910EA"/>
    <w:rsid w:val="005919FB"/>
    <w:rsid w:val="00591B93"/>
    <w:rsid w:val="00592048"/>
    <w:rsid w:val="005922BD"/>
    <w:rsid w:val="005926D4"/>
    <w:rsid w:val="00592781"/>
    <w:rsid w:val="005927F4"/>
    <w:rsid w:val="00592AC9"/>
    <w:rsid w:val="00592D79"/>
    <w:rsid w:val="00593257"/>
    <w:rsid w:val="005934A9"/>
    <w:rsid w:val="00593E4E"/>
    <w:rsid w:val="00593E97"/>
    <w:rsid w:val="00593F98"/>
    <w:rsid w:val="00593FDE"/>
    <w:rsid w:val="005940D2"/>
    <w:rsid w:val="0059418D"/>
    <w:rsid w:val="005942C2"/>
    <w:rsid w:val="00594601"/>
    <w:rsid w:val="0059479F"/>
    <w:rsid w:val="005947EC"/>
    <w:rsid w:val="00594956"/>
    <w:rsid w:val="0059497E"/>
    <w:rsid w:val="00595B00"/>
    <w:rsid w:val="00595BAD"/>
    <w:rsid w:val="00595E95"/>
    <w:rsid w:val="00595F47"/>
    <w:rsid w:val="0059636D"/>
    <w:rsid w:val="00596466"/>
    <w:rsid w:val="005965F8"/>
    <w:rsid w:val="005966ED"/>
    <w:rsid w:val="00596863"/>
    <w:rsid w:val="00596FB5"/>
    <w:rsid w:val="0059721A"/>
    <w:rsid w:val="005975A7"/>
    <w:rsid w:val="005976D4"/>
    <w:rsid w:val="0059771B"/>
    <w:rsid w:val="00597A98"/>
    <w:rsid w:val="00597F0D"/>
    <w:rsid w:val="00597F85"/>
    <w:rsid w:val="005A03B5"/>
    <w:rsid w:val="005A057B"/>
    <w:rsid w:val="005A05F8"/>
    <w:rsid w:val="005A0600"/>
    <w:rsid w:val="005A089A"/>
    <w:rsid w:val="005A0ADF"/>
    <w:rsid w:val="005A0DB3"/>
    <w:rsid w:val="005A169E"/>
    <w:rsid w:val="005A1761"/>
    <w:rsid w:val="005A17B2"/>
    <w:rsid w:val="005A1AAE"/>
    <w:rsid w:val="005A1E74"/>
    <w:rsid w:val="005A23D5"/>
    <w:rsid w:val="005A24A1"/>
    <w:rsid w:val="005A2503"/>
    <w:rsid w:val="005A28D0"/>
    <w:rsid w:val="005A28ED"/>
    <w:rsid w:val="005A2AA8"/>
    <w:rsid w:val="005A3456"/>
    <w:rsid w:val="005A3488"/>
    <w:rsid w:val="005A3AC5"/>
    <w:rsid w:val="005A3C1E"/>
    <w:rsid w:val="005A3DB8"/>
    <w:rsid w:val="005A4149"/>
    <w:rsid w:val="005A4387"/>
    <w:rsid w:val="005A44C1"/>
    <w:rsid w:val="005A46C2"/>
    <w:rsid w:val="005A4704"/>
    <w:rsid w:val="005A48C4"/>
    <w:rsid w:val="005A495E"/>
    <w:rsid w:val="005A4A6B"/>
    <w:rsid w:val="005A52E3"/>
    <w:rsid w:val="005A539E"/>
    <w:rsid w:val="005A5427"/>
    <w:rsid w:val="005A5547"/>
    <w:rsid w:val="005A580C"/>
    <w:rsid w:val="005A632C"/>
    <w:rsid w:val="005A677D"/>
    <w:rsid w:val="005A774D"/>
    <w:rsid w:val="005A7B8B"/>
    <w:rsid w:val="005A7D8E"/>
    <w:rsid w:val="005B017B"/>
    <w:rsid w:val="005B01D6"/>
    <w:rsid w:val="005B02B7"/>
    <w:rsid w:val="005B04B6"/>
    <w:rsid w:val="005B0599"/>
    <w:rsid w:val="005B0809"/>
    <w:rsid w:val="005B0AAB"/>
    <w:rsid w:val="005B121C"/>
    <w:rsid w:val="005B15DC"/>
    <w:rsid w:val="005B1719"/>
    <w:rsid w:val="005B1ADC"/>
    <w:rsid w:val="005B1D39"/>
    <w:rsid w:val="005B1D72"/>
    <w:rsid w:val="005B1F4D"/>
    <w:rsid w:val="005B23C2"/>
    <w:rsid w:val="005B257D"/>
    <w:rsid w:val="005B259E"/>
    <w:rsid w:val="005B2628"/>
    <w:rsid w:val="005B26A7"/>
    <w:rsid w:val="005B2799"/>
    <w:rsid w:val="005B292D"/>
    <w:rsid w:val="005B2969"/>
    <w:rsid w:val="005B2DFA"/>
    <w:rsid w:val="005B3203"/>
    <w:rsid w:val="005B3342"/>
    <w:rsid w:val="005B3764"/>
    <w:rsid w:val="005B3A42"/>
    <w:rsid w:val="005B3FF3"/>
    <w:rsid w:val="005B4562"/>
    <w:rsid w:val="005B4757"/>
    <w:rsid w:val="005B4976"/>
    <w:rsid w:val="005B4C5F"/>
    <w:rsid w:val="005B5235"/>
    <w:rsid w:val="005B528C"/>
    <w:rsid w:val="005B5851"/>
    <w:rsid w:val="005B5852"/>
    <w:rsid w:val="005B58B7"/>
    <w:rsid w:val="005B5F4B"/>
    <w:rsid w:val="005B637A"/>
    <w:rsid w:val="005B6465"/>
    <w:rsid w:val="005B67EC"/>
    <w:rsid w:val="005B6881"/>
    <w:rsid w:val="005B68B4"/>
    <w:rsid w:val="005B6B85"/>
    <w:rsid w:val="005B6CA1"/>
    <w:rsid w:val="005B6EB8"/>
    <w:rsid w:val="005B7168"/>
    <w:rsid w:val="005B79C0"/>
    <w:rsid w:val="005B7A88"/>
    <w:rsid w:val="005B7E92"/>
    <w:rsid w:val="005B7FF3"/>
    <w:rsid w:val="005C0156"/>
    <w:rsid w:val="005C0194"/>
    <w:rsid w:val="005C035B"/>
    <w:rsid w:val="005C04EF"/>
    <w:rsid w:val="005C0D03"/>
    <w:rsid w:val="005C0EE3"/>
    <w:rsid w:val="005C107D"/>
    <w:rsid w:val="005C1420"/>
    <w:rsid w:val="005C1573"/>
    <w:rsid w:val="005C15B1"/>
    <w:rsid w:val="005C1633"/>
    <w:rsid w:val="005C17F0"/>
    <w:rsid w:val="005C2031"/>
    <w:rsid w:val="005C21BA"/>
    <w:rsid w:val="005C23C6"/>
    <w:rsid w:val="005C242A"/>
    <w:rsid w:val="005C2835"/>
    <w:rsid w:val="005C284D"/>
    <w:rsid w:val="005C2894"/>
    <w:rsid w:val="005C2908"/>
    <w:rsid w:val="005C2B60"/>
    <w:rsid w:val="005C2C90"/>
    <w:rsid w:val="005C2CA0"/>
    <w:rsid w:val="005C2EA7"/>
    <w:rsid w:val="005C3050"/>
    <w:rsid w:val="005C33E4"/>
    <w:rsid w:val="005C33F6"/>
    <w:rsid w:val="005C3482"/>
    <w:rsid w:val="005C360D"/>
    <w:rsid w:val="005C376E"/>
    <w:rsid w:val="005C38A8"/>
    <w:rsid w:val="005C4217"/>
    <w:rsid w:val="005C42A0"/>
    <w:rsid w:val="005C464D"/>
    <w:rsid w:val="005C46AB"/>
    <w:rsid w:val="005C480C"/>
    <w:rsid w:val="005C5035"/>
    <w:rsid w:val="005C55C9"/>
    <w:rsid w:val="005C5605"/>
    <w:rsid w:val="005C5EE1"/>
    <w:rsid w:val="005C637B"/>
    <w:rsid w:val="005C6482"/>
    <w:rsid w:val="005C6597"/>
    <w:rsid w:val="005C67C1"/>
    <w:rsid w:val="005C6BDE"/>
    <w:rsid w:val="005C6C3B"/>
    <w:rsid w:val="005C6E8E"/>
    <w:rsid w:val="005C7144"/>
    <w:rsid w:val="005C770B"/>
    <w:rsid w:val="005C78DC"/>
    <w:rsid w:val="005C7A01"/>
    <w:rsid w:val="005C7A06"/>
    <w:rsid w:val="005C7A2C"/>
    <w:rsid w:val="005C7AD2"/>
    <w:rsid w:val="005C7EE3"/>
    <w:rsid w:val="005D042E"/>
    <w:rsid w:val="005D05FF"/>
    <w:rsid w:val="005D0609"/>
    <w:rsid w:val="005D0A3B"/>
    <w:rsid w:val="005D0A5B"/>
    <w:rsid w:val="005D0B75"/>
    <w:rsid w:val="005D0D64"/>
    <w:rsid w:val="005D0E14"/>
    <w:rsid w:val="005D0E85"/>
    <w:rsid w:val="005D1284"/>
    <w:rsid w:val="005D157D"/>
    <w:rsid w:val="005D170E"/>
    <w:rsid w:val="005D195F"/>
    <w:rsid w:val="005D1967"/>
    <w:rsid w:val="005D2177"/>
    <w:rsid w:val="005D21A4"/>
    <w:rsid w:val="005D2907"/>
    <w:rsid w:val="005D29AB"/>
    <w:rsid w:val="005D2D0C"/>
    <w:rsid w:val="005D2F3A"/>
    <w:rsid w:val="005D30CA"/>
    <w:rsid w:val="005D325C"/>
    <w:rsid w:val="005D3544"/>
    <w:rsid w:val="005D37A1"/>
    <w:rsid w:val="005D39FC"/>
    <w:rsid w:val="005D3BDF"/>
    <w:rsid w:val="005D3C8E"/>
    <w:rsid w:val="005D40D0"/>
    <w:rsid w:val="005D4370"/>
    <w:rsid w:val="005D494D"/>
    <w:rsid w:val="005D4E2C"/>
    <w:rsid w:val="005D5090"/>
    <w:rsid w:val="005D561C"/>
    <w:rsid w:val="005D57B0"/>
    <w:rsid w:val="005D5839"/>
    <w:rsid w:val="005D5989"/>
    <w:rsid w:val="005D599D"/>
    <w:rsid w:val="005D5B23"/>
    <w:rsid w:val="005D5B4F"/>
    <w:rsid w:val="005D5E75"/>
    <w:rsid w:val="005D65DE"/>
    <w:rsid w:val="005D6A1E"/>
    <w:rsid w:val="005D6AB3"/>
    <w:rsid w:val="005D6D04"/>
    <w:rsid w:val="005D6D83"/>
    <w:rsid w:val="005D7191"/>
    <w:rsid w:val="005D71DB"/>
    <w:rsid w:val="005D7377"/>
    <w:rsid w:val="005D754A"/>
    <w:rsid w:val="005D754B"/>
    <w:rsid w:val="005D7A4A"/>
    <w:rsid w:val="005D7FA7"/>
    <w:rsid w:val="005E02FD"/>
    <w:rsid w:val="005E03C7"/>
    <w:rsid w:val="005E0AAF"/>
    <w:rsid w:val="005E0D04"/>
    <w:rsid w:val="005E0DE1"/>
    <w:rsid w:val="005E1083"/>
    <w:rsid w:val="005E1121"/>
    <w:rsid w:val="005E1338"/>
    <w:rsid w:val="005E15E4"/>
    <w:rsid w:val="005E18A4"/>
    <w:rsid w:val="005E252F"/>
    <w:rsid w:val="005E2783"/>
    <w:rsid w:val="005E2A20"/>
    <w:rsid w:val="005E2D48"/>
    <w:rsid w:val="005E2D4F"/>
    <w:rsid w:val="005E2DC0"/>
    <w:rsid w:val="005E2F25"/>
    <w:rsid w:val="005E376E"/>
    <w:rsid w:val="005E3DC6"/>
    <w:rsid w:val="005E3FD3"/>
    <w:rsid w:val="005E408D"/>
    <w:rsid w:val="005E40FE"/>
    <w:rsid w:val="005E4148"/>
    <w:rsid w:val="005E4879"/>
    <w:rsid w:val="005E4C8D"/>
    <w:rsid w:val="005E50F4"/>
    <w:rsid w:val="005E51F0"/>
    <w:rsid w:val="005E54E5"/>
    <w:rsid w:val="005E5777"/>
    <w:rsid w:val="005E583D"/>
    <w:rsid w:val="005E590E"/>
    <w:rsid w:val="005E59B6"/>
    <w:rsid w:val="005E5A51"/>
    <w:rsid w:val="005E5B92"/>
    <w:rsid w:val="005E5E03"/>
    <w:rsid w:val="005E6327"/>
    <w:rsid w:val="005E6732"/>
    <w:rsid w:val="005E6C61"/>
    <w:rsid w:val="005E6F46"/>
    <w:rsid w:val="005E7050"/>
    <w:rsid w:val="005E70DB"/>
    <w:rsid w:val="005E7490"/>
    <w:rsid w:val="005E74E3"/>
    <w:rsid w:val="005E7954"/>
    <w:rsid w:val="005E7B22"/>
    <w:rsid w:val="005E7B4E"/>
    <w:rsid w:val="005E7F87"/>
    <w:rsid w:val="005F05F3"/>
    <w:rsid w:val="005F0A8E"/>
    <w:rsid w:val="005F0AB9"/>
    <w:rsid w:val="005F0AF0"/>
    <w:rsid w:val="005F119B"/>
    <w:rsid w:val="005F11FC"/>
    <w:rsid w:val="005F1439"/>
    <w:rsid w:val="005F1C7D"/>
    <w:rsid w:val="005F2173"/>
    <w:rsid w:val="005F218B"/>
    <w:rsid w:val="005F2196"/>
    <w:rsid w:val="005F21F4"/>
    <w:rsid w:val="005F239F"/>
    <w:rsid w:val="005F26CF"/>
    <w:rsid w:val="005F2CB9"/>
    <w:rsid w:val="005F32E5"/>
    <w:rsid w:val="005F344B"/>
    <w:rsid w:val="005F35DD"/>
    <w:rsid w:val="005F3B01"/>
    <w:rsid w:val="005F3EE4"/>
    <w:rsid w:val="005F48DD"/>
    <w:rsid w:val="005F4964"/>
    <w:rsid w:val="005F498C"/>
    <w:rsid w:val="005F4A59"/>
    <w:rsid w:val="005F5177"/>
    <w:rsid w:val="005F52BB"/>
    <w:rsid w:val="005F5C57"/>
    <w:rsid w:val="005F5F87"/>
    <w:rsid w:val="005F60FF"/>
    <w:rsid w:val="005F623E"/>
    <w:rsid w:val="005F639F"/>
    <w:rsid w:val="005F66C1"/>
    <w:rsid w:val="005F68DA"/>
    <w:rsid w:val="005F6BC5"/>
    <w:rsid w:val="005F6E50"/>
    <w:rsid w:val="005F70BA"/>
    <w:rsid w:val="005F7295"/>
    <w:rsid w:val="005F768F"/>
    <w:rsid w:val="005F78A2"/>
    <w:rsid w:val="005F79A0"/>
    <w:rsid w:val="005F7B25"/>
    <w:rsid w:val="005F7C53"/>
    <w:rsid w:val="005F7EF4"/>
    <w:rsid w:val="00600156"/>
    <w:rsid w:val="00600484"/>
    <w:rsid w:val="006006FF"/>
    <w:rsid w:val="00600B7D"/>
    <w:rsid w:val="00600D58"/>
    <w:rsid w:val="00600E91"/>
    <w:rsid w:val="00600EF7"/>
    <w:rsid w:val="00600FDF"/>
    <w:rsid w:val="0060115D"/>
    <w:rsid w:val="00601219"/>
    <w:rsid w:val="0060121E"/>
    <w:rsid w:val="0060125A"/>
    <w:rsid w:val="006013E9"/>
    <w:rsid w:val="00601402"/>
    <w:rsid w:val="006014E1"/>
    <w:rsid w:val="006017B3"/>
    <w:rsid w:val="0060190C"/>
    <w:rsid w:val="006025AF"/>
    <w:rsid w:val="00602721"/>
    <w:rsid w:val="00602AA5"/>
    <w:rsid w:val="00602B06"/>
    <w:rsid w:val="00602BC1"/>
    <w:rsid w:val="00602D51"/>
    <w:rsid w:val="00602FBC"/>
    <w:rsid w:val="00602FFD"/>
    <w:rsid w:val="006033DE"/>
    <w:rsid w:val="0060345C"/>
    <w:rsid w:val="006035C3"/>
    <w:rsid w:val="006039DB"/>
    <w:rsid w:val="00603E7C"/>
    <w:rsid w:val="00603F19"/>
    <w:rsid w:val="00604273"/>
    <w:rsid w:val="00604641"/>
    <w:rsid w:val="00604A08"/>
    <w:rsid w:val="00604C69"/>
    <w:rsid w:val="00604D92"/>
    <w:rsid w:val="00605154"/>
    <w:rsid w:val="006052B7"/>
    <w:rsid w:val="006055A3"/>
    <w:rsid w:val="00605AF6"/>
    <w:rsid w:val="006066A7"/>
    <w:rsid w:val="0060671E"/>
    <w:rsid w:val="0060676A"/>
    <w:rsid w:val="00606A0F"/>
    <w:rsid w:val="00606A24"/>
    <w:rsid w:val="00606D0E"/>
    <w:rsid w:val="00606E1F"/>
    <w:rsid w:val="00606F31"/>
    <w:rsid w:val="00607228"/>
    <w:rsid w:val="006077C5"/>
    <w:rsid w:val="00607946"/>
    <w:rsid w:val="006079EA"/>
    <w:rsid w:val="00607DF3"/>
    <w:rsid w:val="00607F81"/>
    <w:rsid w:val="00610537"/>
    <w:rsid w:val="006105B7"/>
    <w:rsid w:val="00610B81"/>
    <w:rsid w:val="00611169"/>
    <w:rsid w:val="00611806"/>
    <w:rsid w:val="0061184C"/>
    <w:rsid w:val="00611A80"/>
    <w:rsid w:val="00611C40"/>
    <w:rsid w:val="00611CCB"/>
    <w:rsid w:val="00611D0A"/>
    <w:rsid w:val="0061211C"/>
    <w:rsid w:val="006121EF"/>
    <w:rsid w:val="006122CD"/>
    <w:rsid w:val="0061245F"/>
    <w:rsid w:val="0061255C"/>
    <w:rsid w:val="00612650"/>
    <w:rsid w:val="00612671"/>
    <w:rsid w:val="00612A7B"/>
    <w:rsid w:val="00612E0F"/>
    <w:rsid w:val="00612FE4"/>
    <w:rsid w:val="006134D9"/>
    <w:rsid w:val="00613696"/>
    <w:rsid w:val="00613886"/>
    <w:rsid w:val="006138A5"/>
    <w:rsid w:val="00613BB5"/>
    <w:rsid w:val="0061423D"/>
    <w:rsid w:val="00614410"/>
    <w:rsid w:val="0061465D"/>
    <w:rsid w:val="0061491B"/>
    <w:rsid w:val="00614D4E"/>
    <w:rsid w:val="00614DF2"/>
    <w:rsid w:val="00614E39"/>
    <w:rsid w:val="00614EC6"/>
    <w:rsid w:val="00614F69"/>
    <w:rsid w:val="006157CC"/>
    <w:rsid w:val="0061602C"/>
    <w:rsid w:val="0061631D"/>
    <w:rsid w:val="006163AC"/>
    <w:rsid w:val="00616C97"/>
    <w:rsid w:val="006172AE"/>
    <w:rsid w:val="006174E3"/>
    <w:rsid w:val="006178FA"/>
    <w:rsid w:val="00617CAA"/>
    <w:rsid w:val="006200D8"/>
    <w:rsid w:val="0062046B"/>
    <w:rsid w:val="006207A9"/>
    <w:rsid w:val="00620819"/>
    <w:rsid w:val="006208E4"/>
    <w:rsid w:val="00620974"/>
    <w:rsid w:val="00620D31"/>
    <w:rsid w:val="00621521"/>
    <w:rsid w:val="006217E5"/>
    <w:rsid w:val="006217F2"/>
    <w:rsid w:val="006218C0"/>
    <w:rsid w:val="00621CD0"/>
    <w:rsid w:val="006222B4"/>
    <w:rsid w:val="006224C0"/>
    <w:rsid w:val="006227B9"/>
    <w:rsid w:val="00622948"/>
    <w:rsid w:val="00623AA0"/>
    <w:rsid w:val="00623AE8"/>
    <w:rsid w:val="00623DEA"/>
    <w:rsid w:val="006240FB"/>
    <w:rsid w:val="006242F5"/>
    <w:rsid w:val="0062466E"/>
    <w:rsid w:val="00624D4E"/>
    <w:rsid w:val="00624F62"/>
    <w:rsid w:val="00624FC7"/>
    <w:rsid w:val="006252FA"/>
    <w:rsid w:val="00625380"/>
    <w:rsid w:val="0062587A"/>
    <w:rsid w:val="00625B6B"/>
    <w:rsid w:val="00625E5E"/>
    <w:rsid w:val="00626055"/>
    <w:rsid w:val="00626161"/>
    <w:rsid w:val="0062640C"/>
    <w:rsid w:val="00626426"/>
    <w:rsid w:val="00626556"/>
    <w:rsid w:val="0062658D"/>
    <w:rsid w:val="006267A9"/>
    <w:rsid w:val="00626923"/>
    <w:rsid w:val="00627208"/>
    <w:rsid w:val="0062766F"/>
    <w:rsid w:val="0062784F"/>
    <w:rsid w:val="006278C0"/>
    <w:rsid w:val="00627B33"/>
    <w:rsid w:val="00627B41"/>
    <w:rsid w:val="00627D2A"/>
    <w:rsid w:val="00630113"/>
    <w:rsid w:val="006302F4"/>
    <w:rsid w:val="006305E9"/>
    <w:rsid w:val="00630617"/>
    <w:rsid w:val="0063094F"/>
    <w:rsid w:val="00630AC9"/>
    <w:rsid w:val="00630CE3"/>
    <w:rsid w:val="00630E0A"/>
    <w:rsid w:val="00630E9C"/>
    <w:rsid w:val="00630F39"/>
    <w:rsid w:val="00630FE3"/>
    <w:rsid w:val="0063109D"/>
    <w:rsid w:val="00631237"/>
    <w:rsid w:val="006314EC"/>
    <w:rsid w:val="00631606"/>
    <w:rsid w:val="00631745"/>
    <w:rsid w:val="00631A0B"/>
    <w:rsid w:val="00631B61"/>
    <w:rsid w:val="00631EE6"/>
    <w:rsid w:val="006326FA"/>
    <w:rsid w:val="00632B12"/>
    <w:rsid w:val="00632B6E"/>
    <w:rsid w:val="00632BBE"/>
    <w:rsid w:val="00632C0F"/>
    <w:rsid w:val="006335B3"/>
    <w:rsid w:val="0063370E"/>
    <w:rsid w:val="0063394A"/>
    <w:rsid w:val="00633BE2"/>
    <w:rsid w:val="00633E9C"/>
    <w:rsid w:val="00633FC1"/>
    <w:rsid w:val="0063482B"/>
    <w:rsid w:val="00634CA2"/>
    <w:rsid w:val="00635056"/>
    <w:rsid w:val="00635335"/>
    <w:rsid w:val="0063565F"/>
    <w:rsid w:val="00635AA8"/>
    <w:rsid w:val="00635DD5"/>
    <w:rsid w:val="00635FF0"/>
    <w:rsid w:val="00636947"/>
    <w:rsid w:val="00636C04"/>
    <w:rsid w:val="00636C3C"/>
    <w:rsid w:val="00636C7D"/>
    <w:rsid w:val="00636F3E"/>
    <w:rsid w:val="006371CA"/>
    <w:rsid w:val="006374B5"/>
    <w:rsid w:val="00637AC2"/>
    <w:rsid w:val="0064009F"/>
    <w:rsid w:val="00640334"/>
    <w:rsid w:val="00640944"/>
    <w:rsid w:val="00640994"/>
    <w:rsid w:val="00640B6C"/>
    <w:rsid w:val="00640E6E"/>
    <w:rsid w:val="00640E79"/>
    <w:rsid w:val="006415A8"/>
    <w:rsid w:val="006419E6"/>
    <w:rsid w:val="00641A60"/>
    <w:rsid w:val="00641AC7"/>
    <w:rsid w:val="00641FD4"/>
    <w:rsid w:val="00642008"/>
    <w:rsid w:val="00642521"/>
    <w:rsid w:val="00642B2D"/>
    <w:rsid w:val="00642C7E"/>
    <w:rsid w:val="00642CB1"/>
    <w:rsid w:val="006430DC"/>
    <w:rsid w:val="00643241"/>
    <w:rsid w:val="00643277"/>
    <w:rsid w:val="0064398F"/>
    <w:rsid w:val="00643CB0"/>
    <w:rsid w:val="00643CED"/>
    <w:rsid w:val="00643DE0"/>
    <w:rsid w:val="00643F98"/>
    <w:rsid w:val="00643FED"/>
    <w:rsid w:val="0064441C"/>
    <w:rsid w:val="00644FD4"/>
    <w:rsid w:val="00645248"/>
    <w:rsid w:val="0064524E"/>
    <w:rsid w:val="00645298"/>
    <w:rsid w:val="00645A69"/>
    <w:rsid w:val="00645A7B"/>
    <w:rsid w:val="00645EAC"/>
    <w:rsid w:val="00645EB9"/>
    <w:rsid w:val="0064671D"/>
    <w:rsid w:val="00646948"/>
    <w:rsid w:val="00646E4A"/>
    <w:rsid w:val="00646E5F"/>
    <w:rsid w:val="00646F8A"/>
    <w:rsid w:val="006470C6"/>
    <w:rsid w:val="00647164"/>
    <w:rsid w:val="006472C9"/>
    <w:rsid w:val="006478C3"/>
    <w:rsid w:val="006479FB"/>
    <w:rsid w:val="00647C2B"/>
    <w:rsid w:val="006501A7"/>
    <w:rsid w:val="006502EE"/>
    <w:rsid w:val="00650348"/>
    <w:rsid w:val="00650645"/>
    <w:rsid w:val="0065075C"/>
    <w:rsid w:val="0065076C"/>
    <w:rsid w:val="00650A5A"/>
    <w:rsid w:val="00651005"/>
    <w:rsid w:val="006512B4"/>
    <w:rsid w:val="006513BD"/>
    <w:rsid w:val="006515B3"/>
    <w:rsid w:val="0065185D"/>
    <w:rsid w:val="006518FE"/>
    <w:rsid w:val="00651C02"/>
    <w:rsid w:val="00651DAE"/>
    <w:rsid w:val="00652BC6"/>
    <w:rsid w:val="00652CA2"/>
    <w:rsid w:val="00652F12"/>
    <w:rsid w:val="0065306A"/>
    <w:rsid w:val="0065329A"/>
    <w:rsid w:val="006532C5"/>
    <w:rsid w:val="006534FB"/>
    <w:rsid w:val="006538EF"/>
    <w:rsid w:val="00653BD6"/>
    <w:rsid w:val="00654257"/>
    <w:rsid w:val="006544C8"/>
    <w:rsid w:val="00654721"/>
    <w:rsid w:val="00654999"/>
    <w:rsid w:val="006549EA"/>
    <w:rsid w:val="00654F09"/>
    <w:rsid w:val="0065536A"/>
    <w:rsid w:val="00655421"/>
    <w:rsid w:val="00655512"/>
    <w:rsid w:val="0065554E"/>
    <w:rsid w:val="0065572F"/>
    <w:rsid w:val="00655816"/>
    <w:rsid w:val="006558E8"/>
    <w:rsid w:val="00655B7B"/>
    <w:rsid w:val="00655BF3"/>
    <w:rsid w:val="00656C1A"/>
    <w:rsid w:val="00657066"/>
    <w:rsid w:val="00657289"/>
    <w:rsid w:val="00657364"/>
    <w:rsid w:val="00657419"/>
    <w:rsid w:val="00657530"/>
    <w:rsid w:val="006576A0"/>
    <w:rsid w:val="00657D4C"/>
    <w:rsid w:val="00657D62"/>
    <w:rsid w:val="00657F83"/>
    <w:rsid w:val="0066071B"/>
    <w:rsid w:val="00660C2D"/>
    <w:rsid w:val="00660F2C"/>
    <w:rsid w:val="00660F8B"/>
    <w:rsid w:val="00660FEB"/>
    <w:rsid w:val="006611B0"/>
    <w:rsid w:val="006613B1"/>
    <w:rsid w:val="00661B21"/>
    <w:rsid w:val="00661C51"/>
    <w:rsid w:val="0066215C"/>
    <w:rsid w:val="0066237B"/>
    <w:rsid w:val="006629CF"/>
    <w:rsid w:val="00662B36"/>
    <w:rsid w:val="00662D14"/>
    <w:rsid w:val="00662EA7"/>
    <w:rsid w:val="00663169"/>
    <w:rsid w:val="0066353B"/>
    <w:rsid w:val="00663635"/>
    <w:rsid w:val="00663881"/>
    <w:rsid w:val="00663AED"/>
    <w:rsid w:val="00663D70"/>
    <w:rsid w:val="00664046"/>
    <w:rsid w:val="006641BA"/>
    <w:rsid w:val="00664945"/>
    <w:rsid w:val="00664A77"/>
    <w:rsid w:val="00664F44"/>
    <w:rsid w:val="00665297"/>
    <w:rsid w:val="0066556E"/>
    <w:rsid w:val="006658BA"/>
    <w:rsid w:val="00665CD2"/>
    <w:rsid w:val="00665F29"/>
    <w:rsid w:val="00666039"/>
    <w:rsid w:val="006663D8"/>
    <w:rsid w:val="00666504"/>
    <w:rsid w:val="0066659F"/>
    <w:rsid w:val="0066672C"/>
    <w:rsid w:val="00666AF2"/>
    <w:rsid w:val="00666D6A"/>
    <w:rsid w:val="00666DE5"/>
    <w:rsid w:val="006670BD"/>
    <w:rsid w:val="0066721D"/>
    <w:rsid w:val="006672D5"/>
    <w:rsid w:val="0067010B"/>
    <w:rsid w:val="00670156"/>
    <w:rsid w:val="00670207"/>
    <w:rsid w:val="0067021B"/>
    <w:rsid w:val="006706F9"/>
    <w:rsid w:val="006709A5"/>
    <w:rsid w:val="00670AAF"/>
    <w:rsid w:val="00670C99"/>
    <w:rsid w:val="00670F70"/>
    <w:rsid w:val="00670FC5"/>
    <w:rsid w:val="00670FE5"/>
    <w:rsid w:val="006713F1"/>
    <w:rsid w:val="006715BA"/>
    <w:rsid w:val="0067180F"/>
    <w:rsid w:val="00671B1E"/>
    <w:rsid w:val="00671F23"/>
    <w:rsid w:val="00671FBC"/>
    <w:rsid w:val="00672114"/>
    <w:rsid w:val="0067221C"/>
    <w:rsid w:val="006722C3"/>
    <w:rsid w:val="00672405"/>
    <w:rsid w:val="0067244A"/>
    <w:rsid w:val="00672750"/>
    <w:rsid w:val="00672937"/>
    <w:rsid w:val="00672B8E"/>
    <w:rsid w:val="006730EA"/>
    <w:rsid w:val="006734CE"/>
    <w:rsid w:val="00673575"/>
    <w:rsid w:val="006737E4"/>
    <w:rsid w:val="00673921"/>
    <w:rsid w:val="00673ADD"/>
    <w:rsid w:val="00673B26"/>
    <w:rsid w:val="006741B1"/>
    <w:rsid w:val="006743B3"/>
    <w:rsid w:val="00674500"/>
    <w:rsid w:val="006748DA"/>
    <w:rsid w:val="00674F20"/>
    <w:rsid w:val="0067506F"/>
    <w:rsid w:val="006751CB"/>
    <w:rsid w:val="0067529E"/>
    <w:rsid w:val="00675514"/>
    <w:rsid w:val="006755CE"/>
    <w:rsid w:val="00675614"/>
    <w:rsid w:val="00675FB2"/>
    <w:rsid w:val="00676107"/>
    <w:rsid w:val="00676A81"/>
    <w:rsid w:val="006771DF"/>
    <w:rsid w:val="00677B6D"/>
    <w:rsid w:val="00680505"/>
    <w:rsid w:val="006808E4"/>
    <w:rsid w:val="00680BB3"/>
    <w:rsid w:val="006810EF"/>
    <w:rsid w:val="006811D2"/>
    <w:rsid w:val="006813E5"/>
    <w:rsid w:val="00682069"/>
    <w:rsid w:val="00682447"/>
    <w:rsid w:val="00682586"/>
    <w:rsid w:val="00682AF6"/>
    <w:rsid w:val="00682E46"/>
    <w:rsid w:val="00682FD2"/>
    <w:rsid w:val="0068329E"/>
    <w:rsid w:val="006836F5"/>
    <w:rsid w:val="0068379D"/>
    <w:rsid w:val="0068382E"/>
    <w:rsid w:val="00683B76"/>
    <w:rsid w:val="00683F25"/>
    <w:rsid w:val="00684061"/>
    <w:rsid w:val="0068428A"/>
    <w:rsid w:val="00684362"/>
    <w:rsid w:val="00684575"/>
    <w:rsid w:val="00684590"/>
    <w:rsid w:val="00684B67"/>
    <w:rsid w:val="00684BDA"/>
    <w:rsid w:val="0068508C"/>
    <w:rsid w:val="0068552E"/>
    <w:rsid w:val="006859B8"/>
    <w:rsid w:val="00686502"/>
    <w:rsid w:val="0068697A"/>
    <w:rsid w:val="006873B2"/>
    <w:rsid w:val="0068779D"/>
    <w:rsid w:val="00687866"/>
    <w:rsid w:val="00687D4A"/>
    <w:rsid w:val="00687D4D"/>
    <w:rsid w:val="00687E42"/>
    <w:rsid w:val="00687EB8"/>
    <w:rsid w:val="00687F21"/>
    <w:rsid w:val="00687F9D"/>
    <w:rsid w:val="006904B2"/>
    <w:rsid w:val="006905E1"/>
    <w:rsid w:val="0069084D"/>
    <w:rsid w:val="00690926"/>
    <w:rsid w:val="00690AC5"/>
    <w:rsid w:val="00690B69"/>
    <w:rsid w:val="00690E97"/>
    <w:rsid w:val="006915D4"/>
    <w:rsid w:val="006918B7"/>
    <w:rsid w:val="00691B6B"/>
    <w:rsid w:val="00691BE5"/>
    <w:rsid w:val="00691E88"/>
    <w:rsid w:val="00691F35"/>
    <w:rsid w:val="00692216"/>
    <w:rsid w:val="006926D2"/>
    <w:rsid w:val="006927AF"/>
    <w:rsid w:val="006928D2"/>
    <w:rsid w:val="00692AE4"/>
    <w:rsid w:val="00692C2B"/>
    <w:rsid w:val="00693046"/>
    <w:rsid w:val="006932B1"/>
    <w:rsid w:val="00693475"/>
    <w:rsid w:val="006934BB"/>
    <w:rsid w:val="0069356D"/>
    <w:rsid w:val="006936F9"/>
    <w:rsid w:val="00693791"/>
    <w:rsid w:val="00693798"/>
    <w:rsid w:val="0069386A"/>
    <w:rsid w:val="0069391A"/>
    <w:rsid w:val="006939D0"/>
    <w:rsid w:val="00693C4F"/>
    <w:rsid w:val="00693DA3"/>
    <w:rsid w:val="0069449E"/>
    <w:rsid w:val="006949E9"/>
    <w:rsid w:val="0069506A"/>
    <w:rsid w:val="00695257"/>
    <w:rsid w:val="006952A6"/>
    <w:rsid w:val="006957E9"/>
    <w:rsid w:val="006959AB"/>
    <w:rsid w:val="00695BC5"/>
    <w:rsid w:val="00695E07"/>
    <w:rsid w:val="00696420"/>
    <w:rsid w:val="006964C3"/>
    <w:rsid w:val="00697135"/>
    <w:rsid w:val="006971BE"/>
    <w:rsid w:val="006976C7"/>
    <w:rsid w:val="00697D77"/>
    <w:rsid w:val="00697D8B"/>
    <w:rsid w:val="00697F20"/>
    <w:rsid w:val="00697F79"/>
    <w:rsid w:val="006A0594"/>
    <w:rsid w:val="006A0965"/>
    <w:rsid w:val="006A0EC0"/>
    <w:rsid w:val="006A1079"/>
    <w:rsid w:val="006A13A6"/>
    <w:rsid w:val="006A1671"/>
    <w:rsid w:val="006A1FC0"/>
    <w:rsid w:val="006A21BE"/>
    <w:rsid w:val="006A21D4"/>
    <w:rsid w:val="006A21F7"/>
    <w:rsid w:val="006A2634"/>
    <w:rsid w:val="006A2C81"/>
    <w:rsid w:val="006A2DC1"/>
    <w:rsid w:val="006A2EC5"/>
    <w:rsid w:val="006A3136"/>
    <w:rsid w:val="006A3731"/>
    <w:rsid w:val="006A37D5"/>
    <w:rsid w:val="006A396B"/>
    <w:rsid w:val="006A3B6D"/>
    <w:rsid w:val="006A3C48"/>
    <w:rsid w:val="006A3C4D"/>
    <w:rsid w:val="006A3E39"/>
    <w:rsid w:val="006A3F20"/>
    <w:rsid w:val="006A42AF"/>
    <w:rsid w:val="006A4789"/>
    <w:rsid w:val="006A48AA"/>
    <w:rsid w:val="006A4D08"/>
    <w:rsid w:val="006A4F03"/>
    <w:rsid w:val="006A50C8"/>
    <w:rsid w:val="006A5154"/>
    <w:rsid w:val="006A57F9"/>
    <w:rsid w:val="006A5A01"/>
    <w:rsid w:val="006A5BD1"/>
    <w:rsid w:val="006A5EEF"/>
    <w:rsid w:val="006A6052"/>
    <w:rsid w:val="006A6067"/>
    <w:rsid w:val="006A643E"/>
    <w:rsid w:val="006A65F9"/>
    <w:rsid w:val="006A696D"/>
    <w:rsid w:val="006A696E"/>
    <w:rsid w:val="006A6B18"/>
    <w:rsid w:val="006A6EAA"/>
    <w:rsid w:val="006A6FA8"/>
    <w:rsid w:val="006A71F1"/>
    <w:rsid w:val="006A7704"/>
    <w:rsid w:val="006A7BA4"/>
    <w:rsid w:val="006A7EEE"/>
    <w:rsid w:val="006B00C8"/>
    <w:rsid w:val="006B015B"/>
    <w:rsid w:val="006B02DB"/>
    <w:rsid w:val="006B0365"/>
    <w:rsid w:val="006B052F"/>
    <w:rsid w:val="006B0DC4"/>
    <w:rsid w:val="006B0E43"/>
    <w:rsid w:val="006B1184"/>
    <w:rsid w:val="006B1ADC"/>
    <w:rsid w:val="006B1F0F"/>
    <w:rsid w:val="006B2182"/>
    <w:rsid w:val="006B24B1"/>
    <w:rsid w:val="006B25C7"/>
    <w:rsid w:val="006B2602"/>
    <w:rsid w:val="006B27E2"/>
    <w:rsid w:val="006B29F7"/>
    <w:rsid w:val="006B2A8D"/>
    <w:rsid w:val="006B2EF7"/>
    <w:rsid w:val="006B2F67"/>
    <w:rsid w:val="006B2F7D"/>
    <w:rsid w:val="006B325E"/>
    <w:rsid w:val="006B36A3"/>
    <w:rsid w:val="006B375C"/>
    <w:rsid w:val="006B3AA8"/>
    <w:rsid w:val="006B3B1F"/>
    <w:rsid w:val="006B3FC4"/>
    <w:rsid w:val="006B44D1"/>
    <w:rsid w:val="006B4744"/>
    <w:rsid w:val="006B4EB5"/>
    <w:rsid w:val="006B5ACB"/>
    <w:rsid w:val="006B5DA5"/>
    <w:rsid w:val="006B659F"/>
    <w:rsid w:val="006B69B1"/>
    <w:rsid w:val="006B69EC"/>
    <w:rsid w:val="006B6BD0"/>
    <w:rsid w:val="006B6C71"/>
    <w:rsid w:val="006B7660"/>
    <w:rsid w:val="006B771C"/>
    <w:rsid w:val="006B7ACC"/>
    <w:rsid w:val="006B7C5A"/>
    <w:rsid w:val="006C016E"/>
    <w:rsid w:val="006C064F"/>
    <w:rsid w:val="006C08AD"/>
    <w:rsid w:val="006C0A8A"/>
    <w:rsid w:val="006C0D8D"/>
    <w:rsid w:val="006C0F52"/>
    <w:rsid w:val="006C128A"/>
    <w:rsid w:val="006C1831"/>
    <w:rsid w:val="006C1893"/>
    <w:rsid w:val="006C1FCE"/>
    <w:rsid w:val="006C2533"/>
    <w:rsid w:val="006C259C"/>
    <w:rsid w:val="006C2BC4"/>
    <w:rsid w:val="006C2BFC"/>
    <w:rsid w:val="006C2EB7"/>
    <w:rsid w:val="006C3142"/>
    <w:rsid w:val="006C3388"/>
    <w:rsid w:val="006C3899"/>
    <w:rsid w:val="006C38E8"/>
    <w:rsid w:val="006C3AF6"/>
    <w:rsid w:val="006C3C02"/>
    <w:rsid w:val="006C3CA5"/>
    <w:rsid w:val="006C40B2"/>
    <w:rsid w:val="006C40BC"/>
    <w:rsid w:val="006C42CF"/>
    <w:rsid w:val="006C452E"/>
    <w:rsid w:val="006C46CF"/>
    <w:rsid w:val="006C4821"/>
    <w:rsid w:val="006C48C8"/>
    <w:rsid w:val="006C4F8E"/>
    <w:rsid w:val="006C517D"/>
    <w:rsid w:val="006C5372"/>
    <w:rsid w:val="006C5436"/>
    <w:rsid w:val="006C57EF"/>
    <w:rsid w:val="006C5810"/>
    <w:rsid w:val="006C5CE8"/>
    <w:rsid w:val="006C60CC"/>
    <w:rsid w:val="006C6143"/>
    <w:rsid w:val="006C64CE"/>
    <w:rsid w:val="006C66B4"/>
    <w:rsid w:val="006C6774"/>
    <w:rsid w:val="006C6839"/>
    <w:rsid w:val="006C6C62"/>
    <w:rsid w:val="006C708F"/>
    <w:rsid w:val="006C7256"/>
    <w:rsid w:val="006C7510"/>
    <w:rsid w:val="006C7B21"/>
    <w:rsid w:val="006C7F8D"/>
    <w:rsid w:val="006D02D5"/>
    <w:rsid w:val="006D035C"/>
    <w:rsid w:val="006D0469"/>
    <w:rsid w:val="006D1080"/>
    <w:rsid w:val="006D1205"/>
    <w:rsid w:val="006D1235"/>
    <w:rsid w:val="006D1405"/>
    <w:rsid w:val="006D14A3"/>
    <w:rsid w:val="006D16F9"/>
    <w:rsid w:val="006D180F"/>
    <w:rsid w:val="006D1929"/>
    <w:rsid w:val="006D1B2A"/>
    <w:rsid w:val="006D277F"/>
    <w:rsid w:val="006D2966"/>
    <w:rsid w:val="006D2AC7"/>
    <w:rsid w:val="006D2B64"/>
    <w:rsid w:val="006D338C"/>
    <w:rsid w:val="006D34C6"/>
    <w:rsid w:val="006D356D"/>
    <w:rsid w:val="006D3E82"/>
    <w:rsid w:val="006D3F2F"/>
    <w:rsid w:val="006D428E"/>
    <w:rsid w:val="006D46C9"/>
    <w:rsid w:val="006D4882"/>
    <w:rsid w:val="006D4D0A"/>
    <w:rsid w:val="006D4DA4"/>
    <w:rsid w:val="006D4F39"/>
    <w:rsid w:val="006D5056"/>
    <w:rsid w:val="006D52B5"/>
    <w:rsid w:val="006D5454"/>
    <w:rsid w:val="006D5820"/>
    <w:rsid w:val="006D6091"/>
    <w:rsid w:val="006D61EF"/>
    <w:rsid w:val="006D62E2"/>
    <w:rsid w:val="006D66F6"/>
    <w:rsid w:val="006D67A3"/>
    <w:rsid w:val="006D6832"/>
    <w:rsid w:val="006D712D"/>
    <w:rsid w:val="006D7836"/>
    <w:rsid w:val="006D7DBA"/>
    <w:rsid w:val="006E00AC"/>
    <w:rsid w:val="006E01A7"/>
    <w:rsid w:val="006E04DA"/>
    <w:rsid w:val="006E0627"/>
    <w:rsid w:val="006E0E5B"/>
    <w:rsid w:val="006E0F7A"/>
    <w:rsid w:val="006E12B9"/>
    <w:rsid w:val="006E15B8"/>
    <w:rsid w:val="006E16EB"/>
    <w:rsid w:val="006E18CC"/>
    <w:rsid w:val="006E1D95"/>
    <w:rsid w:val="006E20C6"/>
    <w:rsid w:val="006E23E3"/>
    <w:rsid w:val="006E279F"/>
    <w:rsid w:val="006E299E"/>
    <w:rsid w:val="006E2A45"/>
    <w:rsid w:val="006E2B80"/>
    <w:rsid w:val="006E2E88"/>
    <w:rsid w:val="006E3257"/>
    <w:rsid w:val="006E3591"/>
    <w:rsid w:val="006E3AB1"/>
    <w:rsid w:val="006E3BAC"/>
    <w:rsid w:val="006E3CAE"/>
    <w:rsid w:val="006E4027"/>
    <w:rsid w:val="006E4028"/>
    <w:rsid w:val="006E4719"/>
    <w:rsid w:val="006E4BD7"/>
    <w:rsid w:val="006E4CC0"/>
    <w:rsid w:val="006E555A"/>
    <w:rsid w:val="006E5598"/>
    <w:rsid w:val="006E592B"/>
    <w:rsid w:val="006E5C04"/>
    <w:rsid w:val="006E61EC"/>
    <w:rsid w:val="006E63F9"/>
    <w:rsid w:val="006E659A"/>
    <w:rsid w:val="006E66D3"/>
    <w:rsid w:val="006E66E9"/>
    <w:rsid w:val="006E681C"/>
    <w:rsid w:val="006E6B83"/>
    <w:rsid w:val="006E6C44"/>
    <w:rsid w:val="006E7067"/>
    <w:rsid w:val="006E70F2"/>
    <w:rsid w:val="006E717C"/>
    <w:rsid w:val="006E793C"/>
    <w:rsid w:val="006E7C7F"/>
    <w:rsid w:val="006E7FA2"/>
    <w:rsid w:val="006F01CA"/>
    <w:rsid w:val="006F05A1"/>
    <w:rsid w:val="006F0A8C"/>
    <w:rsid w:val="006F135E"/>
    <w:rsid w:val="006F1A56"/>
    <w:rsid w:val="006F1B1B"/>
    <w:rsid w:val="006F1C53"/>
    <w:rsid w:val="006F21B9"/>
    <w:rsid w:val="006F2524"/>
    <w:rsid w:val="006F2E64"/>
    <w:rsid w:val="006F30F0"/>
    <w:rsid w:val="006F3365"/>
    <w:rsid w:val="006F34C7"/>
    <w:rsid w:val="006F34E1"/>
    <w:rsid w:val="006F38B1"/>
    <w:rsid w:val="006F3C04"/>
    <w:rsid w:val="006F3D3A"/>
    <w:rsid w:val="006F3FC4"/>
    <w:rsid w:val="006F4660"/>
    <w:rsid w:val="006F4756"/>
    <w:rsid w:val="006F4D7D"/>
    <w:rsid w:val="006F4D82"/>
    <w:rsid w:val="006F4EA7"/>
    <w:rsid w:val="006F4F5B"/>
    <w:rsid w:val="006F526D"/>
    <w:rsid w:val="006F5768"/>
    <w:rsid w:val="006F57F4"/>
    <w:rsid w:val="006F5865"/>
    <w:rsid w:val="006F587E"/>
    <w:rsid w:val="006F5D9B"/>
    <w:rsid w:val="006F5E27"/>
    <w:rsid w:val="006F670F"/>
    <w:rsid w:val="006F6AE2"/>
    <w:rsid w:val="006F6B19"/>
    <w:rsid w:val="006F6C0D"/>
    <w:rsid w:val="006F7521"/>
    <w:rsid w:val="006F757F"/>
    <w:rsid w:val="006F7653"/>
    <w:rsid w:val="006F789D"/>
    <w:rsid w:val="006F78F7"/>
    <w:rsid w:val="00700437"/>
    <w:rsid w:val="0070087D"/>
    <w:rsid w:val="00700907"/>
    <w:rsid w:val="00700DD4"/>
    <w:rsid w:val="00700E6D"/>
    <w:rsid w:val="007012B6"/>
    <w:rsid w:val="007016DF"/>
    <w:rsid w:val="0070193C"/>
    <w:rsid w:val="00701A38"/>
    <w:rsid w:val="00701C2E"/>
    <w:rsid w:val="007022CC"/>
    <w:rsid w:val="007022D4"/>
    <w:rsid w:val="00702B37"/>
    <w:rsid w:val="00702CC8"/>
    <w:rsid w:val="00702EF2"/>
    <w:rsid w:val="00702F69"/>
    <w:rsid w:val="00703249"/>
    <w:rsid w:val="007035BA"/>
    <w:rsid w:val="00704330"/>
    <w:rsid w:val="007044C4"/>
    <w:rsid w:val="007046F3"/>
    <w:rsid w:val="00704A89"/>
    <w:rsid w:val="00704AA2"/>
    <w:rsid w:val="0070502E"/>
    <w:rsid w:val="00705965"/>
    <w:rsid w:val="00705CED"/>
    <w:rsid w:val="00706223"/>
    <w:rsid w:val="00706366"/>
    <w:rsid w:val="0070665F"/>
    <w:rsid w:val="00706C61"/>
    <w:rsid w:val="00706D52"/>
    <w:rsid w:val="00707031"/>
    <w:rsid w:val="00707293"/>
    <w:rsid w:val="00707700"/>
    <w:rsid w:val="0070793E"/>
    <w:rsid w:val="00707B8F"/>
    <w:rsid w:val="007101FD"/>
    <w:rsid w:val="00710303"/>
    <w:rsid w:val="00710361"/>
    <w:rsid w:val="0071047A"/>
    <w:rsid w:val="00710964"/>
    <w:rsid w:val="00710A89"/>
    <w:rsid w:val="00710C58"/>
    <w:rsid w:val="00710CAF"/>
    <w:rsid w:val="00711771"/>
    <w:rsid w:val="00711B0F"/>
    <w:rsid w:val="0071201D"/>
    <w:rsid w:val="00712759"/>
    <w:rsid w:val="00712773"/>
    <w:rsid w:val="00712883"/>
    <w:rsid w:val="00712A8F"/>
    <w:rsid w:val="00712CB4"/>
    <w:rsid w:val="00713006"/>
    <w:rsid w:val="007130A6"/>
    <w:rsid w:val="00713418"/>
    <w:rsid w:val="00713467"/>
    <w:rsid w:val="00713A4F"/>
    <w:rsid w:val="00713C6D"/>
    <w:rsid w:val="00713EA5"/>
    <w:rsid w:val="00713F0D"/>
    <w:rsid w:val="00714302"/>
    <w:rsid w:val="0071448D"/>
    <w:rsid w:val="00714662"/>
    <w:rsid w:val="00714C0A"/>
    <w:rsid w:val="0071501E"/>
    <w:rsid w:val="007156A3"/>
    <w:rsid w:val="00715C11"/>
    <w:rsid w:val="00715FA7"/>
    <w:rsid w:val="007163F4"/>
    <w:rsid w:val="00716A19"/>
    <w:rsid w:val="00716A35"/>
    <w:rsid w:val="00716C62"/>
    <w:rsid w:val="00716F6F"/>
    <w:rsid w:val="00717240"/>
    <w:rsid w:val="00717429"/>
    <w:rsid w:val="007174DE"/>
    <w:rsid w:val="007174EB"/>
    <w:rsid w:val="007175A6"/>
    <w:rsid w:val="00717629"/>
    <w:rsid w:val="00717655"/>
    <w:rsid w:val="0071797F"/>
    <w:rsid w:val="00717C8F"/>
    <w:rsid w:val="00717F9D"/>
    <w:rsid w:val="00720453"/>
    <w:rsid w:val="007204ED"/>
    <w:rsid w:val="00720621"/>
    <w:rsid w:val="00720640"/>
    <w:rsid w:val="007209BA"/>
    <w:rsid w:val="00720B03"/>
    <w:rsid w:val="00720BEA"/>
    <w:rsid w:val="007210D2"/>
    <w:rsid w:val="00721229"/>
    <w:rsid w:val="007214DF"/>
    <w:rsid w:val="0072181B"/>
    <w:rsid w:val="00721991"/>
    <w:rsid w:val="00721A8B"/>
    <w:rsid w:val="00722109"/>
    <w:rsid w:val="00722405"/>
    <w:rsid w:val="00722433"/>
    <w:rsid w:val="007227B3"/>
    <w:rsid w:val="007227B9"/>
    <w:rsid w:val="00722C17"/>
    <w:rsid w:val="00722C3A"/>
    <w:rsid w:val="007234BA"/>
    <w:rsid w:val="00723585"/>
    <w:rsid w:val="00723611"/>
    <w:rsid w:val="00723877"/>
    <w:rsid w:val="00723DBA"/>
    <w:rsid w:val="007245D6"/>
    <w:rsid w:val="007247A5"/>
    <w:rsid w:val="007248A7"/>
    <w:rsid w:val="00724939"/>
    <w:rsid w:val="00724A9B"/>
    <w:rsid w:val="00724B83"/>
    <w:rsid w:val="00724CAB"/>
    <w:rsid w:val="00725571"/>
    <w:rsid w:val="00725860"/>
    <w:rsid w:val="007258DF"/>
    <w:rsid w:val="00725E2F"/>
    <w:rsid w:val="00726296"/>
    <w:rsid w:val="0072635C"/>
    <w:rsid w:val="007263F2"/>
    <w:rsid w:val="00726508"/>
    <w:rsid w:val="00726F86"/>
    <w:rsid w:val="007272FE"/>
    <w:rsid w:val="00727608"/>
    <w:rsid w:val="00727960"/>
    <w:rsid w:val="00727C5B"/>
    <w:rsid w:val="0073050A"/>
    <w:rsid w:val="00730728"/>
    <w:rsid w:val="00730833"/>
    <w:rsid w:val="00730CC5"/>
    <w:rsid w:val="007310F2"/>
    <w:rsid w:val="00731133"/>
    <w:rsid w:val="0073113E"/>
    <w:rsid w:val="00731375"/>
    <w:rsid w:val="00731BDE"/>
    <w:rsid w:val="00732031"/>
    <w:rsid w:val="0073209E"/>
    <w:rsid w:val="0073231D"/>
    <w:rsid w:val="007323AD"/>
    <w:rsid w:val="0073258F"/>
    <w:rsid w:val="00732930"/>
    <w:rsid w:val="00732C7D"/>
    <w:rsid w:val="00732E46"/>
    <w:rsid w:val="00732FD3"/>
    <w:rsid w:val="007331CA"/>
    <w:rsid w:val="007334C3"/>
    <w:rsid w:val="00733C83"/>
    <w:rsid w:val="00733CAA"/>
    <w:rsid w:val="00733FA5"/>
    <w:rsid w:val="00734196"/>
    <w:rsid w:val="00734261"/>
    <w:rsid w:val="00734453"/>
    <w:rsid w:val="0073470B"/>
    <w:rsid w:val="00735396"/>
    <w:rsid w:val="0073572F"/>
    <w:rsid w:val="00735ADB"/>
    <w:rsid w:val="00735C29"/>
    <w:rsid w:val="00736936"/>
    <w:rsid w:val="00736A51"/>
    <w:rsid w:val="00736DD5"/>
    <w:rsid w:val="00737174"/>
    <w:rsid w:val="00737501"/>
    <w:rsid w:val="00737726"/>
    <w:rsid w:val="007378A8"/>
    <w:rsid w:val="007379EA"/>
    <w:rsid w:val="00737A1A"/>
    <w:rsid w:val="00737E40"/>
    <w:rsid w:val="00737EBE"/>
    <w:rsid w:val="00737F13"/>
    <w:rsid w:val="00737FC7"/>
    <w:rsid w:val="00740198"/>
    <w:rsid w:val="0074028D"/>
    <w:rsid w:val="0074064E"/>
    <w:rsid w:val="00740795"/>
    <w:rsid w:val="00740B9E"/>
    <w:rsid w:val="00740BD3"/>
    <w:rsid w:val="007414CC"/>
    <w:rsid w:val="007417BC"/>
    <w:rsid w:val="00741807"/>
    <w:rsid w:val="00741E13"/>
    <w:rsid w:val="00741E64"/>
    <w:rsid w:val="00741EF4"/>
    <w:rsid w:val="0074233B"/>
    <w:rsid w:val="00742F49"/>
    <w:rsid w:val="00742FB0"/>
    <w:rsid w:val="0074305B"/>
    <w:rsid w:val="007430FF"/>
    <w:rsid w:val="007432A0"/>
    <w:rsid w:val="00743ECB"/>
    <w:rsid w:val="0074421B"/>
    <w:rsid w:val="0074436C"/>
    <w:rsid w:val="00744421"/>
    <w:rsid w:val="007444C0"/>
    <w:rsid w:val="00744650"/>
    <w:rsid w:val="00744664"/>
    <w:rsid w:val="00744724"/>
    <w:rsid w:val="007447BA"/>
    <w:rsid w:val="00744DE9"/>
    <w:rsid w:val="007453FD"/>
    <w:rsid w:val="0074561C"/>
    <w:rsid w:val="0074586E"/>
    <w:rsid w:val="007459E6"/>
    <w:rsid w:val="00745D76"/>
    <w:rsid w:val="00745DBB"/>
    <w:rsid w:val="00746150"/>
    <w:rsid w:val="007461BC"/>
    <w:rsid w:val="00746355"/>
    <w:rsid w:val="0074661C"/>
    <w:rsid w:val="007467D3"/>
    <w:rsid w:val="00746D72"/>
    <w:rsid w:val="00746F3C"/>
    <w:rsid w:val="00746F5A"/>
    <w:rsid w:val="007470AF"/>
    <w:rsid w:val="007472C9"/>
    <w:rsid w:val="0074734A"/>
    <w:rsid w:val="00747526"/>
    <w:rsid w:val="00747A9D"/>
    <w:rsid w:val="00747AB9"/>
    <w:rsid w:val="00747AEB"/>
    <w:rsid w:val="00747D1A"/>
    <w:rsid w:val="00747F21"/>
    <w:rsid w:val="0075026F"/>
    <w:rsid w:val="00750312"/>
    <w:rsid w:val="00750831"/>
    <w:rsid w:val="00750B8F"/>
    <w:rsid w:val="0075110C"/>
    <w:rsid w:val="00751262"/>
    <w:rsid w:val="0075153E"/>
    <w:rsid w:val="007515A9"/>
    <w:rsid w:val="00751632"/>
    <w:rsid w:val="00751814"/>
    <w:rsid w:val="00751B11"/>
    <w:rsid w:val="00751C4C"/>
    <w:rsid w:val="00751F94"/>
    <w:rsid w:val="007521BC"/>
    <w:rsid w:val="007522C2"/>
    <w:rsid w:val="00752476"/>
    <w:rsid w:val="0075266A"/>
    <w:rsid w:val="007528B3"/>
    <w:rsid w:val="0075296F"/>
    <w:rsid w:val="00752A22"/>
    <w:rsid w:val="00752B41"/>
    <w:rsid w:val="00752CEA"/>
    <w:rsid w:val="007531B3"/>
    <w:rsid w:val="00753382"/>
    <w:rsid w:val="0075340A"/>
    <w:rsid w:val="00753665"/>
    <w:rsid w:val="00753B1B"/>
    <w:rsid w:val="00753C19"/>
    <w:rsid w:val="00753D97"/>
    <w:rsid w:val="00754F4F"/>
    <w:rsid w:val="00755088"/>
    <w:rsid w:val="0075576E"/>
    <w:rsid w:val="00755ADB"/>
    <w:rsid w:val="00755C2C"/>
    <w:rsid w:val="0075601D"/>
    <w:rsid w:val="00756299"/>
    <w:rsid w:val="007563D8"/>
    <w:rsid w:val="0075650D"/>
    <w:rsid w:val="0075668B"/>
    <w:rsid w:val="00756980"/>
    <w:rsid w:val="00756C9A"/>
    <w:rsid w:val="00756E1C"/>
    <w:rsid w:val="00757397"/>
    <w:rsid w:val="007574D1"/>
    <w:rsid w:val="0075752B"/>
    <w:rsid w:val="00757589"/>
    <w:rsid w:val="00757E0C"/>
    <w:rsid w:val="007601CF"/>
    <w:rsid w:val="007605A5"/>
    <w:rsid w:val="00760673"/>
    <w:rsid w:val="0076083C"/>
    <w:rsid w:val="00760B37"/>
    <w:rsid w:val="00760B84"/>
    <w:rsid w:val="00760CB1"/>
    <w:rsid w:val="00761060"/>
    <w:rsid w:val="007611C3"/>
    <w:rsid w:val="0076122B"/>
    <w:rsid w:val="007613F5"/>
    <w:rsid w:val="007617D9"/>
    <w:rsid w:val="00761981"/>
    <w:rsid w:val="00761E1D"/>
    <w:rsid w:val="00762096"/>
    <w:rsid w:val="007620BC"/>
    <w:rsid w:val="007620EE"/>
    <w:rsid w:val="00762201"/>
    <w:rsid w:val="0076222E"/>
    <w:rsid w:val="00762462"/>
    <w:rsid w:val="00762491"/>
    <w:rsid w:val="0076288B"/>
    <w:rsid w:val="00762A7A"/>
    <w:rsid w:val="00762B02"/>
    <w:rsid w:val="00762D62"/>
    <w:rsid w:val="00762E59"/>
    <w:rsid w:val="00762EA5"/>
    <w:rsid w:val="00762F2D"/>
    <w:rsid w:val="00762F73"/>
    <w:rsid w:val="00763109"/>
    <w:rsid w:val="007634EB"/>
    <w:rsid w:val="007639EE"/>
    <w:rsid w:val="00763B0F"/>
    <w:rsid w:val="00763DF5"/>
    <w:rsid w:val="00763EA6"/>
    <w:rsid w:val="00763FAA"/>
    <w:rsid w:val="00764010"/>
    <w:rsid w:val="0076413B"/>
    <w:rsid w:val="0076439F"/>
    <w:rsid w:val="007643B3"/>
    <w:rsid w:val="0076450B"/>
    <w:rsid w:val="007646C4"/>
    <w:rsid w:val="00764C7C"/>
    <w:rsid w:val="00764D91"/>
    <w:rsid w:val="00764E38"/>
    <w:rsid w:val="0076559A"/>
    <w:rsid w:val="00765791"/>
    <w:rsid w:val="007658F6"/>
    <w:rsid w:val="00765AB9"/>
    <w:rsid w:val="00765DE1"/>
    <w:rsid w:val="00765E47"/>
    <w:rsid w:val="00766689"/>
    <w:rsid w:val="00766697"/>
    <w:rsid w:val="00766B3F"/>
    <w:rsid w:val="00766B72"/>
    <w:rsid w:val="00766E47"/>
    <w:rsid w:val="007671EB"/>
    <w:rsid w:val="00767270"/>
    <w:rsid w:val="00767B12"/>
    <w:rsid w:val="00767C90"/>
    <w:rsid w:val="00767DA8"/>
    <w:rsid w:val="00767DC4"/>
    <w:rsid w:val="00767F0B"/>
    <w:rsid w:val="007705B0"/>
    <w:rsid w:val="00770B6C"/>
    <w:rsid w:val="00770D47"/>
    <w:rsid w:val="00770E55"/>
    <w:rsid w:val="0077145F"/>
    <w:rsid w:val="00771A1F"/>
    <w:rsid w:val="00771CC6"/>
    <w:rsid w:val="0077212A"/>
    <w:rsid w:val="007723E2"/>
    <w:rsid w:val="00772793"/>
    <w:rsid w:val="007727FB"/>
    <w:rsid w:val="007729BB"/>
    <w:rsid w:val="00772A77"/>
    <w:rsid w:val="00772B02"/>
    <w:rsid w:val="00772C72"/>
    <w:rsid w:val="00772D7D"/>
    <w:rsid w:val="0077313E"/>
    <w:rsid w:val="007731BF"/>
    <w:rsid w:val="007732C6"/>
    <w:rsid w:val="00773745"/>
    <w:rsid w:val="00773782"/>
    <w:rsid w:val="007737E3"/>
    <w:rsid w:val="00773801"/>
    <w:rsid w:val="007739C3"/>
    <w:rsid w:val="00773C44"/>
    <w:rsid w:val="007742AE"/>
    <w:rsid w:val="007742DC"/>
    <w:rsid w:val="0077436A"/>
    <w:rsid w:val="00774588"/>
    <w:rsid w:val="007747CE"/>
    <w:rsid w:val="007747D5"/>
    <w:rsid w:val="00774813"/>
    <w:rsid w:val="00774908"/>
    <w:rsid w:val="00774F34"/>
    <w:rsid w:val="00774FC0"/>
    <w:rsid w:val="007753CD"/>
    <w:rsid w:val="0077563E"/>
    <w:rsid w:val="007757A2"/>
    <w:rsid w:val="00775840"/>
    <w:rsid w:val="00775A12"/>
    <w:rsid w:val="00775EE7"/>
    <w:rsid w:val="00776086"/>
    <w:rsid w:val="00776A8B"/>
    <w:rsid w:val="00776CF0"/>
    <w:rsid w:val="0077709D"/>
    <w:rsid w:val="00777477"/>
    <w:rsid w:val="0077760C"/>
    <w:rsid w:val="0077765D"/>
    <w:rsid w:val="0077770D"/>
    <w:rsid w:val="00777794"/>
    <w:rsid w:val="00777C46"/>
    <w:rsid w:val="007800C0"/>
    <w:rsid w:val="00780270"/>
    <w:rsid w:val="00780856"/>
    <w:rsid w:val="00780952"/>
    <w:rsid w:val="00780DEA"/>
    <w:rsid w:val="00780E99"/>
    <w:rsid w:val="00780F65"/>
    <w:rsid w:val="007814D6"/>
    <w:rsid w:val="007814DD"/>
    <w:rsid w:val="0078168B"/>
    <w:rsid w:val="00781B0F"/>
    <w:rsid w:val="00781B53"/>
    <w:rsid w:val="00781E53"/>
    <w:rsid w:val="00781EFB"/>
    <w:rsid w:val="007820D7"/>
    <w:rsid w:val="00782117"/>
    <w:rsid w:val="00782264"/>
    <w:rsid w:val="0078250E"/>
    <w:rsid w:val="00782815"/>
    <w:rsid w:val="00782A59"/>
    <w:rsid w:val="00782A9E"/>
    <w:rsid w:val="00782C93"/>
    <w:rsid w:val="00782CFB"/>
    <w:rsid w:val="007834B0"/>
    <w:rsid w:val="00783798"/>
    <w:rsid w:val="00783802"/>
    <w:rsid w:val="00783D9C"/>
    <w:rsid w:val="00783F17"/>
    <w:rsid w:val="0078417C"/>
    <w:rsid w:val="007842D2"/>
    <w:rsid w:val="007845A1"/>
    <w:rsid w:val="007848AB"/>
    <w:rsid w:val="00784F2D"/>
    <w:rsid w:val="0078500D"/>
    <w:rsid w:val="00785123"/>
    <w:rsid w:val="0078516D"/>
    <w:rsid w:val="007852C8"/>
    <w:rsid w:val="00785357"/>
    <w:rsid w:val="0078545A"/>
    <w:rsid w:val="00785967"/>
    <w:rsid w:val="0078598F"/>
    <w:rsid w:val="00785A6D"/>
    <w:rsid w:val="00785AC3"/>
    <w:rsid w:val="00785CF8"/>
    <w:rsid w:val="00785D4A"/>
    <w:rsid w:val="0078612D"/>
    <w:rsid w:val="007861B8"/>
    <w:rsid w:val="00786492"/>
    <w:rsid w:val="00786526"/>
    <w:rsid w:val="00786AFD"/>
    <w:rsid w:val="00786B7E"/>
    <w:rsid w:val="0078769A"/>
    <w:rsid w:val="007878DB"/>
    <w:rsid w:val="007879D2"/>
    <w:rsid w:val="00787BBE"/>
    <w:rsid w:val="00787CC6"/>
    <w:rsid w:val="00787E22"/>
    <w:rsid w:val="007900C7"/>
    <w:rsid w:val="007901AE"/>
    <w:rsid w:val="007908D1"/>
    <w:rsid w:val="00791118"/>
    <w:rsid w:val="007911C7"/>
    <w:rsid w:val="007914EC"/>
    <w:rsid w:val="007915D1"/>
    <w:rsid w:val="007916BD"/>
    <w:rsid w:val="0079189A"/>
    <w:rsid w:val="00791996"/>
    <w:rsid w:val="00791A34"/>
    <w:rsid w:val="00791A49"/>
    <w:rsid w:val="00791B53"/>
    <w:rsid w:val="0079201C"/>
    <w:rsid w:val="00792057"/>
    <w:rsid w:val="007921B6"/>
    <w:rsid w:val="0079240E"/>
    <w:rsid w:val="00792948"/>
    <w:rsid w:val="00792A5C"/>
    <w:rsid w:val="0079329E"/>
    <w:rsid w:val="00793B2F"/>
    <w:rsid w:val="00793D58"/>
    <w:rsid w:val="00793DFD"/>
    <w:rsid w:val="00793E4F"/>
    <w:rsid w:val="00794699"/>
    <w:rsid w:val="00794738"/>
    <w:rsid w:val="007949A2"/>
    <w:rsid w:val="00794CCB"/>
    <w:rsid w:val="00794F87"/>
    <w:rsid w:val="007954B1"/>
    <w:rsid w:val="0079560D"/>
    <w:rsid w:val="00795B16"/>
    <w:rsid w:val="00795B74"/>
    <w:rsid w:val="00795E7A"/>
    <w:rsid w:val="00795ED2"/>
    <w:rsid w:val="00796143"/>
    <w:rsid w:val="00796196"/>
    <w:rsid w:val="0079624D"/>
    <w:rsid w:val="0079662F"/>
    <w:rsid w:val="00796AE0"/>
    <w:rsid w:val="00796FA9"/>
    <w:rsid w:val="0079707C"/>
    <w:rsid w:val="00797108"/>
    <w:rsid w:val="0079711C"/>
    <w:rsid w:val="007975EB"/>
    <w:rsid w:val="007976F1"/>
    <w:rsid w:val="0079773D"/>
    <w:rsid w:val="007A02AC"/>
    <w:rsid w:val="007A02BA"/>
    <w:rsid w:val="007A065B"/>
    <w:rsid w:val="007A0A10"/>
    <w:rsid w:val="007A0AF3"/>
    <w:rsid w:val="007A0B1D"/>
    <w:rsid w:val="007A0E08"/>
    <w:rsid w:val="007A1161"/>
    <w:rsid w:val="007A1219"/>
    <w:rsid w:val="007A12C8"/>
    <w:rsid w:val="007A13A6"/>
    <w:rsid w:val="007A13CE"/>
    <w:rsid w:val="007A1464"/>
    <w:rsid w:val="007A1476"/>
    <w:rsid w:val="007A1B4D"/>
    <w:rsid w:val="007A1C73"/>
    <w:rsid w:val="007A1C94"/>
    <w:rsid w:val="007A1D16"/>
    <w:rsid w:val="007A20A3"/>
    <w:rsid w:val="007A2487"/>
    <w:rsid w:val="007A26EC"/>
    <w:rsid w:val="007A285D"/>
    <w:rsid w:val="007A28DF"/>
    <w:rsid w:val="007A29D9"/>
    <w:rsid w:val="007A2B4E"/>
    <w:rsid w:val="007A2B99"/>
    <w:rsid w:val="007A2C8A"/>
    <w:rsid w:val="007A2E36"/>
    <w:rsid w:val="007A30C2"/>
    <w:rsid w:val="007A368F"/>
    <w:rsid w:val="007A3C98"/>
    <w:rsid w:val="007A3EE2"/>
    <w:rsid w:val="007A448D"/>
    <w:rsid w:val="007A462F"/>
    <w:rsid w:val="007A4AAB"/>
    <w:rsid w:val="007A4D98"/>
    <w:rsid w:val="007A5B5D"/>
    <w:rsid w:val="007A5DD8"/>
    <w:rsid w:val="007A5E05"/>
    <w:rsid w:val="007A6040"/>
    <w:rsid w:val="007A61E3"/>
    <w:rsid w:val="007A61F3"/>
    <w:rsid w:val="007A63D4"/>
    <w:rsid w:val="007A65FA"/>
    <w:rsid w:val="007A6964"/>
    <w:rsid w:val="007A6BE9"/>
    <w:rsid w:val="007A6CEF"/>
    <w:rsid w:val="007A6F2D"/>
    <w:rsid w:val="007A79B0"/>
    <w:rsid w:val="007A7E8D"/>
    <w:rsid w:val="007B0F24"/>
    <w:rsid w:val="007B12F4"/>
    <w:rsid w:val="007B142E"/>
    <w:rsid w:val="007B157D"/>
    <w:rsid w:val="007B162F"/>
    <w:rsid w:val="007B1C7E"/>
    <w:rsid w:val="007B224B"/>
    <w:rsid w:val="007B22FB"/>
    <w:rsid w:val="007B23EE"/>
    <w:rsid w:val="007B2732"/>
    <w:rsid w:val="007B2744"/>
    <w:rsid w:val="007B2937"/>
    <w:rsid w:val="007B2B43"/>
    <w:rsid w:val="007B30C2"/>
    <w:rsid w:val="007B35BD"/>
    <w:rsid w:val="007B3647"/>
    <w:rsid w:val="007B38A0"/>
    <w:rsid w:val="007B3A61"/>
    <w:rsid w:val="007B3DD9"/>
    <w:rsid w:val="007B3E98"/>
    <w:rsid w:val="007B40F0"/>
    <w:rsid w:val="007B42AE"/>
    <w:rsid w:val="007B4ACD"/>
    <w:rsid w:val="007B4D5E"/>
    <w:rsid w:val="007B4D90"/>
    <w:rsid w:val="007B5499"/>
    <w:rsid w:val="007B55B7"/>
    <w:rsid w:val="007B591A"/>
    <w:rsid w:val="007B5A3E"/>
    <w:rsid w:val="007B6360"/>
    <w:rsid w:val="007B69DB"/>
    <w:rsid w:val="007B6A3E"/>
    <w:rsid w:val="007B6AD0"/>
    <w:rsid w:val="007B79C5"/>
    <w:rsid w:val="007B7A74"/>
    <w:rsid w:val="007B7FBD"/>
    <w:rsid w:val="007C0071"/>
    <w:rsid w:val="007C0312"/>
    <w:rsid w:val="007C0620"/>
    <w:rsid w:val="007C0A63"/>
    <w:rsid w:val="007C0ADA"/>
    <w:rsid w:val="007C0D8F"/>
    <w:rsid w:val="007C0DBC"/>
    <w:rsid w:val="007C0FD8"/>
    <w:rsid w:val="007C1026"/>
    <w:rsid w:val="007C103D"/>
    <w:rsid w:val="007C152D"/>
    <w:rsid w:val="007C1A43"/>
    <w:rsid w:val="007C1B1F"/>
    <w:rsid w:val="007C1BC8"/>
    <w:rsid w:val="007C1C51"/>
    <w:rsid w:val="007C1E1D"/>
    <w:rsid w:val="007C28F7"/>
    <w:rsid w:val="007C2B81"/>
    <w:rsid w:val="007C2B86"/>
    <w:rsid w:val="007C32E4"/>
    <w:rsid w:val="007C3316"/>
    <w:rsid w:val="007C3B30"/>
    <w:rsid w:val="007C3B68"/>
    <w:rsid w:val="007C3C38"/>
    <w:rsid w:val="007C3CC6"/>
    <w:rsid w:val="007C401A"/>
    <w:rsid w:val="007C4307"/>
    <w:rsid w:val="007C447D"/>
    <w:rsid w:val="007C44BD"/>
    <w:rsid w:val="007C4618"/>
    <w:rsid w:val="007C464E"/>
    <w:rsid w:val="007C46E0"/>
    <w:rsid w:val="007C46EB"/>
    <w:rsid w:val="007C4A33"/>
    <w:rsid w:val="007C4BF8"/>
    <w:rsid w:val="007C4CFE"/>
    <w:rsid w:val="007C4ED1"/>
    <w:rsid w:val="007C5840"/>
    <w:rsid w:val="007C5A20"/>
    <w:rsid w:val="007C75BE"/>
    <w:rsid w:val="007C793D"/>
    <w:rsid w:val="007C7F65"/>
    <w:rsid w:val="007D0429"/>
    <w:rsid w:val="007D04DA"/>
    <w:rsid w:val="007D0950"/>
    <w:rsid w:val="007D0B02"/>
    <w:rsid w:val="007D0BC9"/>
    <w:rsid w:val="007D0DC3"/>
    <w:rsid w:val="007D11A6"/>
    <w:rsid w:val="007D1353"/>
    <w:rsid w:val="007D1657"/>
    <w:rsid w:val="007D19ED"/>
    <w:rsid w:val="007D1BA0"/>
    <w:rsid w:val="007D1DF8"/>
    <w:rsid w:val="007D2941"/>
    <w:rsid w:val="007D2FA5"/>
    <w:rsid w:val="007D3307"/>
    <w:rsid w:val="007D3693"/>
    <w:rsid w:val="007D39E7"/>
    <w:rsid w:val="007D39E9"/>
    <w:rsid w:val="007D41EC"/>
    <w:rsid w:val="007D4318"/>
    <w:rsid w:val="007D4346"/>
    <w:rsid w:val="007D4A63"/>
    <w:rsid w:val="007D4B20"/>
    <w:rsid w:val="007D4C95"/>
    <w:rsid w:val="007D4CA8"/>
    <w:rsid w:val="007D4CD0"/>
    <w:rsid w:val="007D4D7B"/>
    <w:rsid w:val="007D4F79"/>
    <w:rsid w:val="007D50F9"/>
    <w:rsid w:val="007D52C5"/>
    <w:rsid w:val="007D5B3A"/>
    <w:rsid w:val="007D5E97"/>
    <w:rsid w:val="007D5EB6"/>
    <w:rsid w:val="007D62AF"/>
    <w:rsid w:val="007D686D"/>
    <w:rsid w:val="007D6ADE"/>
    <w:rsid w:val="007D6DD6"/>
    <w:rsid w:val="007D7096"/>
    <w:rsid w:val="007D789B"/>
    <w:rsid w:val="007D79CA"/>
    <w:rsid w:val="007D7D06"/>
    <w:rsid w:val="007D7E69"/>
    <w:rsid w:val="007E0351"/>
    <w:rsid w:val="007E056B"/>
    <w:rsid w:val="007E089D"/>
    <w:rsid w:val="007E0955"/>
    <w:rsid w:val="007E0F9E"/>
    <w:rsid w:val="007E1064"/>
    <w:rsid w:val="007E1249"/>
    <w:rsid w:val="007E1331"/>
    <w:rsid w:val="007E163B"/>
    <w:rsid w:val="007E175F"/>
    <w:rsid w:val="007E17F0"/>
    <w:rsid w:val="007E1805"/>
    <w:rsid w:val="007E1947"/>
    <w:rsid w:val="007E1F4A"/>
    <w:rsid w:val="007E201B"/>
    <w:rsid w:val="007E23E5"/>
    <w:rsid w:val="007E25A2"/>
    <w:rsid w:val="007E2A8D"/>
    <w:rsid w:val="007E2B43"/>
    <w:rsid w:val="007E331C"/>
    <w:rsid w:val="007E33F3"/>
    <w:rsid w:val="007E36C0"/>
    <w:rsid w:val="007E38C8"/>
    <w:rsid w:val="007E3B7E"/>
    <w:rsid w:val="007E3C76"/>
    <w:rsid w:val="007E3C80"/>
    <w:rsid w:val="007E3C91"/>
    <w:rsid w:val="007E3E2F"/>
    <w:rsid w:val="007E4142"/>
    <w:rsid w:val="007E4196"/>
    <w:rsid w:val="007E42C8"/>
    <w:rsid w:val="007E45A4"/>
    <w:rsid w:val="007E4947"/>
    <w:rsid w:val="007E4CC9"/>
    <w:rsid w:val="007E5155"/>
    <w:rsid w:val="007E5203"/>
    <w:rsid w:val="007E5582"/>
    <w:rsid w:val="007E5587"/>
    <w:rsid w:val="007E56BF"/>
    <w:rsid w:val="007E58E4"/>
    <w:rsid w:val="007E5985"/>
    <w:rsid w:val="007E5C64"/>
    <w:rsid w:val="007E5D13"/>
    <w:rsid w:val="007E612E"/>
    <w:rsid w:val="007E6136"/>
    <w:rsid w:val="007E65BB"/>
    <w:rsid w:val="007E65DF"/>
    <w:rsid w:val="007E66D2"/>
    <w:rsid w:val="007E6814"/>
    <w:rsid w:val="007E6B73"/>
    <w:rsid w:val="007E6BEA"/>
    <w:rsid w:val="007E6E61"/>
    <w:rsid w:val="007E70CB"/>
    <w:rsid w:val="007E75FF"/>
    <w:rsid w:val="007E78C1"/>
    <w:rsid w:val="007E78CD"/>
    <w:rsid w:val="007E7DC7"/>
    <w:rsid w:val="007E7F77"/>
    <w:rsid w:val="007F020E"/>
    <w:rsid w:val="007F0306"/>
    <w:rsid w:val="007F057A"/>
    <w:rsid w:val="007F0603"/>
    <w:rsid w:val="007F07B8"/>
    <w:rsid w:val="007F0805"/>
    <w:rsid w:val="007F0C46"/>
    <w:rsid w:val="007F0DE3"/>
    <w:rsid w:val="007F1027"/>
    <w:rsid w:val="007F10C0"/>
    <w:rsid w:val="007F1113"/>
    <w:rsid w:val="007F1535"/>
    <w:rsid w:val="007F1BA4"/>
    <w:rsid w:val="007F1BC5"/>
    <w:rsid w:val="007F1C13"/>
    <w:rsid w:val="007F1C9A"/>
    <w:rsid w:val="007F1D62"/>
    <w:rsid w:val="007F1ECD"/>
    <w:rsid w:val="007F1FEC"/>
    <w:rsid w:val="007F208C"/>
    <w:rsid w:val="007F255B"/>
    <w:rsid w:val="007F331F"/>
    <w:rsid w:val="007F34FE"/>
    <w:rsid w:val="007F3621"/>
    <w:rsid w:val="007F3635"/>
    <w:rsid w:val="007F3DA0"/>
    <w:rsid w:val="007F3DE8"/>
    <w:rsid w:val="007F45AF"/>
    <w:rsid w:val="007F4767"/>
    <w:rsid w:val="007F4823"/>
    <w:rsid w:val="007F4B60"/>
    <w:rsid w:val="007F4C0C"/>
    <w:rsid w:val="007F5112"/>
    <w:rsid w:val="007F5237"/>
    <w:rsid w:val="007F54D6"/>
    <w:rsid w:val="007F5768"/>
    <w:rsid w:val="007F5839"/>
    <w:rsid w:val="007F59D2"/>
    <w:rsid w:val="007F59FD"/>
    <w:rsid w:val="007F5B5C"/>
    <w:rsid w:val="007F5D70"/>
    <w:rsid w:val="007F5DE0"/>
    <w:rsid w:val="007F5DE1"/>
    <w:rsid w:val="007F5E2F"/>
    <w:rsid w:val="007F608E"/>
    <w:rsid w:val="007F636D"/>
    <w:rsid w:val="007F6453"/>
    <w:rsid w:val="007F6BB5"/>
    <w:rsid w:val="007F7142"/>
    <w:rsid w:val="007F74CA"/>
    <w:rsid w:val="007F7746"/>
    <w:rsid w:val="007F77A8"/>
    <w:rsid w:val="007F77AF"/>
    <w:rsid w:val="007F7830"/>
    <w:rsid w:val="007F7C88"/>
    <w:rsid w:val="007F7EF6"/>
    <w:rsid w:val="00800065"/>
    <w:rsid w:val="0080009A"/>
    <w:rsid w:val="008003DA"/>
    <w:rsid w:val="0080040C"/>
    <w:rsid w:val="00800496"/>
    <w:rsid w:val="0080049A"/>
    <w:rsid w:val="00800827"/>
    <w:rsid w:val="0080086D"/>
    <w:rsid w:val="00800ADD"/>
    <w:rsid w:val="00800DD6"/>
    <w:rsid w:val="0080130B"/>
    <w:rsid w:val="00801571"/>
    <w:rsid w:val="00801A7D"/>
    <w:rsid w:val="00801C74"/>
    <w:rsid w:val="00801CD1"/>
    <w:rsid w:val="00801D65"/>
    <w:rsid w:val="00801E87"/>
    <w:rsid w:val="008021A2"/>
    <w:rsid w:val="00802271"/>
    <w:rsid w:val="00802885"/>
    <w:rsid w:val="0080289F"/>
    <w:rsid w:val="008029FD"/>
    <w:rsid w:val="00802BAB"/>
    <w:rsid w:val="00802E29"/>
    <w:rsid w:val="00803021"/>
    <w:rsid w:val="00803030"/>
    <w:rsid w:val="0080310D"/>
    <w:rsid w:val="008031F0"/>
    <w:rsid w:val="00803452"/>
    <w:rsid w:val="0080353B"/>
    <w:rsid w:val="0080356D"/>
    <w:rsid w:val="00803690"/>
    <w:rsid w:val="0080397C"/>
    <w:rsid w:val="00803B24"/>
    <w:rsid w:val="00803DAE"/>
    <w:rsid w:val="00803E27"/>
    <w:rsid w:val="00803ED0"/>
    <w:rsid w:val="008040CE"/>
    <w:rsid w:val="00804338"/>
    <w:rsid w:val="00804E88"/>
    <w:rsid w:val="00804FE8"/>
    <w:rsid w:val="0080500C"/>
    <w:rsid w:val="00805483"/>
    <w:rsid w:val="00805C4D"/>
    <w:rsid w:val="00805E03"/>
    <w:rsid w:val="00806092"/>
    <w:rsid w:val="00806530"/>
    <w:rsid w:val="0080655A"/>
    <w:rsid w:val="008065AA"/>
    <w:rsid w:val="00806ADE"/>
    <w:rsid w:val="008073F3"/>
    <w:rsid w:val="008074D6"/>
    <w:rsid w:val="00807657"/>
    <w:rsid w:val="008076DC"/>
    <w:rsid w:val="00807942"/>
    <w:rsid w:val="00807E1D"/>
    <w:rsid w:val="00807F2A"/>
    <w:rsid w:val="008102E0"/>
    <w:rsid w:val="00810362"/>
    <w:rsid w:val="00810610"/>
    <w:rsid w:val="00810703"/>
    <w:rsid w:val="00810B1B"/>
    <w:rsid w:val="00811184"/>
    <w:rsid w:val="0081123E"/>
    <w:rsid w:val="008115E7"/>
    <w:rsid w:val="008116D1"/>
    <w:rsid w:val="00811979"/>
    <w:rsid w:val="00811AB4"/>
    <w:rsid w:val="00811BF3"/>
    <w:rsid w:val="00811EA7"/>
    <w:rsid w:val="00811FE2"/>
    <w:rsid w:val="00812135"/>
    <w:rsid w:val="008121A3"/>
    <w:rsid w:val="0081238A"/>
    <w:rsid w:val="008123CC"/>
    <w:rsid w:val="0081297E"/>
    <w:rsid w:val="00812A1C"/>
    <w:rsid w:val="00812E21"/>
    <w:rsid w:val="00812F19"/>
    <w:rsid w:val="00812FFF"/>
    <w:rsid w:val="0081302A"/>
    <w:rsid w:val="008132A6"/>
    <w:rsid w:val="00813446"/>
    <w:rsid w:val="00813769"/>
    <w:rsid w:val="008137C6"/>
    <w:rsid w:val="00813A78"/>
    <w:rsid w:val="00813FB7"/>
    <w:rsid w:val="008146B8"/>
    <w:rsid w:val="00814954"/>
    <w:rsid w:val="00814C98"/>
    <w:rsid w:val="00814E3E"/>
    <w:rsid w:val="00814F70"/>
    <w:rsid w:val="0081531F"/>
    <w:rsid w:val="008159EF"/>
    <w:rsid w:val="00815A1B"/>
    <w:rsid w:val="00815A71"/>
    <w:rsid w:val="00815AA7"/>
    <w:rsid w:val="008162F5"/>
    <w:rsid w:val="0081672F"/>
    <w:rsid w:val="008167FB"/>
    <w:rsid w:val="008168BF"/>
    <w:rsid w:val="00816E8C"/>
    <w:rsid w:val="00816EA4"/>
    <w:rsid w:val="00817115"/>
    <w:rsid w:val="008172D0"/>
    <w:rsid w:val="008174B7"/>
    <w:rsid w:val="00817572"/>
    <w:rsid w:val="00817676"/>
    <w:rsid w:val="008179AC"/>
    <w:rsid w:val="00817B16"/>
    <w:rsid w:val="00817C83"/>
    <w:rsid w:val="00817D7C"/>
    <w:rsid w:val="00820648"/>
    <w:rsid w:val="008209C2"/>
    <w:rsid w:val="00820E82"/>
    <w:rsid w:val="00820EC3"/>
    <w:rsid w:val="00820F4D"/>
    <w:rsid w:val="008213B4"/>
    <w:rsid w:val="0082157E"/>
    <w:rsid w:val="00821AE2"/>
    <w:rsid w:val="00821DB0"/>
    <w:rsid w:val="0082203E"/>
    <w:rsid w:val="0082207A"/>
    <w:rsid w:val="0082214C"/>
    <w:rsid w:val="00822497"/>
    <w:rsid w:val="008227B0"/>
    <w:rsid w:val="008228D1"/>
    <w:rsid w:val="00822ADB"/>
    <w:rsid w:val="00822B1E"/>
    <w:rsid w:val="00822D01"/>
    <w:rsid w:val="00822F02"/>
    <w:rsid w:val="008232E5"/>
    <w:rsid w:val="00823338"/>
    <w:rsid w:val="008237A2"/>
    <w:rsid w:val="0082388D"/>
    <w:rsid w:val="00823C6B"/>
    <w:rsid w:val="00823D64"/>
    <w:rsid w:val="00823E0E"/>
    <w:rsid w:val="00823F7C"/>
    <w:rsid w:val="008241C4"/>
    <w:rsid w:val="0082428D"/>
    <w:rsid w:val="008242F4"/>
    <w:rsid w:val="00824712"/>
    <w:rsid w:val="00824775"/>
    <w:rsid w:val="00824785"/>
    <w:rsid w:val="00824A4F"/>
    <w:rsid w:val="00824AAA"/>
    <w:rsid w:val="00824D44"/>
    <w:rsid w:val="00824DDC"/>
    <w:rsid w:val="00824E41"/>
    <w:rsid w:val="0082547E"/>
    <w:rsid w:val="0082547F"/>
    <w:rsid w:val="008256A7"/>
    <w:rsid w:val="00825AFC"/>
    <w:rsid w:val="00825E56"/>
    <w:rsid w:val="00825FE3"/>
    <w:rsid w:val="0082628B"/>
    <w:rsid w:val="00826412"/>
    <w:rsid w:val="008265B0"/>
    <w:rsid w:val="008266B1"/>
    <w:rsid w:val="00826ABA"/>
    <w:rsid w:val="00826F96"/>
    <w:rsid w:val="00826FFA"/>
    <w:rsid w:val="008271EC"/>
    <w:rsid w:val="008271ED"/>
    <w:rsid w:val="008272F4"/>
    <w:rsid w:val="008274F3"/>
    <w:rsid w:val="008279C5"/>
    <w:rsid w:val="00827AA5"/>
    <w:rsid w:val="00827F11"/>
    <w:rsid w:val="00830172"/>
    <w:rsid w:val="008303FD"/>
    <w:rsid w:val="008304DE"/>
    <w:rsid w:val="00830930"/>
    <w:rsid w:val="00830DFA"/>
    <w:rsid w:val="00831407"/>
    <w:rsid w:val="008316F3"/>
    <w:rsid w:val="00831715"/>
    <w:rsid w:val="00831947"/>
    <w:rsid w:val="00831BD5"/>
    <w:rsid w:val="00831CDD"/>
    <w:rsid w:val="00831F1A"/>
    <w:rsid w:val="0083200D"/>
    <w:rsid w:val="00832096"/>
    <w:rsid w:val="00832152"/>
    <w:rsid w:val="00832203"/>
    <w:rsid w:val="00832719"/>
    <w:rsid w:val="00832AE9"/>
    <w:rsid w:val="00832D68"/>
    <w:rsid w:val="00832E00"/>
    <w:rsid w:val="00832E6E"/>
    <w:rsid w:val="00832F2F"/>
    <w:rsid w:val="00832F39"/>
    <w:rsid w:val="00832F72"/>
    <w:rsid w:val="0083311D"/>
    <w:rsid w:val="008337D5"/>
    <w:rsid w:val="008339F4"/>
    <w:rsid w:val="00833FAD"/>
    <w:rsid w:val="008342D2"/>
    <w:rsid w:val="00834B2E"/>
    <w:rsid w:val="00834C3E"/>
    <w:rsid w:val="00834C72"/>
    <w:rsid w:val="00834E88"/>
    <w:rsid w:val="008351F3"/>
    <w:rsid w:val="00835240"/>
    <w:rsid w:val="00835325"/>
    <w:rsid w:val="0083532D"/>
    <w:rsid w:val="0083569A"/>
    <w:rsid w:val="00835A9A"/>
    <w:rsid w:val="00835B54"/>
    <w:rsid w:val="00835B96"/>
    <w:rsid w:val="00835D41"/>
    <w:rsid w:val="00835F4D"/>
    <w:rsid w:val="00835F9D"/>
    <w:rsid w:val="0083605C"/>
    <w:rsid w:val="00836221"/>
    <w:rsid w:val="0083651E"/>
    <w:rsid w:val="00836609"/>
    <w:rsid w:val="00836A09"/>
    <w:rsid w:val="00836AB6"/>
    <w:rsid w:val="00836B57"/>
    <w:rsid w:val="0083732A"/>
    <w:rsid w:val="00837511"/>
    <w:rsid w:val="00837EB2"/>
    <w:rsid w:val="00837F53"/>
    <w:rsid w:val="00840262"/>
    <w:rsid w:val="0084048A"/>
    <w:rsid w:val="00840639"/>
    <w:rsid w:val="0084076D"/>
    <w:rsid w:val="008408F4"/>
    <w:rsid w:val="0084125A"/>
    <w:rsid w:val="008414C1"/>
    <w:rsid w:val="00841874"/>
    <w:rsid w:val="008418C0"/>
    <w:rsid w:val="008419BE"/>
    <w:rsid w:val="00841BB7"/>
    <w:rsid w:val="00841D08"/>
    <w:rsid w:val="00841E8F"/>
    <w:rsid w:val="00841FB3"/>
    <w:rsid w:val="00842480"/>
    <w:rsid w:val="00842612"/>
    <w:rsid w:val="008426B6"/>
    <w:rsid w:val="00842711"/>
    <w:rsid w:val="008427AA"/>
    <w:rsid w:val="008428E4"/>
    <w:rsid w:val="008434B7"/>
    <w:rsid w:val="008440E6"/>
    <w:rsid w:val="00844244"/>
    <w:rsid w:val="008443BE"/>
    <w:rsid w:val="008444D3"/>
    <w:rsid w:val="0084452B"/>
    <w:rsid w:val="0084469D"/>
    <w:rsid w:val="0084474E"/>
    <w:rsid w:val="008449FE"/>
    <w:rsid w:val="00844C4F"/>
    <w:rsid w:val="00844C8D"/>
    <w:rsid w:val="00844E9F"/>
    <w:rsid w:val="008450CD"/>
    <w:rsid w:val="008453AC"/>
    <w:rsid w:val="0084552A"/>
    <w:rsid w:val="00845981"/>
    <w:rsid w:val="00845C0D"/>
    <w:rsid w:val="008460F0"/>
    <w:rsid w:val="0084656F"/>
    <w:rsid w:val="00847224"/>
    <w:rsid w:val="008472EC"/>
    <w:rsid w:val="00847BCB"/>
    <w:rsid w:val="00850C7A"/>
    <w:rsid w:val="00850CB6"/>
    <w:rsid w:val="00850E8C"/>
    <w:rsid w:val="00850F0F"/>
    <w:rsid w:val="008510C7"/>
    <w:rsid w:val="008513C8"/>
    <w:rsid w:val="0085159B"/>
    <w:rsid w:val="00851C77"/>
    <w:rsid w:val="00851DB0"/>
    <w:rsid w:val="00851EDD"/>
    <w:rsid w:val="008520B7"/>
    <w:rsid w:val="00852558"/>
    <w:rsid w:val="008534F5"/>
    <w:rsid w:val="008537B8"/>
    <w:rsid w:val="00853894"/>
    <w:rsid w:val="00853899"/>
    <w:rsid w:val="00853CCA"/>
    <w:rsid w:val="00853D7C"/>
    <w:rsid w:val="0085490E"/>
    <w:rsid w:val="00855399"/>
    <w:rsid w:val="00855544"/>
    <w:rsid w:val="00855917"/>
    <w:rsid w:val="00855967"/>
    <w:rsid w:val="00855EA7"/>
    <w:rsid w:val="00856110"/>
    <w:rsid w:val="00856245"/>
    <w:rsid w:val="00857049"/>
    <w:rsid w:val="0085713F"/>
    <w:rsid w:val="00857478"/>
    <w:rsid w:val="00857650"/>
    <w:rsid w:val="00857717"/>
    <w:rsid w:val="00857F15"/>
    <w:rsid w:val="00857FED"/>
    <w:rsid w:val="00860288"/>
    <w:rsid w:val="0086032A"/>
    <w:rsid w:val="0086068D"/>
    <w:rsid w:val="00860718"/>
    <w:rsid w:val="00860789"/>
    <w:rsid w:val="008607E8"/>
    <w:rsid w:val="008608F5"/>
    <w:rsid w:val="0086093B"/>
    <w:rsid w:val="00860CB6"/>
    <w:rsid w:val="00860EA2"/>
    <w:rsid w:val="0086181A"/>
    <w:rsid w:val="00861961"/>
    <w:rsid w:val="00861985"/>
    <w:rsid w:val="00861A90"/>
    <w:rsid w:val="00861BA4"/>
    <w:rsid w:val="0086205E"/>
    <w:rsid w:val="00862145"/>
    <w:rsid w:val="008621DD"/>
    <w:rsid w:val="0086247C"/>
    <w:rsid w:val="0086267E"/>
    <w:rsid w:val="0086283B"/>
    <w:rsid w:val="00862C6C"/>
    <w:rsid w:val="00862FE4"/>
    <w:rsid w:val="00863569"/>
    <w:rsid w:val="008637DC"/>
    <w:rsid w:val="008639D3"/>
    <w:rsid w:val="00863BD1"/>
    <w:rsid w:val="00863BED"/>
    <w:rsid w:val="00863FE0"/>
    <w:rsid w:val="008640E5"/>
    <w:rsid w:val="0086410B"/>
    <w:rsid w:val="00864381"/>
    <w:rsid w:val="0086439B"/>
    <w:rsid w:val="00864417"/>
    <w:rsid w:val="00864505"/>
    <w:rsid w:val="008645BC"/>
    <w:rsid w:val="0086479A"/>
    <w:rsid w:val="00864DD5"/>
    <w:rsid w:val="00864E51"/>
    <w:rsid w:val="00865117"/>
    <w:rsid w:val="00865399"/>
    <w:rsid w:val="00865AE9"/>
    <w:rsid w:val="00865B4D"/>
    <w:rsid w:val="00865CF5"/>
    <w:rsid w:val="00865D4F"/>
    <w:rsid w:val="00865EB2"/>
    <w:rsid w:val="008660CA"/>
    <w:rsid w:val="008661CD"/>
    <w:rsid w:val="008661F9"/>
    <w:rsid w:val="00866542"/>
    <w:rsid w:val="0086659F"/>
    <w:rsid w:val="00866765"/>
    <w:rsid w:val="008667CF"/>
    <w:rsid w:val="008668BF"/>
    <w:rsid w:val="008669D8"/>
    <w:rsid w:val="00866D3D"/>
    <w:rsid w:val="00866D4E"/>
    <w:rsid w:val="00866E70"/>
    <w:rsid w:val="00866F2F"/>
    <w:rsid w:val="00866F9F"/>
    <w:rsid w:val="008671ED"/>
    <w:rsid w:val="0086727B"/>
    <w:rsid w:val="0086734C"/>
    <w:rsid w:val="0086736A"/>
    <w:rsid w:val="008675E3"/>
    <w:rsid w:val="008678E8"/>
    <w:rsid w:val="008679EA"/>
    <w:rsid w:val="00867C99"/>
    <w:rsid w:val="00867CC7"/>
    <w:rsid w:val="00867DAF"/>
    <w:rsid w:val="0087008E"/>
    <w:rsid w:val="00870789"/>
    <w:rsid w:val="008709FE"/>
    <w:rsid w:val="00871318"/>
    <w:rsid w:val="008714E6"/>
    <w:rsid w:val="008714E8"/>
    <w:rsid w:val="008715C2"/>
    <w:rsid w:val="008715EA"/>
    <w:rsid w:val="0087174E"/>
    <w:rsid w:val="00871839"/>
    <w:rsid w:val="0087186B"/>
    <w:rsid w:val="00871C11"/>
    <w:rsid w:val="00871D5F"/>
    <w:rsid w:val="00871E80"/>
    <w:rsid w:val="008720BE"/>
    <w:rsid w:val="008721D7"/>
    <w:rsid w:val="008723B2"/>
    <w:rsid w:val="00872446"/>
    <w:rsid w:val="008726A5"/>
    <w:rsid w:val="00872793"/>
    <w:rsid w:val="00872D77"/>
    <w:rsid w:val="00872FF6"/>
    <w:rsid w:val="00873682"/>
    <w:rsid w:val="008737F3"/>
    <w:rsid w:val="00873BF3"/>
    <w:rsid w:val="00873D60"/>
    <w:rsid w:val="00873E4F"/>
    <w:rsid w:val="00873E67"/>
    <w:rsid w:val="00874010"/>
    <w:rsid w:val="00874136"/>
    <w:rsid w:val="008742A8"/>
    <w:rsid w:val="0087430F"/>
    <w:rsid w:val="00874766"/>
    <w:rsid w:val="00874869"/>
    <w:rsid w:val="00874B31"/>
    <w:rsid w:val="008753A5"/>
    <w:rsid w:val="008753D9"/>
    <w:rsid w:val="008758AC"/>
    <w:rsid w:val="00875B26"/>
    <w:rsid w:val="008761E7"/>
    <w:rsid w:val="008761FF"/>
    <w:rsid w:val="0087657A"/>
    <w:rsid w:val="008768BC"/>
    <w:rsid w:val="00876CD2"/>
    <w:rsid w:val="00876FD8"/>
    <w:rsid w:val="00877182"/>
    <w:rsid w:val="0087725A"/>
    <w:rsid w:val="00877512"/>
    <w:rsid w:val="00877814"/>
    <w:rsid w:val="00877D2E"/>
    <w:rsid w:val="00877D69"/>
    <w:rsid w:val="00880248"/>
    <w:rsid w:val="00880450"/>
    <w:rsid w:val="008808C0"/>
    <w:rsid w:val="008809D9"/>
    <w:rsid w:val="00880F66"/>
    <w:rsid w:val="00881019"/>
    <w:rsid w:val="008814A6"/>
    <w:rsid w:val="008816A4"/>
    <w:rsid w:val="008818BF"/>
    <w:rsid w:val="00881E2C"/>
    <w:rsid w:val="008820FC"/>
    <w:rsid w:val="008827F5"/>
    <w:rsid w:val="00882957"/>
    <w:rsid w:val="00882EB8"/>
    <w:rsid w:val="0088330D"/>
    <w:rsid w:val="008834E3"/>
    <w:rsid w:val="00883571"/>
    <w:rsid w:val="00883583"/>
    <w:rsid w:val="00883639"/>
    <w:rsid w:val="0088373E"/>
    <w:rsid w:val="00883D07"/>
    <w:rsid w:val="00883E3C"/>
    <w:rsid w:val="00883F87"/>
    <w:rsid w:val="008841AD"/>
    <w:rsid w:val="00884432"/>
    <w:rsid w:val="0088447E"/>
    <w:rsid w:val="008847B1"/>
    <w:rsid w:val="00884BB9"/>
    <w:rsid w:val="00884C6B"/>
    <w:rsid w:val="00884E7D"/>
    <w:rsid w:val="00884EDE"/>
    <w:rsid w:val="008857DF"/>
    <w:rsid w:val="00885832"/>
    <w:rsid w:val="00885895"/>
    <w:rsid w:val="00885A54"/>
    <w:rsid w:val="00885C42"/>
    <w:rsid w:val="0088612D"/>
    <w:rsid w:val="008864BB"/>
    <w:rsid w:val="008866A0"/>
    <w:rsid w:val="008867A4"/>
    <w:rsid w:val="00886E3F"/>
    <w:rsid w:val="0088708C"/>
    <w:rsid w:val="008870FC"/>
    <w:rsid w:val="0088755B"/>
    <w:rsid w:val="00887896"/>
    <w:rsid w:val="00887904"/>
    <w:rsid w:val="00887BEC"/>
    <w:rsid w:val="00887D4A"/>
    <w:rsid w:val="00887FDB"/>
    <w:rsid w:val="008902F1"/>
    <w:rsid w:val="008906FC"/>
    <w:rsid w:val="00890B89"/>
    <w:rsid w:val="00890D9B"/>
    <w:rsid w:val="008910B8"/>
    <w:rsid w:val="008912BD"/>
    <w:rsid w:val="00891736"/>
    <w:rsid w:val="00891A42"/>
    <w:rsid w:val="00891A87"/>
    <w:rsid w:val="00892156"/>
    <w:rsid w:val="008922D6"/>
    <w:rsid w:val="0089277B"/>
    <w:rsid w:val="00892CA8"/>
    <w:rsid w:val="00892F4E"/>
    <w:rsid w:val="00892FD0"/>
    <w:rsid w:val="008930D2"/>
    <w:rsid w:val="008930FE"/>
    <w:rsid w:val="00893155"/>
    <w:rsid w:val="008937E3"/>
    <w:rsid w:val="00893B4B"/>
    <w:rsid w:val="00893B94"/>
    <w:rsid w:val="00893DBD"/>
    <w:rsid w:val="0089437D"/>
    <w:rsid w:val="0089481B"/>
    <w:rsid w:val="00894899"/>
    <w:rsid w:val="008948F1"/>
    <w:rsid w:val="00894F56"/>
    <w:rsid w:val="0089500F"/>
    <w:rsid w:val="0089502D"/>
    <w:rsid w:val="00895116"/>
    <w:rsid w:val="008951E0"/>
    <w:rsid w:val="00895579"/>
    <w:rsid w:val="0089559B"/>
    <w:rsid w:val="0089591D"/>
    <w:rsid w:val="00895A28"/>
    <w:rsid w:val="00895A29"/>
    <w:rsid w:val="00895B14"/>
    <w:rsid w:val="00895C94"/>
    <w:rsid w:val="00895E3D"/>
    <w:rsid w:val="008960B3"/>
    <w:rsid w:val="00896197"/>
    <w:rsid w:val="0089666E"/>
    <w:rsid w:val="0089698B"/>
    <w:rsid w:val="00896EFF"/>
    <w:rsid w:val="00896F30"/>
    <w:rsid w:val="0089702C"/>
    <w:rsid w:val="0089711B"/>
    <w:rsid w:val="008974C8"/>
    <w:rsid w:val="00897565"/>
    <w:rsid w:val="0089779E"/>
    <w:rsid w:val="00897B4C"/>
    <w:rsid w:val="008A0003"/>
    <w:rsid w:val="008A0185"/>
    <w:rsid w:val="008A065D"/>
    <w:rsid w:val="008A09BD"/>
    <w:rsid w:val="008A15BF"/>
    <w:rsid w:val="008A18B5"/>
    <w:rsid w:val="008A18C7"/>
    <w:rsid w:val="008A2393"/>
    <w:rsid w:val="008A2438"/>
    <w:rsid w:val="008A257A"/>
    <w:rsid w:val="008A272B"/>
    <w:rsid w:val="008A299C"/>
    <w:rsid w:val="008A3116"/>
    <w:rsid w:val="008A31BE"/>
    <w:rsid w:val="008A328F"/>
    <w:rsid w:val="008A3290"/>
    <w:rsid w:val="008A37D1"/>
    <w:rsid w:val="008A3BC8"/>
    <w:rsid w:val="008A3DA8"/>
    <w:rsid w:val="008A3DC0"/>
    <w:rsid w:val="008A4AD6"/>
    <w:rsid w:val="008A4BD3"/>
    <w:rsid w:val="008A4C5B"/>
    <w:rsid w:val="008A4E40"/>
    <w:rsid w:val="008A5200"/>
    <w:rsid w:val="008A53C1"/>
    <w:rsid w:val="008A58F9"/>
    <w:rsid w:val="008A59D3"/>
    <w:rsid w:val="008A5A96"/>
    <w:rsid w:val="008A5BA8"/>
    <w:rsid w:val="008A5C71"/>
    <w:rsid w:val="008A5DCC"/>
    <w:rsid w:val="008A6032"/>
    <w:rsid w:val="008A6096"/>
    <w:rsid w:val="008A64D9"/>
    <w:rsid w:val="008A6692"/>
    <w:rsid w:val="008A67FB"/>
    <w:rsid w:val="008A6D72"/>
    <w:rsid w:val="008A71B6"/>
    <w:rsid w:val="008A726F"/>
    <w:rsid w:val="008A72D2"/>
    <w:rsid w:val="008A7EFF"/>
    <w:rsid w:val="008B015A"/>
    <w:rsid w:val="008B02E8"/>
    <w:rsid w:val="008B03B3"/>
    <w:rsid w:val="008B04F9"/>
    <w:rsid w:val="008B0572"/>
    <w:rsid w:val="008B060D"/>
    <w:rsid w:val="008B075F"/>
    <w:rsid w:val="008B09E2"/>
    <w:rsid w:val="008B0B84"/>
    <w:rsid w:val="008B0C4E"/>
    <w:rsid w:val="008B0DB1"/>
    <w:rsid w:val="008B0E7E"/>
    <w:rsid w:val="008B11FD"/>
    <w:rsid w:val="008B16E3"/>
    <w:rsid w:val="008B181A"/>
    <w:rsid w:val="008B1AC9"/>
    <w:rsid w:val="008B1B83"/>
    <w:rsid w:val="008B1D0B"/>
    <w:rsid w:val="008B1EB9"/>
    <w:rsid w:val="008B2195"/>
    <w:rsid w:val="008B2891"/>
    <w:rsid w:val="008B296F"/>
    <w:rsid w:val="008B2B2E"/>
    <w:rsid w:val="008B2E6E"/>
    <w:rsid w:val="008B3015"/>
    <w:rsid w:val="008B3D6F"/>
    <w:rsid w:val="008B3EFB"/>
    <w:rsid w:val="008B4136"/>
    <w:rsid w:val="008B4374"/>
    <w:rsid w:val="008B4487"/>
    <w:rsid w:val="008B454A"/>
    <w:rsid w:val="008B523B"/>
    <w:rsid w:val="008B580A"/>
    <w:rsid w:val="008B5931"/>
    <w:rsid w:val="008B5C3A"/>
    <w:rsid w:val="008B61E8"/>
    <w:rsid w:val="008B69E1"/>
    <w:rsid w:val="008B6F90"/>
    <w:rsid w:val="008B712E"/>
    <w:rsid w:val="008B735C"/>
    <w:rsid w:val="008B7621"/>
    <w:rsid w:val="008B782E"/>
    <w:rsid w:val="008B7A07"/>
    <w:rsid w:val="008B7AC0"/>
    <w:rsid w:val="008B7D0E"/>
    <w:rsid w:val="008B7E9C"/>
    <w:rsid w:val="008C01DE"/>
    <w:rsid w:val="008C02B7"/>
    <w:rsid w:val="008C0695"/>
    <w:rsid w:val="008C0780"/>
    <w:rsid w:val="008C0C15"/>
    <w:rsid w:val="008C1126"/>
    <w:rsid w:val="008C112C"/>
    <w:rsid w:val="008C1464"/>
    <w:rsid w:val="008C1516"/>
    <w:rsid w:val="008C1707"/>
    <w:rsid w:val="008C17B8"/>
    <w:rsid w:val="008C1BB9"/>
    <w:rsid w:val="008C1C39"/>
    <w:rsid w:val="008C1D2A"/>
    <w:rsid w:val="008C217B"/>
    <w:rsid w:val="008C2459"/>
    <w:rsid w:val="008C276B"/>
    <w:rsid w:val="008C27CB"/>
    <w:rsid w:val="008C2A6F"/>
    <w:rsid w:val="008C2E4F"/>
    <w:rsid w:val="008C2F88"/>
    <w:rsid w:val="008C3227"/>
    <w:rsid w:val="008C3258"/>
    <w:rsid w:val="008C35D9"/>
    <w:rsid w:val="008C3B1F"/>
    <w:rsid w:val="008C3B6C"/>
    <w:rsid w:val="008C3D77"/>
    <w:rsid w:val="008C3F27"/>
    <w:rsid w:val="008C4007"/>
    <w:rsid w:val="008C4055"/>
    <w:rsid w:val="008C45E2"/>
    <w:rsid w:val="008C4659"/>
    <w:rsid w:val="008C4FF8"/>
    <w:rsid w:val="008C5152"/>
    <w:rsid w:val="008C563E"/>
    <w:rsid w:val="008C5C0E"/>
    <w:rsid w:val="008C5C65"/>
    <w:rsid w:val="008C5D59"/>
    <w:rsid w:val="008C5D6D"/>
    <w:rsid w:val="008C604E"/>
    <w:rsid w:val="008C60E3"/>
    <w:rsid w:val="008C63A3"/>
    <w:rsid w:val="008C63E4"/>
    <w:rsid w:val="008C6405"/>
    <w:rsid w:val="008C68FA"/>
    <w:rsid w:val="008C6AAE"/>
    <w:rsid w:val="008C6D0F"/>
    <w:rsid w:val="008C7056"/>
    <w:rsid w:val="008C7198"/>
    <w:rsid w:val="008C77AE"/>
    <w:rsid w:val="008C7A12"/>
    <w:rsid w:val="008C7A41"/>
    <w:rsid w:val="008C7A90"/>
    <w:rsid w:val="008C7C7D"/>
    <w:rsid w:val="008C7E4C"/>
    <w:rsid w:val="008C7F4F"/>
    <w:rsid w:val="008D0100"/>
    <w:rsid w:val="008D04A3"/>
    <w:rsid w:val="008D0A4E"/>
    <w:rsid w:val="008D0D5D"/>
    <w:rsid w:val="008D0EBA"/>
    <w:rsid w:val="008D0F53"/>
    <w:rsid w:val="008D178A"/>
    <w:rsid w:val="008D1BBA"/>
    <w:rsid w:val="008D1C0E"/>
    <w:rsid w:val="008D1DBA"/>
    <w:rsid w:val="008D23DC"/>
    <w:rsid w:val="008D26A7"/>
    <w:rsid w:val="008D271F"/>
    <w:rsid w:val="008D285E"/>
    <w:rsid w:val="008D2AA8"/>
    <w:rsid w:val="008D2C01"/>
    <w:rsid w:val="008D2C2A"/>
    <w:rsid w:val="008D2E61"/>
    <w:rsid w:val="008D3429"/>
    <w:rsid w:val="008D3485"/>
    <w:rsid w:val="008D3609"/>
    <w:rsid w:val="008D36D7"/>
    <w:rsid w:val="008D3CD2"/>
    <w:rsid w:val="008D3EEA"/>
    <w:rsid w:val="008D4221"/>
    <w:rsid w:val="008D45D6"/>
    <w:rsid w:val="008D46AC"/>
    <w:rsid w:val="008D477C"/>
    <w:rsid w:val="008D4944"/>
    <w:rsid w:val="008D4C22"/>
    <w:rsid w:val="008D4DE1"/>
    <w:rsid w:val="008D5646"/>
    <w:rsid w:val="008D56FE"/>
    <w:rsid w:val="008D5A08"/>
    <w:rsid w:val="008D5A10"/>
    <w:rsid w:val="008D5FD4"/>
    <w:rsid w:val="008D624B"/>
    <w:rsid w:val="008D6959"/>
    <w:rsid w:val="008D6A6F"/>
    <w:rsid w:val="008D6BA6"/>
    <w:rsid w:val="008D6DAC"/>
    <w:rsid w:val="008D6DF8"/>
    <w:rsid w:val="008D6E2D"/>
    <w:rsid w:val="008D6E57"/>
    <w:rsid w:val="008D6ED1"/>
    <w:rsid w:val="008D76D5"/>
    <w:rsid w:val="008D7B6E"/>
    <w:rsid w:val="008D7C37"/>
    <w:rsid w:val="008D7C4B"/>
    <w:rsid w:val="008D7D3F"/>
    <w:rsid w:val="008E0025"/>
    <w:rsid w:val="008E0152"/>
    <w:rsid w:val="008E0376"/>
    <w:rsid w:val="008E0505"/>
    <w:rsid w:val="008E0686"/>
    <w:rsid w:val="008E0B28"/>
    <w:rsid w:val="008E0B98"/>
    <w:rsid w:val="008E0E11"/>
    <w:rsid w:val="008E0FF4"/>
    <w:rsid w:val="008E1267"/>
    <w:rsid w:val="008E1665"/>
    <w:rsid w:val="008E1A9C"/>
    <w:rsid w:val="008E1C7C"/>
    <w:rsid w:val="008E1F0C"/>
    <w:rsid w:val="008E23C6"/>
    <w:rsid w:val="008E2510"/>
    <w:rsid w:val="008E2648"/>
    <w:rsid w:val="008E28F0"/>
    <w:rsid w:val="008E298E"/>
    <w:rsid w:val="008E29D3"/>
    <w:rsid w:val="008E2E6B"/>
    <w:rsid w:val="008E2F58"/>
    <w:rsid w:val="008E2FFD"/>
    <w:rsid w:val="008E3032"/>
    <w:rsid w:val="008E30DD"/>
    <w:rsid w:val="008E32D5"/>
    <w:rsid w:val="008E3527"/>
    <w:rsid w:val="008E3BA8"/>
    <w:rsid w:val="008E45E1"/>
    <w:rsid w:val="008E4731"/>
    <w:rsid w:val="008E4E2F"/>
    <w:rsid w:val="008E4FD4"/>
    <w:rsid w:val="008E50D9"/>
    <w:rsid w:val="008E520E"/>
    <w:rsid w:val="008E5551"/>
    <w:rsid w:val="008E58A8"/>
    <w:rsid w:val="008E59AB"/>
    <w:rsid w:val="008E5A1B"/>
    <w:rsid w:val="008E5FD1"/>
    <w:rsid w:val="008E6327"/>
    <w:rsid w:val="008E632E"/>
    <w:rsid w:val="008E6485"/>
    <w:rsid w:val="008E654C"/>
    <w:rsid w:val="008E6D17"/>
    <w:rsid w:val="008E6EE1"/>
    <w:rsid w:val="008E6F0D"/>
    <w:rsid w:val="008E6F1C"/>
    <w:rsid w:val="008E723F"/>
    <w:rsid w:val="008E73E8"/>
    <w:rsid w:val="008F031B"/>
    <w:rsid w:val="008F1116"/>
    <w:rsid w:val="008F1386"/>
    <w:rsid w:val="008F1A47"/>
    <w:rsid w:val="008F1BD2"/>
    <w:rsid w:val="008F1F56"/>
    <w:rsid w:val="008F2111"/>
    <w:rsid w:val="008F2266"/>
    <w:rsid w:val="008F2485"/>
    <w:rsid w:val="008F27CC"/>
    <w:rsid w:val="008F2931"/>
    <w:rsid w:val="008F342F"/>
    <w:rsid w:val="008F367E"/>
    <w:rsid w:val="008F36E8"/>
    <w:rsid w:val="008F3C97"/>
    <w:rsid w:val="008F3F7C"/>
    <w:rsid w:val="008F4542"/>
    <w:rsid w:val="008F455C"/>
    <w:rsid w:val="008F481E"/>
    <w:rsid w:val="008F4F24"/>
    <w:rsid w:val="008F51A7"/>
    <w:rsid w:val="008F51F4"/>
    <w:rsid w:val="008F5407"/>
    <w:rsid w:val="008F56F9"/>
    <w:rsid w:val="008F5751"/>
    <w:rsid w:val="008F5B51"/>
    <w:rsid w:val="008F5B84"/>
    <w:rsid w:val="008F60BB"/>
    <w:rsid w:val="008F617A"/>
    <w:rsid w:val="008F617D"/>
    <w:rsid w:val="008F6391"/>
    <w:rsid w:val="008F643D"/>
    <w:rsid w:val="008F6542"/>
    <w:rsid w:val="008F668F"/>
    <w:rsid w:val="008F6B1B"/>
    <w:rsid w:val="008F6C71"/>
    <w:rsid w:val="008F6E36"/>
    <w:rsid w:val="008F745F"/>
    <w:rsid w:val="008F7524"/>
    <w:rsid w:val="008F7624"/>
    <w:rsid w:val="008F7C55"/>
    <w:rsid w:val="008F7D52"/>
    <w:rsid w:val="008F7D8B"/>
    <w:rsid w:val="008F7DA7"/>
    <w:rsid w:val="008F7E61"/>
    <w:rsid w:val="008F7F72"/>
    <w:rsid w:val="008F7FAA"/>
    <w:rsid w:val="00900155"/>
    <w:rsid w:val="00900501"/>
    <w:rsid w:val="00900647"/>
    <w:rsid w:val="0090078F"/>
    <w:rsid w:val="009007B0"/>
    <w:rsid w:val="009007F3"/>
    <w:rsid w:val="00900C9A"/>
    <w:rsid w:val="009012C3"/>
    <w:rsid w:val="009015BF"/>
    <w:rsid w:val="00901C43"/>
    <w:rsid w:val="00901E73"/>
    <w:rsid w:val="00902542"/>
    <w:rsid w:val="0090267F"/>
    <w:rsid w:val="009026F0"/>
    <w:rsid w:val="009029F8"/>
    <w:rsid w:val="00902D4B"/>
    <w:rsid w:val="00903013"/>
    <w:rsid w:val="00903383"/>
    <w:rsid w:val="009034D9"/>
    <w:rsid w:val="009035CB"/>
    <w:rsid w:val="009037BB"/>
    <w:rsid w:val="00903D22"/>
    <w:rsid w:val="00903F9D"/>
    <w:rsid w:val="0090408B"/>
    <w:rsid w:val="009040EC"/>
    <w:rsid w:val="00904239"/>
    <w:rsid w:val="009044D7"/>
    <w:rsid w:val="00904765"/>
    <w:rsid w:val="00904932"/>
    <w:rsid w:val="00904A1D"/>
    <w:rsid w:val="00904A37"/>
    <w:rsid w:val="00904A8F"/>
    <w:rsid w:val="00904C31"/>
    <w:rsid w:val="00904C82"/>
    <w:rsid w:val="00904FFE"/>
    <w:rsid w:val="009050B6"/>
    <w:rsid w:val="0090538A"/>
    <w:rsid w:val="009054BA"/>
    <w:rsid w:val="0090563E"/>
    <w:rsid w:val="00905799"/>
    <w:rsid w:val="00905979"/>
    <w:rsid w:val="00905A49"/>
    <w:rsid w:val="00905DFF"/>
    <w:rsid w:val="00905FD3"/>
    <w:rsid w:val="0090658C"/>
    <w:rsid w:val="009069D2"/>
    <w:rsid w:val="00906B11"/>
    <w:rsid w:val="00906C48"/>
    <w:rsid w:val="00907374"/>
    <w:rsid w:val="009077D3"/>
    <w:rsid w:val="00907EC6"/>
    <w:rsid w:val="0091023D"/>
    <w:rsid w:val="00910524"/>
    <w:rsid w:val="0091053D"/>
    <w:rsid w:val="009105FD"/>
    <w:rsid w:val="00910869"/>
    <w:rsid w:val="00910AE2"/>
    <w:rsid w:val="00910CB3"/>
    <w:rsid w:val="00911177"/>
    <w:rsid w:val="00911799"/>
    <w:rsid w:val="00911819"/>
    <w:rsid w:val="00911851"/>
    <w:rsid w:val="0091195C"/>
    <w:rsid w:val="009119ED"/>
    <w:rsid w:val="00911BBC"/>
    <w:rsid w:val="00911DAC"/>
    <w:rsid w:val="0091207A"/>
    <w:rsid w:val="0091228C"/>
    <w:rsid w:val="00912399"/>
    <w:rsid w:val="009124BC"/>
    <w:rsid w:val="00912934"/>
    <w:rsid w:val="00912B29"/>
    <w:rsid w:val="0091304B"/>
    <w:rsid w:val="00913096"/>
    <w:rsid w:val="0091370C"/>
    <w:rsid w:val="00913A27"/>
    <w:rsid w:val="00913B61"/>
    <w:rsid w:val="00914370"/>
    <w:rsid w:val="009148B2"/>
    <w:rsid w:val="00914916"/>
    <w:rsid w:val="00914B15"/>
    <w:rsid w:val="00914ECF"/>
    <w:rsid w:val="00914F97"/>
    <w:rsid w:val="009151C2"/>
    <w:rsid w:val="009153F1"/>
    <w:rsid w:val="009153F7"/>
    <w:rsid w:val="0091560F"/>
    <w:rsid w:val="0091566C"/>
    <w:rsid w:val="00915A3E"/>
    <w:rsid w:val="00915A79"/>
    <w:rsid w:val="00915AA2"/>
    <w:rsid w:val="00915B13"/>
    <w:rsid w:val="00915F84"/>
    <w:rsid w:val="00916153"/>
    <w:rsid w:val="0091647E"/>
    <w:rsid w:val="00916576"/>
    <w:rsid w:val="0091657D"/>
    <w:rsid w:val="00916712"/>
    <w:rsid w:val="00916DE6"/>
    <w:rsid w:val="00916EF7"/>
    <w:rsid w:val="00916F6C"/>
    <w:rsid w:val="0091704A"/>
    <w:rsid w:val="00917066"/>
    <w:rsid w:val="009171B7"/>
    <w:rsid w:val="0091726C"/>
    <w:rsid w:val="00917663"/>
    <w:rsid w:val="009179E2"/>
    <w:rsid w:val="00917CF4"/>
    <w:rsid w:val="009202C7"/>
    <w:rsid w:val="0092071F"/>
    <w:rsid w:val="00920902"/>
    <w:rsid w:val="00920AB1"/>
    <w:rsid w:val="00920EA8"/>
    <w:rsid w:val="00921222"/>
    <w:rsid w:val="009212FA"/>
    <w:rsid w:val="00921796"/>
    <w:rsid w:val="009218FA"/>
    <w:rsid w:val="00921F2F"/>
    <w:rsid w:val="009220A0"/>
    <w:rsid w:val="009223EB"/>
    <w:rsid w:val="00922425"/>
    <w:rsid w:val="0092248D"/>
    <w:rsid w:val="00922756"/>
    <w:rsid w:val="00922C86"/>
    <w:rsid w:val="0092310C"/>
    <w:rsid w:val="0092313E"/>
    <w:rsid w:val="0092325E"/>
    <w:rsid w:val="00923449"/>
    <w:rsid w:val="0092374F"/>
    <w:rsid w:val="00923764"/>
    <w:rsid w:val="0092380B"/>
    <w:rsid w:val="00923928"/>
    <w:rsid w:val="00923A58"/>
    <w:rsid w:val="00924167"/>
    <w:rsid w:val="00924659"/>
    <w:rsid w:val="00924711"/>
    <w:rsid w:val="009248D7"/>
    <w:rsid w:val="009249C9"/>
    <w:rsid w:val="00924C4E"/>
    <w:rsid w:val="00925580"/>
    <w:rsid w:val="009255A0"/>
    <w:rsid w:val="0092581E"/>
    <w:rsid w:val="009258EA"/>
    <w:rsid w:val="00925BAF"/>
    <w:rsid w:val="00925D23"/>
    <w:rsid w:val="00925EFE"/>
    <w:rsid w:val="0092609E"/>
    <w:rsid w:val="0092637D"/>
    <w:rsid w:val="009264D5"/>
    <w:rsid w:val="009265F4"/>
    <w:rsid w:val="00926F2A"/>
    <w:rsid w:val="00927034"/>
    <w:rsid w:val="00927141"/>
    <w:rsid w:val="00927413"/>
    <w:rsid w:val="0092743E"/>
    <w:rsid w:val="00927500"/>
    <w:rsid w:val="00927510"/>
    <w:rsid w:val="009275C7"/>
    <w:rsid w:val="009276BC"/>
    <w:rsid w:val="009276D4"/>
    <w:rsid w:val="0092792D"/>
    <w:rsid w:val="00927A68"/>
    <w:rsid w:val="00927AF9"/>
    <w:rsid w:val="00927D22"/>
    <w:rsid w:val="00930442"/>
    <w:rsid w:val="009305F6"/>
    <w:rsid w:val="00930836"/>
    <w:rsid w:val="00930D3B"/>
    <w:rsid w:val="00931165"/>
    <w:rsid w:val="009311CB"/>
    <w:rsid w:val="00931207"/>
    <w:rsid w:val="00931EC0"/>
    <w:rsid w:val="00931FB8"/>
    <w:rsid w:val="0093215F"/>
    <w:rsid w:val="0093231C"/>
    <w:rsid w:val="009324DD"/>
    <w:rsid w:val="009328AC"/>
    <w:rsid w:val="00932E16"/>
    <w:rsid w:val="0093313D"/>
    <w:rsid w:val="0093321F"/>
    <w:rsid w:val="00933298"/>
    <w:rsid w:val="009336F4"/>
    <w:rsid w:val="0093375E"/>
    <w:rsid w:val="009337DD"/>
    <w:rsid w:val="00933910"/>
    <w:rsid w:val="00933D7F"/>
    <w:rsid w:val="009340DA"/>
    <w:rsid w:val="00934217"/>
    <w:rsid w:val="0093429A"/>
    <w:rsid w:val="009343DC"/>
    <w:rsid w:val="009346C8"/>
    <w:rsid w:val="00934E7B"/>
    <w:rsid w:val="00935078"/>
    <w:rsid w:val="009350DC"/>
    <w:rsid w:val="00935122"/>
    <w:rsid w:val="00935143"/>
    <w:rsid w:val="0093576A"/>
    <w:rsid w:val="009357EB"/>
    <w:rsid w:val="00935A9D"/>
    <w:rsid w:val="00935D74"/>
    <w:rsid w:val="00935DE4"/>
    <w:rsid w:val="00935E51"/>
    <w:rsid w:val="00935F67"/>
    <w:rsid w:val="00936203"/>
    <w:rsid w:val="009364E3"/>
    <w:rsid w:val="0093655A"/>
    <w:rsid w:val="0093666A"/>
    <w:rsid w:val="00936D29"/>
    <w:rsid w:val="009371A9"/>
    <w:rsid w:val="009372AD"/>
    <w:rsid w:val="00937352"/>
    <w:rsid w:val="00937725"/>
    <w:rsid w:val="009378B8"/>
    <w:rsid w:val="00937AF1"/>
    <w:rsid w:val="00937D01"/>
    <w:rsid w:val="0094009A"/>
    <w:rsid w:val="009400B7"/>
    <w:rsid w:val="009402CB"/>
    <w:rsid w:val="0094078A"/>
    <w:rsid w:val="00940C28"/>
    <w:rsid w:val="00940E78"/>
    <w:rsid w:val="0094119A"/>
    <w:rsid w:val="009411E1"/>
    <w:rsid w:val="00941AEB"/>
    <w:rsid w:val="00941BDC"/>
    <w:rsid w:val="00941CB9"/>
    <w:rsid w:val="00941DEC"/>
    <w:rsid w:val="00941E4A"/>
    <w:rsid w:val="009421CE"/>
    <w:rsid w:val="009422DF"/>
    <w:rsid w:val="00942677"/>
    <w:rsid w:val="00942875"/>
    <w:rsid w:val="00942958"/>
    <w:rsid w:val="00942EB1"/>
    <w:rsid w:val="00942F1D"/>
    <w:rsid w:val="0094348B"/>
    <w:rsid w:val="00943C57"/>
    <w:rsid w:val="00943F57"/>
    <w:rsid w:val="009440E3"/>
    <w:rsid w:val="00944BEA"/>
    <w:rsid w:val="00944CB1"/>
    <w:rsid w:val="00944D25"/>
    <w:rsid w:val="00945262"/>
    <w:rsid w:val="00945342"/>
    <w:rsid w:val="0094537D"/>
    <w:rsid w:val="009453B7"/>
    <w:rsid w:val="0094550D"/>
    <w:rsid w:val="00945AD9"/>
    <w:rsid w:val="00945B35"/>
    <w:rsid w:val="00945E55"/>
    <w:rsid w:val="00945FC4"/>
    <w:rsid w:val="0094603A"/>
    <w:rsid w:val="00946126"/>
    <w:rsid w:val="00946811"/>
    <w:rsid w:val="00946D3D"/>
    <w:rsid w:val="00946E89"/>
    <w:rsid w:val="00947189"/>
    <w:rsid w:val="00947234"/>
    <w:rsid w:val="009476B5"/>
    <w:rsid w:val="00947824"/>
    <w:rsid w:val="0094782F"/>
    <w:rsid w:val="00947832"/>
    <w:rsid w:val="0094786E"/>
    <w:rsid w:val="00947DFD"/>
    <w:rsid w:val="00947ECD"/>
    <w:rsid w:val="00950027"/>
    <w:rsid w:val="0095044C"/>
    <w:rsid w:val="00950619"/>
    <w:rsid w:val="00950668"/>
    <w:rsid w:val="0095079F"/>
    <w:rsid w:val="009508A1"/>
    <w:rsid w:val="00950F4F"/>
    <w:rsid w:val="00951096"/>
    <w:rsid w:val="0095117E"/>
    <w:rsid w:val="00951347"/>
    <w:rsid w:val="00951681"/>
    <w:rsid w:val="00951720"/>
    <w:rsid w:val="00951801"/>
    <w:rsid w:val="00951A24"/>
    <w:rsid w:val="00951BC3"/>
    <w:rsid w:val="00951D55"/>
    <w:rsid w:val="00951E36"/>
    <w:rsid w:val="009522B6"/>
    <w:rsid w:val="00952341"/>
    <w:rsid w:val="0095255A"/>
    <w:rsid w:val="00952781"/>
    <w:rsid w:val="009527CA"/>
    <w:rsid w:val="00952874"/>
    <w:rsid w:val="00952885"/>
    <w:rsid w:val="00952C3D"/>
    <w:rsid w:val="00952D12"/>
    <w:rsid w:val="00953551"/>
    <w:rsid w:val="009538C2"/>
    <w:rsid w:val="00953C52"/>
    <w:rsid w:val="00953D65"/>
    <w:rsid w:val="0095492D"/>
    <w:rsid w:val="00954B4F"/>
    <w:rsid w:val="00955040"/>
    <w:rsid w:val="009550D7"/>
    <w:rsid w:val="00955116"/>
    <w:rsid w:val="0095544F"/>
    <w:rsid w:val="0095559E"/>
    <w:rsid w:val="00955AFB"/>
    <w:rsid w:val="00955BC3"/>
    <w:rsid w:val="00955D28"/>
    <w:rsid w:val="00956113"/>
    <w:rsid w:val="0095625F"/>
    <w:rsid w:val="0095679C"/>
    <w:rsid w:val="009568DB"/>
    <w:rsid w:val="00956BFC"/>
    <w:rsid w:val="00956FF1"/>
    <w:rsid w:val="009572C6"/>
    <w:rsid w:val="009578DD"/>
    <w:rsid w:val="009579E3"/>
    <w:rsid w:val="009606BE"/>
    <w:rsid w:val="00960F77"/>
    <w:rsid w:val="009617AE"/>
    <w:rsid w:val="00961A52"/>
    <w:rsid w:val="00961D05"/>
    <w:rsid w:val="00962826"/>
    <w:rsid w:val="00962E1D"/>
    <w:rsid w:val="00962FED"/>
    <w:rsid w:val="00963003"/>
    <w:rsid w:val="009637D1"/>
    <w:rsid w:val="009639C4"/>
    <w:rsid w:val="00963A34"/>
    <w:rsid w:val="00963AA0"/>
    <w:rsid w:val="00963C80"/>
    <w:rsid w:val="00963C8B"/>
    <w:rsid w:val="00963DDE"/>
    <w:rsid w:val="00963EB8"/>
    <w:rsid w:val="0096401A"/>
    <w:rsid w:val="0096404C"/>
    <w:rsid w:val="00964A37"/>
    <w:rsid w:val="009658B7"/>
    <w:rsid w:val="00965BF9"/>
    <w:rsid w:val="00965C2A"/>
    <w:rsid w:val="00965DE5"/>
    <w:rsid w:val="00966323"/>
    <w:rsid w:val="00966660"/>
    <w:rsid w:val="009666EA"/>
    <w:rsid w:val="00966A68"/>
    <w:rsid w:val="00966AAB"/>
    <w:rsid w:val="00966F88"/>
    <w:rsid w:val="009703E9"/>
    <w:rsid w:val="0097054D"/>
    <w:rsid w:val="00970734"/>
    <w:rsid w:val="009708B0"/>
    <w:rsid w:val="00970CE1"/>
    <w:rsid w:val="00970D17"/>
    <w:rsid w:val="00970E34"/>
    <w:rsid w:val="00971106"/>
    <w:rsid w:val="00971343"/>
    <w:rsid w:val="00971AFE"/>
    <w:rsid w:val="00971BD5"/>
    <w:rsid w:val="00972499"/>
    <w:rsid w:val="00972522"/>
    <w:rsid w:val="00972895"/>
    <w:rsid w:val="00972B47"/>
    <w:rsid w:val="009731A4"/>
    <w:rsid w:val="009732B1"/>
    <w:rsid w:val="0097339A"/>
    <w:rsid w:val="009733D0"/>
    <w:rsid w:val="00973BEA"/>
    <w:rsid w:val="009740E1"/>
    <w:rsid w:val="009741F5"/>
    <w:rsid w:val="009743BB"/>
    <w:rsid w:val="009745F1"/>
    <w:rsid w:val="00974B37"/>
    <w:rsid w:val="00974DCE"/>
    <w:rsid w:val="00975393"/>
    <w:rsid w:val="00975451"/>
    <w:rsid w:val="009755E2"/>
    <w:rsid w:val="009758C9"/>
    <w:rsid w:val="009760BF"/>
    <w:rsid w:val="00976567"/>
    <w:rsid w:val="00976893"/>
    <w:rsid w:val="009768E8"/>
    <w:rsid w:val="00976A83"/>
    <w:rsid w:val="0097705A"/>
    <w:rsid w:val="009772E9"/>
    <w:rsid w:val="00977374"/>
    <w:rsid w:val="0097746C"/>
    <w:rsid w:val="009778D9"/>
    <w:rsid w:val="00977A3B"/>
    <w:rsid w:val="00977B04"/>
    <w:rsid w:val="00977C38"/>
    <w:rsid w:val="00980224"/>
    <w:rsid w:val="00980253"/>
    <w:rsid w:val="00980379"/>
    <w:rsid w:val="00980921"/>
    <w:rsid w:val="00980D36"/>
    <w:rsid w:val="00981052"/>
    <w:rsid w:val="009812A0"/>
    <w:rsid w:val="0098143A"/>
    <w:rsid w:val="00981457"/>
    <w:rsid w:val="0098163B"/>
    <w:rsid w:val="0098193A"/>
    <w:rsid w:val="00981B37"/>
    <w:rsid w:val="00981EE5"/>
    <w:rsid w:val="00982006"/>
    <w:rsid w:val="0098266F"/>
    <w:rsid w:val="009827FC"/>
    <w:rsid w:val="00982D78"/>
    <w:rsid w:val="009833A8"/>
    <w:rsid w:val="009839C3"/>
    <w:rsid w:val="00983C03"/>
    <w:rsid w:val="00983F60"/>
    <w:rsid w:val="00983FBF"/>
    <w:rsid w:val="00983FC4"/>
    <w:rsid w:val="00984080"/>
    <w:rsid w:val="00984147"/>
    <w:rsid w:val="0098444E"/>
    <w:rsid w:val="009844B5"/>
    <w:rsid w:val="00984A0F"/>
    <w:rsid w:val="00984A2C"/>
    <w:rsid w:val="00984CAB"/>
    <w:rsid w:val="00984D8D"/>
    <w:rsid w:val="00984F1F"/>
    <w:rsid w:val="00985214"/>
    <w:rsid w:val="0098545A"/>
    <w:rsid w:val="00985EAB"/>
    <w:rsid w:val="0098619C"/>
    <w:rsid w:val="009864C7"/>
    <w:rsid w:val="00986BFE"/>
    <w:rsid w:val="00986E04"/>
    <w:rsid w:val="00986EC3"/>
    <w:rsid w:val="009870A8"/>
    <w:rsid w:val="009872E1"/>
    <w:rsid w:val="0098783D"/>
    <w:rsid w:val="00987C26"/>
    <w:rsid w:val="00987C85"/>
    <w:rsid w:val="009900A7"/>
    <w:rsid w:val="009903A2"/>
    <w:rsid w:val="009905D5"/>
    <w:rsid w:val="00990B76"/>
    <w:rsid w:val="00990CB4"/>
    <w:rsid w:val="00990F3A"/>
    <w:rsid w:val="009911C7"/>
    <w:rsid w:val="00991262"/>
    <w:rsid w:val="0099129F"/>
    <w:rsid w:val="00991443"/>
    <w:rsid w:val="0099156A"/>
    <w:rsid w:val="0099169D"/>
    <w:rsid w:val="00992143"/>
    <w:rsid w:val="00992364"/>
    <w:rsid w:val="0099262A"/>
    <w:rsid w:val="00992D18"/>
    <w:rsid w:val="00992DD6"/>
    <w:rsid w:val="00992E8F"/>
    <w:rsid w:val="00993089"/>
    <w:rsid w:val="009930CC"/>
    <w:rsid w:val="009931A5"/>
    <w:rsid w:val="009931A6"/>
    <w:rsid w:val="00993376"/>
    <w:rsid w:val="009933A2"/>
    <w:rsid w:val="0099342F"/>
    <w:rsid w:val="00993495"/>
    <w:rsid w:val="0099385F"/>
    <w:rsid w:val="00993CA7"/>
    <w:rsid w:val="00993DF9"/>
    <w:rsid w:val="009940F6"/>
    <w:rsid w:val="00994164"/>
    <w:rsid w:val="00994334"/>
    <w:rsid w:val="009943E9"/>
    <w:rsid w:val="0099481E"/>
    <w:rsid w:val="00994B33"/>
    <w:rsid w:val="00994C8B"/>
    <w:rsid w:val="00994D49"/>
    <w:rsid w:val="009957C7"/>
    <w:rsid w:val="009959C6"/>
    <w:rsid w:val="00995B37"/>
    <w:rsid w:val="00995BE3"/>
    <w:rsid w:val="00995E74"/>
    <w:rsid w:val="00996281"/>
    <w:rsid w:val="00996A47"/>
    <w:rsid w:val="00996EB2"/>
    <w:rsid w:val="0099717D"/>
    <w:rsid w:val="009973BE"/>
    <w:rsid w:val="009979A2"/>
    <w:rsid w:val="00997A3D"/>
    <w:rsid w:val="00997A8D"/>
    <w:rsid w:val="00997C10"/>
    <w:rsid w:val="00997C51"/>
    <w:rsid w:val="00997F64"/>
    <w:rsid w:val="009A0195"/>
    <w:rsid w:val="009A098B"/>
    <w:rsid w:val="009A0D81"/>
    <w:rsid w:val="009A190C"/>
    <w:rsid w:val="009A1BE7"/>
    <w:rsid w:val="009A229B"/>
    <w:rsid w:val="009A23B8"/>
    <w:rsid w:val="009A2636"/>
    <w:rsid w:val="009A277B"/>
    <w:rsid w:val="009A2A1E"/>
    <w:rsid w:val="009A2CD6"/>
    <w:rsid w:val="009A2D41"/>
    <w:rsid w:val="009A30A3"/>
    <w:rsid w:val="009A3167"/>
    <w:rsid w:val="009A3688"/>
    <w:rsid w:val="009A38DB"/>
    <w:rsid w:val="009A4028"/>
    <w:rsid w:val="009A405D"/>
    <w:rsid w:val="009A4302"/>
    <w:rsid w:val="009A43F0"/>
    <w:rsid w:val="009A462B"/>
    <w:rsid w:val="009A4694"/>
    <w:rsid w:val="009A4D8A"/>
    <w:rsid w:val="009A4FD6"/>
    <w:rsid w:val="009A5813"/>
    <w:rsid w:val="009A58E7"/>
    <w:rsid w:val="009A591B"/>
    <w:rsid w:val="009A5C2B"/>
    <w:rsid w:val="009A5E1B"/>
    <w:rsid w:val="009A609A"/>
    <w:rsid w:val="009A617F"/>
    <w:rsid w:val="009A620C"/>
    <w:rsid w:val="009A624E"/>
    <w:rsid w:val="009A646F"/>
    <w:rsid w:val="009A663B"/>
    <w:rsid w:val="009A6825"/>
    <w:rsid w:val="009A68F7"/>
    <w:rsid w:val="009A6A7D"/>
    <w:rsid w:val="009A6C1B"/>
    <w:rsid w:val="009A6DE7"/>
    <w:rsid w:val="009A6FAB"/>
    <w:rsid w:val="009A7385"/>
    <w:rsid w:val="009A7835"/>
    <w:rsid w:val="009A7A8C"/>
    <w:rsid w:val="009A7C93"/>
    <w:rsid w:val="009A7CDA"/>
    <w:rsid w:val="009B0384"/>
    <w:rsid w:val="009B04DD"/>
    <w:rsid w:val="009B0706"/>
    <w:rsid w:val="009B088E"/>
    <w:rsid w:val="009B0905"/>
    <w:rsid w:val="009B0C3A"/>
    <w:rsid w:val="009B0F71"/>
    <w:rsid w:val="009B10F6"/>
    <w:rsid w:val="009B1281"/>
    <w:rsid w:val="009B12FE"/>
    <w:rsid w:val="009B16B8"/>
    <w:rsid w:val="009B18E6"/>
    <w:rsid w:val="009B24AA"/>
    <w:rsid w:val="009B24E3"/>
    <w:rsid w:val="009B25F3"/>
    <w:rsid w:val="009B2779"/>
    <w:rsid w:val="009B2E1C"/>
    <w:rsid w:val="009B30EF"/>
    <w:rsid w:val="009B318E"/>
    <w:rsid w:val="009B33BF"/>
    <w:rsid w:val="009B34DD"/>
    <w:rsid w:val="009B36FD"/>
    <w:rsid w:val="009B39B3"/>
    <w:rsid w:val="009B3ECB"/>
    <w:rsid w:val="009B3EF1"/>
    <w:rsid w:val="009B4277"/>
    <w:rsid w:val="009B437D"/>
    <w:rsid w:val="009B4518"/>
    <w:rsid w:val="009B476E"/>
    <w:rsid w:val="009B4932"/>
    <w:rsid w:val="009B4A59"/>
    <w:rsid w:val="009B54FC"/>
    <w:rsid w:val="009B59FE"/>
    <w:rsid w:val="009B5F55"/>
    <w:rsid w:val="009B631C"/>
    <w:rsid w:val="009B6555"/>
    <w:rsid w:val="009B6862"/>
    <w:rsid w:val="009B686F"/>
    <w:rsid w:val="009B68C5"/>
    <w:rsid w:val="009B68F3"/>
    <w:rsid w:val="009B6CD4"/>
    <w:rsid w:val="009B6E66"/>
    <w:rsid w:val="009B6E73"/>
    <w:rsid w:val="009B6E9C"/>
    <w:rsid w:val="009B6F37"/>
    <w:rsid w:val="009B70C9"/>
    <w:rsid w:val="009B786E"/>
    <w:rsid w:val="009B7901"/>
    <w:rsid w:val="009B7948"/>
    <w:rsid w:val="009B7A42"/>
    <w:rsid w:val="009B7E15"/>
    <w:rsid w:val="009C0212"/>
    <w:rsid w:val="009C0220"/>
    <w:rsid w:val="009C03C3"/>
    <w:rsid w:val="009C0471"/>
    <w:rsid w:val="009C0770"/>
    <w:rsid w:val="009C0A26"/>
    <w:rsid w:val="009C0A7A"/>
    <w:rsid w:val="009C0C08"/>
    <w:rsid w:val="009C0F57"/>
    <w:rsid w:val="009C1707"/>
    <w:rsid w:val="009C183C"/>
    <w:rsid w:val="009C18FF"/>
    <w:rsid w:val="009C1944"/>
    <w:rsid w:val="009C19E4"/>
    <w:rsid w:val="009C1DCE"/>
    <w:rsid w:val="009C2236"/>
    <w:rsid w:val="009C2389"/>
    <w:rsid w:val="009C2758"/>
    <w:rsid w:val="009C2ACB"/>
    <w:rsid w:val="009C2CF7"/>
    <w:rsid w:val="009C2D65"/>
    <w:rsid w:val="009C2E56"/>
    <w:rsid w:val="009C2F9F"/>
    <w:rsid w:val="009C354E"/>
    <w:rsid w:val="009C3559"/>
    <w:rsid w:val="009C3570"/>
    <w:rsid w:val="009C3961"/>
    <w:rsid w:val="009C404B"/>
    <w:rsid w:val="009C433B"/>
    <w:rsid w:val="009C50FE"/>
    <w:rsid w:val="009C5171"/>
    <w:rsid w:val="009C519C"/>
    <w:rsid w:val="009C51FA"/>
    <w:rsid w:val="009C53E1"/>
    <w:rsid w:val="009C5610"/>
    <w:rsid w:val="009C57EE"/>
    <w:rsid w:val="009C5BCE"/>
    <w:rsid w:val="009C6170"/>
    <w:rsid w:val="009C64E3"/>
    <w:rsid w:val="009C653B"/>
    <w:rsid w:val="009C656E"/>
    <w:rsid w:val="009C6664"/>
    <w:rsid w:val="009C669D"/>
    <w:rsid w:val="009C66C4"/>
    <w:rsid w:val="009C672F"/>
    <w:rsid w:val="009C673A"/>
    <w:rsid w:val="009C6822"/>
    <w:rsid w:val="009C68C3"/>
    <w:rsid w:val="009C6958"/>
    <w:rsid w:val="009C6982"/>
    <w:rsid w:val="009C6AEA"/>
    <w:rsid w:val="009C7C76"/>
    <w:rsid w:val="009C7CAA"/>
    <w:rsid w:val="009C7E5C"/>
    <w:rsid w:val="009D01C3"/>
    <w:rsid w:val="009D048B"/>
    <w:rsid w:val="009D064B"/>
    <w:rsid w:val="009D0D4C"/>
    <w:rsid w:val="009D0D56"/>
    <w:rsid w:val="009D0DD3"/>
    <w:rsid w:val="009D0E89"/>
    <w:rsid w:val="009D0F07"/>
    <w:rsid w:val="009D12F3"/>
    <w:rsid w:val="009D13A9"/>
    <w:rsid w:val="009D1476"/>
    <w:rsid w:val="009D152A"/>
    <w:rsid w:val="009D15E0"/>
    <w:rsid w:val="009D195D"/>
    <w:rsid w:val="009D1AA0"/>
    <w:rsid w:val="009D2216"/>
    <w:rsid w:val="009D2774"/>
    <w:rsid w:val="009D323E"/>
    <w:rsid w:val="009D38CF"/>
    <w:rsid w:val="009D3B06"/>
    <w:rsid w:val="009D3C7D"/>
    <w:rsid w:val="009D3E7E"/>
    <w:rsid w:val="009D3F1D"/>
    <w:rsid w:val="009D4299"/>
    <w:rsid w:val="009D48DD"/>
    <w:rsid w:val="009D49BC"/>
    <w:rsid w:val="009D4F85"/>
    <w:rsid w:val="009D4FA8"/>
    <w:rsid w:val="009D5572"/>
    <w:rsid w:val="009D59E8"/>
    <w:rsid w:val="009D5E6F"/>
    <w:rsid w:val="009D6177"/>
    <w:rsid w:val="009D631B"/>
    <w:rsid w:val="009D6591"/>
    <w:rsid w:val="009D6824"/>
    <w:rsid w:val="009D692D"/>
    <w:rsid w:val="009D6ABA"/>
    <w:rsid w:val="009D73A5"/>
    <w:rsid w:val="009D79DA"/>
    <w:rsid w:val="009D7BE5"/>
    <w:rsid w:val="009D7CD1"/>
    <w:rsid w:val="009D7F85"/>
    <w:rsid w:val="009E00A4"/>
    <w:rsid w:val="009E0345"/>
    <w:rsid w:val="009E062E"/>
    <w:rsid w:val="009E0639"/>
    <w:rsid w:val="009E08A8"/>
    <w:rsid w:val="009E098E"/>
    <w:rsid w:val="009E0D7E"/>
    <w:rsid w:val="009E15BA"/>
    <w:rsid w:val="009E190D"/>
    <w:rsid w:val="009E1E08"/>
    <w:rsid w:val="009E1ED5"/>
    <w:rsid w:val="009E208A"/>
    <w:rsid w:val="009E20DD"/>
    <w:rsid w:val="009E2546"/>
    <w:rsid w:val="009E269B"/>
    <w:rsid w:val="009E2763"/>
    <w:rsid w:val="009E2D3B"/>
    <w:rsid w:val="009E2D55"/>
    <w:rsid w:val="009E2E70"/>
    <w:rsid w:val="009E2F30"/>
    <w:rsid w:val="009E3504"/>
    <w:rsid w:val="009E38E6"/>
    <w:rsid w:val="009E390B"/>
    <w:rsid w:val="009E3B3D"/>
    <w:rsid w:val="009E3FB7"/>
    <w:rsid w:val="009E400E"/>
    <w:rsid w:val="009E41D2"/>
    <w:rsid w:val="009E4296"/>
    <w:rsid w:val="009E4477"/>
    <w:rsid w:val="009E44F3"/>
    <w:rsid w:val="009E4847"/>
    <w:rsid w:val="009E4AAA"/>
    <w:rsid w:val="009E4B2F"/>
    <w:rsid w:val="009E51EA"/>
    <w:rsid w:val="009E567C"/>
    <w:rsid w:val="009E59B4"/>
    <w:rsid w:val="009E59E4"/>
    <w:rsid w:val="009E5B61"/>
    <w:rsid w:val="009E5D7E"/>
    <w:rsid w:val="009E6D07"/>
    <w:rsid w:val="009E7559"/>
    <w:rsid w:val="009E795D"/>
    <w:rsid w:val="009E7DC9"/>
    <w:rsid w:val="009F05D7"/>
    <w:rsid w:val="009F0708"/>
    <w:rsid w:val="009F0C71"/>
    <w:rsid w:val="009F107C"/>
    <w:rsid w:val="009F13F2"/>
    <w:rsid w:val="009F1470"/>
    <w:rsid w:val="009F1914"/>
    <w:rsid w:val="009F1B60"/>
    <w:rsid w:val="009F1F21"/>
    <w:rsid w:val="009F208D"/>
    <w:rsid w:val="009F21ED"/>
    <w:rsid w:val="009F276E"/>
    <w:rsid w:val="009F2935"/>
    <w:rsid w:val="009F320E"/>
    <w:rsid w:val="009F3216"/>
    <w:rsid w:val="009F329F"/>
    <w:rsid w:val="009F3E5D"/>
    <w:rsid w:val="009F41FD"/>
    <w:rsid w:val="009F42AB"/>
    <w:rsid w:val="009F4355"/>
    <w:rsid w:val="009F436F"/>
    <w:rsid w:val="009F458C"/>
    <w:rsid w:val="009F47CE"/>
    <w:rsid w:val="009F4CED"/>
    <w:rsid w:val="009F4D23"/>
    <w:rsid w:val="009F4D42"/>
    <w:rsid w:val="009F519B"/>
    <w:rsid w:val="009F5421"/>
    <w:rsid w:val="009F5B1B"/>
    <w:rsid w:val="009F5C41"/>
    <w:rsid w:val="009F5CD3"/>
    <w:rsid w:val="009F5E2C"/>
    <w:rsid w:val="009F5F33"/>
    <w:rsid w:val="009F5FD9"/>
    <w:rsid w:val="009F6127"/>
    <w:rsid w:val="009F6391"/>
    <w:rsid w:val="009F6725"/>
    <w:rsid w:val="009F6960"/>
    <w:rsid w:val="009F6A8B"/>
    <w:rsid w:val="009F6AE0"/>
    <w:rsid w:val="009F6B87"/>
    <w:rsid w:val="009F6B95"/>
    <w:rsid w:val="009F6FAF"/>
    <w:rsid w:val="009F7079"/>
    <w:rsid w:val="009F7314"/>
    <w:rsid w:val="00A0017D"/>
    <w:rsid w:val="00A00667"/>
    <w:rsid w:val="00A01584"/>
    <w:rsid w:val="00A0158C"/>
    <w:rsid w:val="00A01927"/>
    <w:rsid w:val="00A01DBC"/>
    <w:rsid w:val="00A02305"/>
    <w:rsid w:val="00A0262B"/>
    <w:rsid w:val="00A02671"/>
    <w:rsid w:val="00A02831"/>
    <w:rsid w:val="00A02876"/>
    <w:rsid w:val="00A02B00"/>
    <w:rsid w:val="00A02D1C"/>
    <w:rsid w:val="00A02D46"/>
    <w:rsid w:val="00A02EBF"/>
    <w:rsid w:val="00A031F1"/>
    <w:rsid w:val="00A0328B"/>
    <w:rsid w:val="00A032F4"/>
    <w:rsid w:val="00A034FD"/>
    <w:rsid w:val="00A03879"/>
    <w:rsid w:val="00A03964"/>
    <w:rsid w:val="00A03A00"/>
    <w:rsid w:val="00A03A28"/>
    <w:rsid w:val="00A03C54"/>
    <w:rsid w:val="00A04369"/>
    <w:rsid w:val="00A04650"/>
    <w:rsid w:val="00A0485B"/>
    <w:rsid w:val="00A04A08"/>
    <w:rsid w:val="00A04C86"/>
    <w:rsid w:val="00A04D4C"/>
    <w:rsid w:val="00A04FCF"/>
    <w:rsid w:val="00A052B5"/>
    <w:rsid w:val="00A05347"/>
    <w:rsid w:val="00A05532"/>
    <w:rsid w:val="00A056ED"/>
    <w:rsid w:val="00A0574C"/>
    <w:rsid w:val="00A058BE"/>
    <w:rsid w:val="00A05B57"/>
    <w:rsid w:val="00A05B7B"/>
    <w:rsid w:val="00A05E6F"/>
    <w:rsid w:val="00A06307"/>
    <w:rsid w:val="00A06461"/>
    <w:rsid w:val="00A0661B"/>
    <w:rsid w:val="00A06A9A"/>
    <w:rsid w:val="00A06ECC"/>
    <w:rsid w:val="00A06F00"/>
    <w:rsid w:val="00A06F8D"/>
    <w:rsid w:val="00A072B2"/>
    <w:rsid w:val="00A0754B"/>
    <w:rsid w:val="00A076A5"/>
    <w:rsid w:val="00A07731"/>
    <w:rsid w:val="00A078B9"/>
    <w:rsid w:val="00A07C13"/>
    <w:rsid w:val="00A1011A"/>
    <w:rsid w:val="00A103A1"/>
    <w:rsid w:val="00A10778"/>
    <w:rsid w:val="00A10811"/>
    <w:rsid w:val="00A10AEE"/>
    <w:rsid w:val="00A10C14"/>
    <w:rsid w:val="00A10D4A"/>
    <w:rsid w:val="00A10E7E"/>
    <w:rsid w:val="00A11072"/>
    <w:rsid w:val="00A1115C"/>
    <w:rsid w:val="00A11195"/>
    <w:rsid w:val="00A112A6"/>
    <w:rsid w:val="00A112AA"/>
    <w:rsid w:val="00A113B8"/>
    <w:rsid w:val="00A11506"/>
    <w:rsid w:val="00A115BF"/>
    <w:rsid w:val="00A11660"/>
    <w:rsid w:val="00A11785"/>
    <w:rsid w:val="00A11AB0"/>
    <w:rsid w:val="00A11D0F"/>
    <w:rsid w:val="00A11F88"/>
    <w:rsid w:val="00A12249"/>
    <w:rsid w:val="00A12543"/>
    <w:rsid w:val="00A12936"/>
    <w:rsid w:val="00A12979"/>
    <w:rsid w:val="00A12D14"/>
    <w:rsid w:val="00A12FA8"/>
    <w:rsid w:val="00A130C0"/>
    <w:rsid w:val="00A135BB"/>
    <w:rsid w:val="00A13899"/>
    <w:rsid w:val="00A1392B"/>
    <w:rsid w:val="00A139DF"/>
    <w:rsid w:val="00A13F8A"/>
    <w:rsid w:val="00A144D0"/>
    <w:rsid w:val="00A14725"/>
    <w:rsid w:val="00A14730"/>
    <w:rsid w:val="00A14968"/>
    <w:rsid w:val="00A14C8C"/>
    <w:rsid w:val="00A1520A"/>
    <w:rsid w:val="00A155BB"/>
    <w:rsid w:val="00A1563F"/>
    <w:rsid w:val="00A15BB7"/>
    <w:rsid w:val="00A16055"/>
    <w:rsid w:val="00A1625A"/>
    <w:rsid w:val="00A168A6"/>
    <w:rsid w:val="00A16AEF"/>
    <w:rsid w:val="00A16B6E"/>
    <w:rsid w:val="00A16B83"/>
    <w:rsid w:val="00A16E03"/>
    <w:rsid w:val="00A170CD"/>
    <w:rsid w:val="00A173D7"/>
    <w:rsid w:val="00A179D4"/>
    <w:rsid w:val="00A17C24"/>
    <w:rsid w:val="00A17ECF"/>
    <w:rsid w:val="00A20087"/>
    <w:rsid w:val="00A203DF"/>
    <w:rsid w:val="00A20B17"/>
    <w:rsid w:val="00A20B56"/>
    <w:rsid w:val="00A211F1"/>
    <w:rsid w:val="00A21247"/>
    <w:rsid w:val="00A2141C"/>
    <w:rsid w:val="00A21836"/>
    <w:rsid w:val="00A21B86"/>
    <w:rsid w:val="00A21B9F"/>
    <w:rsid w:val="00A21D81"/>
    <w:rsid w:val="00A21D89"/>
    <w:rsid w:val="00A21DD1"/>
    <w:rsid w:val="00A224CB"/>
    <w:rsid w:val="00A224D3"/>
    <w:rsid w:val="00A2279E"/>
    <w:rsid w:val="00A2291B"/>
    <w:rsid w:val="00A231AB"/>
    <w:rsid w:val="00A231B9"/>
    <w:rsid w:val="00A23B36"/>
    <w:rsid w:val="00A23C0A"/>
    <w:rsid w:val="00A23C7D"/>
    <w:rsid w:val="00A23DDB"/>
    <w:rsid w:val="00A23DE8"/>
    <w:rsid w:val="00A240EE"/>
    <w:rsid w:val="00A24309"/>
    <w:rsid w:val="00A244BD"/>
    <w:rsid w:val="00A24568"/>
    <w:rsid w:val="00A24AD4"/>
    <w:rsid w:val="00A25350"/>
    <w:rsid w:val="00A25419"/>
    <w:rsid w:val="00A25827"/>
    <w:rsid w:val="00A25A40"/>
    <w:rsid w:val="00A261AF"/>
    <w:rsid w:val="00A2641B"/>
    <w:rsid w:val="00A2654A"/>
    <w:rsid w:val="00A26B24"/>
    <w:rsid w:val="00A26D0C"/>
    <w:rsid w:val="00A26D9C"/>
    <w:rsid w:val="00A26F2C"/>
    <w:rsid w:val="00A26FB9"/>
    <w:rsid w:val="00A27002"/>
    <w:rsid w:val="00A27471"/>
    <w:rsid w:val="00A27A40"/>
    <w:rsid w:val="00A27D38"/>
    <w:rsid w:val="00A30096"/>
    <w:rsid w:val="00A30290"/>
    <w:rsid w:val="00A305F5"/>
    <w:rsid w:val="00A30706"/>
    <w:rsid w:val="00A308EF"/>
    <w:rsid w:val="00A31470"/>
    <w:rsid w:val="00A3148C"/>
    <w:rsid w:val="00A31A8E"/>
    <w:rsid w:val="00A31AB8"/>
    <w:rsid w:val="00A320E2"/>
    <w:rsid w:val="00A32636"/>
    <w:rsid w:val="00A3279F"/>
    <w:rsid w:val="00A32DD3"/>
    <w:rsid w:val="00A32E15"/>
    <w:rsid w:val="00A33236"/>
    <w:rsid w:val="00A3335E"/>
    <w:rsid w:val="00A33472"/>
    <w:rsid w:val="00A33A2C"/>
    <w:rsid w:val="00A33EC9"/>
    <w:rsid w:val="00A33FDE"/>
    <w:rsid w:val="00A349E8"/>
    <w:rsid w:val="00A34B31"/>
    <w:rsid w:val="00A35148"/>
    <w:rsid w:val="00A35188"/>
    <w:rsid w:val="00A355A2"/>
    <w:rsid w:val="00A35897"/>
    <w:rsid w:val="00A3598E"/>
    <w:rsid w:val="00A35AB4"/>
    <w:rsid w:val="00A35CAE"/>
    <w:rsid w:val="00A35E0D"/>
    <w:rsid w:val="00A360CF"/>
    <w:rsid w:val="00A361C1"/>
    <w:rsid w:val="00A36292"/>
    <w:rsid w:val="00A365FA"/>
    <w:rsid w:val="00A36731"/>
    <w:rsid w:val="00A36753"/>
    <w:rsid w:val="00A3687C"/>
    <w:rsid w:val="00A36B40"/>
    <w:rsid w:val="00A36B5F"/>
    <w:rsid w:val="00A37288"/>
    <w:rsid w:val="00A372D7"/>
    <w:rsid w:val="00A37AA2"/>
    <w:rsid w:val="00A37AEB"/>
    <w:rsid w:val="00A37AF3"/>
    <w:rsid w:val="00A37DA0"/>
    <w:rsid w:val="00A37EBA"/>
    <w:rsid w:val="00A405C1"/>
    <w:rsid w:val="00A40C3A"/>
    <w:rsid w:val="00A40F01"/>
    <w:rsid w:val="00A40FC1"/>
    <w:rsid w:val="00A412D2"/>
    <w:rsid w:val="00A415BB"/>
    <w:rsid w:val="00A416A3"/>
    <w:rsid w:val="00A416DF"/>
    <w:rsid w:val="00A4195D"/>
    <w:rsid w:val="00A41C21"/>
    <w:rsid w:val="00A41DA5"/>
    <w:rsid w:val="00A41EBF"/>
    <w:rsid w:val="00A428BF"/>
    <w:rsid w:val="00A42B02"/>
    <w:rsid w:val="00A42B0F"/>
    <w:rsid w:val="00A4304A"/>
    <w:rsid w:val="00A43D9F"/>
    <w:rsid w:val="00A43E1C"/>
    <w:rsid w:val="00A43E5E"/>
    <w:rsid w:val="00A44050"/>
    <w:rsid w:val="00A44444"/>
    <w:rsid w:val="00A444CA"/>
    <w:rsid w:val="00A4459B"/>
    <w:rsid w:val="00A4462E"/>
    <w:rsid w:val="00A44791"/>
    <w:rsid w:val="00A448B9"/>
    <w:rsid w:val="00A44B7A"/>
    <w:rsid w:val="00A44FFD"/>
    <w:rsid w:val="00A450A5"/>
    <w:rsid w:val="00A458CE"/>
    <w:rsid w:val="00A45B70"/>
    <w:rsid w:val="00A45CF2"/>
    <w:rsid w:val="00A45D79"/>
    <w:rsid w:val="00A46CA2"/>
    <w:rsid w:val="00A46EC4"/>
    <w:rsid w:val="00A46FCB"/>
    <w:rsid w:val="00A4704E"/>
    <w:rsid w:val="00A47394"/>
    <w:rsid w:val="00A473FE"/>
    <w:rsid w:val="00A475F9"/>
    <w:rsid w:val="00A47F54"/>
    <w:rsid w:val="00A505D3"/>
    <w:rsid w:val="00A50913"/>
    <w:rsid w:val="00A50995"/>
    <w:rsid w:val="00A50B26"/>
    <w:rsid w:val="00A511B1"/>
    <w:rsid w:val="00A5159F"/>
    <w:rsid w:val="00A515CF"/>
    <w:rsid w:val="00A516BB"/>
    <w:rsid w:val="00A51E8F"/>
    <w:rsid w:val="00A52137"/>
    <w:rsid w:val="00A52251"/>
    <w:rsid w:val="00A527C7"/>
    <w:rsid w:val="00A528B5"/>
    <w:rsid w:val="00A531E9"/>
    <w:rsid w:val="00A53319"/>
    <w:rsid w:val="00A5366A"/>
    <w:rsid w:val="00A5369F"/>
    <w:rsid w:val="00A5394C"/>
    <w:rsid w:val="00A53AE2"/>
    <w:rsid w:val="00A53D40"/>
    <w:rsid w:val="00A53DE9"/>
    <w:rsid w:val="00A541C2"/>
    <w:rsid w:val="00A54402"/>
    <w:rsid w:val="00A54CDE"/>
    <w:rsid w:val="00A54F06"/>
    <w:rsid w:val="00A55549"/>
    <w:rsid w:val="00A5559D"/>
    <w:rsid w:val="00A55920"/>
    <w:rsid w:val="00A55BD0"/>
    <w:rsid w:val="00A55EFE"/>
    <w:rsid w:val="00A5622F"/>
    <w:rsid w:val="00A56837"/>
    <w:rsid w:val="00A568E8"/>
    <w:rsid w:val="00A5690F"/>
    <w:rsid w:val="00A569E7"/>
    <w:rsid w:val="00A56D54"/>
    <w:rsid w:val="00A571A5"/>
    <w:rsid w:val="00A574E3"/>
    <w:rsid w:val="00A5752E"/>
    <w:rsid w:val="00A579A2"/>
    <w:rsid w:val="00A57AAA"/>
    <w:rsid w:val="00A57E56"/>
    <w:rsid w:val="00A6001F"/>
    <w:rsid w:val="00A60027"/>
    <w:rsid w:val="00A60205"/>
    <w:rsid w:val="00A60374"/>
    <w:rsid w:val="00A604B8"/>
    <w:rsid w:val="00A60730"/>
    <w:rsid w:val="00A608D9"/>
    <w:rsid w:val="00A60BDE"/>
    <w:rsid w:val="00A60C2F"/>
    <w:rsid w:val="00A60F0C"/>
    <w:rsid w:val="00A60F6B"/>
    <w:rsid w:val="00A60FD0"/>
    <w:rsid w:val="00A61102"/>
    <w:rsid w:val="00A61211"/>
    <w:rsid w:val="00A619EB"/>
    <w:rsid w:val="00A61DEE"/>
    <w:rsid w:val="00A62248"/>
    <w:rsid w:val="00A62329"/>
    <w:rsid w:val="00A6299E"/>
    <w:rsid w:val="00A629B9"/>
    <w:rsid w:val="00A62EAB"/>
    <w:rsid w:val="00A633D9"/>
    <w:rsid w:val="00A6349A"/>
    <w:rsid w:val="00A63AF5"/>
    <w:rsid w:val="00A63E81"/>
    <w:rsid w:val="00A644ED"/>
    <w:rsid w:val="00A64BC6"/>
    <w:rsid w:val="00A6502C"/>
    <w:rsid w:val="00A650B7"/>
    <w:rsid w:val="00A65162"/>
    <w:rsid w:val="00A65595"/>
    <w:rsid w:val="00A65C66"/>
    <w:rsid w:val="00A660C7"/>
    <w:rsid w:val="00A66106"/>
    <w:rsid w:val="00A66205"/>
    <w:rsid w:val="00A6660E"/>
    <w:rsid w:val="00A667A5"/>
    <w:rsid w:val="00A66848"/>
    <w:rsid w:val="00A66D7E"/>
    <w:rsid w:val="00A6763A"/>
    <w:rsid w:val="00A676C0"/>
    <w:rsid w:val="00A6781C"/>
    <w:rsid w:val="00A6789E"/>
    <w:rsid w:val="00A67BEB"/>
    <w:rsid w:val="00A67D28"/>
    <w:rsid w:val="00A701AE"/>
    <w:rsid w:val="00A70608"/>
    <w:rsid w:val="00A7086F"/>
    <w:rsid w:val="00A70C6C"/>
    <w:rsid w:val="00A71119"/>
    <w:rsid w:val="00A71160"/>
    <w:rsid w:val="00A71580"/>
    <w:rsid w:val="00A71E39"/>
    <w:rsid w:val="00A722CC"/>
    <w:rsid w:val="00A724A7"/>
    <w:rsid w:val="00A72518"/>
    <w:rsid w:val="00A72658"/>
    <w:rsid w:val="00A7266A"/>
    <w:rsid w:val="00A726A1"/>
    <w:rsid w:val="00A726A4"/>
    <w:rsid w:val="00A726FC"/>
    <w:rsid w:val="00A728F3"/>
    <w:rsid w:val="00A72BD0"/>
    <w:rsid w:val="00A732B1"/>
    <w:rsid w:val="00A736FB"/>
    <w:rsid w:val="00A73831"/>
    <w:rsid w:val="00A73A6B"/>
    <w:rsid w:val="00A73B3D"/>
    <w:rsid w:val="00A74588"/>
    <w:rsid w:val="00A74679"/>
    <w:rsid w:val="00A74A43"/>
    <w:rsid w:val="00A74CDB"/>
    <w:rsid w:val="00A74CE8"/>
    <w:rsid w:val="00A752EA"/>
    <w:rsid w:val="00A754B6"/>
    <w:rsid w:val="00A75652"/>
    <w:rsid w:val="00A7567E"/>
    <w:rsid w:val="00A75D89"/>
    <w:rsid w:val="00A75E38"/>
    <w:rsid w:val="00A760CE"/>
    <w:rsid w:val="00A76246"/>
    <w:rsid w:val="00A762B4"/>
    <w:rsid w:val="00A764FE"/>
    <w:rsid w:val="00A76B37"/>
    <w:rsid w:val="00A76CC4"/>
    <w:rsid w:val="00A76D0C"/>
    <w:rsid w:val="00A76D7F"/>
    <w:rsid w:val="00A76DC2"/>
    <w:rsid w:val="00A774AE"/>
    <w:rsid w:val="00A77F58"/>
    <w:rsid w:val="00A77F5F"/>
    <w:rsid w:val="00A80273"/>
    <w:rsid w:val="00A804A3"/>
    <w:rsid w:val="00A8064B"/>
    <w:rsid w:val="00A80796"/>
    <w:rsid w:val="00A80955"/>
    <w:rsid w:val="00A809DD"/>
    <w:rsid w:val="00A811DC"/>
    <w:rsid w:val="00A81407"/>
    <w:rsid w:val="00A81531"/>
    <w:rsid w:val="00A81592"/>
    <w:rsid w:val="00A8165C"/>
    <w:rsid w:val="00A81FA1"/>
    <w:rsid w:val="00A82024"/>
    <w:rsid w:val="00A8239A"/>
    <w:rsid w:val="00A826A2"/>
    <w:rsid w:val="00A82914"/>
    <w:rsid w:val="00A8295F"/>
    <w:rsid w:val="00A82EE8"/>
    <w:rsid w:val="00A82FA9"/>
    <w:rsid w:val="00A83460"/>
    <w:rsid w:val="00A83484"/>
    <w:rsid w:val="00A834B7"/>
    <w:rsid w:val="00A834BA"/>
    <w:rsid w:val="00A834CE"/>
    <w:rsid w:val="00A83560"/>
    <w:rsid w:val="00A836B3"/>
    <w:rsid w:val="00A83749"/>
    <w:rsid w:val="00A83CEF"/>
    <w:rsid w:val="00A84466"/>
    <w:rsid w:val="00A845FF"/>
    <w:rsid w:val="00A84644"/>
    <w:rsid w:val="00A8488F"/>
    <w:rsid w:val="00A84B41"/>
    <w:rsid w:val="00A84D3C"/>
    <w:rsid w:val="00A84E9B"/>
    <w:rsid w:val="00A84FB1"/>
    <w:rsid w:val="00A84FB2"/>
    <w:rsid w:val="00A8544A"/>
    <w:rsid w:val="00A85608"/>
    <w:rsid w:val="00A858DB"/>
    <w:rsid w:val="00A85AF4"/>
    <w:rsid w:val="00A85D49"/>
    <w:rsid w:val="00A85D4A"/>
    <w:rsid w:val="00A85DA6"/>
    <w:rsid w:val="00A85DC4"/>
    <w:rsid w:val="00A86178"/>
    <w:rsid w:val="00A86245"/>
    <w:rsid w:val="00A862BE"/>
    <w:rsid w:val="00A8656E"/>
    <w:rsid w:val="00A86847"/>
    <w:rsid w:val="00A86944"/>
    <w:rsid w:val="00A86F60"/>
    <w:rsid w:val="00A870BB"/>
    <w:rsid w:val="00A871CD"/>
    <w:rsid w:val="00A871FB"/>
    <w:rsid w:val="00A878C0"/>
    <w:rsid w:val="00A87B7A"/>
    <w:rsid w:val="00A87C3A"/>
    <w:rsid w:val="00A87D8F"/>
    <w:rsid w:val="00A90399"/>
    <w:rsid w:val="00A90A11"/>
    <w:rsid w:val="00A912C8"/>
    <w:rsid w:val="00A915E1"/>
    <w:rsid w:val="00A91780"/>
    <w:rsid w:val="00A91B8E"/>
    <w:rsid w:val="00A91CDC"/>
    <w:rsid w:val="00A91D9C"/>
    <w:rsid w:val="00A92077"/>
    <w:rsid w:val="00A922D8"/>
    <w:rsid w:val="00A92333"/>
    <w:rsid w:val="00A92564"/>
    <w:rsid w:val="00A9277F"/>
    <w:rsid w:val="00A92816"/>
    <w:rsid w:val="00A92978"/>
    <w:rsid w:val="00A92A70"/>
    <w:rsid w:val="00A92EA8"/>
    <w:rsid w:val="00A9305A"/>
    <w:rsid w:val="00A93236"/>
    <w:rsid w:val="00A9371D"/>
    <w:rsid w:val="00A93720"/>
    <w:rsid w:val="00A93768"/>
    <w:rsid w:val="00A937B3"/>
    <w:rsid w:val="00A93FD8"/>
    <w:rsid w:val="00A941E7"/>
    <w:rsid w:val="00A94256"/>
    <w:rsid w:val="00A9445E"/>
    <w:rsid w:val="00A9489A"/>
    <w:rsid w:val="00A94D5E"/>
    <w:rsid w:val="00A950AC"/>
    <w:rsid w:val="00A953DF"/>
    <w:rsid w:val="00A953F1"/>
    <w:rsid w:val="00A9583C"/>
    <w:rsid w:val="00A960BF"/>
    <w:rsid w:val="00A96184"/>
    <w:rsid w:val="00A96402"/>
    <w:rsid w:val="00A967CE"/>
    <w:rsid w:val="00A96E2A"/>
    <w:rsid w:val="00A97235"/>
    <w:rsid w:val="00A973FD"/>
    <w:rsid w:val="00A97437"/>
    <w:rsid w:val="00A975EE"/>
    <w:rsid w:val="00A977C9"/>
    <w:rsid w:val="00A97819"/>
    <w:rsid w:val="00A97872"/>
    <w:rsid w:val="00A978CD"/>
    <w:rsid w:val="00A97BF9"/>
    <w:rsid w:val="00A97DBA"/>
    <w:rsid w:val="00AA001B"/>
    <w:rsid w:val="00AA018F"/>
    <w:rsid w:val="00AA05F8"/>
    <w:rsid w:val="00AA062E"/>
    <w:rsid w:val="00AA0B32"/>
    <w:rsid w:val="00AA0F08"/>
    <w:rsid w:val="00AA1070"/>
    <w:rsid w:val="00AA11BA"/>
    <w:rsid w:val="00AA133A"/>
    <w:rsid w:val="00AA1371"/>
    <w:rsid w:val="00AA13CF"/>
    <w:rsid w:val="00AA14F8"/>
    <w:rsid w:val="00AA15C3"/>
    <w:rsid w:val="00AA1686"/>
    <w:rsid w:val="00AA176F"/>
    <w:rsid w:val="00AA1AEF"/>
    <w:rsid w:val="00AA2B5A"/>
    <w:rsid w:val="00AA2FAE"/>
    <w:rsid w:val="00AA3226"/>
    <w:rsid w:val="00AA3547"/>
    <w:rsid w:val="00AA3852"/>
    <w:rsid w:val="00AA4636"/>
    <w:rsid w:val="00AA4BF9"/>
    <w:rsid w:val="00AA5C30"/>
    <w:rsid w:val="00AA5CDE"/>
    <w:rsid w:val="00AA5E2F"/>
    <w:rsid w:val="00AA6457"/>
    <w:rsid w:val="00AA66B8"/>
    <w:rsid w:val="00AA6C60"/>
    <w:rsid w:val="00AA7200"/>
    <w:rsid w:val="00AA72FA"/>
    <w:rsid w:val="00AA78CA"/>
    <w:rsid w:val="00AA7D28"/>
    <w:rsid w:val="00AB02DC"/>
    <w:rsid w:val="00AB02E9"/>
    <w:rsid w:val="00AB033A"/>
    <w:rsid w:val="00AB044C"/>
    <w:rsid w:val="00AB0716"/>
    <w:rsid w:val="00AB0D3F"/>
    <w:rsid w:val="00AB0DA8"/>
    <w:rsid w:val="00AB12DA"/>
    <w:rsid w:val="00AB139F"/>
    <w:rsid w:val="00AB1E77"/>
    <w:rsid w:val="00AB1F7B"/>
    <w:rsid w:val="00AB20C1"/>
    <w:rsid w:val="00AB2A96"/>
    <w:rsid w:val="00AB32CF"/>
    <w:rsid w:val="00AB346B"/>
    <w:rsid w:val="00AB3590"/>
    <w:rsid w:val="00AB3A1B"/>
    <w:rsid w:val="00AB3DEA"/>
    <w:rsid w:val="00AB3EDF"/>
    <w:rsid w:val="00AB410E"/>
    <w:rsid w:val="00AB4A14"/>
    <w:rsid w:val="00AB4E81"/>
    <w:rsid w:val="00AB5356"/>
    <w:rsid w:val="00AB565A"/>
    <w:rsid w:val="00AB5795"/>
    <w:rsid w:val="00AB5E37"/>
    <w:rsid w:val="00AB5F9D"/>
    <w:rsid w:val="00AB610B"/>
    <w:rsid w:val="00AB6150"/>
    <w:rsid w:val="00AB61D7"/>
    <w:rsid w:val="00AB6977"/>
    <w:rsid w:val="00AB6CB4"/>
    <w:rsid w:val="00AB6CE6"/>
    <w:rsid w:val="00AB6E39"/>
    <w:rsid w:val="00AB6ED7"/>
    <w:rsid w:val="00AB6EDC"/>
    <w:rsid w:val="00AB72BE"/>
    <w:rsid w:val="00AB731C"/>
    <w:rsid w:val="00AB7350"/>
    <w:rsid w:val="00AB757A"/>
    <w:rsid w:val="00AB75DD"/>
    <w:rsid w:val="00AB7A53"/>
    <w:rsid w:val="00AB7C5B"/>
    <w:rsid w:val="00AC01BF"/>
    <w:rsid w:val="00AC05B1"/>
    <w:rsid w:val="00AC0634"/>
    <w:rsid w:val="00AC0AA9"/>
    <w:rsid w:val="00AC0AE1"/>
    <w:rsid w:val="00AC0AF3"/>
    <w:rsid w:val="00AC0BB0"/>
    <w:rsid w:val="00AC0C57"/>
    <w:rsid w:val="00AC0DF2"/>
    <w:rsid w:val="00AC11AC"/>
    <w:rsid w:val="00AC1C1C"/>
    <w:rsid w:val="00AC1D22"/>
    <w:rsid w:val="00AC1DB6"/>
    <w:rsid w:val="00AC1EDB"/>
    <w:rsid w:val="00AC246D"/>
    <w:rsid w:val="00AC24A7"/>
    <w:rsid w:val="00AC24D8"/>
    <w:rsid w:val="00AC25AD"/>
    <w:rsid w:val="00AC261E"/>
    <w:rsid w:val="00AC2721"/>
    <w:rsid w:val="00AC274E"/>
    <w:rsid w:val="00AC2CF5"/>
    <w:rsid w:val="00AC2D20"/>
    <w:rsid w:val="00AC34D8"/>
    <w:rsid w:val="00AC36E2"/>
    <w:rsid w:val="00AC3873"/>
    <w:rsid w:val="00AC3955"/>
    <w:rsid w:val="00AC3B42"/>
    <w:rsid w:val="00AC4340"/>
    <w:rsid w:val="00AC4412"/>
    <w:rsid w:val="00AC4B21"/>
    <w:rsid w:val="00AC4C75"/>
    <w:rsid w:val="00AC4DBB"/>
    <w:rsid w:val="00AC4E0E"/>
    <w:rsid w:val="00AC534E"/>
    <w:rsid w:val="00AC5470"/>
    <w:rsid w:val="00AC5528"/>
    <w:rsid w:val="00AC5BF6"/>
    <w:rsid w:val="00AC5D72"/>
    <w:rsid w:val="00AC61AC"/>
    <w:rsid w:val="00AC631C"/>
    <w:rsid w:val="00AC6670"/>
    <w:rsid w:val="00AC67EE"/>
    <w:rsid w:val="00AC7137"/>
    <w:rsid w:val="00AC71E0"/>
    <w:rsid w:val="00AC71F9"/>
    <w:rsid w:val="00AC722A"/>
    <w:rsid w:val="00AC7864"/>
    <w:rsid w:val="00AD0382"/>
    <w:rsid w:val="00AD10E8"/>
    <w:rsid w:val="00AD1289"/>
    <w:rsid w:val="00AD1730"/>
    <w:rsid w:val="00AD1C4E"/>
    <w:rsid w:val="00AD1FBA"/>
    <w:rsid w:val="00AD21DE"/>
    <w:rsid w:val="00AD2468"/>
    <w:rsid w:val="00AD2693"/>
    <w:rsid w:val="00AD2832"/>
    <w:rsid w:val="00AD29C7"/>
    <w:rsid w:val="00AD2AEB"/>
    <w:rsid w:val="00AD2D93"/>
    <w:rsid w:val="00AD2F28"/>
    <w:rsid w:val="00AD30EF"/>
    <w:rsid w:val="00AD37B5"/>
    <w:rsid w:val="00AD38AC"/>
    <w:rsid w:val="00AD3BE7"/>
    <w:rsid w:val="00AD42B0"/>
    <w:rsid w:val="00AD46B0"/>
    <w:rsid w:val="00AD4790"/>
    <w:rsid w:val="00AD47A6"/>
    <w:rsid w:val="00AD4859"/>
    <w:rsid w:val="00AD4909"/>
    <w:rsid w:val="00AD4ACA"/>
    <w:rsid w:val="00AD4CEC"/>
    <w:rsid w:val="00AD4EAC"/>
    <w:rsid w:val="00AD4F1D"/>
    <w:rsid w:val="00AD51FA"/>
    <w:rsid w:val="00AD553C"/>
    <w:rsid w:val="00AD55CF"/>
    <w:rsid w:val="00AD5688"/>
    <w:rsid w:val="00AD5708"/>
    <w:rsid w:val="00AD5A49"/>
    <w:rsid w:val="00AD60BF"/>
    <w:rsid w:val="00AD6119"/>
    <w:rsid w:val="00AD6218"/>
    <w:rsid w:val="00AD624F"/>
    <w:rsid w:val="00AD6339"/>
    <w:rsid w:val="00AD6840"/>
    <w:rsid w:val="00AD68E1"/>
    <w:rsid w:val="00AD6ACF"/>
    <w:rsid w:val="00AD6DD5"/>
    <w:rsid w:val="00AD7291"/>
    <w:rsid w:val="00AD7428"/>
    <w:rsid w:val="00AD759B"/>
    <w:rsid w:val="00AD77E3"/>
    <w:rsid w:val="00AD7819"/>
    <w:rsid w:val="00AD7C26"/>
    <w:rsid w:val="00AD7C50"/>
    <w:rsid w:val="00AE04F3"/>
    <w:rsid w:val="00AE0A2F"/>
    <w:rsid w:val="00AE0B27"/>
    <w:rsid w:val="00AE12D3"/>
    <w:rsid w:val="00AE1396"/>
    <w:rsid w:val="00AE192A"/>
    <w:rsid w:val="00AE1957"/>
    <w:rsid w:val="00AE1D6A"/>
    <w:rsid w:val="00AE24B2"/>
    <w:rsid w:val="00AE28E5"/>
    <w:rsid w:val="00AE2B1C"/>
    <w:rsid w:val="00AE2DFC"/>
    <w:rsid w:val="00AE32BC"/>
    <w:rsid w:val="00AE32D7"/>
    <w:rsid w:val="00AE34AC"/>
    <w:rsid w:val="00AE37AA"/>
    <w:rsid w:val="00AE3933"/>
    <w:rsid w:val="00AE3BB5"/>
    <w:rsid w:val="00AE4041"/>
    <w:rsid w:val="00AE40E2"/>
    <w:rsid w:val="00AE4495"/>
    <w:rsid w:val="00AE480F"/>
    <w:rsid w:val="00AE48FE"/>
    <w:rsid w:val="00AE4ABF"/>
    <w:rsid w:val="00AE4DFB"/>
    <w:rsid w:val="00AE4F59"/>
    <w:rsid w:val="00AE4FF5"/>
    <w:rsid w:val="00AE50A3"/>
    <w:rsid w:val="00AE5255"/>
    <w:rsid w:val="00AE5554"/>
    <w:rsid w:val="00AE57BA"/>
    <w:rsid w:val="00AE597E"/>
    <w:rsid w:val="00AE59A7"/>
    <w:rsid w:val="00AE5D09"/>
    <w:rsid w:val="00AE5ECC"/>
    <w:rsid w:val="00AE5EE9"/>
    <w:rsid w:val="00AE5FB7"/>
    <w:rsid w:val="00AE6588"/>
    <w:rsid w:val="00AE6D0C"/>
    <w:rsid w:val="00AE70CC"/>
    <w:rsid w:val="00AE7194"/>
    <w:rsid w:val="00AE738B"/>
    <w:rsid w:val="00AE7425"/>
    <w:rsid w:val="00AE769B"/>
    <w:rsid w:val="00AE7822"/>
    <w:rsid w:val="00AE7E2F"/>
    <w:rsid w:val="00AF0627"/>
    <w:rsid w:val="00AF093E"/>
    <w:rsid w:val="00AF0CE7"/>
    <w:rsid w:val="00AF0D85"/>
    <w:rsid w:val="00AF0DFB"/>
    <w:rsid w:val="00AF1011"/>
    <w:rsid w:val="00AF1313"/>
    <w:rsid w:val="00AF1573"/>
    <w:rsid w:val="00AF181E"/>
    <w:rsid w:val="00AF1C03"/>
    <w:rsid w:val="00AF1CBB"/>
    <w:rsid w:val="00AF1E97"/>
    <w:rsid w:val="00AF1EE6"/>
    <w:rsid w:val="00AF2016"/>
    <w:rsid w:val="00AF20A2"/>
    <w:rsid w:val="00AF21B7"/>
    <w:rsid w:val="00AF2945"/>
    <w:rsid w:val="00AF2AF0"/>
    <w:rsid w:val="00AF2D1C"/>
    <w:rsid w:val="00AF2D3A"/>
    <w:rsid w:val="00AF3019"/>
    <w:rsid w:val="00AF3061"/>
    <w:rsid w:val="00AF30EE"/>
    <w:rsid w:val="00AF3219"/>
    <w:rsid w:val="00AF3365"/>
    <w:rsid w:val="00AF33EE"/>
    <w:rsid w:val="00AF3730"/>
    <w:rsid w:val="00AF39F9"/>
    <w:rsid w:val="00AF4253"/>
    <w:rsid w:val="00AF4AE1"/>
    <w:rsid w:val="00AF4BE8"/>
    <w:rsid w:val="00AF4C05"/>
    <w:rsid w:val="00AF4E00"/>
    <w:rsid w:val="00AF5380"/>
    <w:rsid w:val="00AF5F12"/>
    <w:rsid w:val="00AF5F3A"/>
    <w:rsid w:val="00AF639A"/>
    <w:rsid w:val="00AF6652"/>
    <w:rsid w:val="00AF6787"/>
    <w:rsid w:val="00AF6871"/>
    <w:rsid w:val="00AF6C3F"/>
    <w:rsid w:val="00AF6CDB"/>
    <w:rsid w:val="00AF6E12"/>
    <w:rsid w:val="00AF7231"/>
    <w:rsid w:val="00AF75F0"/>
    <w:rsid w:val="00AF76A7"/>
    <w:rsid w:val="00AF77D6"/>
    <w:rsid w:val="00AF794E"/>
    <w:rsid w:val="00AF7986"/>
    <w:rsid w:val="00AF798F"/>
    <w:rsid w:val="00AF7B95"/>
    <w:rsid w:val="00B00106"/>
    <w:rsid w:val="00B0028A"/>
    <w:rsid w:val="00B003B8"/>
    <w:rsid w:val="00B003EF"/>
    <w:rsid w:val="00B00559"/>
    <w:rsid w:val="00B007FA"/>
    <w:rsid w:val="00B0084B"/>
    <w:rsid w:val="00B00A49"/>
    <w:rsid w:val="00B00B36"/>
    <w:rsid w:val="00B0108E"/>
    <w:rsid w:val="00B01A0C"/>
    <w:rsid w:val="00B01D78"/>
    <w:rsid w:val="00B01F02"/>
    <w:rsid w:val="00B026D6"/>
    <w:rsid w:val="00B0292F"/>
    <w:rsid w:val="00B029C6"/>
    <w:rsid w:val="00B02F0F"/>
    <w:rsid w:val="00B030C4"/>
    <w:rsid w:val="00B033B2"/>
    <w:rsid w:val="00B03699"/>
    <w:rsid w:val="00B038E8"/>
    <w:rsid w:val="00B04322"/>
    <w:rsid w:val="00B048E4"/>
    <w:rsid w:val="00B04D86"/>
    <w:rsid w:val="00B04DFB"/>
    <w:rsid w:val="00B050F8"/>
    <w:rsid w:val="00B055FE"/>
    <w:rsid w:val="00B057EC"/>
    <w:rsid w:val="00B05A57"/>
    <w:rsid w:val="00B05BA4"/>
    <w:rsid w:val="00B05BC1"/>
    <w:rsid w:val="00B05FD0"/>
    <w:rsid w:val="00B06247"/>
    <w:rsid w:val="00B06654"/>
    <w:rsid w:val="00B06716"/>
    <w:rsid w:val="00B06751"/>
    <w:rsid w:val="00B06EB8"/>
    <w:rsid w:val="00B07166"/>
    <w:rsid w:val="00B07664"/>
    <w:rsid w:val="00B07C46"/>
    <w:rsid w:val="00B07CE2"/>
    <w:rsid w:val="00B07FA5"/>
    <w:rsid w:val="00B10133"/>
    <w:rsid w:val="00B10257"/>
    <w:rsid w:val="00B105C0"/>
    <w:rsid w:val="00B10A32"/>
    <w:rsid w:val="00B10E1C"/>
    <w:rsid w:val="00B11504"/>
    <w:rsid w:val="00B11DBA"/>
    <w:rsid w:val="00B11E7C"/>
    <w:rsid w:val="00B121D7"/>
    <w:rsid w:val="00B12C23"/>
    <w:rsid w:val="00B12D68"/>
    <w:rsid w:val="00B12E7E"/>
    <w:rsid w:val="00B13259"/>
    <w:rsid w:val="00B13319"/>
    <w:rsid w:val="00B1350A"/>
    <w:rsid w:val="00B138A8"/>
    <w:rsid w:val="00B13AA7"/>
    <w:rsid w:val="00B13B49"/>
    <w:rsid w:val="00B13C8F"/>
    <w:rsid w:val="00B13F86"/>
    <w:rsid w:val="00B13F99"/>
    <w:rsid w:val="00B13FED"/>
    <w:rsid w:val="00B14361"/>
    <w:rsid w:val="00B14366"/>
    <w:rsid w:val="00B14586"/>
    <w:rsid w:val="00B149C1"/>
    <w:rsid w:val="00B15FA5"/>
    <w:rsid w:val="00B15FDF"/>
    <w:rsid w:val="00B161F6"/>
    <w:rsid w:val="00B1675D"/>
    <w:rsid w:val="00B16862"/>
    <w:rsid w:val="00B16885"/>
    <w:rsid w:val="00B16ACB"/>
    <w:rsid w:val="00B16B8A"/>
    <w:rsid w:val="00B16BA0"/>
    <w:rsid w:val="00B17563"/>
    <w:rsid w:val="00B17780"/>
    <w:rsid w:val="00B17ABE"/>
    <w:rsid w:val="00B17B5A"/>
    <w:rsid w:val="00B17D0F"/>
    <w:rsid w:val="00B2042A"/>
    <w:rsid w:val="00B2042F"/>
    <w:rsid w:val="00B20611"/>
    <w:rsid w:val="00B20617"/>
    <w:rsid w:val="00B20635"/>
    <w:rsid w:val="00B20F22"/>
    <w:rsid w:val="00B20F61"/>
    <w:rsid w:val="00B20F8B"/>
    <w:rsid w:val="00B20FA0"/>
    <w:rsid w:val="00B211CA"/>
    <w:rsid w:val="00B212D3"/>
    <w:rsid w:val="00B21B12"/>
    <w:rsid w:val="00B21FB2"/>
    <w:rsid w:val="00B22059"/>
    <w:rsid w:val="00B2216B"/>
    <w:rsid w:val="00B222BC"/>
    <w:rsid w:val="00B224E1"/>
    <w:rsid w:val="00B22E02"/>
    <w:rsid w:val="00B22FF5"/>
    <w:rsid w:val="00B23037"/>
    <w:rsid w:val="00B23094"/>
    <w:rsid w:val="00B2328E"/>
    <w:rsid w:val="00B24559"/>
    <w:rsid w:val="00B24635"/>
    <w:rsid w:val="00B24A36"/>
    <w:rsid w:val="00B24C17"/>
    <w:rsid w:val="00B24CB0"/>
    <w:rsid w:val="00B24CF6"/>
    <w:rsid w:val="00B2537D"/>
    <w:rsid w:val="00B254BC"/>
    <w:rsid w:val="00B25684"/>
    <w:rsid w:val="00B259EE"/>
    <w:rsid w:val="00B25DD8"/>
    <w:rsid w:val="00B25EB3"/>
    <w:rsid w:val="00B2604A"/>
    <w:rsid w:val="00B260E3"/>
    <w:rsid w:val="00B263E9"/>
    <w:rsid w:val="00B26B24"/>
    <w:rsid w:val="00B26D3E"/>
    <w:rsid w:val="00B26D9A"/>
    <w:rsid w:val="00B26E73"/>
    <w:rsid w:val="00B274C0"/>
    <w:rsid w:val="00B275E8"/>
    <w:rsid w:val="00B27735"/>
    <w:rsid w:val="00B27952"/>
    <w:rsid w:val="00B306A4"/>
    <w:rsid w:val="00B3083A"/>
    <w:rsid w:val="00B30868"/>
    <w:rsid w:val="00B30ABB"/>
    <w:rsid w:val="00B30B7D"/>
    <w:rsid w:val="00B30B93"/>
    <w:rsid w:val="00B30DD5"/>
    <w:rsid w:val="00B310E2"/>
    <w:rsid w:val="00B311A7"/>
    <w:rsid w:val="00B311A8"/>
    <w:rsid w:val="00B312ED"/>
    <w:rsid w:val="00B31428"/>
    <w:rsid w:val="00B31609"/>
    <w:rsid w:val="00B31BAC"/>
    <w:rsid w:val="00B31BB4"/>
    <w:rsid w:val="00B32432"/>
    <w:rsid w:val="00B328C4"/>
    <w:rsid w:val="00B32A51"/>
    <w:rsid w:val="00B32D11"/>
    <w:rsid w:val="00B32FE9"/>
    <w:rsid w:val="00B3307F"/>
    <w:rsid w:val="00B33418"/>
    <w:rsid w:val="00B33A2F"/>
    <w:rsid w:val="00B34056"/>
    <w:rsid w:val="00B34653"/>
    <w:rsid w:val="00B348FE"/>
    <w:rsid w:val="00B349E5"/>
    <w:rsid w:val="00B34C2E"/>
    <w:rsid w:val="00B34E29"/>
    <w:rsid w:val="00B34EC6"/>
    <w:rsid w:val="00B34FB7"/>
    <w:rsid w:val="00B35643"/>
    <w:rsid w:val="00B35B2B"/>
    <w:rsid w:val="00B35C11"/>
    <w:rsid w:val="00B35F33"/>
    <w:rsid w:val="00B3600A"/>
    <w:rsid w:val="00B365B2"/>
    <w:rsid w:val="00B36BD9"/>
    <w:rsid w:val="00B36CA7"/>
    <w:rsid w:val="00B36CC5"/>
    <w:rsid w:val="00B36DD9"/>
    <w:rsid w:val="00B37006"/>
    <w:rsid w:val="00B374C5"/>
    <w:rsid w:val="00B376EE"/>
    <w:rsid w:val="00B37A45"/>
    <w:rsid w:val="00B37D96"/>
    <w:rsid w:val="00B37E17"/>
    <w:rsid w:val="00B400BB"/>
    <w:rsid w:val="00B4013F"/>
    <w:rsid w:val="00B401AC"/>
    <w:rsid w:val="00B405D1"/>
    <w:rsid w:val="00B409B6"/>
    <w:rsid w:val="00B409EE"/>
    <w:rsid w:val="00B41101"/>
    <w:rsid w:val="00B413A5"/>
    <w:rsid w:val="00B418F9"/>
    <w:rsid w:val="00B41EBD"/>
    <w:rsid w:val="00B41F52"/>
    <w:rsid w:val="00B42037"/>
    <w:rsid w:val="00B4228F"/>
    <w:rsid w:val="00B427A1"/>
    <w:rsid w:val="00B42E0F"/>
    <w:rsid w:val="00B430B9"/>
    <w:rsid w:val="00B43111"/>
    <w:rsid w:val="00B43A8C"/>
    <w:rsid w:val="00B43AD0"/>
    <w:rsid w:val="00B44286"/>
    <w:rsid w:val="00B447EF"/>
    <w:rsid w:val="00B448CB"/>
    <w:rsid w:val="00B44D3A"/>
    <w:rsid w:val="00B44DB5"/>
    <w:rsid w:val="00B44F9F"/>
    <w:rsid w:val="00B45880"/>
    <w:rsid w:val="00B458B5"/>
    <w:rsid w:val="00B45994"/>
    <w:rsid w:val="00B459CC"/>
    <w:rsid w:val="00B45A0F"/>
    <w:rsid w:val="00B45A64"/>
    <w:rsid w:val="00B45C67"/>
    <w:rsid w:val="00B46013"/>
    <w:rsid w:val="00B4640C"/>
    <w:rsid w:val="00B464AC"/>
    <w:rsid w:val="00B464F7"/>
    <w:rsid w:val="00B46896"/>
    <w:rsid w:val="00B46968"/>
    <w:rsid w:val="00B46E7B"/>
    <w:rsid w:val="00B47094"/>
    <w:rsid w:val="00B4758D"/>
    <w:rsid w:val="00B476F7"/>
    <w:rsid w:val="00B478B2"/>
    <w:rsid w:val="00B47AD5"/>
    <w:rsid w:val="00B47B29"/>
    <w:rsid w:val="00B47C41"/>
    <w:rsid w:val="00B47D2E"/>
    <w:rsid w:val="00B503A3"/>
    <w:rsid w:val="00B50543"/>
    <w:rsid w:val="00B508C3"/>
    <w:rsid w:val="00B509D2"/>
    <w:rsid w:val="00B50C98"/>
    <w:rsid w:val="00B50F3A"/>
    <w:rsid w:val="00B50F78"/>
    <w:rsid w:val="00B50FFB"/>
    <w:rsid w:val="00B5111B"/>
    <w:rsid w:val="00B51148"/>
    <w:rsid w:val="00B5169F"/>
    <w:rsid w:val="00B516FA"/>
    <w:rsid w:val="00B51999"/>
    <w:rsid w:val="00B519F7"/>
    <w:rsid w:val="00B522E8"/>
    <w:rsid w:val="00B5232F"/>
    <w:rsid w:val="00B52504"/>
    <w:rsid w:val="00B525AE"/>
    <w:rsid w:val="00B5267D"/>
    <w:rsid w:val="00B5270C"/>
    <w:rsid w:val="00B527BB"/>
    <w:rsid w:val="00B52826"/>
    <w:rsid w:val="00B5286E"/>
    <w:rsid w:val="00B5287D"/>
    <w:rsid w:val="00B528D0"/>
    <w:rsid w:val="00B52AD6"/>
    <w:rsid w:val="00B530E3"/>
    <w:rsid w:val="00B53514"/>
    <w:rsid w:val="00B535C6"/>
    <w:rsid w:val="00B53839"/>
    <w:rsid w:val="00B538E4"/>
    <w:rsid w:val="00B53998"/>
    <w:rsid w:val="00B53C1F"/>
    <w:rsid w:val="00B53E24"/>
    <w:rsid w:val="00B5403A"/>
    <w:rsid w:val="00B54081"/>
    <w:rsid w:val="00B544B2"/>
    <w:rsid w:val="00B54628"/>
    <w:rsid w:val="00B546BB"/>
    <w:rsid w:val="00B547BF"/>
    <w:rsid w:val="00B5494C"/>
    <w:rsid w:val="00B54F2E"/>
    <w:rsid w:val="00B551BF"/>
    <w:rsid w:val="00B552E3"/>
    <w:rsid w:val="00B553F8"/>
    <w:rsid w:val="00B554B7"/>
    <w:rsid w:val="00B555C9"/>
    <w:rsid w:val="00B55C23"/>
    <w:rsid w:val="00B55E64"/>
    <w:rsid w:val="00B55E85"/>
    <w:rsid w:val="00B55F77"/>
    <w:rsid w:val="00B56448"/>
    <w:rsid w:val="00B565BC"/>
    <w:rsid w:val="00B56797"/>
    <w:rsid w:val="00B56B5E"/>
    <w:rsid w:val="00B57218"/>
    <w:rsid w:val="00B572F5"/>
    <w:rsid w:val="00B57344"/>
    <w:rsid w:val="00B57385"/>
    <w:rsid w:val="00B57547"/>
    <w:rsid w:val="00B5764F"/>
    <w:rsid w:val="00B5766E"/>
    <w:rsid w:val="00B5778C"/>
    <w:rsid w:val="00B5794F"/>
    <w:rsid w:val="00B57A2B"/>
    <w:rsid w:val="00B60032"/>
    <w:rsid w:val="00B604AB"/>
    <w:rsid w:val="00B606FF"/>
    <w:rsid w:val="00B60725"/>
    <w:rsid w:val="00B60B25"/>
    <w:rsid w:val="00B60C3D"/>
    <w:rsid w:val="00B60EF6"/>
    <w:rsid w:val="00B61254"/>
    <w:rsid w:val="00B617BB"/>
    <w:rsid w:val="00B61849"/>
    <w:rsid w:val="00B618F9"/>
    <w:rsid w:val="00B61D46"/>
    <w:rsid w:val="00B61E8E"/>
    <w:rsid w:val="00B621A5"/>
    <w:rsid w:val="00B62275"/>
    <w:rsid w:val="00B6229F"/>
    <w:rsid w:val="00B6272A"/>
    <w:rsid w:val="00B62BC6"/>
    <w:rsid w:val="00B62E7B"/>
    <w:rsid w:val="00B62EE2"/>
    <w:rsid w:val="00B63124"/>
    <w:rsid w:val="00B631FD"/>
    <w:rsid w:val="00B63694"/>
    <w:rsid w:val="00B6369E"/>
    <w:rsid w:val="00B643E7"/>
    <w:rsid w:val="00B6470C"/>
    <w:rsid w:val="00B64C84"/>
    <w:rsid w:val="00B64F46"/>
    <w:rsid w:val="00B6545B"/>
    <w:rsid w:val="00B65624"/>
    <w:rsid w:val="00B665C6"/>
    <w:rsid w:val="00B665F3"/>
    <w:rsid w:val="00B6666B"/>
    <w:rsid w:val="00B667F4"/>
    <w:rsid w:val="00B66D5A"/>
    <w:rsid w:val="00B66F18"/>
    <w:rsid w:val="00B6704E"/>
    <w:rsid w:val="00B67161"/>
    <w:rsid w:val="00B673C4"/>
    <w:rsid w:val="00B674CF"/>
    <w:rsid w:val="00B67C84"/>
    <w:rsid w:val="00B67CBD"/>
    <w:rsid w:val="00B70189"/>
    <w:rsid w:val="00B70963"/>
    <w:rsid w:val="00B70F07"/>
    <w:rsid w:val="00B71235"/>
    <w:rsid w:val="00B717EE"/>
    <w:rsid w:val="00B71D41"/>
    <w:rsid w:val="00B72222"/>
    <w:rsid w:val="00B722B7"/>
    <w:rsid w:val="00B7231B"/>
    <w:rsid w:val="00B7256F"/>
    <w:rsid w:val="00B72935"/>
    <w:rsid w:val="00B72DF7"/>
    <w:rsid w:val="00B72E33"/>
    <w:rsid w:val="00B72F23"/>
    <w:rsid w:val="00B730F0"/>
    <w:rsid w:val="00B733D1"/>
    <w:rsid w:val="00B73BF2"/>
    <w:rsid w:val="00B73C84"/>
    <w:rsid w:val="00B74175"/>
    <w:rsid w:val="00B74271"/>
    <w:rsid w:val="00B744E6"/>
    <w:rsid w:val="00B74561"/>
    <w:rsid w:val="00B74707"/>
    <w:rsid w:val="00B7484E"/>
    <w:rsid w:val="00B749A1"/>
    <w:rsid w:val="00B75124"/>
    <w:rsid w:val="00B7519B"/>
    <w:rsid w:val="00B751DC"/>
    <w:rsid w:val="00B75216"/>
    <w:rsid w:val="00B75278"/>
    <w:rsid w:val="00B752B3"/>
    <w:rsid w:val="00B75347"/>
    <w:rsid w:val="00B7536A"/>
    <w:rsid w:val="00B75398"/>
    <w:rsid w:val="00B75468"/>
    <w:rsid w:val="00B75A8F"/>
    <w:rsid w:val="00B75C02"/>
    <w:rsid w:val="00B75D5E"/>
    <w:rsid w:val="00B76153"/>
    <w:rsid w:val="00B7628A"/>
    <w:rsid w:val="00B76913"/>
    <w:rsid w:val="00B76BD8"/>
    <w:rsid w:val="00B76E17"/>
    <w:rsid w:val="00B77036"/>
    <w:rsid w:val="00B77103"/>
    <w:rsid w:val="00B77676"/>
    <w:rsid w:val="00B77AA1"/>
    <w:rsid w:val="00B77DA8"/>
    <w:rsid w:val="00B77DD9"/>
    <w:rsid w:val="00B80186"/>
    <w:rsid w:val="00B80273"/>
    <w:rsid w:val="00B804B9"/>
    <w:rsid w:val="00B8067C"/>
    <w:rsid w:val="00B80794"/>
    <w:rsid w:val="00B807EF"/>
    <w:rsid w:val="00B80922"/>
    <w:rsid w:val="00B8098C"/>
    <w:rsid w:val="00B80A81"/>
    <w:rsid w:val="00B80A9B"/>
    <w:rsid w:val="00B80B0E"/>
    <w:rsid w:val="00B81287"/>
    <w:rsid w:val="00B81677"/>
    <w:rsid w:val="00B81B41"/>
    <w:rsid w:val="00B81BBF"/>
    <w:rsid w:val="00B81BD0"/>
    <w:rsid w:val="00B81BD5"/>
    <w:rsid w:val="00B821C5"/>
    <w:rsid w:val="00B82375"/>
    <w:rsid w:val="00B82BD6"/>
    <w:rsid w:val="00B82CF8"/>
    <w:rsid w:val="00B832D5"/>
    <w:rsid w:val="00B83322"/>
    <w:rsid w:val="00B8364F"/>
    <w:rsid w:val="00B8371B"/>
    <w:rsid w:val="00B8385F"/>
    <w:rsid w:val="00B83B06"/>
    <w:rsid w:val="00B841B2"/>
    <w:rsid w:val="00B84544"/>
    <w:rsid w:val="00B8463E"/>
    <w:rsid w:val="00B84AA7"/>
    <w:rsid w:val="00B84B2B"/>
    <w:rsid w:val="00B84FE9"/>
    <w:rsid w:val="00B850A0"/>
    <w:rsid w:val="00B85282"/>
    <w:rsid w:val="00B852E6"/>
    <w:rsid w:val="00B85AA1"/>
    <w:rsid w:val="00B85C4D"/>
    <w:rsid w:val="00B85C4E"/>
    <w:rsid w:val="00B85CD3"/>
    <w:rsid w:val="00B85DCF"/>
    <w:rsid w:val="00B8673A"/>
    <w:rsid w:val="00B869D0"/>
    <w:rsid w:val="00B86A2D"/>
    <w:rsid w:val="00B86B8B"/>
    <w:rsid w:val="00B86BAB"/>
    <w:rsid w:val="00B8720D"/>
    <w:rsid w:val="00B87288"/>
    <w:rsid w:val="00B87293"/>
    <w:rsid w:val="00B87515"/>
    <w:rsid w:val="00B87A19"/>
    <w:rsid w:val="00B87C3A"/>
    <w:rsid w:val="00B87CE2"/>
    <w:rsid w:val="00B900F7"/>
    <w:rsid w:val="00B906F9"/>
    <w:rsid w:val="00B90722"/>
    <w:rsid w:val="00B90770"/>
    <w:rsid w:val="00B909C4"/>
    <w:rsid w:val="00B90AE3"/>
    <w:rsid w:val="00B90C21"/>
    <w:rsid w:val="00B91597"/>
    <w:rsid w:val="00B91746"/>
    <w:rsid w:val="00B9181A"/>
    <w:rsid w:val="00B91858"/>
    <w:rsid w:val="00B9185A"/>
    <w:rsid w:val="00B91A2B"/>
    <w:rsid w:val="00B91B05"/>
    <w:rsid w:val="00B91DC6"/>
    <w:rsid w:val="00B91DC9"/>
    <w:rsid w:val="00B9269E"/>
    <w:rsid w:val="00B92702"/>
    <w:rsid w:val="00B927A2"/>
    <w:rsid w:val="00B92A09"/>
    <w:rsid w:val="00B92D12"/>
    <w:rsid w:val="00B93011"/>
    <w:rsid w:val="00B9362C"/>
    <w:rsid w:val="00B938D7"/>
    <w:rsid w:val="00B93CC2"/>
    <w:rsid w:val="00B93D87"/>
    <w:rsid w:val="00B93DF5"/>
    <w:rsid w:val="00B941B2"/>
    <w:rsid w:val="00B942AA"/>
    <w:rsid w:val="00B94426"/>
    <w:rsid w:val="00B94967"/>
    <w:rsid w:val="00B94BEF"/>
    <w:rsid w:val="00B94C6B"/>
    <w:rsid w:val="00B95061"/>
    <w:rsid w:val="00B950AE"/>
    <w:rsid w:val="00B9540D"/>
    <w:rsid w:val="00B95486"/>
    <w:rsid w:val="00B95624"/>
    <w:rsid w:val="00B959B4"/>
    <w:rsid w:val="00B95C73"/>
    <w:rsid w:val="00B9617D"/>
    <w:rsid w:val="00B96402"/>
    <w:rsid w:val="00B964D0"/>
    <w:rsid w:val="00B9680D"/>
    <w:rsid w:val="00B96943"/>
    <w:rsid w:val="00B96B6B"/>
    <w:rsid w:val="00B96ECF"/>
    <w:rsid w:val="00B970C0"/>
    <w:rsid w:val="00B979D2"/>
    <w:rsid w:val="00B97EB2"/>
    <w:rsid w:val="00BA0043"/>
    <w:rsid w:val="00BA014A"/>
    <w:rsid w:val="00BA01C7"/>
    <w:rsid w:val="00BA05C6"/>
    <w:rsid w:val="00BA07E3"/>
    <w:rsid w:val="00BA0812"/>
    <w:rsid w:val="00BA08DC"/>
    <w:rsid w:val="00BA08F7"/>
    <w:rsid w:val="00BA0C76"/>
    <w:rsid w:val="00BA0E5F"/>
    <w:rsid w:val="00BA105E"/>
    <w:rsid w:val="00BA1083"/>
    <w:rsid w:val="00BA1364"/>
    <w:rsid w:val="00BA1371"/>
    <w:rsid w:val="00BA1C7C"/>
    <w:rsid w:val="00BA1C95"/>
    <w:rsid w:val="00BA1D71"/>
    <w:rsid w:val="00BA1DD9"/>
    <w:rsid w:val="00BA1FB0"/>
    <w:rsid w:val="00BA2365"/>
    <w:rsid w:val="00BA2556"/>
    <w:rsid w:val="00BA3614"/>
    <w:rsid w:val="00BA3A7B"/>
    <w:rsid w:val="00BA3C3A"/>
    <w:rsid w:val="00BA3C8A"/>
    <w:rsid w:val="00BA43F2"/>
    <w:rsid w:val="00BA4488"/>
    <w:rsid w:val="00BA47C3"/>
    <w:rsid w:val="00BA4912"/>
    <w:rsid w:val="00BA4B54"/>
    <w:rsid w:val="00BA4C57"/>
    <w:rsid w:val="00BA5B0A"/>
    <w:rsid w:val="00BA5FA6"/>
    <w:rsid w:val="00BA6156"/>
    <w:rsid w:val="00BA635B"/>
    <w:rsid w:val="00BA640B"/>
    <w:rsid w:val="00BA6572"/>
    <w:rsid w:val="00BA69C2"/>
    <w:rsid w:val="00BA6B41"/>
    <w:rsid w:val="00BA776D"/>
    <w:rsid w:val="00BA7C8D"/>
    <w:rsid w:val="00BA7E70"/>
    <w:rsid w:val="00BB04E0"/>
    <w:rsid w:val="00BB0567"/>
    <w:rsid w:val="00BB0680"/>
    <w:rsid w:val="00BB0980"/>
    <w:rsid w:val="00BB0AC5"/>
    <w:rsid w:val="00BB0E1B"/>
    <w:rsid w:val="00BB0FD1"/>
    <w:rsid w:val="00BB148B"/>
    <w:rsid w:val="00BB169F"/>
    <w:rsid w:val="00BB195D"/>
    <w:rsid w:val="00BB1980"/>
    <w:rsid w:val="00BB1A80"/>
    <w:rsid w:val="00BB1D72"/>
    <w:rsid w:val="00BB1FE9"/>
    <w:rsid w:val="00BB291B"/>
    <w:rsid w:val="00BB2A3E"/>
    <w:rsid w:val="00BB2AD5"/>
    <w:rsid w:val="00BB35B4"/>
    <w:rsid w:val="00BB36F5"/>
    <w:rsid w:val="00BB370E"/>
    <w:rsid w:val="00BB39C9"/>
    <w:rsid w:val="00BB3CB8"/>
    <w:rsid w:val="00BB42F6"/>
    <w:rsid w:val="00BB434D"/>
    <w:rsid w:val="00BB435B"/>
    <w:rsid w:val="00BB45D7"/>
    <w:rsid w:val="00BB4726"/>
    <w:rsid w:val="00BB4729"/>
    <w:rsid w:val="00BB4751"/>
    <w:rsid w:val="00BB4E07"/>
    <w:rsid w:val="00BB514B"/>
    <w:rsid w:val="00BB5268"/>
    <w:rsid w:val="00BB5330"/>
    <w:rsid w:val="00BB533D"/>
    <w:rsid w:val="00BB562B"/>
    <w:rsid w:val="00BB583E"/>
    <w:rsid w:val="00BB5CE6"/>
    <w:rsid w:val="00BB616C"/>
    <w:rsid w:val="00BB665A"/>
    <w:rsid w:val="00BB68A2"/>
    <w:rsid w:val="00BB6A00"/>
    <w:rsid w:val="00BB6B5E"/>
    <w:rsid w:val="00BB7419"/>
    <w:rsid w:val="00BB7611"/>
    <w:rsid w:val="00BB77F6"/>
    <w:rsid w:val="00BB781D"/>
    <w:rsid w:val="00BB79E2"/>
    <w:rsid w:val="00BB7AC2"/>
    <w:rsid w:val="00BB7AD0"/>
    <w:rsid w:val="00BB7B76"/>
    <w:rsid w:val="00BB7BCB"/>
    <w:rsid w:val="00BC00DE"/>
    <w:rsid w:val="00BC1555"/>
    <w:rsid w:val="00BC15D1"/>
    <w:rsid w:val="00BC183F"/>
    <w:rsid w:val="00BC184C"/>
    <w:rsid w:val="00BC1BD0"/>
    <w:rsid w:val="00BC1D33"/>
    <w:rsid w:val="00BC1DDE"/>
    <w:rsid w:val="00BC1EDC"/>
    <w:rsid w:val="00BC215F"/>
    <w:rsid w:val="00BC2369"/>
    <w:rsid w:val="00BC23D1"/>
    <w:rsid w:val="00BC24BA"/>
    <w:rsid w:val="00BC26E1"/>
    <w:rsid w:val="00BC2837"/>
    <w:rsid w:val="00BC2A25"/>
    <w:rsid w:val="00BC35F8"/>
    <w:rsid w:val="00BC3925"/>
    <w:rsid w:val="00BC3982"/>
    <w:rsid w:val="00BC3CCE"/>
    <w:rsid w:val="00BC3E0D"/>
    <w:rsid w:val="00BC3EB9"/>
    <w:rsid w:val="00BC3F3C"/>
    <w:rsid w:val="00BC3FFF"/>
    <w:rsid w:val="00BC404F"/>
    <w:rsid w:val="00BC4E4A"/>
    <w:rsid w:val="00BC510B"/>
    <w:rsid w:val="00BC5297"/>
    <w:rsid w:val="00BC54C4"/>
    <w:rsid w:val="00BC57D6"/>
    <w:rsid w:val="00BC5DFB"/>
    <w:rsid w:val="00BC6425"/>
    <w:rsid w:val="00BC6AD5"/>
    <w:rsid w:val="00BC6D89"/>
    <w:rsid w:val="00BC7056"/>
    <w:rsid w:val="00BC74C7"/>
    <w:rsid w:val="00BC74F7"/>
    <w:rsid w:val="00BC79B4"/>
    <w:rsid w:val="00BC7BC4"/>
    <w:rsid w:val="00BC7F0D"/>
    <w:rsid w:val="00BC7FC7"/>
    <w:rsid w:val="00BD04E7"/>
    <w:rsid w:val="00BD072C"/>
    <w:rsid w:val="00BD08EA"/>
    <w:rsid w:val="00BD1491"/>
    <w:rsid w:val="00BD17B9"/>
    <w:rsid w:val="00BD1B8A"/>
    <w:rsid w:val="00BD2033"/>
    <w:rsid w:val="00BD2083"/>
    <w:rsid w:val="00BD22D9"/>
    <w:rsid w:val="00BD2991"/>
    <w:rsid w:val="00BD2CC9"/>
    <w:rsid w:val="00BD2D85"/>
    <w:rsid w:val="00BD30E4"/>
    <w:rsid w:val="00BD3225"/>
    <w:rsid w:val="00BD34C9"/>
    <w:rsid w:val="00BD35D0"/>
    <w:rsid w:val="00BD35E0"/>
    <w:rsid w:val="00BD3709"/>
    <w:rsid w:val="00BD3817"/>
    <w:rsid w:val="00BD3D83"/>
    <w:rsid w:val="00BD4093"/>
    <w:rsid w:val="00BD40CD"/>
    <w:rsid w:val="00BD4AC5"/>
    <w:rsid w:val="00BD4D00"/>
    <w:rsid w:val="00BD4E70"/>
    <w:rsid w:val="00BD5242"/>
    <w:rsid w:val="00BD5A21"/>
    <w:rsid w:val="00BD5B54"/>
    <w:rsid w:val="00BD5CC5"/>
    <w:rsid w:val="00BD5D93"/>
    <w:rsid w:val="00BD5DCB"/>
    <w:rsid w:val="00BD60B0"/>
    <w:rsid w:val="00BD60C0"/>
    <w:rsid w:val="00BD6288"/>
    <w:rsid w:val="00BD6658"/>
    <w:rsid w:val="00BD66FE"/>
    <w:rsid w:val="00BD6785"/>
    <w:rsid w:val="00BD67E2"/>
    <w:rsid w:val="00BD6B5D"/>
    <w:rsid w:val="00BD6D99"/>
    <w:rsid w:val="00BD731C"/>
    <w:rsid w:val="00BD7848"/>
    <w:rsid w:val="00BE013A"/>
    <w:rsid w:val="00BE0406"/>
    <w:rsid w:val="00BE07B4"/>
    <w:rsid w:val="00BE092D"/>
    <w:rsid w:val="00BE0B77"/>
    <w:rsid w:val="00BE0DE6"/>
    <w:rsid w:val="00BE0DF0"/>
    <w:rsid w:val="00BE122F"/>
    <w:rsid w:val="00BE1549"/>
    <w:rsid w:val="00BE1CED"/>
    <w:rsid w:val="00BE22D8"/>
    <w:rsid w:val="00BE22EC"/>
    <w:rsid w:val="00BE246A"/>
    <w:rsid w:val="00BE27AA"/>
    <w:rsid w:val="00BE28C8"/>
    <w:rsid w:val="00BE28E1"/>
    <w:rsid w:val="00BE2A13"/>
    <w:rsid w:val="00BE2BAD"/>
    <w:rsid w:val="00BE2BB5"/>
    <w:rsid w:val="00BE2D0B"/>
    <w:rsid w:val="00BE2EF7"/>
    <w:rsid w:val="00BE322F"/>
    <w:rsid w:val="00BE32B3"/>
    <w:rsid w:val="00BE32F1"/>
    <w:rsid w:val="00BE36C1"/>
    <w:rsid w:val="00BE3CE1"/>
    <w:rsid w:val="00BE413D"/>
    <w:rsid w:val="00BE4212"/>
    <w:rsid w:val="00BE44EB"/>
    <w:rsid w:val="00BE4630"/>
    <w:rsid w:val="00BE4A1F"/>
    <w:rsid w:val="00BE4AA7"/>
    <w:rsid w:val="00BE52A7"/>
    <w:rsid w:val="00BE5346"/>
    <w:rsid w:val="00BE536B"/>
    <w:rsid w:val="00BE53BF"/>
    <w:rsid w:val="00BE55E8"/>
    <w:rsid w:val="00BE579A"/>
    <w:rsid w:val="00BE57EA"/>
    <w:rsid w:val="00BE5A78"/>
    <w:rsid w:val="00BE5C3E"/>
    <w:rsid w:val="00BE6003"/>
    <w:rsid w:val="00BE6199"/>
    <w:rsid w:val="00BE6358"/>
    <w:rsid w:val="00BE6397"/>
    <w:rsid w:val="00BE63B4"/>
    <w:rsid w:val="00BE6651"/>
    <w:rsid w:val="00BE678F"/>
    <w:rsid w:val="00BE6844"/>
    <w:rsid w:val="00BE684E"/>
    <w:rsid w:val="00BE6AF1"/>
    <w:rsid w:val="00BE6B59"/>
    <w:rsid w:val="00BE6BE7"/>
    <w:rsid w:val="00BE6CA4"/>
    <w:rsid w:val="00BE6E78"/>
    <w:rsid w:val="00BE6F04"/>
    <w:rsid w:val="00BE7083"/>
    <w:rsid w:val="00BE7436"/>
    <w:rsid w:val="00BE7B7F"/>
    <w:rsid w:val="00BE7E24"/>
    <w:rsid w:val="00BF0142"/>
    <w:rsid w:val="00BF04AB"/>
    <w:rsid w:val="00BF056F"/>
    <w:rsid w:val="00BF06D9"/>
    <w:rsid w:val="00BF0702"/>
    <w:rsid w:val="00BF07B8"/>
    <w:rsid w:val="00BF0D80"/>
    <w:rsid w:val="00BF1225"/>
    <w:rsid w:val="00BF13C0"/>
    <w:rsid w:val="00BF1475"/>
    <w:rsid w:val="00BF184F"/>
    <w:rsid w:val="00BF19A8"/>
    <w:rsid w:val="00BF1A10"/>
    <w:rsid w:val="00BF1AC2"/>
    <w:rsid w:val="00BF2121"/>
    <w:rsid w:val="00BF23BB"/>
    <w:rsid w:val="00BF23F5"/>
    <w:rsid w:val="00BF24E9"/>
    <w:rsid w:val="00BF25FB"/>
    <w:rsid w:val="00BF2908"/>
    <w:rsid w:val="00BF2A85"/>
    <w:rsid w:val="00BF2BB6"/>
    <w:rsid w:val="00BF2BC3"/>
    <w:rsid w:val="00BF2DBD"/>
    <w:rsid w:val="00BF3349"/>
    <w:rsid w:val="00BF3828"/>
    <w:rsid w:val="00BF385E"/>
    <w:rsid w:val="00BF446B"/>
    <w:rsid w:val="00BF45F4"/>
    <w:rsid w:val="00BF46A7"/>
    <w:rsid w:val="00BF47DE"/>
    <w:rsid w:val="00BF490B"/>
    <w:rsid w:val="00BF49E7"/>
    <w:rsid w:val="00BF4D5E"/>
    <w:rsid w:val="00BF528D"/>
    <w:rsid w:val="00BF5376"/>
    <w:rsid w:val="00BF56F7"/>
    <w:rsid w:val="00BF58E0"/>
    <w:rsid w:val="00BF5AF6"/>
    <w:rsid w:val="00BF5C11"/>
    <w:rsid w:val="00BF5C7C"/>
    <w:rsid w:val="00BF5D41"/>
    <w:rsid w:val="00BF5D52"/>
    <w:rsid w:val="00BF5D97"/>
    <w:rsid w:val="00BF5FE0"/>
    <w:rsid w:val="00BF60A9"/>
    <w:rsid w:val="00BF67BE"/>
    <w:rsid w:val="00BF6A5D"/>
    <w:rsid w:val="00BF707C"/>
    <w:rsid w:val="00BF7131"/>
    <w:rsid w:val="00BF7282"/>
    <w:rsid w:val="00BF730D"/>
    <w:rsid w:val="00BF7558"/>
    <w:rsid w:val="00BF78F6"/>
    <w:rsid w:val="00BF796A"/>
    <w:rsid w:val="00BF79FA"/>
    <w:rsid w:val="00BF7CD3"/>
    <w:rsid w:val="00BF7EF0"/>
    <w:rsid w:val="00C00317"/>
    <w:rsid w:val="00C003AB"/>
    <w:rsid w:val="00C005F9"/>
    <w:rsid w:val="00C006F2"/>
    <w:rsid w:val="00C01663"/>
    <w:rsid w:val="00C01686"/>
    <w:rsid w:val="00C0181C"/>
    <w:rsid w:val="00C01A5C"/>
    <w:rsid w:val="00C020FF"/>
    <w:rsid w:val="00C02121"/>
    <w:rsid w:val="00C02482"/>
    <w:rsid w:val="00C025A6"/>
    <w:rsid w:val="00C027DF"/>
    <w:rsid w:val="00C02888"/>
    <w:rsid w:val="00C030B1"/>
    <w:rsid w:val="00C03160"/>
    <w:rsid w:val="00C031F5"/>
    <w:rsid w:val="00C03A05"/>
    <w:rsid w:val="00C03CFF"/>
    <w:rsid w:val="00C0427B"/>
    <w:rsid w:val="00C047F9"/>
    <w:rsid w:val="00C04ADC"/>
    <w:rsid w:val="00C04C1F"/>
    <w:rsid w:val="00C04CF0"/>
    <w:rsid w:val="00C04D3D"/>
    <w:rsid w:val="00C04D59"/>
    <w:rsid w:val="00C0593B"/>
    <w:rsid w:val="00C05954"/>
    <w:rsid w:val="00C059DB"/>
    <w:rsid w:val="00C05A60"/>
    <w:rsid w:val="00C05B89"/>
    <w:rsid w:val="00C05D0A"/>
    <w:rsid w:val="00C05E10"/>
    <w:rsid w:val="00C0609D"/>
    <w:rsid w:val="00C063B1"/>
    <w:rsid w:val="00C0699B"/>
    <w:rsid w:val="00C06E22"/>
    <w:rsid w:val="00C074AD"/>
    <w:rsid w:val="00C074C6"/>
    <w:rsid w:val="00C0790D"/>
    <w:rsid w:val="00C10849"/>
    <w:rsid w:val="00C10875"/>
    <w:rsid w:val="00C109C2"/>
    <w:rsid w:val="00C10AEA"/>
    <w:rsid w:val="00C10B0A"/>
    <w:rsid w:val="00C1104C"/>
    <w:rsid w:val="00C11369"/>
    <w:rsid w:val="00C11C1F"/>
    <w:rsid w:val="00C12295"/>
    <w:rsid w:val="00C1230D"/>
    <w:rsid w:val="00C125C7"/>
    <w:rsid w:val="00C1261B"/>
    <w:rsid w:val="00C128CA"/>
    <w:rsid w:val="00C129BD"/>
    <w:rsid w:val="00C129D6"/>
    <w:rsid w:val="00C12B2A"/>
    <w:rsid w:val="00C12B3E"/>
    <w:rsid w:val="00C12B7C"/>
    <w:rsid w:val="00C12E3B"/>
    <w:rsid w:val="00C13528"/>
    <w:rsid w:val="00C13A41"/>
    <w:rsid w:val="00C13ACC"/>
    <w:rsid w:val="00C13C45"/>
    <w:rsid w:val="00C14467"/>
    <w:rsid w:val="00C1452F"/>
    <w:rsid w:val="00C14565"/>
    <w:rsid w:val="00C145BE"/>
    <w:rsid w:val="00C145F3"/>
    <w:rsid w:val="00C146C7"/>
    <w:rsid w:val="00C147BB"/>
    <w:rsid w:val="00C148DE"/>
    <w:rsid w:val="00C14AB6"/>
    <w:rsid w:val="00C14CDD"/>
    <w:rsid w:val="00C152F0"/>
    <w:rsid w:val="00C15B3E"/>
    <w:rsid w:val="00C15D81"/>
    <w:rsid w:val="00C15F7F"/>
    <w:rsid w:val="00C15FAD"/>
    <w:rsid w:val="00C166CF"/>
    <w:rsid w:val="00C169E3"/>
    <w:rsid w:val="00C16B5F"/>
    <w:rsid w:val="00C16CF7"/>
    <w:rsid w:val="00C17063"/>
    <w:rsid w:val="00C17173"/>
    <w:rsid w:val="00C174D8"/>
    <w:rsid w:val="00C17509"/>
    <w:rsid w:val="00C17612"/>
    <w:rsid w:val="00C17887"/>
    <w:rsid w:val="00C17B61"/>
    <w:rsid w:val="00C17BAF"/>
    <w:rsid w:val="00C17EF6"/>
    <w:rsid w:val="00C17FBB"/>
    <w:rsid w:val="00C2005A"/>
    <w:rsid w:val="00C20556"/>
    <w:rsid w:val="00C20EA1"/>
    <w:rsid w:val="00C21152"/>
    <w:rsid w:val="00C2119F"/>
    <w:rsid w:val="00C213F7"/>
    <w:rsid w:val="00C2165B"/>
    <w:rsid w:val="00C218D9"/>
    <w:rsid w:val="00C2212A"/>
    <w:rsid w:val="00C22281"/>
    <w:rsid w:val="00C22429"/>
    <w:rsid w:val="00C22627"/>
    <w:rsid w:val="00C22882"/>
    <w:rsid w:val="00C22D58"/>
    <w:rsid w:val="00C22E4B"/>
    <w:rsid w:val="00C23406"/>
    <w:rsid w:val="00C2376F"/>
    <w:rsid w:val="00C23A3B"/>
    <w:rsid w:val="00C240FA"/>
    <w:rsid w:val="00C2418B"/>
    <w:rsid w:val="00C241EB"/>
    <w:rsid w:val="00C2492E"/>
    <w:rsid w:val="00C24A04"/>
    <w:rsid w:val="00C24A7A"/>
    <w:rsid w:val="00C24C92"/>
    <w:rsid w:val="00C253C2"/>
    <w:rsid w:val="00C2578E"/>
    <w:rsid w:val="00C25BAF"/>
    <w:rsid w:val="00C25BFA"/>
    <w:rsid w:val="00C2602F"/>
    <w:rsid w:val="00C26154"/>
    <w:rsid w:val="00C26215"/>
    <w:rsid w:val="00C26532"/>
    <w:rsid w:val="00C266D8"/>
    <w:rsid w:val="00C26784"/>
    <w:rsid w:val="00C26AC1"/>
    <w:rsid w:val="00C26BC2"/>
    <w:rsid w:val="00C26BF1"/>
    <w:rsid w:val="00C26C6A"/>
    <w:rsid w:val="00C270FF"/>
    <w:rsid w:val="00C2733A"/>
    <w:rsid w:val="00C2760D"/>
    <w:rsid w:val="00C2765D"/>
    <w:rsid w:val="00C2776F"/>
    <w:rsid w:val="00C279D3"/>
    <w:rsid w:val="00C27A88"/>
    <w:rsid w:val="00C27FF6"/>
    <w:rsid w:val="00C30343"/>
    <w:rsid w:val="00C30ADA"/>
    <w:rsid w:val="00C30F9E"/>
    <w:rsid w:val="00C31144"/>
    <w:rsid w:val="00C3135A"/>
    <w:rsid w:val="00C314ED"/>
    <w:rsid w:val="00C31535"/>
    <w:rsid w:val="00C31918"/>
    <w:rsid w:val="00C31C38"/>
    <w:rsid w:val="00C31F9D"/>
    <w:rsid w:val="00C32294"/>
    <w:rsid w:val="00C3230F"/>
    <w:rsid w:val="00C32506"/>
    <w:rsid w:val="00C325A0"/>
    <w:rsid w:val="00C326C2"/>
    <w:rsid w:val="00C32871"/>
    <w:rsid w:val="00C32BF3"/>
    <w:rsid w:val="00C32C00"/>
    <w:rsid w:val="00C32C42"/>
    <w:rsid w:val="00C32F05"/>
    <w:rsid w:val="00C331E9"/>
    <w:rsid w:val="00C33590"/>
    <w:rsid w:val="00C33C89"/>
    <w:rsid w:val="00C33D97"/>
    <w:rsid w:val="00C33E7A"/>
    <w:rsid w:val="00C33F1E"/>
    <w:rsid w:val="00C33F28"/>
    <w:rsid w:val="00C340B2"/>
    <w:rsid w:val="00C341B0"/>
    <w:rsid w:val="00C34916"/>
    <w:rsid w:val="00C34989"/>
    <w:rsid w:val="00C34F47"/>
    <w:rsid w:val="00C35074"/>
    <w:rsid w:val="00C351B4"/>
    <w:rsid w:val="00C3534B"/>
    <w:rsid w:val="00C3540B"/>
    <w:rsid w:val="00C35A92"/>
    <w:rsid w:val="00C35CF2"/>
    <w:rsid w:val="00C36179"/>
    <w:rsid w:val="00C368DA"/>
    <w:rsid w:val="00C36B2F"/>
    <w:rsid w:val="00C36DC2"/>
    <w:rsid w:val="00C372FD"/>
    <w:rsid w:val="00C3769C"/>
    <w:rsid w:val="00C376F8"/>
    <w:rsid w:val="00C37E7A"/>
    <w:rsid w:val="00C37F3F"/>
    <w:rsid w:val="00C40113"/>
    <w:rsid w:val="00C40202"/>
    <w:rsid w:val="00C40378"/>
    <w:rsid w:val="00C40539"/>
    <w:rsid w:val="00C407EC"/>
    <w:rsid w:val="00C408D3"/>
    <w:rsid w:val="00C40AE5"/>
    <w:rsid w:val="00C40CB6"/>
    <w:rsid w:val="00C40EE7"/>
    <w:rsid w:val="00C41451"/>
    <w:rsid w:val="00C42EA6"/>
    <w:rsid w:val="00C42F6E"/>
    <w:rsid w:val="00C430C8"/>
    <w:rsid w:val="00C437AA"/>
    <w:rsid w:val="00C438C7"/>
    <w:rsid w:val="00C439CF"/>
    <w:rsid w:val="00C43AA6"/>
    <w:rsid w:val="00C43D1E"/>
    <w:rsid w:val="00C43EA8"/>
    <w:rsid w:val="00C43EE7"/>
    <w:rsid w:val="00C440CD"/>
    <w:rsid w:val="00C44184"/>
    <w:rsid w:val="00C44733"/>
    <w:rsid w:val="00C44DEF"/>
    <w:rsid w:val="00C44EE7"/>
    <w:rsid w:val="00C45341"/>
    <w:rsid w:val="00C4550E"/>
    <w:rsid w:val="00C4562C"/>
    <w:rsid w:val="00C4602D"/>
    <w:rsid w:val="00C4631D"/>
    <w:rsid w:val="00C464EA"/>
    <w:rsid w:val="00C466C8"/>
    <w:rsid w:val="00C468A5"/>
    <w:rsid w:val="00C46AE5"/>
    <w:rsid w:val="00C46B07"/>
    <w:rsid w:val="00C46CAA"/>
    <w:rsid w:val="00C46E96"/>
    <w:rsid w:val="00C46EBA"/>
    <w:rsid w:val="00C47099"/>
    <w:rsid w:val="00C470C7"/>
    <w:rsid w:val="00C4742D"/>
    <w:rsid w:val="00C47536"/>
    <w:rsid w:val="00C47760"/>
    <w:rsid w:val="00C478E2"/>
    <w:rsid w:val="00C47DF7"/>
    <w:rsid w:val="00C47F14"/>
    <w:rsid w:val="00C5000C"/>
    <w:rsid w:val="00C50088"/>
    <w:rsid w:val="00C504C3"/>
    <w:rsid w:val="00C506F6"/>
    <w:rsid w:val="00C51886"/>
    <w:rsid w:val="00C51B5F"/>
    <w:rsid w:val="00C51F7D"/>
    <w:rsid w:val="00C521AA"/>
    <w:rsid w:val="00C521B7"/>
    <w:rsid w:val="00C523B4"/>
    <w:rsid w:val="00C5285A"/>
    <w:rsid w:val="00C528C9"/>
    <w:rsid w:val="00C52944"/>
    <w:rsid w:val="00C52A56"/>
    <w:rsid w:val="00C52E5A"/>
    <w:rsid w:val="00C52E64"/>
    <w:rsid w:val="00C52FA9"/>
    <w:rsid w:val="00C53782"/>
    <w:rsid w:val="00C53A83"/>
    <w:rsid w:val="00C53C03"/>
    <w:rsid w:val="00C53D0F"/>
    <w:rsid w:val="00C5453C"/>
    <w:rsid w:val="00C545EB"/>
    <w:rsid w:val="00C54E42"/>
    <w:rsid w:val="00C55259"/>
    <w:rsid w:val="00C559A0"/>
    <w:rsid w:val="00C55BE1"/>
    <w:rsid w:val="00C55C0F"/>
    <w:rsid w:val="00C55DF3"/>
    <w:rsid w:val="00C55E81"/>
    <w:rsid w:val="00C55FB9"/>
    <w:rsid w:val="00C5628A"/>
    <w:rsid w:val="00C56400"/>
    <w:rsid w:val="00C56436"/>
    <w:rsid w:val="00C56584"/>
    <w:rsid w:val="00C568A0"/>
    <w:rsid w:val="00C5697A"/>
    <w:rsid w:val="00C56A81"/>
    <w:rsid w:val="00C56F28"/>
    <w:rsid w:val="00C57025"/>
    <w:rsid w:val="00C57143"/>
    <w:rsid w:val="00C57244"/>
    <w:rsid w:val="00C57352"/>
    <w:rsid w:val="00C573CF"/>
    <w:rsid w:val="00C57666"/>
    <w:rsid w:val="00C57B54"/>
    <w:rsid w:val="00C57DBF"/>
    <w:rsid w:val="00C603E2"/>
    <w:rsid w:val="00C6164F"/>
    <w:rsid w:val="00C618B4"/>
    <w:rsid w:val="00C618FD"/>
    <w:rsid w:val="00C6192F"/>
    <w:rsid w:val="00C61BA5"/>
    <w:rsid w:val="00C61E8C"/>
    <w:rsid w:val="00C625FB"/>
    <w:rsid w:val="00C626DC"/>
    <w:rsid w:val="00C6274C"/>
    <w:rsid w:val="00C627B0"/>
    <w:rsid w:val="00C629FE"/>
    <w:rsid w:val="00C62A34"/>
    <w:rsid w:val="00C62E60"/>
    <w:rsid w:val="00C62E74"/>
    <w:rsid w:val="00C62E84"/>
    <w:rsid w:val="00C632A2"/>
    <w:rsid w:val="00C63850"/>
    <w:rsid w:val="00C638CE"/>
    <w:rsid w:val="00C63B15"/>
    <w:rsid w:val="00C63D2E"/>
    <w:rsid w:val="00C63D60"/>
    <w:rsid w:val="00C63EC8"/>
    <w:rsid w:val="00C64144"/>
    <w:rsid w:val="00C64341"/>
    <w:rsid w:val="00C644A5"/>
    <w:rsid w:val="00C644F6"/>
    <w:rsid w:val="00C64567"/>
    <w:rsid w:val="00C6469C"/>
    <w:rsid w:val="00C64B81"/>
    <w:rsid w:val="00C64BB0"/>
    <w:rsid w:val="00C64D7E"/>
    <w:rsid w:val="00C64E57"/>
    <w:rsid w:val="00C65053"/>
    <w:rsid w:val="00C65393"/>
    <w:rsid w:val="00C659F1"/>
    <w:rsid w:val="00C65DA7"/>
    <w:rsid w:val="00C6682A"/>
    <w:rsid w:val="00C66935"/>
    <w:rsid w:val="00C672D3"/>
    <w:rsid w:val="00C6732C"/>
    <w:rsid w:val="00C674A9"/>
    <w:rsid w:val="00C67D1E"/>
    <w:rsid w:val="00C67F79"/>
    <w:rsid w:val="00C67F81"/>
    <w:rsid w:val="00C70025"/>
    <w:rsid w:val="00C70033"/>
    <w:rsid w:val="00C701AE"/>
    <w:rsid w:val="00C70431"/>
    <w:rsid w:val="00C7050F"/>
    <w:rsid w:val="00C7054C"/>
    <w:rsid w:val="00C70644"/>
    <w:rsid w:val="00C708EA"/>
    <w:rsid w:val="00C709B2"/>
    <w:rsid w:val="00C709E9"/>
    <w:rsid w:val="00C71070"/>
    <w:rsid w:val="00C71552"/>
    <w:rsid w:val="00C71658"/>
    <w:rsid w:val="00C718FD"/>
    <w:rsid w:val="00C719E2"/>
    <w:rsid w:val="00C71AF1"/>
    <w:rsid w:val="00C71EED"/>
    <w:rsid w:val="00C7202D"/>
    <w:rsid w:val="00C729ED"/>
    <w:rsid w:val="00C72D6F"/>
    <w:rsid w:val="00C73296"/>
    <w:rsid w:val="00C732AE"/>
    <w:rsid w:val="00C73AF6"/>
    <w:rsid w:val="00C73C21"/>
    <w:rsid w:val="00C73D20"/>
    <w:rsid w:val="00C73DE5"/>
    <w:rsid w:val="00C73DF5"/>
    <w:rsid w:val="00C73E46"/>
    <w:rsid w:val="00C741DD"/>
    <w:rsid w:val="00C7423D"/>
    <w:rsid w:val="00C744B8"/>
    <w:rsid w:val="00C744F6"/>
    <w:rsid w:val="00C7478A"/>
    <w:rsid w:val="00C748B5"/>
    <w:rsid w:val="00C74AAC"/>
    <w:rsid w:val="00C74BA5"/>
    <w:rsid w:val="00C74C39"/>
    <w:rsid w:val="00C74E3E"/>
    <w:rsid w:val="00C75926"/>
    <w:rsid w:val="00C75936"/>
    <w:rsid w:val="00C75B89"/>
    <w:rsid w:val="00C75C45"/>
    <w:rsid w:val="00C75DEE"/>
    <w:rsid w:val="00C7650B"/>
    <w:rsid w:val="00C768A4"/>
    <w:rsid w:val="00C768E2"/>
    <w:rsid w:val="00C76953"/>
    <w:rsid w:val="00C769F7"/>
    <w:rsid w:val="00C776E3"/>
    <w:rsid w:val="00C77C5D"/>
    <w:rsid w:val="00C77F6F"/>
    <w:rsid w:val="00C8009B"/>
    <w:rsid w:val="00C800E2"/>
    <w:rsid w:val="00C80416"/>
    <w:rsid w:val="00C80547"/>
    <w:rsid w:val="00C807E8"/>
    <w:rsid w:val="00C80F45"/>
    <w:rsid w:val="00C80F90"/>
    <w:rsid w:val="00C81153"/>
    <w:rsid w:val="00C81402"/>
    <w:rsid w:val="00C8162F"/>
    <w:rsid w:val="00C816E7"/>
    <w:rsid w:val="00C817DF"/>
    <w:rsid w:val="00C81C4B"/>
    <w:rsid w:val="00C81D78"/>
    <w:rsid w:val="00C81EAF"/>
    <w:rsid w:val="00C8208E"/>
    <w:rsid w:val="00C82451"/>
    <w:rsid w:val="00C825CA"/>
    <w:rsid w:val="00C82AD7"/>
    <w:rsid w:val="00C82D03"/>
    <w:rsid w:val="00C82D84"/>
    <w:rsid w:val="00C82DB8"/>
    <w:rsid w:val="00C82E38"/>
    <w:rsid w:val="00C831A3"/>
    <w:rsid w:val="00C832D6"/>
    <w:rsid w:val="00C8338A"/>
    <w:rsid w:val="00C83452"/>
    <w:rsid w:val="00C83495"/>
    <w:rsid w:val="00C83C83"/>
    <w:rsid w:val="00C83E7F"/>
    <w:rsid w:val="00C84126"/>
    <w:rsid w:val="00C843FC"/>
    <w:rsid w:val="00C8450C"/>
    <w:rsid w:val="00C8478B"/>
    <w:rsid w:val="00C84830"/>
    <w:rsid w:val="00C848A0"/>
    <w:rsid w:val="00C84922"/>
    <w:rsid w:val="00C84E25"/>
    <w:rsid w:val="00C84ECD"/>
    <w:rsid w:val="00C852B4"/>
    <w:rsid w:val="00C85593"/>
    <w:rsid w:val="00C85754"/>
    <w:rsid w:val="00C85853"/>
    <w:rsid w:val="00C859F7"/>
    <w:rsid w:val="00C85B6C"/>
    <w:rsid w:val="00C86106"/>
    <w:rsid w:val="00C8612F"/>
    <w:rsid w:val="00C8635C"/>
    <w:rsid w:val="00C865B5"/>
    <w:rsid w:val="00C87250"/>
    <w:rsid w:val="00C8754F"/>
    <w:rsid w:val="00C87946"/>
    <w:rsid w:val="00C87A0D"/>
    <w:rsid w:val="00C87AFB"/>
    <w:rsid w:val="00C87B9C"/>
    <w:rsid w:val="00C90315"/>
    <w:rsid w:val="00C90477"/>
    <w:rsid w:val="00C90634"/>
    <w:rsid w:val="00C90754"/>
    <w:rsid w:val="00C9099C"/>
    <w:rsid w:val="00C90A12"/>
    <w:rsid w:val="00C90B0C"/>
    <w:rsid w:val="00C90F7E"/>
    <w:rsid w:val="00C91205"/>
    <w:rsid w:val="00C9161C"/>
    <w:rsid w:val="00C91723"/>
    <w:rsid w:val="00C917CB"/>
    <w:rsid w:val="00C918F1"/>
    <w:rsid w:val="00C91C15"/>
    <w:rsid w:val="00C920B6"/>
    <w:rsid w:val="00C920D8"/>
    <w:rsid w:val="00C92518"/>
    <w:rsid w:val="00C92761"/>
    <w:rsid w:val="00C929E1"/>
    <w:rsid w:val="00C92DD8"/>
    <w:rsid w:val="00C92F11"/>
    <w:rsid w:val="00C9367A"/>
    <w:rsid w:val="00C93864"/>
    <w:rsid w:val="00C93B0B"/>
    <w:rsid w:val="00C93CF3"/>
    <w:rsid w:val="00C940A9"/>
    <w:rsid w:val="00C9463D"/>
    <w:rsid w:val="00C9478C"/>
    <w:rsid w:val="00C94A85"/>
    <w:rsid w:val="00C94CB1"/>
    <w:rsid w:val="00C94F1A"/>
    <w:rsid w:val="00C951A1"/>
    <w:rsid w:val="00C95625"/>
    <w:rsid w:val="00C95AD6"/>
    <w:rsid w:val="00C95DE7"/>
    <w:rsid w:val="00C95F57"/>
    <w:rsid w:val="00C96393"/>
    <w:rsid w:val="00C9641B"/>
    <w:rsid w:val="00C96AD6"/>
    <w:rsid w:val="00C96DC7"/>
    <w:rsid w:val="00C97B0D"/>
    <w:rsid w:val="00C97C64"/>
    <w:rsid w:val="00C97EAD"/>
    <w:rsid w:val="00C97EC7"/>
    <w:rsid w:val="00C97F2B"/>
    <w:rsid w:val="00C97F36"/>
    <w:rsid w:val="00CA08EF"/>
    <w:rsid w:val="00CA09F3"/>
    <w:rsid w:val="00CA0B65"/>
    <w:rsid w:val="00CA0D13"/>
    <w:rsid w:val="00CA0DFE"/>
    <w:rsid w:val="00CA1466"/>
    <w:rsid w:val="00CA1D10"/>
    <w:rsid w:val="00CA1F93"/>
    <w:rsid w:val="00CA230D"/>
    <w:rsid w:val="00CA238F"/>
    <w:rsid w:val="00CA23C8"/>
    <w:rsid w:val="00CA24B9"/>
    <w:rsid w:val="00CA2546"/>
    <w:rsid w:val="00CA2938"/>
    <w:rsid w:val="00CA2EB6"/>
    <w:rsid w:val="00CA33C8"/>
    <w:rsid w:val="00CA43C8"/>
    <w:rsid w:val="00CA47E2"/>
    <w:rsid w:val="00CA4A18"/>
    <w:rsid w:val="00CA4B99"/>
    <w:rsid w:val="00CA4C24"/>
    <w:rsid w:val="00CA4D89"/>
    <w:rsid w:val="00CA4D98"/>
    <w:rsid w:val="00CA5BB4"/>
    <w:rsid w:val="00CA5E02"/>
    <w:rsid w:val="00CA5E33"/>
    <w:rsid w:val="00CA6686"/>
    <w:rsid w:val="00CA66F9"/>
    <w:rsid w:val="00CA6B15"/>
    <w:rsid w:val="00CA6B1E"/>
    <w:rsid w:val="00CA6C1B"/>
    <w:rsid w:val="00CA6D35"/>
    <w:rsid w:val="00CA6DD7"/>
    <w:rsid w:val="00CA6E0C"/>
    <w:rsid w:val="00CA6F46"/>
    <w:rsid w:val="00CA7523"/>
    <w:rsid w:val="00CA75F2"/>
    <w:rsid w:val="00CA78E9"/>
    <w:rsid w:val="00CA7E32"/>
    <w:rsid w:val="00CA7E38"/>
    <w:rsid w:val="00CA7E7C"/>
    <w:rsid w:val="00CA7EDE"/>
    <w:rsid w:val="00CB0613"/>
    <w:rsid w:val="00CB077A"/>
    <w:rsid w:val="00CB0A39"/>
    <w:rsid w:val="00CB0A48"/>
    <w:rsid w:val="00CB0C59"/>
    <w:rsid w:val="00CB0EB2"/>
    <w:rsid w:val="00CB12C0"/>
    <w:rsid w:val="00CB12E9"/>
    <w:rsid w:val="00CB16E5"/>
    <w:rsid w:val="00CB1957"/>
    <w:rsid w:val="00CB1A07"/>
    <w:rsid w:val="00CB1A0F"/>
    <w:rsid w:val="00CB2166"/>
    <w:rsid w:val="00CB220A"/>
    <w:rsid w:val="00CB2211"/>
    <w:rsid w:val="00CB2287"/>
    <w:rsid w:val="00CB240A"/>
    <w:rsid w:val="00CB2668"/>
    <w:rsid w:val="00CB2836"/>
    <w:rsid w:val="00CB2B0E"/>
    <w:rsid w:val="00CB2B23"/>
    <w:rsid w:val="00CB2EC7"/>
    <w:rsid w:val="00CB32E6"/>
    <w:rsid w:val="00CB36A4"/>
    <w:rsid w:val="00CB3C7F"/>
    <w:rsid w:val="00CB3E54"/>
    <w:rsid w:val="00CB445A"/>
    <w:rsid w:val="00CB4473"/>
    <w:rsid w:val="00CB4557"/>
    <w:rsid w:val="00CB4A5B"/>
    <w:rsid w:val="00CB4B2D"/>
    <w:rsid w:val="00CB4C56"/>
    <w:rsid w:val="00CB5016"/>
    <w:rsid w:val="00CB5096"/>
    <w:rsid w:val="00CB564B"/>
    <w:rsid w:val="00CB56A6"/>
    <w:rsid w:val="00CB59DC"/>
    <w:rsid w:val="00CB5A85"/>
    <w:rsid w:val="00CB5B64"/>
    <w:rsid w:val="00CB5BFB"/>
    <w:rsid w:val="00CB5F36"/>
    <w:rsid w:val="00CB6001"/>
    <w:rsid w:val="00CB6015"/>
    <w:rsid w:val="00CB607A"/>
    <w:rsid w:val="00CB6278"/>
    <w:rsid w:val="00CB6442"/>
    <w:rsid w:val="00CB6484"/>
    <w:rsid w:val="00CB6557"/>
    <w:rsid w:val="00CB6980"/>
    <w:rsid w:val="00CB6A55"/>
    <w:rsid w:val="00CB75E2"/>
    <w:rsid w:val="00CB7BBE"/>
    <w:rsid w:val="00CC015E"/>
    <w:rsid w:val="00CC017A"/>
    <w:rsid w:val="00CC028C"/>
    <w:rsid w:val="00CC03EA"/>
    <w:rsid w:val="00CC04D1"/>
    <w:rsid w:val="00CC06CC"/>
    <w:rsid w:val="00CC0806"/>
    <w:rsid w:val="00CC0823"/>
    <w:rsid w:val="00CC09EE"/>
    <w:rsid w:val="00CC0F59"/>
    <w:rsid w:val="00CC100F"/>
    <w:rsid w:val="00CC1362"/>
    <w:rsid w:val="00CC14FC"/>
    <w:rsid w:val="00CC1791"/>
    <w:rsid w:val="00CC19B7"/>
    <w:rsid w:val="00CC1AA9"/>
    <w:rsid w:val="00CC1E3F"/>
    <w:rsid w:val="00CC2087"/>
    <w:rsid w:val="00CC20BC"/>
    <w:rsid w:val="00CC23CF"/>
    <w:rsid w:val="00CC2900"/>
    <w:rsid w:val="00CC2933"/>
    <w:rsid w:val="00CC2CEC"/>
    <w:rsid w:val="00CC2E23"/>
    <w:rsid w:val="00CC2F7B"/>
    <w:rsid w:val="00CC30E4"/>
    <w:rsid w:val="00CC31BB"/>
    <w:rsid w:val="00CC36A0"/>
    <w:rsid w:val="00CC3826"/>
    <w:rsid w:val="00CC3B9D"/>
    <w:rsid w:val="00CC3BB5"/>
    <w:rsid w:val="00CC3C2D"/>
    <w:rsid w:val="00CC3E9C"/>
    <w:rsid w:val="00CC47E2"/>
    <w:rsid w:val="00CC47F3"/>
    <w:rsid w:val="00CC4E02"/>
    <w:rsid w:val="00CC4F43"/>
    <w:rsid w:val="00CC5494"/>
    <w:rsid w:val="00CC5497"/>
    <w:rsid w:val="00CC56E7"/>
    <w:rsid w:val="00CC5A46"/>
    <w:rsid w:val="00CC5D82"/>
    <w:rsid w:val="00CC5F02"/>
    <w:rsid w:val="00CC679F"/>
    <w:rsid w:val="00CC6AF9"/>
    <w:rsid w:val="00CC6EC1"/>
    <w:rsid w:val="00CC70AB"/>
    <w:rsid w:val="00CC7459"/>
    <w:rsid w:val="00CC7469"/>
    <w:rsid w:val="00CC74CA"/>
    <w:rsid w:val="00CC7515"/>
    <w:rsid w:val="00CC79E4"/>
    <w:rsid w:val="00CC7A9A"/>
    <w:rsid w:val="00CC7AC7"/>
    <w:rsid w:val="00CC7B63"/>
    <w:rsid w:val="00CD01CB"/>
    <w:rsid w:val="00CD02C0"/>
    <w:rsid w:val="00CD03C6"/>
    <w:rsid w:val="00CD04C0"/>
    <w:rsid w:val="00CD0501"/>
    <w:rsid w:val="00CD07A6"/>
    <w:rsid w:val="00CD0B46"/>
    <w:rsid w:val="00CD0B76"/>
    <w:rsid w:val="00CD0F16"/>
    <w:rsid w:val="00CD16E1"/>
    <w:rsid w:val="00CD1FB1"/>
    <w:rsid w:val="00CD20CB"/>
    <w:rsid w:val="00CD2652"/>
    <w:rsid w:val="00CD2752"/>
    <w:rsid w:val="00CD284C"/>
    <w:rsid w:val="00CD2CC2"/>
    <w:rsid w:val="00CD2EBF"/>
    <w:rsid w:val="00CD3262"/>
    <w:rsid w:val="00CD3281"/>
    <w:rsid w:val="00CD3B99"/>
    <w:rsid w:val="00CD3CFF"/>
    <w:rsid w:val="00CD3DBB"/>
    <w:rsid w:val="00CD3EEB"/>
    <w:rsid w:val="00CD4123"/>
    <w:rsid w:val="00CD44B8"/>
    <w:rsid w:val="00CD5046"/>
    <w:rsid w:val="00CD5537"/>
    <w:rsid w:val="00CD56D2"/>
    <w:rsid w:val="00CD6117"/>
    <w:rsid w:val="00CD6278"/>
    <w:rsid w:val="00CD6339"/>
    <w:rsid w:val="00CD635D"/>
    <w:rsid w:val="00CD69E9"/>
    <w:rsid w:val="00CD7413"/>
    <w:rsid w:val="00CD79EC"/>
    <w:rsid w:val="00CD7EE4"/>
    <w:rsid w:val="00CD7FAC"/>
    <w:rsid w:val="00CE0355"/>
    <w:rsid w:val="00CE053B"/>
    <w:rsid w:val="00CE0BC8"/>
    <w:rsid w:val="00CE10BC"/>
    <w:rsid w:val="00CE119E"/>
    <w:rsid w:val="00CE178E"/>
    <w:rsid w:val="00CE18E8"/>
    <w:rsid w:val="00CE18F0"/>
    <w:rsid w:val="00CE1E70"/>
    <w:rsid w:val="00CE1EE7"/>
    <w:rsid w:val="00CE200F"/>
    <w:rsid w:val="00CE2503"/>
    <w:rsid w:val="00CE2523"/>
    <w:rsid w:val="00CE25B0"/>
    <w:rsid w:val="00CE27B0"/>
    <w:rsid w:val="00CE2AE7"/>
    <w:rsid w:val="00CE3120"/>
    <w:rsid w:val="00CE346B"/>
    <w:rsid w:val="00CE347A"/>
    <w:rsid w:val="00CE37FE"/>
    <w:rsid w:val="00CE3866"/>
    <w:rsid w:val="00CE3915"/>
    <w:rsid w:val="00CE3C3C"/>
    <w:rsid w:val="00CE3F15"/>
    <w:rsid w:val="00CE4076"/>
    <w:rsid w:val="00CE4B30"/>
    <w:rsid w:val="00CE4BFF"/>
    <w:rsid w:val="00CE4DA1"/>
    <w:rsid w:val="00CE5412"/>
    <w:rsid w:val="00CE54E3"/>
    <w:rsid w:val="00CE5705"/>
    <w:rsid w:val="00CE59A4"/>
    <w:rsid w:val="00CE5AC2"/>
    <w:rsid w:val="00CE5E81"/>
    <w:rsid w:val="00CE61AA"/>
    <w:rsid w:val="00CE67F7"/>
    <w:rsid w:val="00CE6BF8"/>
    <w:rsid w:val="00CE719A"/>
    <w:rsid w:val="00CE72AE"/>
    <w:rsid w:val="00CE75E8"/>
    <w:rsid w:val="00CF020F"/>
    <w:rsid w:val="00CF0831"/>
    <w:rsid w:val="00CF1118"/>
    <w:rsid w:val="00CF1321"/>
    <w:rsid w:val="00CF139B"/>
    <w:rsid w:val="00CF15A7"/>
    <w:rsid w:val="00CF1778"/>
    <w:rsid w:val="00CF1865"/>
    <w:rsid w:val="00CF1C74"/>
    <w:rsid w:val="00CF1E2E"/>
    <w:rsid w:val="00CF21AA"/>
    <w:rsid w:val="00CF222B"/>
    <w:rsid w:val="00CF2B5C"/>
    <w:rsid w:val="00CF2B75"/>
    <w:rsid w:val="00CF2BA3"/>
    <w:rsid w:val="00CF3120"/>
    <w:rsid w:val="00CF34D6"/>
    <w:rsid w:val="00CF3577"/>
    <w:rsid w:val="00CF39ED"/>
    <w:rsid w:val="00CF3A90"/>
    <w:rsid w:val="00CF3D1C"/>
    <w:rsid w:val="00CF3EB2"/>
    <w:rsid w:val="00CF3F74"/>
    <w:rsid w:val="00CF3FC2"/>
    <w:rsid w:val="00CF4770"/>
    <w:rsid w:val="00CF48E6"/>
    <w:rsid w:val="00CF4ABF"/>
    <w:rsid w:val="00CF4BE3"/>
    <w:rsid w:val="00CF4D7E"/>
    <w:rsid w:val="00CF4D99"/>
    <w:rsid w:val="00CF4F80"/>
    <w:rsid w:val="00CF4FEF"/>
    <w:rsid w:val="00CF524C"/>
    <w:rsid w:val="00CF5266"/>
    <w:rsid w:val="00CF5481"/>
    <w:rsid w:val="00CF5693"/>
    <w:rsid w:val="00CF597A"/>
    <w:rsid w:val="00CF5CC0"/>
    <w:rsid w:val="00CF5E2C"/>
    <w:rsid w:val="00CF6096"/>
    <w:rsid w:val="00CF6138"/>
    <w:rsid w:val="00CF6644"/>
    <w:rsid w:val="00CF6F4A"/>
    <w:rsid w:val="00CF7052"/>
    <w:rsid w:val="00CF7125"/>
    <w:rsid w:val="00CF71D0"/>
    <w:rsid w:val="00CF7E52"/>
    <w:rsid w:val="00D00076"/>
    <w:rsid w:val="00D00335"/>
    <w:rsid w:val="00D004A0"/>
    <w:rsid w:val="00D0056B"/>
    <w:rsid w:val="00D00BE9"/>
    <w:rsid w:val="00D00E3C"/>
    <w:rsid w:val="00D00E6E"/>
    <w:rsid w:val="00D00EAC"/>
    <w:rsid w:val="00D010B9"/>
    <w:rsid w:val="00D01201"/>
    <w:rsid w:val="00D0171A"/>
    <w:rsid w:val="00D0179D"/>
    <w:rsid w:val="00D01BE7"/>
    <w:rsid w:val="00D01D6D"/>
    <w:rsid w:val="00D01FC3"/>
    <w:rsid w:val="00D02449"/>
    <w:rsid w:val="00D02480"/>
    <w:rsid w:val="00D02560"/>
    <w:rsid w:val="00D026A9"/>
    <w:rsid w:val="00D02A9F"/>
    <w:rsid w:val="00D02BBE"/>
    <w:rsid w:val="00D0315E"/>
    <w:rsid w:val="00D03667"/>
    <w:rsid w:val="00D0378E"/>
    <w:rsid w:val="00D039CE"/>
    <w:rsid w:val="00D03ABB"/>
    <w:rsid w:val="00D04137"/>
    <w:rsid w:val="00D0424C"/>
    <w:rsid w:val="00D04331"/>
    <w:rsid w:val="00D0453D"/>
    <w:rsid w:val="00D0490C"/>
    <w:rsid w:val="00D0496F"/>
    <w:rsid w:val="00D04B10"/>
    <w:rsid w:val="00D04C1A"/>
    <w:rsid w:val="00D04EF4"/>
    <w:rsid w:val="00D052C7"/>
    <w:rsid w:val="00D05439"/>
    <w:rsid w:val="00D055AB"/>
    <w:rsid w:val="00D0579D"/>
    <w:rsid w:val="00D0601B"/>
    <w:rsid w:val="00D06098"/>
    <w:rsid w:val="00D061B8"/>
    <w:rsid w:val="00D069F1"/>
    <w:rsid w:val="00D06C38"/>
    <w:rsid w:val="00D06C7C"/>
    <w:rsid w:val="00D06D80"/>
    <w:rsid w:val="00D06FB5"/>
    <w:rsid w:val="00D07084"/>
    <w:rsid w:val="00D07171"/>
    <w:rsid w:val="00D075EB"/>
    <w:rsid w:val="00D0775F"/>
    <w:rsid w:val="00D07864"/>
    <w:rsid w:val="00D07967"/>
    <w:rsid w:val="00D10203"/>
    <w:rsid w:val="00D102C0"/>
    <w:rsid w:val="00D103F0"/>
    <w:rsid w:val="00D106FA"/>
    <w:rsid w:val="00D10A4C"/>
    <w:rsid w:val="00D10B67"/>
    <w:rsid w:val="00D10B89"/>
    <w:rsid w:val="00D10C70"/>
    <w:rsid w:val="00D10C77"/>
    <w:rsid w:val="00D10DB9"/>
    <w:rsid w:val="00D1119C"/>
    <w:rsid w:val="00D1177D"/>
    <w:rsid w:val="00D11AD4"/>
    <w:rsid w:val="00D11CD8"/>
    <w:rsid w:val="00D11CF8"/>
    <w:rsid w:val="00D11E91"/>
    <w:rsid w:val="00D11FEC"/>
    <w:rsid w:val="00D12007"/>
    <w:rsid w:val="00D123A9"/>
    <w:rsid w:val="00D12527"/>
    <w:rsid w:val="00D126BC"/>
    <w:rsid w:val="00D1272D"/>
    <w:rsid w:val="00D1316F"/>
    <w:rsid w:val="00D131DB"/>
    <w:rsid w:val="00D13935"/>
    <w:rsid w:val="00D13CCE"/>
    <w:rsid w:val="00D13E1A"/>
    <w:rsid w:val="00D142CF"/>
    <w:rsid w:val="00D1482F"/>
    <w:rsid w:val="00D14C50"/>
    <w:rsid w:val="00D14C5C"/>
    <w:rsid w:val="00D14CA9"/>
    <w:rsid w:val="00D150F0"/>
    <w:rsid w:val="00D15143"/>
    <w:rsid w:val="00D15249"/>
    <w:rsid w:val="00D152F7"/>
    <w:rsid w:val="00D1540B"/>
    <w:rsid w:val="00D157A3"/>
    <w:rsid w:val="00D15D41"/>
    <w:rsid w:val="00D15FA3"/>
    <w:rsid w:val="00D164B3"/>
    <w:rsid w:val="00D165FA"/>
    <w:rsid w:val="00D16629"/>
    <w:rsid w:val="00D1668A"/>
    <w:rsid w:val="00D1671A"/>
    <w:rsid w:val="00D17236"/>
    <w:rsid w:val="00D17610"/>
    <w:rsid w:val="00D1772E"/>
    <w:rsid w:val="00D17776"/>
    <w:rsid w:val="00D177FE"/>
    <w:rsid w:val="00D17BCB"/>
    <w:rsid w:val="00D20022"/>
    <w:rsid w:val="00D20427"/>
    <w:rsid w:val="00D204E8"/>
    <w:rsid w:val="00D20F30"/>
    <w:rsid w:val="00D20FEB"/>
    <w:rsid w:val="00D2119C"/>
    <w:rsid w:val="00D21584"/>
    <w:rsid w:val="00D2158A"/>
    <w:rsid w:val="00D21754"/>
    <w:rsid w:val="00D217D8"/>
    <w:rsid w:val="00D21C0D"/>
    <w:rsid w:val="00D22233"/>
    <w:rsid w:val="00D22260"/>
    <w:rsid w:val="00D223F2"/>
    <w:rsid w:val="00D22779"/>
    <w:rsid w:val="00D229D8"/>
    <w:rsid w:val="00D22FBD"/>
    <w:rsid w:val="00D2326D"/>
    <w:rsid w:val="00D232ED"/>
    <w:rsid w:val="00D23516"/>
    <w:rsid w:val="00D23596"/>
    <w:rsid w:val="00D2395B"/>
    <w:rsid w:val="00D23A31"/>
    <w:rsid w:val="00D23A88"/>
    <w:rsid w:val="00D23CBB"/>
    <w:rsid w:val="00D23E91"/>
    <w:rsid w:val="00D23F95"/>
    <w:rsid w:val="00D2424A"/>
    <w:rsid w:val="00D2431C"/>
    <w:rsid w:val="00D24680"/>
    <w:rsid w:val="00D24738"/>
    <w:rsid w:val="00D24743"/>
    <w:rsid w:val="00D24AC9"/>
    <w:rsid w:val="00D24EDF"/>
    <w:rsid w:val="00D2503E"/>
    <w:rsid w:val="00D250E2"/>
    <w:rsid w:val="00D2533F"/>
    <w:rsid w:val="00D25370"/>
    <w:rsid w:val="00D254AE"/>
    <w:rsid w:val="00D257BE"/>
    <w:rsid w:val="00D25CF8"/>
    <w:rsid w:val="00D26902"/>
    <w:rsid w:val="00D269DE"/>
    <w:rsid w:val="00D26D33"/>
    <w:rsid w:val="00D270AC"/>
    <w:rsid w:val="00D2746E"/>
    <w:rsid w:val="00D276D6"/>
    <w:rsid w:val="00D2792A"/>
    <w:rsid w:val="00D27B91"/>
    <w:rsid w:val="00D27D04"/>
    <w:rsid w:val="00D27D4A"/>
    <w:rsid w:val="00D27F2A"/>
    <w:rsid w:val="00D3059C"/>
    <w:rsid w:val="00D30625"/>
    <w:rsid w:val="00D3077D"/>
    <w:rsid w:val="00D309DB"/>
    <w:rsid w:val="00D30ED4"/>
    <w:rsid w:val="00D30FA8"/>
    <w:rsid w:val="00D30FC2"/>
    <w:rsid w:val="00D314BD"/>
    <w:rsid w:val="00D31DBA"/>
    <w:rsid w:val="00D3206D"/>
    <w:rsid w:val="00D32636"/>
    <w:rsid w:val="00D3266C"/>
    <w:rsid w:val="00D3278B"/>
    <w:rsid w:val="00D3289E"/>
    <w:rsid w:val="00D32D1E"/>
    <w:rsid w:val="00D32D7C"/>
    <w:rsid w:val="00D32EFE"/>
    <w:rsid w:val="00D32F95"/>
    <w:rsid w:val="00D3304A"/>
    <w:rsid w:val="00D330F8"/>
    <w:rsid w:val="00D3348A"/>
    <w:rsid w:val="00D337AB"/>
    <w:rsid w:val="00D338F9"/>
    <w:rsid w:val="00D3392B"/>
    <w:rsid w:val="00D339BE"/>
    <w:rsid w:val="00D33A22"/>
    <w:rsid w:val="00D33AEF"/>
    <w:rsid w:val="00D33C43"/>
    <w:rsid w:val="00D33F7B"/>
    <w:rsid w:val="00D342D5"/>
    <w:rsid w:val="00D348AB"/>
    <w:rsid w:val="00D34C8A"/>
    <w:rsid w:val="00D3527B"/>
    <w:rsid w:val="00D35289"/>
    <w:rsid w:val="00D35348"/>
    <w:rsid w:val="00D354B5"/>
    <w:rsid w:val="00D3551A"/>
    <w:rsid w:val="00D35668"/>
    <w:rsid w:val="00D367D7"/>
    <w:rsid w:val="00D368CA"/>
    <w:rsid w:val="00D36A01"/>
    <w:rsid w:val="00D36EA0"/>
    <w:rsid w:val="00D37011"/>
    <w:rsid w:val="00D3711F"/>
    <w:rsid w:val="00D37609"/>
    <w:rsid w:val="00D37AA5"/>
    <w:rsid w:val="00D37B0A"/>
    <w:rsid w:val="00D37C05"/>
    <w:rsid w:val="00D37DFE"/>
    <w:rsid w:val="00D404FD"/>
    <w:rsid w:val="00D405F5"/>
    <w:rsid w:val="00D40CC7"/>
    <w:rsid w:val="00D40E14"/>
    <w:rsid w:val="00D4120C"/>
    <w:rsid w:val="00D41359"/>
    <w:rsid w:val="00D413D3"/>
    <w:rsid w:val="00D41585"/>
    <w:rsid w:val="00D417DC"/>
    <w:rsid w:val="00D418B5"/>
    <w:rsid w:val="00D419E8"/>
    <w:rsid w:val="00D41C60"/>
    <w:rsid w:val="00D41CA6"/>
    <w:rsid w:val="00D4204F"/>
    <w:rsid w:val="00D42204"/>
    <w:rsid w:val="00D42521"/>
    <w:rsid w:val="00D425A0"/>
    <w:rsid w:val="00D4291A"/>
    <w:rsid w:val="00D42B72"/>
    <w:rsid w:val="00D430E0"/>
    <w:rsid w:val="00D433A1"/>
    <w:rsid w:val="00D43850"/>
    <w:rsid w:val="00D43C90"/>
    <w:rsid w:val="00D43CAA"/>
    <w:rsid w:val="00D43CCA"/>
    <w:rsid w:val="00D43DBC"/>
    <w:rsid w:val="00D43F4A"/>
    <w:rsid w:val="00D440B9"/>
    <w:rsid w:val="00D4469E"/>
    <w:rsid w:val="00D448B5"/>
    <w:rsid w:val="00D4498C"/>
    <w:rsid w:val="00D44B54"/>
    <w:rsid w:val="00D451DE"/>
    <w:rsid w:val="00D4549E"/>
    <w:rsid w:val="00D45533"/>
    <w:rsid w:val="00D45663"/>
    <w:rsid w:val="00D45827"/>
    <w:rsid w:val="00D45AEE"/>
    <w:rsid w:val="00D45DD9"/>
    <w:rsid w:val="00D45E3E"/>
    <w:rsid w:val="00D45EFB"/>
    <w:rsid w:val="00D45F6A"/>
    <w:rsid w:val="00D461E3"/>
    <w:rsid w:val="00D461F9"/>
    <w:rsid w:val="00D46512"/>
    <w:rsid w:val="00D46528"/>
    <w:rsid w:val="00D466C3"/>
    <w:rsid w:val="00D46726"/>
    <w:rsid w:val="00D46B5A"/>
    <w:rsid w:val="00D46C57"/>
    <w:rsid w:val="00D46E0D"/>
    <w:rsid w:val="00D46E9C"/>
    <w:rsid w:val="00D47209"/>
    <w:rsid w:val="00D472AB"/>
    <w:rsid w:val="00D47547"/>
    <w:rsid w:val="00D47586"/>
    <w:rsid w:val="00D47840"/>
    <w:rsid w:val="00D47938"/>
    <w:rsid w:val="00D47AA9"/>
    <w:rsid w:val="00D47B07"/>
    <w:rsid w:val="00D47C59"/>
    <w:rsid w:val="00D47E03"/>
    <w:rsid w:val="00D50186"/>
    <w:rsid w:val="00D50229"/>
    <w:rsid w:val="00D503E4"/>
    <w:rsid w:val="00D504C1"/>
    <w:rsid w:val="00D50588"/>
    <w:rsid w:val="00D508E4"/>
    <w:rsid w:val="00D50A0C"/>
    <w:rsid w:val="00D50A96"/>
    <w:rsid w:val="00D50BBC"/>
    <w:rsid w:val="00D50C56"/>
    <w:rsid w:val="00D50F4C"/>
    <w:rsid w:val="00D511BE"/>
    <w:rsid w:val="00D51758"/>
    <w:rsid w:val="00D519EB"/>
    <w:rsid w:val="00D51A06"/>
    <w:rsid w:val="00D51DFE"/>
    <w:rsid w:val="00D51E8A"/>
    <w:rsid w:val="00D51ED0"/>
    <w:rsid w:val="00D52021"/>
    <w:rsid w:val="00D52179"/>
    <w:rsid w:val="00D521F6"/>
    <w:rsid w:val="00D523C3"/>
    <w:rsid w:val="00D52860"/>
    <w:rsid w:val="00D52C22"/>
    <w:rsid w:val="00D52E69"/>
    <w:rsid w:val="00D52F00"/>
    <w:rsid w:val="00D5363A"/>
    <w:rsid w:val="00D53963"/>
    <w:rsid w:val="00D53B6D"/>
    <w:rsid w:val="00D53DE7"/>
    <w:rsid w:val="00D53F4D"/>
    <w:rsid w:val="00D543C1"/>
    <w:rsid w:val="00D543DE"/>
    <w:rsid w:val="00D5442E"/>
    <w:rsid w:val="00D54B67"/>
    <w:rsid w:val="00D54FE5"/>
    <w:rsid w:val="00D550B3"/>
    <w:rsid w:val="00D55611"/>
    <w:rsid w:val="00D558D5"/>
    <w:rsid w:val="00D558E4"/>
    <w:rsid w:val="00D55D58"/>
    <w:rsid w:val="00D55E42"/>
    <w:rsid w:val="00D55FE7"/>
    <w:rsid w:val="00D56487"/>
    <w:rsid w:val="00D56664"/>
    <w:rsid w:val="00D56E59"/>
    <w:rsid w:val="00D56ECF"/>
    <w:rsid w:val="00D5740A"/>
    <w:rsid w:val="00D57458"/>
    <w:rsid w:val="00D5759F"/>
    <w:rsid w:val="00D57768"/>
    <w:rsid w:val="00D57AB1"/>
    <w:rsid w:val="00D57CDC"/>
    <w:rsid w:val="00D6078E"/>
    <w:rsid w:val="00D60A4A"/>
    <w:rsid w:val="00D60B66"/>
    <w:rsid w:val="00D60E9F"/>
    <w:rsid w:val="00D60FDA"/>
    <w:rsid w:val="00D61008"/>
    <w:rsid w:val="00D61475"/>
    <w:rsid w:val="00D616D8"/>
    <w:rsid w:val="00D61957"/>
    <w:rsid w:val="00D619A0"/>
    <w:rsid w:val="00D61A08"/>
    <w:rsid w:val="00D61DD8"/>
    <w:rsid w:val="00D61E62"/>
    <w:rsid w:val="00D622F0"/>
    <w:rsid w:val="00D6255B"/>
    <w:rsid w:val="00D62941"/>
    <w:rsid w:val="00D62A03"/>
    <w:rsid w:val="00D62AB4"/>
    <w:rsid w:val="00D62DDB"/>
    <w:rsid w:val="00D62EB1"/>
    <w:rsid w:val="00D640C7"/>
    <w:rsid w:val="00D6416F"/>
    <w:rsid w:val="00D64344"/>
    <w:rsid w:val="00D64409"/>
    <w:rsid w:val="00D64872"/>
    <w:rsid w:val="00D64AE4"/>
    <w:rsid w:val="00D650E1"/>
    <w:rsid w:val="00D651EF"/>
    <w:rsid w:val="00D65253"/>
    <w:rsid w:val="00D654D1"/>
    <w:rsid w:val="00D654DB"/>
    <w:rsid w:val="00D65612"/>
    <w:rsid w:val="00D6567B"/>
    <w:rsid w:val="00D6588E"/>
    <w:rsid w:val="00D659FA"/>
    <w:rsid w:val="00D65E51"/>
    <w:rsid w:val="00D66121"/>
    <w:rsid w:val="00D662A3"/>
    <w:rsid w:val="00D662D9"/>
    <w:rsid w:val="00D6647D"/>
    <w:rsid w:val="00D66583"/>
    <w:rsid w:val="00D666FF"/>
    <w:rsid w:val="00D667BF"/>
    <w:rsid w:val="00D66A01"/>
    <w:rsid w:val="00D66BC9"/>
    <w:rsid w:val="00D66FDA"/>
    <w:rsid w:val="00D67465"/>
    <w:rsid w:val="00D674F2"/>
    <w:rsid w:val="00D67641"/>
    <w:rsid w:val="00D67C50"/>
    <w:rsid w:val="00D67CD2"/>
    <w:rsid w:val="00D67E87"/>
    <w:rsid w:val="00D702A5"/>
    <w:rsid w:val="00D7046F"/>
    <w:rsid w:val="00D70F8C"/>
    <w:rsid w:val="00D7111B"/>
    <w:rsid w:val="00D71223"/>
    <w:rsid w:val="00D7129B"/>
    <w:rsid w:val="00D7147E"/>
    <w:rsid w:val="00D7165F"/>
    <w:rsid w:val="00D716A7"/>
    <w:rsid w:val="00D716D3"/>
    <w:rsid w:val="00D71843"/>
    <w:rsid w:val="00D71ADF"/>
    <w:rsid w:val="00D71C46"/>
    <w:rsid w:val="00D71D8B"/>
    <w:rsid w:val="00D71E17"/>
    <w:rsid w:val="00D71F91"/>
    <w:rsid w:val="00D72162"/>
    <w:rsid w:val="00D723A8"/>
    <w:rsid w:val="00D72980"/>
    <w:rsid w:val="00D72ABD"/>
    <w:rsid w:val="00D72B9B"/>
    <w:rsid w:val="00D7318F"/>
    <w:rsid w:val="00D731B9"/>
    <w:rsid w:val="00D739E5"/>
    <w:rsid w:val="00D73C2E"/>
    <w:rsid w:val="00D73C6C"/>
    <w:rsid w:val="00D73E1F"/>
    <w:rsid w:val="00D73F43"/>
    <w:rsid w:val="00D741EE"/>
    <w:rsid w:val="00D7428C"/>
    <w:rsid w:val="00D7476A"/>
    <w:rsid w:val="00D74798"/>
    <w:rsid w:val="00D747CA"/>
    <w:rsid w:val="00D74A8C"/>
    <w:rsid w:val="00D752B0"/>
    <w:rsid w:val="00D75701"/>
    <w:rsid w:val="00D75762"/>
    <w:rsid w:val="00D7606A"/>
    <w:rsid w:val="00D7635C"/>
    <w:rsid w:val="00D7636E"/>
    <w:rsid w:val="00D76571"/>
    <w:rsid w:val="00D765FB"/>
    <w:rsid w:val="00D766C3"/>
    <w:rsid w:val="00D76780"/>
    <w:rsid w:val="00D76829"/>
    <w:rsid w:val="00D768B0"/>
    <w:rsid w:val="00D7705D"/>
    <w:rsid w:val="00D778F2"/>
    <w:rsid w:val="00D77A27"/>
    <w:rsid w:val="00D77B2C"/>
    <w:rsid w:val="00D77C50"/>
    <w:rsid w:val="00D77CAC"/>
    <w:rsid w:val="00D77DEE"/>
    <w:rsid w:val="00D801D3"/>
    <w:rsid w:val="00D803A6"/>
    <w:rsid w:val="00D804A9"/>
    <w:rsid w:val="00D804CC"/>
    <w:rsid w:val="00D809E7"/>
    <w:rsid w:val="00D80AF6"/>
    <w:rsid w:val="00D80E6A"/>
    <w:rsid w:val="00D810D4"/>
    <w:rsid w:val="00D8114F"/>
    <w:rsid w:val="00D81442"/>
    <w:rsid w:val="00D81499"/>
    <w:rsid w:val="00D81798"/>
    <w:rsid w:val="00D81912"/>
    <w:rsid w:val="00D81937"/>
    <w:rsid w:val="00D81CD5"/>
    <w:rsid w:val="00D82142"/>
    <w:rsid w:val="00D8215D"/>
    <w:rsid w:val="00D8225D"/>
    <w:rsid w:val="00D82342"/>
    <w:rsid w:val="00D8235F"/>
    <w:rsid w:val="00D823FB"/>
    <w:rsid w:val="00D82AD7"/>
    <w:rsid w:val="00D82CF3"/>
    <w:rsid w:val="00D82D8F"/>
    <w:rsid w:val="00D834AF"/>
    <w:rsid w:val="00D83CE8"/>
    <w:rsid w:val="00D83E4D"/>
    <w:rsid w:val="00D843BF"/>
    <w:rsid w:val="00D84455"/>
    <w:rsid w:val="00D844E8"/>
    <w:rsid w:val="00D84A68"/>
    <w:rsid w:val="00D84EAE"/>
    <w:rsid w:val="00D84F52"/>
    <w:rsid w:val="00D851B4"/>
    <w:rsid w:val="00D8525B"/>
    <w:rsid w:val="00D85432"/>
    <w:rsid w:val="00D85678"/>
    <w:rsid w:val="00D857DF"/>
    <w:rsid w:val="00D85C84"/>
    <w:rsid w:val="00D85D13"/>
    <w:rsid w:val="00D86414"/>
    <w:rsid w:val="00D868D6"/>
    <w:rsid w:val="00D8701A"/>
    <w:rsid w:val="00D87586"/>
    <w:rsid w:val="00D8776D"/>
    <w:rsid w:val="00D87B48"/>
    <w:rsid w:val="00D87B6D"/>
    <w:rsid w:val="00D900F6"/>
    <w:rsid w:val="00D9024E"/>
    <w:rsid w:val="00D90DD9"/>
    <w:rsid w:val="00D90EEE"/>
    <w:rsid w:val="00D90FD3"/>
    <w:rsid w:val="00D9102C"/>
    <w:rsid w:val="00D91486"/>
    <w:rsid w:val="00D91892"/>
    <w:rsid w:val="00D91F22"/>
    <w:rsid w:val="00D92223"/>
    <w:rsid w:val="00D92D66"/>
    <w:rsid w:val="00D92EE1"/>
    <w:rsid w:val="00D932EF"/>
    <w:rsid w:val="00D9345D"/>
    <w:rsid w:val="00D9382D"/>
    <w:rsid w:val="00D93B96"/>
    <w:rsid w:val="00D93BC0"/>
    <w:rsid w:val="00D93C87"/>
    <w:rsid w:val="00D93EC6"/>
    <w:rsid w:val="00D94985"/>
    <w:rsid w:val="00D94CFB"/>
    <w:rsid w:val="00D956CC"/>
    <w:rsid w:val="00D95753"/>
    <w:rsid w:val="00D95929"/>
    <w:rsid w:val="00D95E8E"/>
    <w:rsid w:val="00D95EB0"/>
    <w:rsid w:val="00D95F48"/>
    <w:rsid w:val="00D960D6"/>
    <w:rsid w:val="00D961CE"/>
    <w:rsid w:val="00D963C2"/>
    <w:rsid w:val="00D963C6"/>
    <w:rsid w:val="00D9649A"/>
    <w:rsid w:val="00D966F6"/>
    <w:rsid w:val="00D969B2"/>
    <w:rsid w:val="00D96E10"/>
    <w:rsid w:val="00D96EBA"/>
    <w:rsid w:val="00D97497"/>
    <w:rsid w:val="00D976E5"/>
    <w:rsid w:val="00D9776A"/>
    <w:rsid w:val="00D97EE5"/>
    <w:rsid w:val="00DA005C"/>
    <w:rsid w:val="00DA01BA"/>
    <w:rsid w:val="00DA0234"/>
    <w:rsid w:val="00DA0250"/>
    <w:rsid w:val="00DA02A7"/>
    <w:rsid w:val="00DA0342"/>
    <w:rsid w:val="00DA03B4"/>
    <w:rsid w:val="00DA07C3"/>
    <w:rsid w:val="00DA07DB"/>
    <w:rsid w:val="00DA084A"/>
    <w:rsid w:val="00DA0C38"/>
    <w:rsid w:val="00DA0EC5"/>
    <w:rsid w:val="00DA0F9A"/>
    <w:rsid w:val="00DA1213"/>
    <w:rsid w:val="00DA1342"/>
    <w:rsid w:val="00DA1393"/>
    <w:rsid w:val="00DA13E3"/>
    <w:rsid w:val="00DA1634"/>
    <w:rsid w:val="00DA1684"/>
    <w:rsid w:val="00DA1CF5"/>
    <w:rsid w:val="00DA1D23"/>
    <w:rsid w:val="00DA1D2E"/>
    <w:rsid w:val="00DA2C57"/>
    <w:rsid w:val="00DA2CDD"/>
    <w:rsid w:val="00DA2E09"/>
    <w:rsid w:val="00DA3248"/>
    <w:rsid w:val="00DA3700"/>
    <w:rsid w:val="00DA3D5F"/>
    <w:rsid w:val="00DA3F7D"/>
    <w:rsid w:val="00DA416E"/>
    <w:rsid w:val="00DA433C"/>
    <w:rsid w:val="00DA4456"/>
    <w:rsid w:val="00DA4F56"/>
    <w:rsid w:val="00DA53A6"/>
    <w:rsid w:val="00DA5445"/>
    <w:rsid w:val="00DA548F"/>
    <w:rsid w:val="00DA5891"/>
    <w:rsid w:val="00DA5E0E"/>
    <w:rsid w:val="00DA5E76"/>
    <w:rsid w:val="00DA5FEC"/>
    <w:rsid w:val="00DA6712"/>
    <w:rsid w:val="00DA69F9"/>
    <w:rsid w:val="00DA6C3B"/>
    <w:rsid w:val="00DA6C49"/>
    <w:rsid w:val="00DA707A"/>
    <w:rsid w:val="00DA73C8"/>
    <w:rsid w:val="00DA73EA"/>
    <w:rsid w:val="00DA749F"/>
    <w:rsid w:val="00DA78CF"/>
    <w:rsid w:val="00DA7C44"/>
    <w:rsid w:val="00DA7F25"/>
    <w:rsid w:val="00DB066B"/>
    <w:rsid w:val="00DB077F"/>
    <w:rsid w:val="00DB0990"/>
    <w:rsid w:val="00DB0DEF"/>
    <w:rsid w:val="00DB136C"/>
    <w:rsid w:val="00DB155D"/>
    <w:rsid w:val="00DB1574"/>
    <w:rsid w:val="00DB16E9"/>
    <w:rsid w:val="00DB1833"/>
    <w:rsid w:val="00DB1EF3"/>
    <w:rsid w:val="00DB1F84"/>
    <w:rsid w:val="00DB2444"/>
    <w:rsid w:val="00DB27CB"/>
    <w:rsid w:val="00DB2EBC"/>
    <w:rsid w:val="00DB2EE5"/>
    <w:rsid w:val="00DB2FA4"/>
    <w:rsid w:val="00DB2FB0"/>
    <w:rsid w:val="00DB300C"/>
    <w:rsid w:val="00DB31EE"/>
    <w:rsid w:val="00DB3361"/>
    <w:rsid w:val="00DB33D5"/>
    <w:rsid w:val="00DB377E"/>
    <w:rsid w:val="00DB39EB"/>
    <w:rsid w:val="00DB3B03"/>
    <w:rsid w:val="00DB3DCF"/>
    <w:rsid w:val="00DB4132"/>
    <w:rsid w:val="00DB4208"/>
    <w:rsid w:val="00DB4534"/>
    <w:rsid w:val="00DB459F"/>
    <w:rsid w:val="00DB4739"/>
    <w:rsid w:val="00DB47CF"/>
    <w:rsid w:val="00DB48BE"/>
    <w:rsid w:val="00DB4D15"/>
    <w:rsid w:val="00DB5051"/>
    <w:rsid w:val="00DB5624"/>
    <w:rsid w:val="00DB57B4"/>
    <w:rsid w:val="00DB57F3"/>
    <w:rsid w:val="00DB5A53"/>
    <w:rsid w:val="00DB5A69"/>
    <w:rsid w:val="00DB5AA5"/>
    <w:rsid w:val="00DB5AF6"/>
    <w:rsid w:val="00DB5B31"/>
    <w:rsid w:val="00DB692E"/>
    <w:rsid w:val="00DB6B29"/>
    <w:rsid w:val="00DB6B3E"/>
    <w:rsid w:val="00DB6D86"/>
    <w:rsid w:val="00DB6F10"/>
    <w:rsid w:val="00DB701B"/>
    <w:rsid w:val="00DB76B9"/>
    <w:rsid w:val="00DB775E"/>
    <w:rsid w:val="00DB77CD"/>
    <w:rsid w:val="00DB792C"/>
    <w:rsid w:val="00DB7A03"/>
    <w:rsid w:val="00DC030F"/>
    <w:rsid w:val="00DC0783"/>
    <w:rsid w:val="00DC0804"/>
    <w:rsid w:val="00DC0A9D"/>
    <w:rsid w:val="00DC0E1E"/>
    <w:rsid w:val="00DC12B6"/>
    <w:rsid w:val="00DC12BC"/>
    <w:rsid w:val="00DC1408"/>
    <w:rsid w:val="00DC169F"/>
    <w:rsid w:val="00DC17E4"/>
    <w:rsid w:val="00DC1921"/>
    <w:rsid w:val="00DC1CFC"/>
    <w:rsid w:val="00DC1D7C"/>
    <w:rsid w:val="00DC1ED1"/>
    <w:rsid w:val="00DC2684"/>
    <w:rsid w:val="00DC268F"/>
    <w:rsid w:val="00DC285E"/>
    <w:rsid w:val="00DC296F"/>
    <w:rsid w:val="00DC2B00"/>
    <w:rsid w:val="00DC2D8D"/>
    <w:rsid w:val="00DC2FA1"/>
    <w:rsid w:val="00DC31E4"/>
    <w:rsid w:val="00DC3AAC"/>
    <w:rsid w:val="00DC3B40"/>
    <w:rsid w:val="00DC400E"/>
    <w:rsid w:val="00DC4078"/>
    <w:rsid w:val="00DC46CD"/>
    <w:rsid w:val="00DC46F4"/>
    <w:rsid w:val="00DC4E5B"/>
    <w:rsid w:val="00DC55D7"/>
    <w:rsid w:val="00DC5609"/>
    <w:rsid w:val="00DC58FD"/>
    <w:rsid w:val="00DC592B"/>
    <w:rsid w:val="00DC59C6"/>
    <w:rsid w:val="00DC611D"/>
    <w:rsid w:val="00DC672A"/>
    <w:rsid w:val="00DC6848"/>
    <w:rsid w:val="00DC74CA"/>
    <w:rsid w:val="00DC7506"/>
    <w:rsid w:val="00DC7592"/>
    <w:rsid w:val="00DC7710"/>
    <w:rsid w:val="00DC7741"/>
    <w:rsid w:val="00DC7883"/>
    <w:rsid w:val="00DC7977"/>
    <w:rsid w:val="00DC79CE"/>
    <w:rsid w:val="00DD042B"/>
    <w:rsid w:val="00DD050B"/>
    <w:rsid w:val="00DD053A"/>
    <w:rsid w:val="00DD07A5"/>
    <w:rsid w:val="00DD0866"/>
    <w:rsid w:val="00DD0A83"/>
    <w:rsid w:val="00DD0CB9"/>
    <w:rsid w:val="00DD0EA5"/>
    <w:rsid w:val="00DD10D7"/>
    <w:rsid w:val="00DD111C"/>
    <w:rsid w:val="00DD12A4"/>
    <w:rsid w:val="00DD19FB"/>
    <w:rsid w:val="00DD1E1E"/>
    <w:rsid w:val="00DD1E21"/>
    <w:rsid w:val="00DD1E61"/>
    <w:rsid w:val="00DD1E92"/>
    <w:rsid w:val="00DD23CB"/>
    <w:rsid w:val="00DD2656"/>
    <w:rsid w:val="00DD2669"/>
    <w:rsid w:val="00DD2689"/>
    <w:rsid w:val="00DD26D5"/>
    <w:rsid w:val="00DD2A17"/>
    <w:rsid w:val="00DD2A2B"/>
    <w:rsid w:val="00DD2A6F"/>
    <w:rsid w:val="00DD2E6E"/>
    <w:rsid w:val="00DD2E71"/>
    <w:rsid w:val="00DD2E8B"/>
    <w:rsid w:val="00DD2F1F"/>
    <w:rsid w:val="00DD301A"/>
    <w:rsid w:val="00DD308A"/>
    <w:rsid w:val="00DD3172"/>
    <w:rsid w:val="00DD3241"/>
    <w:rsid w:val="00DD364D"/>
    <w:rsid w:val="00DD380D"/>
    <w:rsid w:val="00DD3DD2"/>
    <w:rsid w:val="00DD3DF0"/>
    <w:rsid w:val="00DD4090"/>
    <w:rsid w:val="00DD42B6"/>
    <w:rsid w:val="00DD4392"/>
    <w:rsid w:val="00DD4445"/>
    <w:rsid w:val="00DD4565"/>
    <w:rsid w:val="00DD4758"/>
    <w:rsid w:val="00DD47FC"/>
    <w:rsid w:val="00DD4A51"/>
    <w:rsid w:val="00DD4AA0"/>
    <w:rsid w:val="00DD4AA9"/>
    <w:rsid w:val="00DD4C1E"/>
    <w:rsid w:val="00DD4C28"/>
    <w:rsid w:val="00DD4D71"/>
    <w:rsid w:val="00DD4F3F"/>
    <w:rsid w:val="00DD5112"/>
    <w:rsid w:val="00DD56DF"/>
    <w:rsid w:val="00DD6262"/>
    <w:rsid w:val="00DD6664"/>
    <w:rsid w:val="00DD691E"/>
    <w:rsid w:val="00DD6D1E"/>
    <w:rsid w:val="00DD6F2C"/>
    <w:rsid w:val="00DD701B"/>
    <w:rsid w:val="00DD7189"/>
    <w:rsid w:val="00DD718D"/>
    <w:rsid w:val="00DD71A9"/>
    <w:rsid w:val="00DD7203"/>
    <w:rsid w:val="00DD743B"/>
    <w:rsid w:val="00DD7E3A"/>
    <w:rsid w:val="00DE04D1"/>
    <w:rsid w:val="00DE07BD"/>
    <w:rsid w:val="00DE10D5"/>
    <w:rsid w:val="00DE1126"/>
    <w:rsid w:val="00DE14DC"/>
    <w:rsid w:val="00DE166A"/>
    <w:rsid w:val="00DE1727"/>
    <w:rsid w:val="00DE1942"/>
    <w:rsid w:val="00DE1DA1"/>
    <w:rsid w:val="00DE20D0"/>
    <w:rsid w:val="00DE23EB"/>
    <w:rsid w:val="00DE2529"/>
    <w:rsid w:val="00DE273B"/>
    <w:rsid w:val="00DE2B73"/>
    <w:rsid w:val="00DE3C38"/>
    <w:rsid w:val="00DE3C3E"/>
    <w:rsid w:val="00DE4258"/>
    <w:rsid w:val="00DE45AF"/>
    <w:rsid w:val="00DE47E7"/>
    <w:rsid w:val="00DE48FC"/>
    <w:rsid w:val="00DE4C0D"/>
    <w:rsid w:val="00DE4C40"/>
    <w:rsid w:val="00DE4EA4"/>
    <w:rsid w:val="00DE659B"/>
    <w:rsid w:val="00DE6830"/>
    <w:rsid w:val="00DE7000"/>
    <w:rsid w:val="00DE7120"/>
    <w:rsid w:val="00DE7909"/>
    <w:rsid w:val="00DE7C2B"/>
    <w:rsid w:val="00DE7C5D"/>
    <w:rsid w:val="00DE7CDA"/>
    <w:rsid w:val="00DE7D9B"/>
    <w:rsid w:val="00DF0112"/>
    <w:rsid w:val="00DF03E8"/>
    <w:rsid w:val="00DF0541"/>
    <w:rsid w:val="00DF0CDF"/>
    <w:rsid w:val="00DF0DCC"/>
    <w:rsid w:val="00DF0E73"/>
    <w:rsid w:val="00DF12DC"/>
    <w:rsid w:val="00DF17F0"/>
    <w:rsid w:val="00DF19F2"/>
    <w:rsid w:val="00DF1C9A"/>
    <w:rsid w:val="00DF214C"/>
    <w:rsid w:val="00DF21A1"/>
    <w:rsid w:val="00DF21F7"/>
    <w:rsid w:val="00DF23EE"/>
    <w:rsid w:val="00DF256A"/>
    <w:rsid w:val="00DF260C"/>
    <w:rsid w:val="00DF3054"/>
    <w:rsid w:val="00DF3204"/>
    <w:rsid w:val="00DF3724"/>
    <w:rsid w:val="00DF3919"/>
    <w:rsid w:val="00DF3978"/>
    <w:rsid w:val="00DF426D"/>
    <w:rsid w:val="00DF4325"/>
    <w:rsid w:val="00DF47EA"/>
    <w:rsid w:val="00DF4949"/>
    <w:rsid w:val="00DF4A70"/>
    <w:rsid w:val="00DF4CB9"/>
    <w:rsid w:val="00DF4F2C"/>
    <w:rsid w:val="00DF5128"/>
    <w:rsid w:val="00DF524A"/>
    <w:rsid w:val="00DF5552"/>
    <w:rsid w:val="00DF5586"/>
    <w:rsid w:val="00DF5AAD"/>
    <w:rsid w:val="00DF5D5A"/>
    <w:rsid w:val="00DF6137"/>
    <w:rsid w:val="00DF634E"/>
    <w:rsid w:val="00DF642A"/>
    <w:rsid w:val="00DF65ED"/>
    <w:rsid w:val="00DF6833"/>
    <w:rsid w:val="00DF685E"/>
    <w:rsid w:val="00DF6892"/>
    <w:rsid w:val="00DF6E89"/>
    <w:rsid w:val="00DF7545"/>
    <w:rsid w:val="00DF7ACB"/>
    <w:rsid w:val="00DF7E6E"/>
    <w:rsid w:val="00DF7F65"/>
    <w:rsid w:val="00E00432"/>
    <w:rsid w:val="00E006A7"/>
    <w:rsid w:val="00E0085F"/>
    <w:rsid w:val="00E008D4"/>
    <w:rsid w:val="00E012D0"/>
    <w:rsid w:val="00E013C4"/>
    <w:rsid w:val="00E014BE"/>
    <w:rsid w:val="00E015A2"/>
    <w:rsid w:val="00E01DC8"/>
    <w:rsid w:val="00E01DF7"/>
    <w:rsid w:val="00E02223"/>
    <w:rsid w:val="00E02637"/>
    <w:rsid w:val="00E028DF"/>
    <w:rsid w:val="00E02A6E"/>
    <w:rsid w:val="00E02B9F"/>
    <w:rsid w:val="00E02EDE"/>
    <w:rsid w:val="00E0301E"/>
    <w:rsid w:val="00E03024"/>
    <w:rsid w:val="00E03146"/>
    <w:rsid w:val="00E031F6"/>
    <w:rsid w:val="00E03709"/>
    <w:rsid w:val="00E0382B"/>
    <w:rsid w:val="00E03834"/>
    <w:rsid w:val="00E03B74"/>
    <w:rsid w:val="00E03C5D"/>
    <w:rsid w:val="00E03DC5"/>
    <w:rsid w:val="00E04084"/>
    <w:rsid w:val="00E04200"/>
    <w:rsid w:val="00E0434B"/>
    <w:rsid w:val="00E044EC"/>
    <w:rsid w:val="00E0470F"/>
    <w:rsid w:val="00E04CB0"/>
    <w:rsid w:val="00E0517A"/>
    <w:rsid w:val="00E0527C"/>
    <w:rsid w:val="00E0534A"/>
    <w:rsid w:val="00E0540B"/>
    <w:rsid w:val="00E05594"/>
    <w:rsid w:val="00E056B0"/>
    <w:rsid w:val="00E0576C"/>
    <w:rsid w:val="00E0583E"/>
    <w:rsid w:val="00E061AF"/>
    <w:rsid w:val="00E062DD"/>
    <w:rsid w:val="00E06339"/>
    <w:rsid w:val="00E06687"/>
    <w:rsid w:val="00E0689D"/>
    <w:rsid w:val="00E06EEE"/>
    <w:rsid w:val="00E0709F"/>
    <w:rsid w:val="00E0751A"/>
    <w:rsid w:val="00E07A03"/>
    <w:rsid w:val="00E07AC2"/>
    <w:rsid w:val="00E108C4"/>
    <w:rsid w:val="00E10A86"/>
    <w:rsid w:val="00E10B81"/>
    <w:rsid w:val="00E10C0D"/>
    <w:rsid w:val="00E10D8A"/>
    <w:rsid w:val="00E10DD7"/>
    <w:rsid w:val="00E11042"/>
    <w:rsid w:val="00E112E2"/>
    <w:rsid w:val="00E113C9"/>
    <w:rsid w:val="00E11580"/>
    <w:rsid w:val="00E115E9"/>
    <w:rsid w:val="00E11809"/>
    <w:rsid w:val="00E11F6A"/>
    <w:rsid w:val="00E12280"/>
    <w:rsid w:val="00E12463"/>
    <w:rsid w:val="00E129FE"/>
    <w:rsid w:val="00E12B34"/>
    <w:rsid w:val="00E12C1C"/>
    <w:rsid w:val="00E13248"/>
    <w:rsid w:val="00E1332D"/>
    <w:rsid w:val="00E1339B"/>
    <w:rsid w:val="00E136CA"/>
    <w:rsid w:val="00E137E5"/>
    <w:rsid w:val="00E13859"/>
    <w:rsid w:val="00E13A25"/>
    <w:rsid w:val="00E13AA2"/>
    <w:rsid w:val="00E13CA5"/>
    <w:rsid w:val="00E13EA1"/>
    <w:rsid w:val="00E13F86"/>
    <w:rsid w:val="00E1403F"/>
    <w:rsid w:val="00E14054"/>
    <w:rsid w:val="00E14091"/>
    <w:rsid w:val="00E144FC"/>
    <w:rsid w:val="00E1484F"/>
    <w:rsid w:val="00E14970"/>
    <w:rsid w:val="00E149BD"/>
    <w:rsid w:val="00E14B97"/>
    <w:rsid w:val="00E14F65"/>
    <w:rsid w:val="00E153C0"/>
    <w:rsid w:val="00E15540"/>
    <w:rsid w:val="00E15CBF"/>
    <w:rsid w:val="00E15CDA"/>
    <w:rsid w:val="00E15D8F"/>
    <w:rsid w:val="00E16129"/>
    <w:rsid w:val="00E162DE"/>
    <w:rsid w:val="00E1668B"/>
    <w:rsid w:val="00E1673D"/>
    <w:rsid w:val="00E16973"/>
    <w:rsid w:val="00E16A6D"/>
    <w:rsid w:val="00E16C07"/>
    <w:rsid w:val="00E16D33"/>
    <w:rsid w:val="00E1720D"/>
    <w:rsid w:val="00E1752E"/>
    <w:rsid w:val="00E179E7"/>
    <w:rsid w:val="00E201D7"/>
    <w:rsid w:val="00E202F0"/>
    <w:rsid w:val="00E20650"/>
    <w:rsid w:val="00E20A28"/>
    <w:rsid w:val="00E20A50"/>
    <w:rsid w:val="00E212C1"/>
    <w:rsid w:val="00E216E5"/>
    <w:rsid w:val="00E21986"/>
    <w:rsid w:val="00E21A63"/>
    <w:rsid w:val="00E21FAC"/>
    <w:rsid w:val="00E22090"/>
    <w:rsid w:val="00E2244F"/>
    <w:rsid w:val="00E23104"/>
    <w:rsid w:val="00E233CE"/>
    <w:rsid w:val="00E234DE"/>
    <w:rsid w:val="00E23598"/>
    <w:rsid w:val="00E23985"/>
    <w:rsid w:val="00E23C24"/>
    <w:rsid w:val="00E23D2D"/>
    <w:rsid w:val="00E23E85"/>
    <w:rsid w:val="00E23F86"/>
    <w:rsid w:val="00E240EB"/>
    <w:rsid w:val="00E24B5A"/>
    <w:rsid w:val="00E24FF3"/>
    <w:rsid w:val="00E251CF"/>
    <w:rsid w:val="00E25724"/>
    <w:rsid w:val="00E2578E"/>
    <w:rsid w:val="00E257F1"/>
    <w:rsid w:val="00E25AEB"/>
    <w:rsid w:val="00E25B24"/>
    <w:rsid w:val="00E25E38"/>
    <w:rsid w:val="00E25F4A"/>
    <w:rsid w:val="00E26356"/>
    <w:rsid w:val="00E26385"/>
    <w:rsid w:val="00E264B1"/>
    <w:rsid w:val="00E267EB"/>
    <w:rsid w:val="00E270B2"/>
    <w:rsid w:val="00E273D0"/>
    <w:rsid w:val="00E27595"/>
    <w:rsid w:val="00E27718"/>
    <w:rsid w:val="00E27719"/>
    <w:rsid w:val="00E27FDF"/>
    <w:rsid w:val="00E30123"/>
    <w:rsid w:val="00E3030E"/>
    <w:rsid w:val="00E306EF"/>
    <w:rsid w:val="00E30B79"/>
    <w:rsid w:val="00E30D2D"/>
    <w:rsid w:val="00E30D3D"/>
    <w:rsid w:val="00E30E5F"/>
    <w:rsid w:val="00E30F1E"/>
    <w:rsid w:val="00E311CA"/>
    <w:rsid w:val="00E312AF"/>
    <w:rsid w:val="00E31A58"/>
    <w:rsid w:val="00E32014"/>
    <w:rsid w:val="00E32384"/>
    <w:rsid w:val="00E3245D"/>
    <w:rsid w:val="00E32499"/>
    <w:rsid w:val="00E32743"/>
    <w:rsid w:val="00E328A3"/>
    <w:rsid w:val="00E32C34"/>
    <w:rsid w:val="00E32C44"/>
    <w:rsid w:val="00E32FBE"/>
    <w:rsid w:val="00E330CD"/>
    <w:rsid w:val="00E3319E"/>
    <w:rsid w:val="00E3324F"/>
    <w:rsid w:val="00E33482"/>
    <w:rsid w:val="00E33C9C"/>
    <w:rsid w:val="00E33D29"/>
    <w:rsid w:val="00E343C9"/>
    <w:rsid w:val="00E34B66"/>
    <w:rsid w:val="00E34D64"/>
    <w:rsid w:val="00E350E6"/>
    <w:rsid w:val="00E353B0"/>
    <w:rsid w:val="00E35644"/>
    <w:rsid w:val="00E3592B"/>
    <w:rsid w:val="00E36984"/>
    <w:rsid w:val="00E36F82"/>
    <w:rsid w:val="00E372A0"/>
    <w:rsid w:val="00E373EA"/>
    <w:rsid w:val="00E374EB"/>
    <w:rsid w:val="00E37854"/>
    <w:rsid w:val="00E37D59"/>
    <w:rsid w:val="00E401F8"/>
    <w:rsid w:val="00E40251"/>
    <w:rsid w:val="00E40339"/>
    <w:rsid w:val="00E40578"/>
    <w:rsid w:val="00E40654"/>
    <w:rsid w:val="00E41FAF"/>
    <w:rsid w:val="00E4246A"/>
    <w:rsid w:val="00E42A6E"/>
    <w:rsid w:val="00E42B79"/>
    <w:rsid w:val="00E42C92"/>
    <w:rsid w:val="00E42CF1"/>
    <w:rsid w:val="00E42E19"/>
    <w:rsid w:val="00E43053"/>
    <w:rsid w:val="00E43882"/>
    <w:rsid w:val="00E439F5"/>
    <w:rsid w:val="00E43A43"/>
    <w:rsid w:val="00E43B95"/>
    <w:rsid w:val="00E43EAE"/>
    <w:rsid w:val="00E44F18"/>
    <w:rsid w:val="00E452CA"/>
    <w:rsid w:val="00E4533A"/>
    <w:rsid w:val="00E45753"/>
    <w:rsid w:val="00E45778"/>
    <w:rsid w:val="00E459B4"/>
    <w:rsid w:val="00E459BE"/>
    <w:rsid w:val="00E45D36"/>
    <w:rsid w:val="00E461F2"/>
    <w:rsid w:val="00E461FF"/>
    <w:rsid w:val="00E464F9"/>
    <w:rsid w:val="00E46CC3"/>
    <w:rsid w:val="00E4726D"/>
    <w:rsid w:val="00E472E3"/>
    <w:rsid w:val="00E47483"/>
    <w:rsid w:val="00E476DC"/>
    <w:rsid w:val="00E50059"/>
    <w:rsid w:val="00E5018B"/>
    <w:rsid w:val="00E5035A"/>
    <w:rsid w:val="00E50453"/>
    <w:rsid w:val="00E50AD1"/>
    <w:rsid w:val="00E50D25"/>
    <w:rsid w:val="00E50D64"/>
    <w:rsid w:val="00E510F7"/>
    <w:rsid w:val="00E51257"/>
    <w:rsid w:val="00E51606"/>
    <w:rsid w:val="00E51782"/>
    <w:rsid w:val="00E51846"/>
    <w:rsid w:val="00E5184B"/>
    <w:rsid w:val="00E5186E"/>
    <w:rsid w:val="00E5192E"/>
    <w:rsid w:val="00E51A86"/>
    <w:rsid w:val="00E51DF4"/>
    <w:rsid w:val="00E51E93"/>
    <w:rsid w:val="00E51FA6"/>
    <w:rsid w:val="00E520A3"/>
    <w:rsid w:val="00E52373"/>
    <w:rsid w:val="00E524A9"/>
    <w:rsid w:val="00E52578"/>
    <w:rsid w:val="00E52A28"/>
    <w:rsid w:val="00E52EC8"/>
    <w:rsid w:val="00E52F30"/>
    <w:rsid w:val="00E53007"/>
    <w:rsid w:val="00E53887"/>
    <w:rsid w:val="00E538CF"/>
    <w:rsid w:val="00E53BDB"/>
    <w:rsid w:val="00E53F38"/>
    <w:rsid w:val="00E54C34"/>
    <w:rsid w:val="00E54C4D"/>
    <w:rsid w:val="00E5542D"/>
    <w:rsid w:val="00E558D4"/>
    <w:rsid w:val="00E562F2"/>
    <w:rsid w:val="00E56418"/>
    <w:rsid w:val="00E56556"/>
    <w:rsid w:val="00E56598"/>
    <w:rsid w:val="00E5659A"/>
    <w:rsid w:val="00E568F2"/>
    <w:rsid w:val="00E56D6F"/>
    <w:rsid w:val="00E57053"/>
    <w:rsid w:val="00E571B4"/>
    <w:rsid w:val="00E57478"/>
    <w:rsid w:val="00E576F4"/>
    <w:rsid w:val="00E577E8"/>
    <w:rsid w:val="00E57B9E"/>
    <w:rsid w:val="00E57C0C"/>
    <w:rsid w:val="00E57F54"/>
    <w:rsid w:val="00E60565"/>
    <w:rsid w:val="00E605C2"/>
    <w:rsid w:val="00E6066A"/>
    <w:rsid w:val="00E60702"/>
    <w:rsid w:val="00E60943"/>
    <w:rsid w:val="00E6098C"/>
    <w:rsid w:val="00E60E2F"/>
    <w:rsid w:val="00E60F05"/>
    <w:rsid w:val="00E610B8"/>
    <w:rsid w:val="00E610D9"/>
    <w:rsid w:val="00E61274"/>
    <w:rsid w:val="00E61278"/>
    <w:rsid w:val="00E61366"/>
    <w:rsid w:val="00E619F5"/>
    <w:rsid w:val="00E61ABF"/>
    <w:rsid w:val="00E61BB4"/>
    <w:rsid w:val="00E61CAD"/>
    <w:rsid w:val="00E624C3"/>
    <w:rsid w:val="00E62550"/>
    <w:rsid w:val="00E62703"/>
    <w:rsid w:val="00E62890"/>
    <w:rsid w:val="00E62A32"/>
    <w:rsid w:val="00E62CA3"/>
    <w:rsid w:val="00E62E66"/>
    <w:rsid w:val="00E63255"/>
    <w:rsid w:val="00E63331"/>
    <w:rsid w:val="00E63D4E"/>
    <w:rsid w:val="00E6470D"/>
    <w:rsid w:val="00E6499B"/>
    <w:rsid w:val="00E64B43"/>
    <w:rsid w:val="00E6541C"/>
    <w:rsid w:val="00E654FD"/>
    <w:rsid w:val="00E65BAD"/>
    <w:rsid w:val="00E66216"/>
    <w:rsid w:val="00E663B1"/>
    <w:rsid w:val="00E66A51"/>
    <w:rsid w:val="00E66CD5"/>
    <w:rsid w:val="00E66DB7"/>
    <w:rsid w:val="00E66EB4"/>
    <w:rsid w:val="00E67008"/>
    <w:rsid w:val="00E6705F"/>
    <w:rsid w:val="00E67296"/>
    <w:rsid w:val="00E67C02"/>
    <w:rsid w:val="00E67D07"/>
    <w:rsid w:val="00E67DF0"/>
    <w:rsid w:val="00E700D5"/>
    <w:rsid w:val="00E70372"/>
    <w:rsid w:val="00E70464"/>
    <w:rsid w:val="00E707A6"/>
    <w:rsid w:val="00E70B2B"/>
    <w:rsid w:val="00E70D02"/>
    <w:rsid w:val="00E70DA5"/>
    <w:rsid w:val="00E70DAC"/>
    <w:rsid w:val="00E70DC5"/>
    <w:rsid w:val="00E71018"/>
    <w:rsid w:val="00E71410"/>
    <w:rsid w:val="00E71B62"/>
    <w:rsid w:val="00E71B70"/>
    <w:rsid w:val="00E71DA6"/>
    <w:rsid w:val="00E71F90"/>
    <w:rsid w:val="00E724F1"/>
    <w:rsid w:val="00E725BA"/>
    <w:rsid w:val="00E725BB"/>
    <w:rsid w:val="00E72999"/>
    <w:rsid w:val="00E729DF"/>
    <w:rsid w:val="00E72C65"/>
    <w:rsid w:val="00E72C72"/>
    <w:rsid w:val="00E72DE5"/>
    <w:rsid w:val="00E73985"/>
    <w:rsid w:val="00E73BD0"/>
    <w:rsid w:val="00E73D4E"/>
    <w:rsid w:val="00E73E0F"/>
    <w:rsid w:val="00E73E54"/>
    <w:rsid w:val="00E73EB3"/>
    <w:rsid w:val="00E74A1F"/>
    <w:rsid w:val="00E74AF2"/>
    <w:rsid w:val="00E74C12"/>
    <w:rsid w:val="00E74D2C"/>
    <w:rsid w:val="00E74EDE"/>
    <w:rsid w:val="00E756EA"/>
    <w:rsid w:val="00E75976"/>
    <w:rsid w:val="00E75999"/>
    <w:rsid w:val="00E75BD8"/>
    <w:rsid w:val="00E75E90"/>
    <w:rsid w:val="00E762EA"/>
    <w:rsid w:val="00E766BE"/>
    <w:rsid w:val="00E768BF"/>
    <w:rsid w:val="00E76D26"/>
    <w:rsid w:val="00E76F50"/>
    <w:rsid w:val="00E77B2C"/>
    <w:rsid w:val="00E77EAF"/>
    <w:rsid w:val="00E77F1A"/>
    <w:rsid w:val="00E77FD7"/>
    <w:rsid w:val="00E8029D"/>
    <w:rsid w:val="00E802EC"/>
    <w:rsid w:val="00E80AB3"/>
    <w:rsid w:val="00E80BB8"/>
    <w:rsid w:val="00E80CF4"/>
    <w:rsid w:val="00E81355"/>
    <w:rsid w:val="00E81661"/>
    <w:rsid w:val="00E816AC"/>
    <w:rsid w:val="00E81784"/>
    <w:rsid w:val="00E817D4"/>
    <w:rsid w:val="00E81A01"/>
    <w:rsid w:val="00E81D46"/>
    <w:rsid w:val="00E81FC0"/>
    <w:rsid w:val="00E823B3"/>
    <w:rsid w:val="00E825E7"/>
    <w:rsid w:val="00E826A3"/>
    <w:rsid w:val="00E8284A"/>
    <w:rsid w:val="00E828C5"/>
    <w:rsid w:val="00E82B1F"/>
    <w:rsid w:val="00E82D75"/>
    <w:rsid w:val="00E8323F"/>
    <w:rsid w:val="00E836D5"/>
    <w:rsid w:val="00E83739"/>
    <w:rsid w:val="00E8403E"/>
    <w:rsid w:val="00E845B8"/>
    <w:rsid w:val="00E847AA"/>
    <w:rsid w:val="00E849BD"/>
    <w:rsid w:val="00E84DDB"/>
    <w:rsid w:val="00E84E3E"/>
    <w:rsid w:val="00E85028"/>
    <w:rsid w:val="00E85079"/>
    <w:rsid w:val="00E862E0"/>
    <w:rsid w:val="00E86343"/>
    <w:rsid w:val="00E8638A"/>
    <w:rsid w:val="00E8666D"/>
    <w:rsid w:val="00E86760"/>
    <w:rsid w:val="00E86804"/>
    <w:rsid w:val="00E86AD0"/>
    <w:rsid w:val="00E86CE6"/>
    <w:rsid w:val="00E86E23"/>
    <w:rsid w:val="00E870B6"/>
    <w:rsid w:val="00E87669"/>
    <w:rsid w:val="00E8775A"/>
    <w:rsid w:val="00E87924"/>
    <w:rsid w:val="00E87C14"/>
    <w:rsid w:val="00E87CD1"/>
    <w:rsid w:val="00E87F36"/>
    <w:rsid w:val="00E87F62"/>
    <w:rsid w:val="00E9000A"/>
    <w:rsid w:val="00E903A7"/>
    <w:rsid w:val="00E90A1D"/>
    <w:rsid w:val="00E90ECB"/>
    <w:rsid w:val="00E90F43"/>
    <w:rsid w:val="00E9105A"/>
    <w:rsid w:val="00E91183"/>
    <w:rsid w:val="00E9126D"/>
    <w:rsid w:val="00E913D8"/>
    <w:rsid w:val="00E91AD6"/>
    <w:rsid w:val="00E922C7"/>
    <w:rsid w:val="00E92696"/>
    <w:rsid w:val="00E926B1"/>
    <w:rsid w:val="00E92841"/>
    <w:rsid w:val="00E92B63"/>
    <w:rsid w:val="00E92D5F"/>
    <w:rsid w:val="00E92E2F"/>
    <w:rsid w:val="00E92FAF"/>
    <w:rsid w:val="00E930EF"/>
    <w:rsid w:val="00E9380C"/>
    <w:rsid w:val="00E93AD2"/>
    <w:rsid w:val="00E93AEB"/>
    <w:rsid w:val="00E93C53"/>
    <w:rsid w:val="00E93F51"/>
    <w:rsid w:val="00E9426E"/>
    <w:rsid w:val="00E9432F"/>
    <w:rsid w:val="00E945A9"/>
    <w:rsid w:val="00E945F0"/>
    <w:rsid w:val="00E94776"/>
    <w:rsid w:val="00E94836"/>
    <w:rsid w:val="00E94866"/>
    <w:rsid w:val="00E9492B"/>
    <w:rsid w:val="00E949D2"/>
    <w:rsid w:val="00E94BB0"/>
    <w:rsid w:val="00E95826"/>
    <w:rsid w:val="00E95AC8"/>
    <w:rsid w:val="00E95BEF"/>
    <w:rsid w:val="00E95E22"/>
    <w:rsid w:val="00E95EAE"/>
    <w:rsid w:val="00E96197"/>
    <w:rsid w:val="00E9624E"/>
    <w:rsid w:val="00E962E9"/>
    <w:rsid w:val="00E96836"/>
    <w:rsid w:val="00E9690C"/>
    <w:rsid w:val="00E97827"/>
    <w:rsid w:val="00E9790E"/>
    <w:rsid w:val="00E97B3E"/>
    <w:rsid w:val="00E97DAF"/>
    <w:rsid w:val="00EA00DE"/>
    <w:rsid w:val="00EA024D"/>
    <w:rsid w:val="00EA028C"/>
    <w:rsid w:val="00EA03D7"/>
    <w:rsid w:val="00EA0DFB"/>
    <w:rsid w:val="00EA101E"/>
    <w:rsid w:val="00EA10B4"/>
    <w:rsid w:val="00EA1854"/>
    <w:rsid w:val="00EA1997"/>
    <w:rsid w:val="00EA1E15"/>
    <w:rsid w:val="00EA1F69"/>
    <w:rsid w:val="00EA25F9"/>
    <w:rsid w:val="00EA2C53"/>
    <w:rsid w:val="00EA2C5B"/>
    <w:rsid w:val="00EA2E6D"/>
    <w:rsid w:val="00EA2EA3"/>
    <w:rsid w:val="00EA2F2D"/>
    <w:rsid w:val="00EA2FB4"/>
    <w:rsid w:val="00EA3FA4"/>
    <w:rsid w:val="00EA3FAB"/>
    <w:rsid w:val="00EA4409"/>
    <w:rsid w:val="00EA45D3"/>
    <w:rsid w:val="00EA479D"/>
    <w:rsid w:val="00EA47C6"/>
    <w:rsid w:val="00EA4AF4"/>
    <w:rsid w:val="00EA4B86"/>
    <w:rsid w:val="00EA4BF7"/>
    <w:rsid w:val="00EA4C9C"/>
    <w:rsid w:val="00EA4D0E"/>
    <w:rsid w:val="00EA4D90"/>
    <w:rsid w:val="00EA4F26"/>
    <w:rsid w:val="00EA5073"/>
    <w:rsid w:val="00EA5584"/>
    <w:rsid w:val="00EA5DA6"/>
    <w:rsid w:val="00EA657F"/>
    <w:rsid w:val="00EA681E"/>
    <w:rsid w:val="00EA689A"/>
    <w:rsid w:val="00EA6AEB"/>
    <w:rsid w:val="00EA6E88"/>
    <w:rsid w:val="00EA6F53"/>
    <w:rsid w:val="00EA7492"/>
    <w:rsid w:val="00EA7496"/>
    <w:rsid w:val="00EA76A9"/>
    <w:rsid w:val="00EA771F"/>
    <w:rsid w:val="00EA781F"/>
    <w:rsid w:val="00EA79CD"/>
    <w:rsid w:val="00EA79F8"/>
    <w:rsid w:val="00EA7AC4"/>
    <w:rsid w:val="00EA7C1D"/>
    <w:rsid w:val="00EA7C36"/>
    <w:rsid w:val="00EB00D7"/>
    <w:rsid w:val="00EB03AC"/>
    <w:rsid w:val="00EB04EB"/>
    <w:rsid w:val="00EB0726"/>
    <w:rsid w:val="00EB097B"/>
    <w:rsid w:val="00EB0A58"/>
    <w:rsid w:val="00EB0B14"/>
    <w:rsid w:val="00EB0E68"/>
    <w:rsid w:val="00EB1317"/>
    <w:rsid w:val="00EB1755"/>
    <w:rsid w:val="00EB1983"/>
    <w:rsid w:val="00EB1C31"/>
    <w:rsid w:val="00EB1C95"/>
    <w:rsid w:val="00EB1F09"/>
    <w:rsid w:val="00EB2004"/>
    <w:rsid w:val="00EB211C"/>
    <w:rsid w:val="00EB24CB"/>
    <w:rsid w:val="00EB29F0"/>
    <w:rsid w:val="00EB2C21"/>
    <w:rsid w:val="00EB2CFF"/>
    <w:rsid w:val="00EB30C2"/>
    <w:rsid w:val="00EB398B"/>
    <w:rsid w:val="00EB3C79"/>
    <w:rsid w:val="00EB4425"/>
    <w:rsid w:val="00EB4450"/>
    <w:rsid w:val="00EB4765"/>
    <w:rsid w:val="00EB4B98"/>
    <w:rsid w:val="00EB4D83"/>
    <w:rsid w:val="00EB4DCB"/>
    <w:rsid w:val="00EB5020"/>
    <w:rsid w:val="00EB5073"/>
    <w:rsid w:val="00EB5342"/>
    <w:rsid w:val="00EB58C5"/>
    <w:rsid w:val="00EB5BCA"/>
    <w:rsid w:val="00EB6371"/>
    <w:rsid w:val="00EB6749"/>
    <w:rsid w:val="00EB71E0"/>
    <w:rsid w:val="00EB748B"/>
    <w:rsid w:val="00EB7BCB"/>
    <w:rsid w:val="00EB7D9A"/>
    <w:rsid w:val="00EC0094"/>
    <w:rsid w:val="00EC0199"/>
    <w:rsid w:val="00EC0DC6"/>
    <w:rsid w:val="00EC15D8"/>
    <w:rsid w:val="00EC16AD"/>
    <w:rsid w:val="00EC1B9E"/>
    <w:rsid w:val="00EC21CB"/>
    <w:rsid w:val="00EC2281"/>
    <w:rsid w:val="00EC263B"/>
    <w:rsid w:val="00EC279F"/>
    <w:rsid w:val="00EC2822"/>
    <w:rsid w:val="00EC293B"/>
    <w:rsid w:val="00EC29DC"/>
    <w:rsid w:val="00EC357E"/>
    <w:rsid w:val="00EC3963"/>
    <w:rsid w:val="00EC3CE2"/>
    <w:rsid w:val="00EC4228"/>
    <w:rsid w:val="00EC4511"/>
    <w:rsid w:val="00EC4532"/>
    <w:rsid w:val="00EC4550"/>
    <w:rsid w:val="00EC4AB0"/>
    <w:rsid w:val="00EC4AF6"/>
    <w:rsid w:val="00EC4F6E"/>
    <w:rsid w:val="00EC52F2"/>
    <w:rsid w:val="00EC56D1"/>
    <w:rsid w:val="00EC5857"/>
    <w:rsid w:val="00EC5A41"/>
    <w:rsid w:val="00EC5B51"/>
    <w:rsid w:val="00EC5BA4"/>
    <w:rsid w:val="00EC624C"/>
    <w:rsid w:val="00EC64B3"/>
    <w:rsid w:val="00EC65D1"/>
    <w:rsid w:val="00EC662C"/>
    <w:rsid w:val="00EC692D"/>
    <w:rsid w:val="00EC6945"/>
    <w:rsid w:val="00EC6A45"/>
    <w:rsid w:val="00EC6B7E"/>
    <w:rsid w:val="00EC6CDE"/>
    <w:rsid w:val="00EC6CE3"/>
    <w:rsid w:val="00EC6CE7"/>
    <w:rsid w:val="00EC6E96"/>
    <w:rsid w:val="00EC6F56"/>
    <w:rsid w:val="00EC70BD"/>
    <w:rsid w:val="00EC7238"/>
    <w:rsid w:val="00EC7663"/>
    <w:rsid w:val="00EC76EB"/>
    <w:rsid w:val="00EC780B"/>
    <w:rsid w:val="00EC7DF2"/>
    <w:rsid w:val="00EC7FBF"/>
    <w:rsid w:val="00ED0051"/>
    <w:rsid w:val="00ED033E"/>
    <w:rsid w:val="00ED05DF"/>
    <w:rsid w:val="00ED0BD8"/>
    <w:rsid w:val="00ED0CD8"/>
    <w:rsid w:val="00ED0D37"/>
    <w:rsid w:val="00ED0D71"/>
    <w:rsid w:val="00ED0FD0"/>
    <w:rsid w:val="00ED1017"/>
    <w:rsid w:val="00ED106E"/>
    <w:rsid w:val="00ED1448"/>
    <w:rsid w:val="00ED16B4"/>
    <w:rsid w:val="00ED1BB0"/>
    <w:rsid w:val="00ED1D58"/>
    <w:rsid w:val="00ED209D"/>
    <w:rsid w:val="00ED2A1D"/>
    <w:rsid w:val="00ED3454"/>
    <w:rsid w:val="00ED3718"/>
    <w:rsid w:val="00ED3779"/>
    <w:rsid w:val="00ED39F5"/>
    <w:rsid w:val="00ED3A07"/>
    <w:rsid w:val="00ED3D34"/>
    <w:rsid w:val="00ED3EC0"/>
    <w:rsid w:val="00ED3F8A"/>
    <w:rsid w:val="00ED4431"/>
    <w:rsid w:val="00ED44B8"/>
    <w:rsid w:val="00ED4905"/>
    <w:rsid w:val="00ED4AD4"/>
    <w:rsid w:val="00ED4B73"/>
    <w:rsid w:val="00ED5AB6"/>
    <w:rsid w:val="00ED630D"/>
    <w:rsid w:val="00ED64F8"/>
    <w:rsid w:val="00ED663C"/>
    <w:rsid w:val="00ED665A"/>
    <w:rsid w:val="00ED68F6"/>
    <w:rsid w:val="00ED72FC"/>
    <w:rsid w:val="00ED744D"/>
    <w:rsid w:val="00ED77C9"/>
    <w:rsid w:val="00ED7BEA"/>
    <w:rsid w:val="00ED7D7E"/>
    <w:rsid w:val="00ED7D84"/>
    <w:rsid w:val="00EE02D1"/>
    <w:rsid w:val="00EE03A6"/>
    <w:rsid w:val="00EE0533"/>
    <w:rsid w:val="00EE05AD"/>
    <w:rsid w:val="00EE0693"/>
    <w:rsid w:val="00EE0822"/>
    <w:rsid w:val="00EE08CD"/>
    <w:rsid w:val="00EE0A4F"/>
    <w:rsid w:val="00EE0A7B"/>
    <w:rsid w:val="00EE0C97"/>
    <w:rsid w:val="00EE11A2"/>
    <w:rsid w:val="00EE11FA"/>
    <w:rsid w:val="00EE12DE"/>
    <w:rsid w:val="00EE16FD"/>
    <w:rsid w:val="00EE1B24"/>
    <w:rsid w:val="00EE1D6E"/>
    <w:rsid w:val="00EE1E45"/>
    <w:rsid w:val="00EE1FD9"/>
    <w:rsid w:val="00EE2300"/>
    <w:rsid w:val="00EE2C07"/>
    <w:rsid w:val="00EE2E38"/>
    <w:rsid w:val="00EE2EDC"/>
    <w:rsid w:val="00EE312C"/>
    <w:rsid w:val="00EE3288"/>
    <w:rsid w:val="00EE32A1"/>
    <w:rsid w:val="00EE33DD"/>
    <w:rsid w:val="00EE366D"/>
    <w:rsid w:val="00EE3715"/>
    <w:rsid w:val="00EE3B48"/>
    <w:rsid w:val="00EE3BEC"/>
    <w:rsid w:val="00EE3EA5"/>
    <w:rsid w:val="00EE49A2"/>
    <w:rsid w:val="00EE4CF4"/>
    <w:rsid w:val="00EE4E34"/>
    <w:rsid w:val="00EE532B"/>
    <w:rsid w:val="00EE5334"/>
    <w:rsid w:val="00EE5385"/>
    <w:rsid w:val="00EE53C4"/>
    <w:rsid w:val="00EE5681"/>
    <w:rsid w:val="00EE56A6"/>
    <w:rsid w:val="00EE572C"/>
    <w:rsid w:val="00EE5919"/>
    <w:rsid w:val="00EE5A29"/>
    <w:rsid w:val="00EE5A69"/>
    <w:rsid w:val="00EE5A6B"/>
    <w:rsid w:val="00EE5F55"/>
    <w:rsid w:val="00EE6131"/>
    <w:rsid w:val="00EE647A"/>
    <w:rsid w:val="00EE64BE"/>
    <w:rsid w:val="00EE6611"/>
    <w:rsid w:val="00EE6756"/>
    <w:rsid w:val="00EE67FB"/>
    <w:rsid w:val="00EE6841"/>
    <w:rsid w:val="00EE7130"/>
    <w:rsid w:val="00EE732F"/>
    <w:rsid w:val="00EE73EF"/>
    <w:rsid w:val="00EE77D8"/>
    <w:rsid w:val="00EE7C13"/>
    <w:rsid w:val="00EE7D3E"/>
    <w:rsid w:val="00EE7F44"/>
    <w:rsid w:val="00EF01EF"/>
    <w:rsid w:val="00EF036C"/>
    <w:rsid w:val="00EF050C"/>
    <w:rsid w:val="00EF0542"/>
    <w:rsid w:val="00EF05A9"/>
    <w:rsid w:val="00EF0A48"/>
    <w:rsid w:val="00EF0AC1"/>
    <w:rsid w:val="00EF0B6D"/>
    <w:rsid w:val="00EF0B9A"/>
    <w:rsid w:val="00EF0CA1"/>
    <w:rsid w:val="00EF0FDF"/>
    <w:rsid w:val="00EF127F"/>
    <w:rsid w:val="00EF12A4"/>
    <w:rsid w:val="00EF1825"/>
    <w:rsid w:val="00EF1A54"/>
    <w:rsid w:val="00EF1C55"/>
    <w:rsid w:val="00EF1CFB"/>
    <w:rsid w:val="00EF1DA1"/>
    <w:rsid w:val="00EF268C"/>
    <w:rsid w:val="00EF2A4D"/>
    <w:rsid w:val="00EF2AB7"/>
    <w:rsid w:val="00EF2CB9"/>
    <w:rsid w:val="00EF2E59"/>
    <w:rsid w:val="00EF2E9C"/>
    <w:rsid w:val="00EF3606"/>
    <w:rsid w:val="00EF3CF9"/>
    <w:rsid w:val="00EF3DFD"/>
    <w:rsid w:val="00EF3E5C"/>
    <w:rsid w:val="00EF409F"/>
    <w:rsid w:val="00EF418B"/>
    <w:rsid w:val="00EF441D"/>
    <w:rsid w:val="00EF4535"/>
    <w:rsid w:val="00EF457B"/>
    <w:rsid w:val="00EF4872"/>
    <w:rsid w:val="00EF488A"/>
    <w:rsid w:val="00EF5069"/>
    <w:rsid w:val="00EF514C"/>
    <w:rsid w:val="00EF52E9"/>
    <w:rsid w:val="00EF5464"/>
    <w:rsid w:val="00EF54B3"/>
    <w:rsid w:val="00EF5AAF"/>
    <w:rsid w:val="00EF5FC2"/>
    <w:rsid w:val="00EF6382"/>
    <w:rsid w:val="00EF63B8"/>
    <w:rsid w:val="00EF645F"/>
    <w:rsid w:val="00EF67FC"/>
    <w:rsid w:val="00EF6C7B"/>
    <w:rsid w:val="00EF6D96"/>
    <w:rsid w:val="00EF7170"/>
    <w:rsid w:val="00EF72E4"/>
    <w:rsid w:val="00EF7562"/>
    <w:rsid w:val="00EF79FC"/>
    <w:rsid w:val="00EF7AAD"/>
    <w:rsid w:val="00EF7B01"/>
    <w:rsid w:val="00F00036"/>
    <w:rsid w:val="00F00194"/>
    <w:rsid w:val="00F00586"/>
    <w:rsid w:val="00F008C4"/>
    <w:rsid w:val="00F00C93"/>
    <w:rsid w:val="00F00CB1"/>
    <w:rsid w:val="00F0165B"/>
    <w:rsid w:val="00F01729"/>
    <w:rsid w:val="00F01769"/>
    <w:rsid w:val="00F01B36"/>
    <w:rsid w:val="00F01D73"/>
    <w:rsid w:val="00F01F01"/>
    <w:rsid w:val="00F020EE"/>
    <w:rsid w:val="00F02187"/>
    <w:rsid w:val="00F021D4"/>
    <w:rsid w:val="00F0221F"/>
    <w:rsid w:val="00F0228F"/>
    <w:rsid w:val="00F02325"/>
    <w:rsid w:val="00F0236B"/>
    <w:rsid w:val="00F0280E"/>
    <w:rsid w:val="00F02B91"/>
    <w:rsid w:val="00F02D0D"/>
    <w:rsid w:val="00F02F24"/>
    <w:rsid w:val="00F02FFC"/>
    <w:rsid w:val="00F03065"/>
    <w:rsid w:val="00F03131"/>
    <w:rsid w:val="00F034C2"/>
    <w:rsid w:val="00F03847"/>
    <w:rsid w:val="00F03A9D"/>
    <w:rsid w:val="00F03F0C"/>
    <w:rsid w:val="00F04104"/>
    <w:rsid w:val="00F04308"/>
    <w:rsid w:val="00F047F9"/>
    <w:rsid w:val="00F04BB5"/>
    <w:rsid w:val="00F04BCF"/>
    <w:rsid w:val="00F05526"/>
    <w:rsid w:val="00F058CA"/>
    <w:rsid w:val="00F05BC2"/>
    <w:rsid w:val="00F05D26"/>
    <w:rsid w:val="00F0605F"/>
    <w:rsid w:val="00F06252"/>
    <w:rsid w:val="00F065FA"/>
    <w:rsid w:val="00F06784"/>
    <w:rsid w:val="00F0680B"/>
    <w:rsid w:val="00F06866"/>
    <w:rsid w:val="00F06F61"/>
    <w:rsid w:val="00F07676"/>
    <w:rsid w:val="00F07C30"/>
    <w:rsid w:val="00F07CA3"/>
    <w:rsid w:val="00F07EBF"/>
    <w:rsid w:val="00F07ECF"/>
    <w:rsid w:val="00F07FB9"/>
    <w:rsid w:val="00F10183"/>
    <w:rsid w:val="00F104D1"/>
    <w:rsid w:val="00F10656"/>
    <w:rsid w:val="00F106B1"/>
    <w:rsid w:val="00F10BBD"/>
    <w:rsid w:val="00F10D8F"/>
    <w:rsid w:val="00F110C2"/>
    <w:rsid w:val="00F110D5"/>
    <w:rsid w:val="00F110D6"/>
    <w:rsid w:val="00F1131D"/>
    <w:rsid w:val="00F12039"/>
    <w:rsid w:val="00F12178"/>
    <w:rsid w:val="00F12252"/>
    <w:rsid w:val="00F12370"/>
    <w:rsid w:val="00F12940"/>
    <w:rsid w:val="00F129B3"/>
    <w:rsid w:val="00F12A5B"/>
    <w:rsid w:val="00F12E7D"/>
    <w:rsid w:val="00F131E7"/>
    <w:rsid w:val="00F133FD"/>
    <w:rsid w:val="00F13460"/>
    <w:rsid w:val="00F136A3"/>
    <w:rsid w:val="00F139A8"/>
    <w:rsid w:val="00F13A33"/>
    <w:rsid w:val="00F13ABB"/>
    <w:rsid w:val="00F13E9E"/>
    <w:rsid w:val="00F13EE3"/>
    <w:rsid w:val="00F13FF2"/>
    <w:rsid w:val="00F13FF8"/>
    <w:rsid w:val="00F140CF"/>
    <w:rsid w:val="00F14401"/>
    <w:rsid w:val="00F14561"/>
    <w:rsid w:val="00F14591"/>
    <w:rsid w:val="00F145D8"/>
    <w:rsid w:val="00F14733"/>
    <w:rsid w:val="00F14DF7"/>
    <w:rsid w:val="00F14E14"/>
    <w:rsid w:val="00F15169"/>
    <w:rsid w:val="00F15173"/>
    <w:rsid w:val="00F152A2"/>
    <w:rsid w:val="00F1565A"/>
    <w:rsid w:val="00F15E50"/>
    <w:rsid w:val="00F15E53"/>
    <w:rsid w:val="00F1601A"/>
    <w:rsid w:val="00F16042"/>
    <w:rsid w:val="00F166A7"/>
    <w:rsid w:val="00F16958"/>
    <w:rsid w:val="00F16B07"/>
    <w:rsid w:val="00F16FD0"/>
    <w:rsid w:val="00F1704C"/>
    <w:rsid w:val="00F17169"/>
    <w:rsid w:val="00F173B9"/>
    <w:rsid w:val="00F17685"/>
    <w:rsid w:val="00F1787E"/>
    <w:rsid w:val="00F178B7"/>
    <w:rsid w:val="00F17DBA"/>
    <w:rsid w:val="00F17E5B"/>
    <w:rsid w:val="00F17F7C"/>
    <w:rsid w:val="00F203EB"/>
    <w:rsid w:val="00F204D4"/>
    <w:rsid w:val="00F205D5"/>
    <w:rsid w:val="00F206D9"/>
    <w:rsid w:val="00F207B7"/>
    <w:rsid w:val="00F208D6"/>
    <w:rsid w:val="00F209A1"/>
    <w:rsid w:val="00F20B0C"/>
    <w:rsid w:val="00F20D18"/>
    <w:rsid w:val="00F20D83"/>
    <w:rsid w:val="00F20F99"/>
    <w:rsid w:val="00F216FF"/>
    <w:rsid w:val="00F2193B"/>
    <w:rsid w:val="00F21BDD"/>
    <w:rsid w:val="00F21C1B"/>
    <w:rsid w:val="00F21F4D"/>
    <w:rsid w:val="00F21FC8"/>
    <w:rsid w:val="00F22241"/>
    <w:rsid w:val="00F22B13"/>
    <w:rsid w:val="00F230A1"/>
    <w:rsid w:val="00F23559"/>
    <w:rsid w:val="00F23B63"/>
    <w:rsid w:val="00F23DB0"/>
    <w:rsid w:val="00F23E24"/>
    <w:rsid w:val="00F241F1"/>
    <w:rsid w:val="00F24589"/>
    <w:rsid w:val="00F24860"/>
    <w:rsid w:val="00F248BC"/>
    <w:rsid w:val="00F251B6"/>
    <w:rsid w:val="00F258F5"/>
    <w:rsid w:val="00F25D81"/>
    <w:rsid w:val="00F25E50"/>
    <w:rsid w:val="00F26451"/>
    <w:rsid w:val="00F2657A"/>
    <w:rsid w:val="00F26BE9"/>
    <w:rsid w:val="00F26DE4"/>
    <w:rsid w:val="00F26EA8"/>
    <w:rsid w:val="00F27270"/>
    <w:rsid w:val="00F27345"/>
    <w:rsid w:val="00F2764E"/>
    <w:rsid w:val="00F27932"/>
    <w:rsid w:val="00F27ADA"/>
    <w:rsid w:val="00F27E4D"/>
    <w:rsid w:val="00F3017C"/>
    <w:rsid w:val="00F30408"/>
    <w:rsid w:val="00F307A1"/>
    <w:rsid w:val="00F30872"/>
    <w:rsid w:val="00F30A4C"/>
    <w:rsid w:val="00F30D2B"/>
    <w:rsid w:val="00F30E3D"/>
    <w:rsid w:val="00F3104E"/>
    <w:rsid w:val="00F3140F"/>
    <w:rsid w:val="00F31444"/>
    <w:rsid w:val="00F319C2"/>
    <w:rsid w:val="00F31F66"/>
    <w:rsid w:val="00F31F9D"/>
    <w:rsid w:val="00F31FA7"/>
    <w:rsid w:val="00F321BD"/>
    <w:rsid w:val="00F32408"/>
    <w:rsid w:val="00F3248B"/>
    <w:rsid w:val="00F324B9"/>
    <w:rsid w:val="00F32601"/>
    <w:rsid w:val="00F326AA"/>
    <w:rsid w:val="00F326FA"/>
    <w:rsid w:val="00F32A09"/>
    <w:rsid w:val="00F32CB9"/>
    <w:rsid w:val="00F32EC2"/>
    <w:rsid w:val="00F3306B"/>
    <w:rsid w:val="00F33318"/>
    <w:rsid w:val="00F33652"/>
    <w:rsid w:val="00F33671"/>
    <w:rsid w:val="00F339CD"/>
    <w:rsid w:val="00F33A5B"/>
    <w:rsid w:val="00F33C80"/>
    <w:rsid w:val="00F33FB0"/>
    <w:rsid w:val="00F34673"/>
    <w:rsid w:val="00F3496A"/>
    <w:rsid w:val="00F34B2C"/>
    <w:rsid w:val="00F34DC2"/>
    <w:rsid w:val="00F34FBB"/>
    <w:rsid w:val="00F350E5"/>
    <w:rsid w:val="00F3520B"/>
    <w:rsid w:val="00F352CF"/>
    <w:rsid w:val="00F352FE"/>
    <w:rsid w:val="00F35538"/>
    <w:rsid w:val="00F355C1"/>
    <w:rsid w:val="00F356C7"/>
    <w:rsid w:val="00F35A00"/>
    <w:rsid w:val="00F35A74"/>
    <w:rsid w:val="00F35AB2"/>
    <w:rsid w:val="00F35E63"/>
    <w:rsid w:val="00F35ECB"/>
    <w:rsid w:val="00F36657"/>
    <w:rsid w:val="00F36799"/>
    <w:rsid w:val="00F3681E"/>
    <w:rsid w:val="00F36B85"/>
    <w:rsid w:val="00F36B91"/>
    <w:rsid w:val="00F3754D"/>
    <w:rsid w:val="00F3794E"/>
    <w:rsid w:val="00F37980"/>
    <w:rsid w:val="00F37A48"/>
    <w:rsid w:val="00F37E52"/>
    <w:rsid w:val="00F37F01"/>
    <w:rsid w:val="00F37F59"/>
    <w:rsid w:val="00F404DE"/>
    <w:rsid w:val="00F4066D"/>
    <w:rsid w:val="00F4069E"/>
    <w:rsid w:val="00F40E88"/>
    <w:rsid w:val="00F41666"/>
    <w:rsid w:val="00F41C15"/>
    <w:rsid w:val="00F41DBB"/>
    <w:rsid w:val="00F41F52"/>
    <w:rsid w:val="00F42040"/>
    <w:rsid w:val="00F42043"/>
    <w:rsid w:val="00F4204F"/>
    <w:rsid w:val="00F4210D"/>
    <w:rsid w:val="00F42650"/>
    <w:rsid w:val="00F4288D"/>
    <w:rsid w:val="00F42AEB"/>
    <w:rsid w:val="00F42DF6"/>
    <w:rsid w:val="00F43250"/>
    <w:rsid w:val="00F4332F"/>
    <w:rsid w:val="00F43421"/>
    <w:rsid w:val="00F43493"/>
    <w:rsid w:val="00F436C0"/>
    <w:rsid w:val="00F43A45"/>
    <w:rsid w:val="00F44574"/>
    <w:rsid w:val="00F44901"/>
    <w:rsid w:val="00F449AB"/>
    <w:rsid w:val="00F44C84"/>
    <w:rsid w:val="00F4522F"/>
    <w:rsid w:val="00F4580E"/>
    <w:rsid w:val="00F458B5"/>
    <w:rsid w:val="00F45AB3"/>
    <w:rsid w:val="00F45C49"/>
    <w:rsid w:val="00F45C94"/>
    <w:rsid w:val="00F46097"/>
    <w:rsid w:val="00F46FB8"/>
    <w:rsid w:val="00F47287"/>
    <w:rsid w:val="00F474CA"/>
    <w:rsid w:val="00F47545"/>
    <w:rsid w:val="00F475BD"/>
    <w:rsid w:val="00F47748"/>
    <w:rsid w:val="00F478E1"/>
    <w:rsid w:val="00F47AD3"/>
    <w:rsid w:val="00F50288"/>
    <w:rsid w:val="00F503C7"/>
    <w:rsid w:val="00F50484"/>
    <w:rsid w:val="00F5148E"/>
    <w:rsid w:val="00F5156F"/>
    <w:rsid w:val="00F51939"/>
    <w:rsid w:val="00F51AD0"/>
    <w:rsid w:val="00F51CA5"/>
    <w:rsid w:val="00F51D08"/>
    <w:rsid w:val="00F51E79"/>
    <w:rsid w:val="00F52034"/>
    <w:rsid w:val="00F5232E"/>
    <w:rsid w:val="00F5243D"/>
    <w:rsid w:val="00F5297A"/>
    <w:rsid w:val="00F52EAA"/>
    <w:rsid w:val="00F53264"/>
    <w:rsid w:val="00F5329F"/>
    <w:rsid w:val="00F53431"/>
    <w:rsid w:val="00F53826"/>
    <w:rsid w:val="00F53BD8"/>
    <w:rsid w:val="00F53BE2"/>
    <w:rsid w:val="00F53D07"/>
    <w:rsid w:val="00F53F00"/>
    <w:rsid w:val="00F5405D"/>
    <w:rsid w:val="00F540C5"/>
    <w:rsid w:val="00F540EF"/>
    <w:rsid w:val="00F54170"/>
    <w:rsid w:val="00F542A5"/>
    <w:rsid w:val="00F54A90"/>
    <w:rsid w:val="00F54BBF"/>
    <w:rsid w:val="00F54D34"/>
    <w:rsid w:val="00F54FFF"/>
    <w:rsid w:val="00F5539E"/>
    <w:rsid w:val="00F5546D"/>
    <w:rsid w:val="00F55823"/>
    <w:rsid w:val="00F558E9"/>
    <w:rsid w:val="00F559F3"/>
    <w:rsid w:val="00F55AB0"/>
    <w:rsid w:val="00F5683F"/>
    <w:rsid w:val="00F56A90"/>
    <w:rsid w:val="00F56CDC"/>
    <w:rsid w:val="00F572B2"/>
    <w:rsid w:val="00F576B3"/>
    <w:rsid w:val="00F57735"/>
    <w:rsid w:val="00F57BFE"/>
    <w:rsid w:val="00F57DB2"/>
    <w:rsid w:val="00F57E9F"/>
    <w:rsid w:val="00F602A2"/>
    <w:rsid w:val="00F6058C"/>
    <w:rsid w:val="00F605F7"/>
    <w:rsid w:val="00F6068C"/>
    <w:rsid w:val="00F6106C"/>
    <w:rsid w:val="00F61110"/>
    <w:rsid w:val="00F6189B"/>
    <w:rsid w:val="00F618D2"/>
    <w:rsid w:val="00F61E1E"/>
    <w:rsid w:val="00F623C6"/>
    <w:rsid w:val="00F62A48"/>
    <w:rsid w:val="00F62C70"/>
    <w:rsid w:val="00F62D10"/>
    <w:rsid w:val="00F630FF"/>
    <w:rsid w:val="00F63116"/>
    <w:rsid w:val="00F63275"/>
    <w:rsid w:val="00F63627"/>
    <w:rsid w:val="00F636E4"/>
    <w:rsid w:val="00F63724"/>
    <w:rsid w:val="00F63B7D"/>
    <w:rsid w:val="00F63B8E"/>
    <w:rsid w:val="00F63BDE"/>
    <w:rsid w:val="00F646AD"/>
    <w:rsid w:val="00F6470C"/>
    <w:rsid w:val="00F64A0C"/>
    <w:rsid w:val="00F64C54"/>
    <w:rsid w:val="00F65269"/>
    <w:rsid w:val="00F65280"/>
    <w:rsid w:val="00F652C4"/>
    <w:rsid w:val="00F65386"/>
    <w:rsid w:val="00F6549C"/>
    <w:rsid w:val="00F6572E"/>
    <w:rsid w:val="00F658A2"/>
    <w:rsid w:val="00F65A41"/>
    <w:rsid w:val="00F65A44"/>
    <w:rsid w:val="00F65F99"/>
    <w:rsid w:val="00F66058"/>
    <w:rsid w:val="00F661F9"/>
    <w:rsid w:val="00F6674D"/>
    <w:rsid w:val="00F67535"/>
    <w:rsid w:val="00F67A37"/>
    <w:rsid w:val="00F67A6A"/>
    <w:rsid w:val="00F67AFD"/>
    <w:rsid w:val="00F67C1B"/>
    <w:rsid w:val="00F70963"/>
    <w:rsid w:val="00F709B9"/>
    <w:rsid w:val="00F70A57"/>
    <w:rsid w:val="00F70BD5"/>
    <w:rsid w:val="00F71060"/>
    <w:rsid w:val="00F7125D"/>
    <w:rsid w:val="00F71601"/>
    <w:rsid w:val="00F71636"/>
    <w:rsid w:val="00F716AC"/>
    <w:rsid w:val="00F716FE"/>
    <w:rsid w:val="00F71B9E"/>
    <w:rsid w:val="00F72000"/>
    <w:rsid w:val="00F7206F"/>
    <w:rsid w:val="00F720B0"/>
    <w:rsid w:val="00F720E1"/>
    <w:rsid w:val="00F72976"/>
    <w:rsid w:val="00F72A43"/>
    <w:rsid w:val="00F72BEE"/>
    <w:rsid w:val="00F72D53"/>
    <w:rsid w:val="00F72F0D"/>
    <w:rsid w:val="00F731F7"/>
    <w:rsid w:val="00F7345F"/>
    <w:rsid w:val="00F736AF"/>
    <w:rsid w:val="00F74761"/>
    <w:rsid w:val="00F74999"/>
    <w:rsid w:val="00F74A8D"/>
    <w:rsid w:val="00F74B6A"/>
    <w:rsid w:val="00F74B70"/>
    <w:rsid w:val="00F74EB7"/>
    <w:rsid w:val="00F754C3"/>
    <w:rsid w:val="00F75544"/>
    <w:rsid w:val="00F7565B"/>
    <w:rsid w:val="00F75946"/>
    <w:rsid w:val="00F75B25"/>
    <w:rsid w:val="00F75BD1"/>
    <w:rsid w:val="00F75C3B"/>
    <w:rsid w:val="00F75FC4"/>
    <w:rsid w:val="00F76068"/>
    <w:rsid w:val="00F76311"/>
    <w:rsid w:val="00F76315"/>
    <w:rsid w:val="00F764C4"/>
    <w:rsid w:val="00F767C2"/>
    <w:rsid w:val="00F76A8D"/>
    <w:rsid w:val="00F76D63"/>
    <w:rsid w:val="00F76DAB"/>
    <w:rsid w:val="00F76F44"/>
    <w:rsid w:val="00F77362"/>
    <w:rsid w:val="00F7755A"/>
    <w:rsid w:val="00F8018E"/>
    <w:rsid w:val="00F80311"/>
    <w:rsid w:val="00F80C0C"/>
    <w:rsid w:val="00F80DE0"/>
    <w:rsid w:val="00F80E7A"/>
    <w:rsid w:val="00F80F87"/>
    <w:rsid w:val="00F8126E"/>
    <w:rsid w:val="00F81359"/>
    <w:rsid w:val="00F81427"/>
    <w:rsid w:val="00F81484"/>
    <w:rsid w:val="00F8154D"/>
    <w:rsid w:val="00F817A6"/>
    <w:rsid w:val="00F818F4"/>
    <w:rsid w:val="00F81BE8"/>
    <w:rsid w:val="00F81D60"/>
    <w:rsid w:val="00F81EB4"/>
    <w:rsid w:val="00F82276"/>
    <w:rsid w:val="00F823C6"/>
    <w:rsid w:val="00F825F0"/>
    <w:rsid w:val="00F82697"/>
    <w:rsid w:val="00F82814"/>
    <w:rsid w:val="00F828FB"/>
    <w:rsid w:val="00F82ED2"/>
    <w:rsid w:val="00F82FAB"/>
    <w:rsid w:val="00F837C9"/>
    <w:rsid w:val="00F83F0D"/>
    <w:rsid w:val="00F84204"/>
    <w:rsid w:val="00F84CC1"/>
    <w:rsid w:val="00F84D49"/>
    <w:rsid w:val="00F8515D"/>
    <w:rsid w:val="00F85808"/>
    <w:rsid w:val="00F8594C"/>
    <w:rsid w:val="00F85BAA"/>
    <w:rsid w:val="00F86341"/>
    <w:rsid w:val="00F869FB"/>
    <w:rsid w:val="00F86CBC"/>
    <w:rsid w:val="00F87144"/>
    <w:rsid w:val="00F871AD"/>
    <w:rsid w:val="00F87286"/>
    <w:rsid w:val="00F87B71"/>
    <w:rsid w:val="00F87EE2"/>
    <w:rsid w:val="00F902E2"/>
    <w:rsid w:val="00F903CF"/>
    <w:rsid w:val="00F90DDD"/>
    <w:rsid w:val="00F90E2D"/>
    <w:rsid w:val="00F91382"/>
    <w:rsid w:val="00F91770"/>
    <w:rsid w:val="00F91E31"/>
    <w:rsid w:val="00F920DE"/>
    <w:rsid w:val="00F923E7"/>
    <w:rsid w:val="00F924EE"/>
    <w:rsid w:val="00F926EA"/>
    <w:rsid w:val="00F92776"/>
    <w:rsid w:val="00F92E3D"/>
    <w:rsid w:val="00F93317"/>
    <w:rsid w:val="00F93975"/>
    <w:rsid w:val="00F93AB7"/>
    <w:rsid w:val="00F94095"/>
    <w:rsid w:val="00F94493"/>
    <w:rsid w:val="00F94550"/>
    <w:rsid w:val="00F94A99"/>
    <w:rsid w:val="00F94BE9"/>
    <w:rsid w:val="00F94E32"/>
    <w:rsid w:val="00F94F19"/>
    <w:rsid w:val="00F94F91"/>
    <w:rsid w:val="00F94F9F"/>
    <w:rsid w:val="00F9521A"/>
    <w:rsid w:val="00F952DE"/>
    <w:rsid w:val="00F95441"/>
    <w:rsid w:val="00F96266"/>
    <w:rsid w:val="00F965A9"/>
    <w:rsid w:val="00F96632"/>
    <w:rsid w:val="00F96C00"/>
    <w:rsid w:val="00F96F82"/>
    <w:rsid w:val="00F96F9D"/>
    <w:rsid w:val="00F970E7"/>
    <w:rsid w:val="00F975C1"/>
    <w:rsid w:val="00F9783C"/>
    <w:rsid w:val="00F97938"/>
    <w:rsid w:val="00F97D9D"/>
    <w:rsid w:val="00F97E7E"/>
    <w:rsid w:val="00F97EC2"/>
    <w:rsid w:val="00FA0704"/>
    <w:rsid w:val="00FA0A30"/>
    <w:rsid w:val="00FA0E2D"/>
    <w:rsid w:val="00FA0F96"/>
    <w:rsid w:val="00FA1290"/>
    <w:rsid w:val="00FA1448"/>
    <w:rsid w:val="00FA14F8"/>
    <w:rsid w:val="00FA1520"/>
    <w:rsid w:val="00FA163F"/>
    <w:rsid w:val="00FA1646"/>
    <w:rsid w:val="00FA19F3"/>
    <w:rsid w:val="00FA1A4B"/>
    <w:rsid w:val="00FA1EC2"/>
    <w:rsid w:val="00FA22CC"/>
    <w:rsid w:val="00FA244D"/>
    <w:rsid w:val="00FA2C71"/>
    <w:rsid w:val="00FA2E6D"/>
    <w:rsid w:val="00FA31C4"/>
    <w:rsid w:val="00FA3362"/>
    <w:rsid w:val="00FA36AA"/>
    <w:rsid w:val="00FA40ED"/>
    <w:rsid w:val="00FA4109"/>
    <w:rsid w:val="00FA4324"/>
    <w:rsid w:val="00FA43A0"/>
    <w:rsid w:val="00FA4AFD"/>
    <w:rsid w:val="00FA4C28"/>
    <w:rsid w:val="00FA4F09"/>
    <w:rsid w:val="00FA5B17"/>
    <w:rsid w:val="00FA60D1"/>
    <w:rsid w:val="00FA61C6"/>
    <w:rsid w:val="00FA62BE"/>
    <w:rsid w:val="00FA6377"/>
    <w:rsid w:val="00FA64BA"/>
    <w:rsid w:val="00FA68C9"/>
    <w:rsid w:val="00FA6DA6"/>
    <w:rsid w:val="00FA7310"/>
    <w:rsid w:val="00FA76EF"/>
    <w:rsid w:val="00FA7B90"/>
    <w:rsid w:val="00FA7E19"/>
    <w:rsid w:val="00FA7F3C"/>
    <w:rsid w:val="00FB0A0F"/>
    <w:rsid w:val="00FB1557"/>
    <w:rsid w:val="00FB1D3F"/>
    <w:rsid w:val="00FB1DDB"/>
    <w:rsid w:val="00FB22EB"/>
    <w:rsid w:val="00FB2383"/>
    <w:rsid w:val="00FB26C2"/>
    <w:rsid w:val="00FB27E8"/>
    <w:rsid w:val="00FB2830"/>
    <w:rsid w:val="00FB2D9B"/>
    <w:rsid w:val="00FB3217"/>
    <w:rsid w:val="00FB3664"/>
    <w:rsid w:val="00FB3746"/>
    <w:rsid w:val="00FB3F91"/>
    <w:rsid w:val="00FB4600"/>
    <w:rsid w:val="00FB4ABF"/>
    <w:rsid w:val="00FB51EA"/>
    <w:rsid w:val="00FB58F6"/>
    <w:rsid w:val="00FB5F55"/>
    <w:rsid w:val="00FB5FDC"/>
    <w:rsid w:val="00FB66A0"/>
    <w:rsid w:val="00FB67DA"/>
    <w:rsid w:val="00FB699A"/>
    <w:rsid w:val="00FB6D7D"/>
    <w:rsid w:val="00FB6EB7"/>
    <w:rsid w:val="00FB70A4"/>
    <w:rsid w:val="00FB738E"/>
    <w:rsid w:val="00FB7831"/>
    <w:rsid w:val="00FB78D5"/>
    <w:rsid w:val="00FB7937"/>
    <w:rsid w:val="00FB7E8E"/>
    <w:rsid w:val="00FB7FAB"/>
    <w:rsid w:val="00FC0156"/>
    <w:rsid w:val="00FC02B1"/>
    <w:rsid w:val="00FC02BC"/>
    <w:rsid w:val="00FC04CC"/>
    <w:rsid w:val="00FC061E"/>
    <w:rsid w:val="00FC0B9E"/>
    <w:rsid w:val="00FC0D40"/>
    <w:rsid w:val="00FC0E05"/>
    <w:rsid w:val="00FC1103"/>
    <w:rsid w:val="00FC1151"/>
    <w:rsid w:val="00FC1374"/>
    <w:rsid w:val="00FC1B42"/>
    <w:rsid w:val="00FC1B47"/>
    <w:rsid w:val="00FC1F77"/>
    <w:rsid w:val="00FC24A5"/>
    <w:rsid w:val="00FC24AC"/>
    <w:rsid w:val="00FC25C3"/>
    <w:rsid w:val="00FC26DC"/>
    <w:rsid w:val="00FC2C27"/>
    <w:rsid w:val="00FC2C46"/>
    <w:rsid w:val="00FC2C48"/>
    <w:rsid w:val="00FC2DD1"/>
    <w:rsid w:val="00FC3265"/>
    <w:rsid w:val="00FC32CB"/>
    <w:rsid w:val="00FC3856"/>
    <w:rsid w:val="00FC3B0D"/>
    <w:rsid w:val="00FC3F39"/>
    <w:rsid w:val="00FC47B3"/>
    <w:rsid w:val="00FC4BE6"/>
    <w:rsid w:val="00FC4C50"/>
    <w:rsid w:val="00FC4C85"/>
    <w:rsid w:val="00FC503A"/>
    <w:rsid w:val="00FC5304"/>
    <w:rsid w:val="00FC56DA"/>
    <w:rsid w:val="00FC5918"/>
    <w:rsid w:val="00FC5B98"/>
    <w:rsid w:val="00FC5F96"/>
    <w:rsid w:val="00FC6956"/>
    <w:rsid w:val="00FC6A77"/>
    <w:rsid w:val="00FC6AE8"/>
    <w:rsid w:val="00FC6FB3"/>
    <w:rsid w:val="00FC7031"/>
    <w:rsid w:val="00FC704F"/>
    <w:rsid w:val="00FC7259"/>
    <w:rsid w:val="00FC7890"/>
    <w:rsid w:val="00FC7B17"/>
    <w:rsid w:val="00FC7DB3"/>
    <w:rsid w:val="00FC7E96"/>
    <w:rsid w:val="00FD07E3"/>
    <w:rsid w:val="00FD0806"/>
    <w:rsid w:val="00FD0DA2"/>
    <w:rsid w:val="00FD0E8C"/>
    <w:rsid w:val="00FD1129"/>
    <w:rsid w:val="00FD11F8"/>
    <w:rsid w:val="00FD1301"/>
    <w:rsid w:val="00FD1457"/>
    <w:rsid w:val="00FD14EF"/>
    <w:rsid w:val="00FD153A"/>
    <w:rsid w:val="00FD1553"/>
    <w:rsid w:val="00FD15B8"/>
    <w:rsid w:val="00FD1633"/>
    <w:rsid w:val="00FD1992"/>
    <w:rsid w:val="00FD19DF"/>
    <w:rsid w:val="00FD1BE6"/>
    <w:rsid w:val="00FD204E"/>
    <w:rsid w:val="00FD211A"/>
    <w:rsid w:val="00FD2B4C"/>
    <w:rsid w:val="00FD327F"/>
    <w:rsid w:val="00FD32F6"/>
    <w:rsid w:val="00FD38E7"/>
    <w:rsid w:val="00FD3C40"/>
    <w:rsid w:val="00FD3EB7"/>
    <w:rsid w:val="00FD40AE"/>
    <w:rsid w:val="00FD4279"/>
    <w:rsid w:val="00FD459B"/>
    <w:rsid w:val="00FD48A9"/>
    <w:rsid w:val="00FD4DF6"/>
    <w:rsid w:val="00FD4EAA"/>
    <w:rsid w:val="00FD5290"/>
    <w:rsid w:val="00FD5387"/>
    <w:rsid w:val="00FD588F"/>
    <w:rsid w:val="00FD5CC8"/>
    <w:rsid w:val="00FD5FA3"/>
    <w:rsid w:val="00FD6479"/>
    <w:rsid w:val="00FD64AC"/>
    <w:rsid w:val="00FD6AA7"/>
    <w:rsid w:val="00FD6CA7"/>
    <w:rsid w:val="00FD72A2"/>
    <w:rsid w:val="00FD7545"/>
    <w:rsid w:val="00FD755C"/>
    <w:rsid w:val="00FD76BE"/>
    <w:rsid w:val="00FD7756"/>
    <w:rsid w:val="00FD7876"/>
    <w:rsid w:val="00FD7A7F"/>
    <w:rsid w:val="00FD7C49"/>
    <w:rsid w:val="00FE00DC"/>
    <w:rsid w:val="00FE00F0"/>
    <w:rsid w:val="00FE0372"/>
    <w:rsid w:val="00FE0616"/>
    <w:rsid w:val="00FE08B5"/>
    <w:rsid w:val="00FE0EE1"/>
    <w:rsid w:val="00FE1196"/>
    <w:rsid w:val="00FE12D6"/>
    <w:rsid w:val="00FE1517"/>
    <w:rsid w:val="00FE1A8B"/>
    <w:rsid w:val="00FE1C6B"/>
    <w:rsid w:val="00FE1EB0"/>
    <w:rsid w:val="00FE20B1"/>
    <w:rsid w:val="00FE227A"/>
    <w:rsid w:val="00FE2AFE"/>
    <w:rsid w:val="00FE2E5F"/>
    <w:rsid w:val="00FE2E80"/>
    <w:rsid w:val="00FE31AA"/>
    <w:rsid w:val="00FE335A"/>
    <w:rsid w:val="00FE3506"/>
    <w:rsid w:val="00FE360A"/>
    <w:rsid w:val="00FE3941"/>
    <w:rsid w:val="00FE39A7"/>
    <w:rsid w:val="00FE3AED"/>
    <w:rsid w:val="00FE3BE5"/>
    <w:rsid w:val="00FE4144"/>
    <w:rsid w:val="00FE49F9"/>
    <w:rsid w:val="00FE4A0A"/>
    <w:rsid w:val="00FE4A15"/>
    <w:rsid w:val="00FE4A8B"/>
    <w:rsid w:val="00FE4B54"/>
    <w:rsid w:val="00FE5132"/>
    <w:rsid w:val="00FE5221"/>
    <w:rsid w:val="00FE587C"/>
    <w:rsid w:val="00FE5998"/>
    <w:rsid w:val="00FE5A26"/>
    <w:rsid w:val="00FE5BF0"/>
    <w:rsid w:val="00FE6069"/>
    <w:rsid w:val="00FE612A"/>
    <w:rsid w:val="00FE65CF"/>
    <w:rsid w:val="00FE6816"/>
    <w:rsid w:val="00FE6984"/>
    <w:rsid w:val="00FE698D"/>
    <w:rsid w:val="00FE6CF7"/>
    <w:rsid w:val="00FE70E1"/>
    <w:rsid w:val="00FE7217"/>
    <w:rsid w:val="00FE7438"/>
    <w:rsid w:val="00FE7967"/>
    <w:rsid w:val="00FE7DFE"/>
    <w:rsid w:val="00FE7E0C"/>
    <w:rsid w:val="00FF02B4"/>
    <w:rsid w:val="00FF0666"/>
    <w:rsid w:val="00FF0AF9"/>
    <w:rsid w:val="00FF0CBB"/>
    <w:rsid w:val="00FF0F28"/>
    <w:rsid w:val="00FF0F34"/>
    <w:rsid w:val="00FF0FB6"/>
    <w:rsid w:val="00FF1278"/>
    <w:rsid w:val="00FF12FA"/>
    <w:rsid w:val="00FF1839"/>
    <w:rsid w:val="00FF2713"/>
    <w:rsid w:val="00FF287E"/>
    <w:rsid w:val="00FF2885"/>
    <w:rsid w:val="00FF2C32"/>
    <w:rsid w:val="00FF3209"/>
    <w:rsid w:val="00FF337D"/>
    <w:rsid w:val="00FF3543"/>
    <w:rsid w:val="00FF3E60"/>
    <w:rsid w:val="00FF3F28"/>
    <w:rsid w:val="00FF4266"/>
    <w:rsid w:val="00FF43A7"/>
    <w:rsid w:val="00FF4406"/>
    <w:rsid w:val="00FF46EE"/>
    <w:rsid w:val="00FF47DB"/>
    <w:rsid w:val="00FF4BA0"/>
    <w:rsid w:val="00FF4C5D"/>
    <w:rsid w:val="00FF54AA"/>
    <w:rsid w:val="00FF5581"/>
    <w:rsid w:val="00FF5993"/>
    <w:rsid w:val="00FF5DBA"/>
    <w:rsid w:val="00FF5DE2"/>
    <w:rsid w:val="00FF5FA8"/>
    <w:rsid w:val="00FF5FD9"/>
    <w:rsid w:val="00FF6000"/>
    <w:rsid w:val="00FF616F"/>
    <w:rsid w:val="00FF629A"/>
    <w:rsid w:val="00FF6B8E"/>
    <w:rsid w:val="00FF7100"/>
    <w:rsid w:val="00FF782F"/>
    <w:rsid w:val="00FF784E"/>
    <w:rsid w:val="00FF78FC"/>
    <w:rsid w:val="00FF7BF5"/>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393,#060"/>
    </o:shapedefaults>
    <o:shapelayout v:ext="edit">
      <o:idmap v:ext="edit" data="1"/>
    </o:shapelayout>
  </w:shapeDefaults>
  <w:decimalSymbol w:val=","/>
  <w:listSeparator w:val=";"/>
  <w14:docId w14:val="03B6EDC0"/>
  <w15:docId w15:val="{027CF5FA-495F-485D-AC27-85AA8DE0B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F4872"/>
    <w:pPr>
      <w:suppressAutoHyphens/>
      <w:spacing w:after="240" w:line="360" w:lineRule="auto"/>
      <w:jc w:val="both"/>
    </w:pPr>
    <w:rPr>
      <w:lang w:val="en-US" w:eastAsia="en-US"/>
    </w:rPr>
  </w:style>
  <w:style w:type="paragraph" w:styleId="Ttulo1">
    <w:name w:val="heading 1"/>
    <w:basedOn w:val="Normal"/>
    <w:next w:val="Normal"/>
    <w:link w:val="Ttulo1Char"/>
    <w:autoRedefine/>
    <w:qFormat/>
    <w:rsid w:val="003F23D6"/>
    <w:pPr>
      <w:keepNext/>
      <w:numPr>
        <w:numId w:val="1"/>
      </w:numPr>
      <w:suppressAutoHyphens w:val="0"/>
      <w:spacing w:after="360"/>
      <w:outlineLvl w:val="0"/>
    </w:pPr>
    <w:rPr>
      <w:rFonts w:ascii="Arial" w:hAnsi="Arial" w:cs="Arial"/>
      <w:b/>
      <w:caps/>
      <w:spacing w:val="8"/>
      <w:sz w:val="24"/>
      <w:szCs w:val="24"/>
      <w:lang w:val="pt-BR" w:eastAsia="pt-BR"/>
    </w:rPr>
  </w:style>
  <w:style w:type="paragraph" w:styleId="Ttulo2">
    <w:name w:val="heading 2"/>
    <w:basedOn w:val="Normal"/>
    <w:next w:val="Normal"/>
    <w:link w:val="Ttulo2Char"/>
    <w:autoRedefine/>
    <w:uiPriority w:val="9"/>
    <w:unhideWhenUsed/>
    <w:qFormat/>
    <w:rsid w:val="00F75B25"/>
    <w:pPr>
      <w:keepNext/>
      <w:numPr>
        <w:ilvl w:val="1"/>
        <w:numId w:val="1"/>
      </w:numPr>
      <w:tabs>
        <w:tab w:val="left" w:pos="720"/>
      </w:tabs>
      <w:spacing w:before="600"/>
      <w:outlineLvl w:val="1"/>
    </w:pPr>
    <w:rPr>
      <w:rFonts w:ascii="Arial" w:hAnsi="Arial" w:cs="Arial"/>
      <w:bCs/>
      <w:iCs/>
      <w:caps/>
      <w:spacing w:val="-4"/>
      <w:sz w:val="24"/>
      <w:szCs w:val="24"/>
      <w:lang w:val="pt-BR"/>
    </w:rPr>
  </w:style>
  <w:style w:type="paragraph" w:styleId="Ttulo3">
    <w:name w:val="heading 3"/>
    <w:basedOn w:val="Normal"/>
    <w:next w:val="Normal"/>
    <w:link w:val="Ttulo3Char"/>
    <w:uiPriority w:val="9"/>
    <w:unhideWhenUsed/>
    <w:qFormat/>
    <w:rsid w:val="00880450"/>
    <w:pPr>
      <w:keepNext/>
      <w:numPr>
        <w:numId w:val="2"/>
      </w:numPr>
      <w:spacing w:before="480"/>
      <w:ind w:left="0" w:firstLine="0"/>
      <w:outlineLvl w:val="2"/>
    </w:pPr>
    <w:rPr>
      <w:rFonts w:ascii="Arial" w:hAnsi="Arial"/>
      <w:bCs/>
      <w:sz w:val="24"/>
      <w:szCs w:val="26"/>
    </w:rPr>
  </w:style>
  <w:style w:type="paragraph" w:styleId="Ttulo6">
    <w:name w:val="heading 6"/>
    <w:basedOn w:val="Normal"/>
    <w:next w:val="Normal"/>
    <w:link w:val="Ttulo6Char"/>
    <w:uiPriority w:val="9"/>
    <w:semiHidden/>
    <w:unhideWhenUsed/>
    <w:qFormat/>
    <w:rsid w:val="008D6BA6"/>
    <w:pPr>
      <w:keepNext/>
      <w:keepLines/>
      <w:spacing w:before="40" w:after="0"/>
      <w:outlineLvl w:val="5"/>
    </w:pPr>
    <w:rPr>
      <w:rFonts w:ascii="Cambria" w:eastAsia="Times New Roman" w:hAnsi="Cambria"/>
      <w:color w:val="243F60"/>
    </w:rPr>
  </w:style>
  <w:style w:type="paragraph" w:styleId="Ttulo9">
    <w:name w:val="heading 9"/>
    <w:basedOn w:val="Normal"/>
    <w:next w:val="Normal"/>
    <w:link w:val="Ttulo9Char"/>
    <w:uiPriority w:val="9"/>
    <w:semiHidden/>
    <w:unhideWhenUsed/>
    <w:qFormat/>
    <w:rsid w:val="009012C3"/>
    <w:pPr>
      <w:keepNext/>
      <w:keepLines/>
      <w:spacing w:before="40" w:after="0"/>
      <w:outlineLvl w:val="8"/>
    </w:pPr>
    <w:rPr>
      <w:rFonts w:ascii="Cambria" w:eastAsia="Times New Roman" w:hAnsi="Cambria"/>
      <w:i/>
      <w:iCs/>
      <w:color w:val="272727"/>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orpodetexto21">
    <w:name w:val="Corpo de texto 21"/>
    <w:basedOn w:val="Normal"/>
    <w:rsid w:val="00E95E22"/>
    <w:pPr>
      <w:spacing w:after="120"/>
    </w:pPr>
    <w:rPr>
      <w:rFonts w:ascii="Times New Roman" w:hAnsi="Times New Roman"/>
      <w:color w:val="0000FF"/>
    </w:rPr>
  </w:style>
  <w:style w:type="paragraph" w:styleId="Cabealho">
    <w:name w:val="header"/>
    <w:basedOn w:val="Normal"/>
    <w:link w:val="CabealhoChar"/>
    <w:unhideWhenUsed/>
    <w:rsid w:val="00C87AFB"/>
    <w:pPr>
      <w:tabs>
        <w:tab w:val="center" w:pos="4252"/>
        <w:tab w:val="right" w:pos="8504"/>
      </w:tabs>
      <w:spacing w:after="0" w:line="240" w:lineRule="auto"/>
    </w:pPr>
  </w:style>
  <w:style w:type="character" w:customStyle="1" w:styleId="CabealhoChar">
    <w:name w:val="Cabeçalho Char"/>
    <w:link w:val="Cabealho"/>
    <w:uiPriority w:val="99"/>
    <w:rsid w:val="0022019D"/>
    <w:rPr>
      <w:rFonts w:eastAsia="Times New Roman"/>
      <w:sz w:val="24"/>
      <w:szCs w:val="24"/>
      <w:lang w:eastAsia="ar-SA"/>
    </w:rPr>
  </w:style>
  <w:style w:type="paragraph" w:styleId="Rodap">
    <w:name w:val="footer"/>
    <w:basedOn w:val="Normal"/>
    <w:link w:val="RodapChar"/>
    <w:uiPriority w:val="99"/>
    <w:unhideWhenUsed/>
    <w:rsid w:val="00C87AFB"/>
    <w:pPr>
      <w:tabs>
        <w:tab w:val="center" w:pos="4252"/>
        <w:tab w:val="right" w:pos="8504"/>
      </w:tabs>
      <w:spacing w:after="0" w:line="240" w:lineRule="auto"/>
    </w:pPr>
  </w:style>
  <w:style w:type="character" w:customStyle="1" w:styleId="RodapChar">
    <w:name w:val="Rodapé Char"/>
    <w:link w:val="Rodap"/>
    <w:uiPriority w:val="99"/>
    <w:rsid w:val="0022019D"/>
    <w:rPr>
      <w:rFonts w:eastAsia="Times New Roman"/>
      <w:sz w:val="24"/>
      <w:szCs w:val="24"/>
      <w:lang w:eastAsia="ar-SA"/>
    </w:rPr>
  </w:style>
  <w:style w:type="paragraph" w:styleId="Textodebalo">
    <w:name w:val="Balloon Text"/>
    <w:basedOn w:val="Normal"/>
    <w:link w:val="TextodebaloChar"/>
    <w:uiPriority w:val="99"/>
    <w:semiHidden/>
    <w:unhideWhenUsed/>
    <w:rsid w:val="0022019D"/>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22019D"/>
    <w:rPr>
      <w:rFonts w:ascii="Tahoma" w:eastAsia="Times New Roman" w:hAnsi="Tahoma" w:cs="Tahoma"/>
      <w:sz w:val="16"/>
      <w:szCs w:val="16"/>
      <w:lang w:eastAsia="ar-SA"/>
    </w:rPr>
  </w:style>
  <w:style w:type="character" w:customStyle="1" w:styleId="Ttulo1Char">
    <w:name w:val="Título 1 Char"/>
    <w:link w:val="Ttulo1"/>
    <w:rsid w:val="003F23D6"/>
    <w:rPr>
      <w:rFonts w:ascii="Arial" w:hAnsi="Arial" w:cs="Arial"/>
      <w:b/>
      <w:caps/>
      <w:spacing w:val="8"/>
      <w:sz w:val="24"/>
      <w:szCs w:val="24"/>
    </w:rPr>
  </w:style>
  <w:style w:type="character" w:styleId="Nmerodepgina">
    <w:name w:val="page number"/>
    <w:basedOn w:val="Fontepargpadro"/>
    <w:rsid w:val="004B5E78"/>
  </w:style>
  <w:style w:type="paragraph" w:styleId="Recuodecorpodetexto">
    <w:name w:val="Body Text Indent"/>
    <w:basedOn w:val="Normal"/>
    <w:link w:val="RecuodecorpodetextoChar"/>
    <w:rsid w:val="00C87AFB"/>
    <w:pPr>
      <w:tabs>
        <w:tab w:val="left" w:pos="426"/>
        <w:tab w:val="left" w:pos="709"/>
        <w:tab w:val="left" w:pos="2835"/>
      </w:tabs>
      <w:suppressAutoHyphens w:val="0"/>
      <w:spacing w:after="0" w:line="240" w:lineRule="auto"/>
      <w:ind w:left="2835" w:hanging="2835"/>
      <w:jc w:val="left"/>
    </w:pPr>
    <w:rPr>
      <w:lang w:eastAsia="pt-BR"/>
    </w:rPr>
  </w:style>
  <w:style w:type="character" w:customStyle="1" w:styleId="RecuodecorpodetextoChar">
    <w:name w:val="Recuo de corpo de texto Char"/>
    <w:link w:val="Recuodecorpodetexto"/>
    <w:rsid w:val="004B5E78"/>
    <w:rPr>
      <w:rFonts w:eastAsia="Times New Roman"/>
      <w:sz w:val="24"/>
    </w:rPr>
  </w:style>
  <w:style w:type="table" w:styleId="Tabelacomgrade">
    <w:name w:val="Table Grid"/>
    <w:basedOn w:val="Tabelanormal"/>
    <w:uiPriority w:val="59"/>
    <w:rsid w:val="003042B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qFormat/>
    <w:rsid w:val="000717E6"/>
    <w:pPr>
      <w:spacing w:after="120"/>
      <w:ind w:left="720"/>
      <w:contextualSpacing/>
    </w:pPr>
  </w:style>
  <w:style w:type="paragraph" w:styleId="Corpodetexto2">
    <w:name w:val="Body Text 2"/>
    <w:basedOn w:val="Normal"/>
    <w:link w:val="Corpodetexto2Char"/>
    <w:uiPriority w:val="99"/>
    <w:semiHidden/>
    <w:unhideWhenUsed/>
    <w:rsid w:val="00C87AFB"/>
    <w:pPr>
      <w:spacing w:after="120" w:line="480" w:lineRule="auto"/>
    </w:pPr>
  </w:style>
  <w:style w:type="character" w:customStyle="1" w:styleId="Corpodetexto2Char">
    <w:name w:val="Corpo de texto 2 Char"/>
    <w:link w:val="Corpodetexto2"/>
    <w:uiPriority w:val="99"/>
    <w:semiHidden/>
    <w:rsid w:val="006513BD"/>
    <w:rPr>
      <w:rFonts w:eastAsia="Times New Roman"/>
      <w:sz w:val="24"/>
      <w:szCs w:val="24"/>
      <w:lang w:eastAsia="ar-SA"/>
    </w:rPr>
  </w:style>
  <w:style w:type="paragraph" w:styleId="NormalWeb">
    <w:name w:val="Normal (Web)"/>
    <w:basedOn w:val="Normal"/>
    <w:uiPriority w:val="99"/>
    <w:semiHidden/>
    <w:unhideWhenUsed/>
    <w:rsid w:val="000D1B51"/>
    <w:rPr>
      <w:rFonts w:ascii="Times New Roman" w:hAnsi="Times New Roman"/>
    </w:rPr>
  </w:style>
  <w:style w:type="character" w:styleId="Hyperlink">
    <w:name w:val="Hyperlink"/>
    <w:uiPriority w:val="99"/>
    <w:unhideWhenUsed/>
    <w:rsid w:val="00C87AFB"/>
    <w:rPr>
      <w:color w:val="0000FF"/>
      <w:u w:val="single"/>
    </w:rPr>
  </w:style>
  <w:style w:type="paragraph" w:styleId="Pr-formataoHTML">
    <w:name w:val="HTML Preformatted"/>
    <w:basedOn w:val="Normal"/>
    <w:link w:val="Pr-formataoHTMLChar"/>
    <w:uiPriority w:val="99"/>
    <w:semiHidden/>
    <w:unhideWhenUsed/>
    <w:rsid w:val="00AC2CF5"/>
    <w:pPr>
      <w:spacing w:after="0" w:line="240" w:lineRule="auto"/>
    </w:pPr>
    <w:rPr>
      <w:rFonts w:ascii="Consolas" w:hAnsi="Consolas"/>
    </w:rPr>
  </w:style>
  <w:style w:type="character" w:customStyle="1" w:styleId="Pr-formataoHTMLChar">
    <w:name w:val="Pré-formatação HTML Char"/>
    <w:link w:val="Pr-formataoHTML"/>
    <w:uiPriority w:val="99"/>
    <w:semiHidden/>
    <w:rsid w:val="00AC2CF5"/>
    <w:rPr>
      <w:rFonts w:ascii="Consolas" w:eastAsia="Times New Roman" w:hAnsi="Consolas" w:cs="Times New Roman"/>
      <w:sz w:val="20"/>
      <w:szCs w:val="20"/>
      <w:lang w:eastAsia="ar-SA"/>
    </w:rPr>
  </w:style>
  <w:style w:type="paragraph" w:customStyle="1" w:styleId="11Fichatcnica-Cabealho">
    <w:name w:val="11 Ficha técnica - Cabeçalho"/>
    <w:link w:val="11Fichatcnica-CabealhoCharChar"/>
    <w:autoRedefine/>
    <w:rsid w:val="009249C9"/>
    <w:pPr>
      <w:spacing w:after="120" w:line="288" w:lineRule="exact"/>
      <w:jc w:val="center"/>
    </w:pPr>
    <w:rPr>
      <w:rFonts w:ascii="Myriad Pro" w:eastAsia="Times New Roman" w:hAnsi="Myriad Pro"/>
      <w:caps/>
      <w:sz w:val="24"/>
      <w:szCs w:val="24"/>
    </w:rPr>
  </w:style>
  <w:style w:type="character" w:customStyle="1" w:styleId="11Fichatcnica-CabealhoCharChar">
    <w:name w:val="11 Ficha técnica - Cabeçalho Char Char"/>
    <w:link w:val="11Fichatcnica-Cabealho"/>
    <w:rsid w:val="009249C9"/>
    <w:rPr>
      <w:rFonts w:ascii="Myriad Pro" w:eastAsia="Times New Roman" w:hAnsi="Myriad Pro" w:cs="Times New Roman"/>
      <w:caps/>
      <w:sz w:val="24"/>
      <w:szCs w:val="24"/>
      <w:lang w:eastAsia="pt-BR"/>
    </w:rPr>
  </w:style>
  <w:style w:type="paragraph" w:customStyle="1" w:styleId="12FichaTcnica-Itensesquerda">
    <w:name w:val="12 Ficha Técnica - Itens esquerda"/>
    <w:link w:val="12FichaTcnica-ItensesquerdaCharChar"/>
    <w:autoRedefine/>
    <w:rsid w:val="009249C9"/>
    <w:pPr>
      <w:spacing w:after="120" w:line="288" w:lineRule="exact"/>
    </w:pPr>
    <w:rPr>
      <w:rFonts w:ascii="Myriad Pro" w:eastAsia="Times New Roman" w:hAnsi="Myriad Pro"/>
      <w:sz w:val="24"/>
      <w:szCs w:val="32"/>
    </w:rPr>
  </w:style>
  <w:style w:type="character" w:customStyle="1" w:styleId="12FichaTcnica-ItensesquerdaCharChar">
    <w:name w:val="12 Ficha Técnica - Itens esquerda Char Char"/>
    <w:link w:val="12FichaTcnica-Itensesquerda"/>
    <w:rsid w:val="009249C9"/>
    <w:rPr>
      <w:rFonts w:ascii="Myriad Pro" w:eastAsia="Times New Roman" w:hAnsi="Myriad Pro" w:cs="Times New Roman"/>
      <w:sz w:val="24"/>
      <w:szCs w:val="32"/>
      <w:lang w:eastAsia="pt-BR"/>
    </w:rPr>
  </w:style>
  <w:style w:type="paragraph" w:customStyle="1" w:styleId="13FichaTcnica-Textos">
    <w:name w:val="13 Ficha Técnica - Textos"/>
    <w:autoRedefine/>
    <w:rsid w:val="009249C9"/>
    <w:pPr>
      <w:snapToGrid w:val="0"/>
      <w:spacing w:after="120" w:line="288" w:lineRule="exact"/>
    </w:pPr>
    <w:rPr>
      <w:rFonts w:ascii="Myriad Pro" w:eastAsia="Times New Roman" w:hAnsi="Myriad Pro"/>
      <w:i/>
      <w:sz w:val="24"/>
      <w:szCs w:val="32"/>
    </w:rPr>
  </w:style>
  <w:style w:type="paragraph" w:customStyle="1" w:styleId="Default">
    <w:name w:val="Default"/>
    <w:rsid w:val="005D4370"/>
    <w:pPr>
      <w:autoSpaceDE w:val="0"/>
      <w:autoSpaceDN w:val="0"/>
      <w:adjustRightInd w:val="0"/>
      <w:spacing w:after="120" w:line="360" w:lineRule="auto"/>
    </w:pPr>
    <w:rPr>
      <w:rFonts w:ascii="Arial" w:hAnsi="Arial" w:cs="Arial"/>
      <w:color w:val="000000"/>
      <w:sz w:val="24"/>
      <w:szCs w:val="24"/>
      <w:lang w:eastAsia="en-US"/>
    </w:rPr>
  </w:style>
  <w:style w:type="paragraph" w:styleId="Reviso">
    <w:name w:val="Revision"/>
    <w:hidden/>
    <w:uiPriority w:val="99"/>
    <w:semiHidden/>
    <w:rsid w:val="00C87AFB"/>
    <w:pPr>
      <w:spacing w:after="120" w:line="360" w:lineRule="auto"/>
    </w:pPr>
    <w:rPr>
      <w:rFonts w:eastAsia="Times New Roman"/>
      <w:sz w:val="24"/>
      <w:szCs w:val="24"/>
      <w:lang w:eastAsia="ar-SA"/>
    </w:rPr>
  </w:style>
  <w:style w:type="character" w:customStyle="1" w:styleId="Ttulo2Char">
    <w:name w:val="Título 2 Char"/>
    <w:link w:val="Ttulo2"/>
    <w:uiPriority w:val="9"/>
    <w:rsid w:val="00F75B25"/>
    <w:rPr>
      <w:rFonts w:ascii="Arial" w:hAnsi="Arial" w:cs="Arial"/>
      <w:bCs/>
      <w:iCs/>
      <w:caps/>
      <w:spacing w:val="-4"/>
      <w:sz w:val="24"/>
      <w:szCs w:val="24"/>
      <w:lang w:eastAsia="en-US"/>
    </w:rPr>
  </w:style>
  <w:style w:type="character" w:styleId="HiperlinkVisitado">
    <w:name w:val="FollowedHyperlink"/>
    <w:uiPriority w:val="99"/>
    <w:semiHidden/>
    <w:unhideWhenUsed/>
    <w:rsid w:val="0079329E"/>
    <w:rPr>
      <w:color w:val="800080"/>
      <w:u w:val="single"/>
    </w:rPr>
  </w:style>
  <w:style w:type="character" w:customStyle="1" w:styleId="Ttulo3Char">
    <w:name w:val="Título 3 Char"/>
    <w:link w:val="Ttulo3"/>
    <w:uiPriority w:val="9"/>
    <w:rsid w:val="00880450"/>
    <w:rPr>
      <w:rFonts w:ascii="Arial" w:hAnsi="Arial"/>
      <w:bCs/>
      <w:sz w:val="24"/>
      <w:szCs w:val="26"/>
      <w:lang w:val="en-US" w:eastAsia="en-US"/>
    </w:rPr>
  </w:style>
  <w:style w:type="paragraph" w:styleId="Legenda">
    <w:name w:val="caption"/>
    <w:basedOn w:val="Normal"/>
    <w:next w:val="Normal"/>
    <w:uiPriority w:val="35"/>
    <w:unhideWhenUsed/>
    <w:qFormat/>
    <w:rsid w:val="00B530E3"/>
    <w:pPr>
      <w:spacing w:before="240" w:after="120" w:line="240" w:lineRule="auto"/>
      <w:jc w:val="center"/>
    </w:pPr>
    <w:rPr>
      <w:rFonts w:ascii="Arial" w:hAnsi="Arial"/>
      <w:bCs/>
      <w:sz w:val="24"/>
    </w:rPr>
  </w:style>
  <w:style w:type="paragraph" w:customStyle="1" w:styleId="Legfig">
    <w:name w:val="Leg_fig"/>
    <w:basedOn w:val="Normal"/>
    <w:link w:val="LegfigChar"/>
    <w:qFormat/>
    <w:rsid w:val="000A63C4"/>
    <w:pPr>
      <w:spacing w:before="120" w:line="240" w:lineRule="auto"/>
      <w:jc w:val="center"/>
    </w:pPr>
  </w:style>
  <w:style w:type="paragraph" w:styleId="CabealhodoSumrio">
    <w:name w:val="TOC Heading"/>
    <w:basedOn w:val="Ttulo1"/>
    <w:next w:val="Normal"/>
    <w:uiPriority w:val="39"/>
    <w:semiHidden/>
    <w:unhideWhenUsed/>
    <w:qFormat/>
    <w:rsid w:val="00254BF8"/>
    <w:pPr>
      <w:keepLines/>
      <w:numPr>
        <w:numId w:val="0"/>
      </w:numPr>
      <w:spacing w:before="480" w:line="276" w:lineRule="auto"/>
      <w:jc w:val="left"/>
      <w:outlineLvl w:val="9"/>
    </w:pPr>
    <w:rPr>
      <w:rFonts w:ascii="Cambria" w:hAnsi="Cambria"/>
      <w:bCs/>
      <w:color w:val="365F91"/>
      <w:sz w:val="28"/>
      <w:szCs w:val="28"/>
    </w:rPr>
  </w:style>
  <w:style w:type="character" w:customStyle="1" w:styleId="LegfigChar">
    <w:name w:val="Leg_fig Char"/>
    <w:link w:val="Legfig"/>
    <w:rsid w:val="000A63C4"/>
    <w:rPr>
      <w:rFonts w:eastAsia="Times New Roman"/>
      <w:sz w:val="24"/>
      <w:szCs w:val="24"/>
      <w:lang w:eastAsia="ar-SA"/>
    </w:rPr>
  </w:style>
  <w:style w:type="paragraph" w:styleId="Sumrio1">
    <w:name w:val="toc 1"/>
    <w:basedOn w:val="Normal"/>
    <w:next w:val="Normal"/>
    <w:autoRedefine/>
    <w:uiPriority w:val="39"/>
    <w:unhideWhenUsed/>
    <w:rsid w:val="009054BA"/>
    <w:pPr>
      <w:tabs>
        <w:tab w:val="left" w:pos="480"/>
        <w:tab w:val="right" w:leader="dot" w:pos="8778"/>
      </w:tabs>
      <w:spacing w:before="180" w:after="180" w:line="276" w:lineRule="auto"/>
      <w:jc w:val="left"/>
    </w:pPr>
    <w:rPr>
      <w:rFonts w:ascii="Arial" w:hAnsi="Arial" w:cs="Arial"/>
      <w:caps/>
      <w:noProof/>
      <w:lang w:val="pt-BR"/>
    </w:rPr>
  </w:style>
  <w:style w:type="paragraph" w:styleId="Sumrio2">
    <w:name w:val="toc 2"/>
    <w:basedOn w:val="Normal"/>
    <w:next w:val="Normal"/>
    <w:autoRedefine/>
    <w:uiPriority w:val="39"/>
    <w:unhideWhenUsed/>
    <w:rsid w:val="00541CD9"/>
    <w:pPr>
      <w:tabs>
        <w:tab w:val="left" w:pos="880"/>
        <w:tab w:val="right" w:leader="dot" w:pos="8787"/>
      </w:tabs>
      <w:spacing w:before="180" w:after="120"/>
      <w:ind w:left="238"/>
      <w:jc w:val="left"/>
    </w:pPr>
    <w:rPr>
      <w:rFonts w:ascii="Arial" w:hAnsi="Arial" w:cs="Arial"/>
      <w:noProof/>
      <w:sz w:val="22"/>
      <w:szCs w:val="22"/>
    </w:rPr>
  </w:style>
  <w:style w:type="paragraph" w:styleId="Sumrio3">
    <w:name w:val="toc 3"/>
    <w:basedOn w:val="Normal"/>
    <w:next w:val="Normal"/>
    <w:autoRedefine/>
    <w:uiPriority w:val="39"/>
    <w:unhideWhenUsed/>
    <w:rsid w:val="00880450"/>
    <w:pPr>
      <w:tabs>
        <w:tab w:val="left" w:pos="1320"/>
        <w:tab w:val="right" w:leader="dot" w:pos="8787"/>
      </w:tabs>
      <w:spacing w:before="60" w:after="60"/>
      <w:ind w:left="482"/>
      <w:jc w:val="left"/>
    </w:pPr>
  </w:style>
  <w:style w:type="paragraph" w:styleId="ndicedeilustraes">
    <w:name w:val="table of figures"/>
    <w:basedOn w:val="Normal"/>
    <w:next w:val="Normal"/>
    <w:uiPriority w:val="99"/>
    <w:unhideWhenUsed/>
    <w:rsid w:val="00254BF8"/>
  </w:style>
  <w:style w:type="character" w:styleId="Refdecomentrio">
    <w:name w:val="annotation reference"/>
    <w:uiPriority w:val="99"/>
    <w:semiHidden/>
    <w:unhideWhenUsed/>
    <w:rsid w:val="00345E99"/>
    <w:rPr>
      <w:sz w:val="16"/>
      <w:szCs w:val="16"/>
    </w:rPr>
  </w:style>
  <w:style w:type="paragraph" w:styleId="Textodecomentrio">
    <w:name w:val="annotation text"/>
    <w:basedOn w:val="Normal"/>
    <w:link w:val="TextodecomentrioChar"/>
    <w:uiPriority w:val="99"/>
    <w:unhideWhenUsed/>
    <w:rsid w:val="00345E99"/>
  </w:style>
  <w:style w:type="character" w:customStyle="1" w:styleId="TextodecomentrioChar">
    <w:name w:val="Texto de comentário Char"/>
    <w:link w:val="Textodecomentrio"/>
    <w:uiPriority w:val="99"/>
    <w:rsid w:val="00345E99"/>
    <w:rPr>
      <w:rFonts w:eastAsia="Times New Roman"/>
      <w:lang w:eastAsia="ar-SA"/>
    </w:rPr>
  </w:style>
  <w:style w:type="paragraph" w:styleId="Assuntodocomentrio">
    <w:name w:val="annotation subject"/>
    <w:basedOn w:val="Textodecomentrio"/>
    <w:next w:val="Textodecomentrio"/>
    <w:link w:val="AssuntodocomentrioChar"/>
    <w:uiPriority w:val="99"/>
    <w:semiHidden/>
    <w:unhideWhenUsed/>
    <w:rsid w:val="00345E99"/>
    <w:rPr>
      <w:b/>
      <w:bCs/>
    </w:rPr>
  </w:style>
  <w:style w:type="character" w:customStyle="1" w:styleId="AssuntodocomentrioChar">
    <w:name w:val="Assunto do comentário Char"/>
    <w:link w:val="Assuntodocomentrio"/>
    <w:uiPriority w:val="99"/>
    <w:semiHidden/>
    <w:rsid w:val="00345E99"/>
    <w:rPr>
      <w:rFonts w:eastAsia="Times New Roman"/>
      <w:b/>
      <w:bCs/>
      <w:lang w:eastAsia="ar-SA"/>
    </w:rPr>
  </w:style>
  <w:style w:type="paragraph" w:styleId="Ttulo">
    <w:name w:val="Title"/>
    <w:basedOn w:val="Normal"/>
    <w:next w:val="Normal"/>
    <w:link w:val="TtuloChar"/>
    <w:uiPriority w:val="10"/>
    <w:qFormat/>
    <w:rsid w:val="00883E3C"/>
    <w:pPr>
      <w:spacing w:before="240" w:after="60"/>
      <w:jc w:val="center"/>
      <w:outlineLvl w:val="0"/>
    </w:pPr>
    <w:rPr>
      <w:rFonts w:ascii="Cambria" w:hAnsi="Cambria"/>
      <w:b/>
      <w:bCs/>
      <w:kern w:val="28"/>
      <w:sz w:val="32"/>
      <w:szCs w:val="32"/>
    </w:rPr>
  </w:style>
  <w:style w:type="character" w:customStyle="1" w:styleId="TtuloChar">
    <w:name w:val="Título Char"/>
    <w:link w:val="Ttulo"/>
    <w:uiPriority w:val="10"/>
    <w:rsid w:val="00883E3C"/>
    <w:rPr>
      <w:rFonts w:ascii="Cambria" w:eastAsia="Times New Roman" w:hAnsi="Cambria" w:cs="Times New Roman"/>
      <w:b/>
      <w:bCs/>
      <w:kern w:val="28"/>
      <w:sz w:val="32"/>
      <w:szCs w:val="32"/>
      <w:lang w:eastAsia="ar-SA"/>
    </w:rPr>
  </w:style>
  <w:style w:type="paragraph" w:customStyle="1" w:styleId="CAPA1">
    <w:name w:val="CAPA1"/>
    <w:basedOn w:val="Normal"/>
    <w:rsid w:val="008857DF"/>
    <w:pPr>
      <w:suppressAutoHyphens w:val="0"/>
      <w:spacing w:after="0" w:line="240" w:lineRule="auto"/>
      <w:jc w:val="center"/>
    </w:pPr>
    <w:rPr>
      <w:rFonts w:ascii="Arial" w:hAnsi="Arial" w:cs="Arial"/>
      <w:b/>
      <w:caps/>
      <w:sz w:val="28"/>
      <w:szCs w:val="28"/>
      <w:lang w:eastAsia="pt-BR"/>
    </w:rPr>
  </w:style>
  <w:style w:type="paragraph" w:customStyle="1" w:styleId="CAPA2">
    <w:name w:val="CAPA2"/>
    <w:basedOn w:val="Normal"/>
    <w:rsid w:val="008857DF"/>
    <w:pPr>
      <w:suppressAutoHyphens w:val="0"/>
      <w:spacing w:after="0"/>
      <w:jc w:val="center"/>
    </w:pPr>
    <w:rPr>
      <w:rFonts w:ascii="Arial" w:hAnsi="Arial" w:cs="Arial"/>
      <w:b/>
      <w:sz w:val="28"/>
      <w:szCs w:val="28"/>
      <w:lang w:eastAsia="pt-BR"/>
    </w:rPr>
  </w:style>
  <w:style w:type="paragraph" w:customStyle="1" w:styleId="CAPA3">
    <w:name w:val="CAPA3"/>
    <w:basedOn w:val="Normal"/>
    <w:rsid w:val="008857DF"/>
    <w:pPr>
      <w:suppressAutoHyphens w:val="0"/>
      <w:spacing w:after="0"/>
      <w:jc w:val="left"/>
    </w:pPr>
    <w:rPr>
      <w:rFonts w:ascii="Arial" w:hAnsi="Arial" w:cs="Arial"/>
      <w:lang w:eastAsia="pt-BR"/>
    </w:rPr>
  </w:style>
  <w:style w:type="paragraph" w:styleId="Corpodetexto">
    <w:name w:val="Body Text"/>
    <w:basedOn w:val="Normal"/>
    <w:link w:val="CorpodetextoChar"/>
    <w:uiPriority w:val="99"/>
    <w:semiHidden/>
    <w:unhideWhenUsed/>
    <w:rsid w:val="002B506A"/>
    <w:pPr>
      <w:spacing w:after="120"/>
    </w:pPr>
  </w:style>
  <w:style w:type="character" w:customStyle="1" w:styleId="CorpodetextoChar">
    <w:name w:val="Corpo de texto Char"/>
    <w:link w:val="Corpodetexto"/>
    <w:uiPriority w:val="99"/>
    <w:semiHidden/>
    <w:rsid w:val="002B506A"/>
    <w:rPr>
      <w:rFonts w:eastAsia="Times New Roman"/>
      <w:sz w:val="24"/>
      <w:szCs w:val="24"/>
      <w:lang w:val="pt-BR" w:eastAsia="ar-SA"/>
    </w:rPr>
  </w:style>
  <w:style w:type="paragraph" w:customStyle="1" w:styleId="CAPA4">
    <w:name w:val="CAPA4"/>
    <w:basedOn w:val="Normal"/>
    <w:rsid w:val="00C744F6"/>
    <w:pPr>
      <w:suppressAutoHyphens w:val="0"/>
      <w:spacing w:after="0" w:line="240" w:lineRule="auto"/>
      <w:ind w:left="4488"/>
    </w:pPr>
    <w:rPr>
      <w:rFonts w:ascii="Arial" w:hAnsi="Arial" w:cs="Arial"/>
      <w:lang w:eastAsia="pt-BR"/>
    </w:rPr>
  </w:style>
  <w:style w:type="character" w:styleId="TextodoEspaoReservado">
    <w:name w:val="Placeholder Text"/>
    <w:uiPriority w:val="99"/>
    <w:semiHidden/>
    <w:rsid w:val="0026526A"/>
    <w:rPr>
      <w:color w:val="808080"/>
    </w:rPr>
  </w:style>
  <w:style w:type="paragraph" w:customStyle="1" w:styleId="western">
    <w:name w:val="western"/>
    <w:basedOn w:val="Normal"/>
    <w:uiPriority w:val="99"/>
    <w:rsid w:val="00EE4E34"/>
    <w:pPr>
      <w:suppressAutoHyphens w:val="0"/>
      <w:spacing w:before="100" w:beforeAutospacing="1" w:after="119" w:line="240" w:lineRule="auto"/>
      <w:jc w:val="left"/>
    </w:pPr>
    <w:rPr>
      <w:rFonts w:ascii="Times New Roman" w:hAnsi="Times New Roman"/>
      <w:lang w:eastAsia="pt-BR"/>
    </w:rPr>
  </w:style>
  <w:style w:type="paragraph" w:customStyle="1" w:styleId="estilo1-western">
    <w:name w:val="estilo1-western"/>
    <w:basedOn w:val="Normal"/>
    <w:uiPriority w:val="99"/>
    <w:rsid w:val="00EE4E34"/>
    <w:pPr>
      <w:suppressAutoHyphens w:val="0"/>
      <w:spacing w:before="119" w:after="119" w:line="240" w:lineRule="auto"/>
      <w:jc w:val="left"/>
    </w:pPr>
    <w:rPr>
      <w:rFonts w:ascii="Times New Roman" w:hAnsi="Times New Roman"/>
      <w:color w:val="000000"/>
      <w:lang w:eastAsia="pt-BR"/>
    </w:rPr>
  </w:style>
  <w:style w:type="character" w:customStyle="1" w:styleId="Ttulo6Char">
    <w:name w:val="Título 6 Char"/>
    <w:link w:val="Ttulo6"/>
    <w:uiPriority w:val="9"/>
    <w:semiHidden/>
    <w:rsid w:val="008D6BA6"/>
    <w:rPr>
      <w:rFonts w:ascii="Cambria" w:eastAsia="Times New Roman" w:hAnsi="Cambria" w:cs="Times New Roman"/>
      <w:color w:val="243F60"/>
      <w:sz w:val="24"/>
      <w:szCs w:val="24"/>
      <w:lang w:val="pt-BR" w:eastAsia="ar-SA"/>
    </w:rPr>
  </w:style>
  <w:style w:type="paragraph" w:styleId="Commarcadores3">
    <w:name w:val="List Bullet 3"/>
    <w:basedOn w:val="Normal"/>
    <w:autoRedefine/>
    <w:uiPriority w:val="99"/>
    <w:semiHidden/>
    <w:rsid w:val="009A7835"/>
    <w:pPr>
      <w:numPr>
        <w:numId w:val="3"/>
      </w:numPr>
      <w:tabs>
        <w:tab w:val="clear" w:pos="390"/>
        <w:tab w:val="num" w:pos="926"/>
      </w:tabs>
      <w:suppressAutoHyphens w:val="0"/>
      <w:spacing w:after="0" w:line="240" w:lineRule="auto"/>
      <w:ind w:left="926" w:hanging="360"/>
      <w:jc w:val="left"/>
    </w:pPr>
    <w:rPr>
      <w:rFonts w:ascii="Arial Narrow" w:hAnsi="Arial Narrow" w:cs="Arial Narrow"/>
      <w:sz w:val="22"/>
      <w:szCs w:val="22"/>
      <w:lang w:eastAsia="pt-BR"/>
    </w:rPr>
  </w:style>
  <w:style w:type="table" w:customStyle="1" w:styleId="Tabelacomgrade1">
    <w:name w:val="Tabela com grade1"/>
    <w:basedOn w:val="Tabelanormal"/>
    <w:next w:val="Tabelacomgrade"/>
    <w:uiPriority w:val="39"/>
    <w:rsid w:val="003450B8"/>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ist">
    <w:name w:val="Bullet list"/>
    <w:basedOn w:val="Normal"/>
    <w:link w:val="BulletlistChar"/>
    <w:qFormat/>
    <w:rsid w:val="009012C3"/>
    <w:pPr>
      <w:widowControl w:val="0"/>
      <w:numPr>
        <w:numId w:val="5"/>
      </w:numPr>
      <w:suppressAutoHyphens w:val="0"/>
      <w:adjustRightInd w:val="0"/>
      <w:spacing w:after="160" w:line="259" w:lineRule="auto"/>
      <w:contextualSpacing/>
      <w:textAlignment w:val="baseline"/>
    </w:pPr>
    <w:rPr>
      <w:sz w:val="22"/>
      <w:lang w:val="pt-BR" w:eastAsia="pt-BR"/>
    </w:rPr>
  </w:style>
  <w:style w:type="character" w:customStyle="1" w:styleId="BulletlistChar">
    <w:name w:val="Bullet list Char"/>
    <w:link w:val="Bulletlist"/>
    <w:rsid w:val="009012C3"/>
    <w:rPr>
      <w:sz w:val="22"/>
    </w:rPr>
  </w:style>
  <w:style w:type="character" w:customStyle="1" w:styleId="Ttulo9Char">
    <w:name w:val="Título 9 Char"/>
    <w:link w:val="Ttulo9"/>
    <w:uiPriority w:val="9"/>
    <w:semiHidden/>
    <w:rsid w:val="009012C3"/>
    <w:rPr>
      <w:rFonts w:ascii="Cambria" w:eastAsia="Times New Roman" w:hAnsi="Cambria" w:cs="Times New Roman"/>
      <w:i/>
      <w:iCs/>
      <w:color w:val="272727"/>
      <w:sz w:val="21"/>
      <w:szCs w:val="21"/>
    </w:rPr>
  </w:style>
  <w:style w:type="paragraph" w:styleId="Textodenotaderodap">
    <w:name w:val="footnote text"/>
    <w:basedOn w:val="Normal"/>
    <w:link w:val="TextodenotaderodapChar"/>
    <w:uiPriority w:val="99"/>
    <w:semiHidden/>
    <w:unhideWhenUsed/>
    <w:rsid w:val="0089559B"/>
    <w:pPr>
      <w:spacing w:after="0" w:line="240" w:lineRule="auto"/>
    </w:pPr>
  </w:style>
  <w:style w:type="character" w:customStyle="1" w:styleId="TextodenotaderodapChar">
    <w:name w:val="Texto de nota de rodapé Char"/>
    <w:basedOn w:val="Fontepargpadro"/>
    <w:link w:val="Textodenotaderodap"/>
    <w:uiPriority w:val="99"/>
    <w:semiHidden/>
    <w:rsid w:val="0089559B"/>
  </w:style>
  <w:style w:type="character" w:styleId="Refdenotaderodap">
    <w:name w:val="footnote reference"/>
    <w:uiPriority w:val="99"/>
    <w:semiHidden/>
    <w:unhideWhenUsed/>
    <w:rsid w:val="0089559B"/>
    <w:rPr>
      <w:vertAlign w:val="superscript"/>
    </w:rPr>
  </w:style>
  <w:style w:type="paragraph" w:customStyle="1" w:styleId="aprespalestra">
    <w:name w:val="apres palestra"/>
    <w:basedOn w:val="Normal"/>
    <w:qFormat/>
    <w:rsid w:val="00DF7E6E"/>
    <w:pPr>
      <w:pBdr>
        <w:left w:val="dotted" w:sz="4" w:space="4" w:color="auto"/>
        <w:bottom w:val="dotted" w:sz="4" w:space="1" w:color="auto"/>
      </w:pBdr>
      <w:spacing w:before="120" w:line="276" w:lineRule="auto"/>
      <w:ind w:left="851"/>
    </w:pPr>
    <w:rPr>
      <w:rFonts w:ascii="Arial" w:hAnsi="Arial" w:cs="Arial"/>
      <w:i/>
      <w:sz w:val="22"/>
      <w:szCs w:val="24"/>
      <w:lang w:val="pt-BR"/>
    </w:rPr>
  </w:style>
  <w:style w:type="character" w:customStyle="1" w:styleId="apple-converted-space">
    <w:name w:val="apple-converted-space"/>
    <w:basedOn w:val="Fontepargpadro"/>
    <w:rsid w:val="00A52137"/>
  </w:style>
  <w:style w:type="paragraph" w:styleId="Remissivo1">
    <w:name w:val="index 1"/>
    <w:basedOn w:val="Normal"/>
    <w:next w:val="Normal"/>
    <w:autoRedefine/>
    <w:uiPriority w:val="99"/>
    <w:semiHidden/>
    <w:unhideWhenUsed/>
    <w:rsid w:val="00A74A43"/>
    <w:pPr>
      <w:spacing w:after="0" w:line="240" w:lineRule="auto"/>
      <w:ind w:left="200" w:hanging="200"/>
    </w:pPr>
  </w:style>
  <w:style w:type="paragraph" w:styleId="Remissivo2">
    <w:name w:val="index 2"/>
    <w:basedOn w:val="Normal"/>
    <w:next w:val="Normal"/>
    <w:autoRedefine/>
    <w:uiPriority w:val="99"/>
    <w:semiHidden/>
    <w:unhideWhenUsed/>
    <w:rsid w:val="00A74A43"/>
    <w:pPr>
      <w:spacing w:after="0" w:line="240" w:lineRule="auto"/>
      <w:ind w:left="400" w:hanging="200"/>
    </w:pPr>
  </w:style>
  <w:style w:type="paragraph" w:styleId="Ttulodendicedeautoridades">
    <w:name w:val="toa heading"/>
    <w:basedOn w:val="Normal"/>
    <w:next w:val="Normal"/>
    <w:uiPriority w:val="99"/>
    <w:semiHidden/>
    <w:unhideWhenUsed/>
    <w:rsid w:val="00A74A43"/>
    <w:pPr>
      <w:spacing w:before="120"/>
    </w:pPr>
    <w:rPr>
      <w:rFonts w:asciiTheme="majorHAnsi" w:eastAsiaTheme="majorEastAsia" w:hAnsiTheme="majorHAnsi" w:cstheme="majorBidi"/>
      <w:b/>
      <w:bCs/>
      <w:sz w:val="24"/>
      <w:szCs w:val="24"/>
    </w:rPr>
  </w:style>
  <w:style w:type="paragraph" w:styleId="ndicedeautoridades">
    <w:name w:val="table of authorities"/>
    <w:basedOn w:val="Normal"/>
    <w:next w:val="Normal"/>
    <w:uiPriority w:val="99"/>
    <w:semiHidden/>
    <w:unhideWhenUsed/>
    <w:rsid w:val="00A74A43"/>
    <w:pPr>
      <w:spacing w:after="0"/>
      <w:ind w:left="200" w:hanging="200"/>
    </w:pPr>
  </w:style>
  <w:style w:type="paragraph" w:customStyle="1" w:styleId="Ttuloquadetab">
    <w:name w:val="Título quad e tab"/>
    <w:basedOn w:val="Legenda"/>
    <w:qFormat/>
    <w:rsid w:val="0032054F"/>
    <w:pPr>
      <w:ind w:left="567" w:right="567"/>
    </w:pPr>
    <w:rPr>
      <w:lang w:val="pt-BR"/>
    </w:rPr>
  </w:style>
  <w:style w:type="character" w:styleId="Forte">
    <w:name w:val="Strong"/>
    <w:basedOn w:val="Fontepargpadro"/>
    <w:uiPriority w:val="22"/>
    <w:qFormat/>
    <w:rsid w:val="00D3551A"/>
    <w:rPr>
      <w:b/>
      <w:bCs/>
    </w:rPr>
  </w:style>
  <w:style w:type="paragraph" w:styleId="Recuodecorpodetexto2">
    <w:name w:val="Body Text Indent 2"/>
    <w:basedOn w:val="Normal"/>
    <w:link w:val="Recuodecorpodetexto2Char"/>
    <w:uiPriority w:val="99"/>
    <w:semiHidden/>
    <w:unhideWhenUsed/>
    <w:rsid w:val="00243DB7"/>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243DB7"/>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01245">
      <w:bodyDiv w:val="1"/>
      <w:marLeft w:val="0"/>
      <w:marRight w:val="0"/>
      <w:marTop w:val="0"/>
      <w:marBottom w:val="0"/>
      <w:divBdr>
        <w:top w:val="none" w:sz="0" w:space="0" w:color="auto"/>
        <w:left w:val="none" w:sz="0" w:space="0" w:color="auto"/>
        <w:bottom w:val="none" w:sz="0" w:space="0" w:color="auto"/>
        <w:right w:val="none" w:sz="0" w:space="0" w:color="auto"/>
      </w:divBdr>
    </w:div>
    <w:div w:id="23410018">
      <w:bodyDiv w:val="1"/>
      <w:marLeft w:val="0"/>
      <w:marRight w:val="0"/>
      <w:marTop w:val="0"/>
      <w:marBottom w:val="0"/>
      <w:divBdr>
        <w:top w:val="none" w:sz="0" w:space="0" w:color="auto"/>
        <w:left w:val="none" w:sz="0" w:space="0" w:color="auto"/>
        <w:bottom w:val="none" w:sz="0" w:space="0" w:color="auto"/>
        <w:right w:val="none" w:sz="0" w:space="0" w:color="auto"/>
      </w:divBdr>
    </w:div>
    <w:div w:id="41486414">
      <w:bodyDiv w:val="1"/>
      <w:marLeft w:val="0"/>
      <w:marRight w:val="0"/>
      <w:marTop w:val="0"/>
      <w:marBottom w:val="0"/>
      <w:divBdr>
        <w:top w:val="none" w:sz="0" w:space="0" w:color="auto"/>
        <w:left w:val="none" w:sz="0" w:space="0" w:color="auto"/>
        <w:bottom w:val="none" w:sz="0" w:space="0" w:color="auto"/>
        <w:right w:val="none" w:sz="0" w:space="0" w:color="auto"/>
      </w:divBdr>
      <w:divsChild>
        <w:div w:id="18939941">
          <w:marLeft w:val="360"/>
          <w:marRight w:val="0"/>
          <w:marTop w:val="200"/>
          <w:marBottom w:val="0"/>
          <w:divBdr>
            <w:top w:val="none" w:sz="0" w:space="0" w:color="auto"/>
            <w:left w:val="none" w:sz="0" w:space="0" w:color="auto"/>
            <w:bottom w:val="none" w:sz="0" w:space="0" w:color="auto"/>
            <w:right w:val="none" w:sz="0" w:space="0" w:color="auto"/>
          </w:divBdr>
        </w:div>
        <w:div w:id="460194283">
          <w:marLeft w:val="360"/>
          <w:marRight w:val="0"/>
          <w:marTop w:val="200"/>
          <w:marBottom w:val="0"/>
          <w:divBdr>
            <w:top w:val="none" w:sz="0" w:space="0" w:color="auto"/>
            <w:left w:val="none" w:sz="0" w:space="0" w:color="auto"/>
            <w:bottom w:val="none" w:sz="0" w:space="0" w:color="auto"/>
            <w:right w:val="none" w:sz="0" w:space="0" w:color="auto"/>
          </w:divBdr>
        </w:div>
      </w:divsChild>
    </w:div>
    <w:div w:id="78799164">
      <w:bodyDiv w:val="1"/>
      <w:marLeft w:val="0"/>
      <w:marRight w:val="0"/>
      <w:marTop w:val="0"/>
      <w:marBottom w:val="0"/>
      <w:divBdr>
        <w:top w:val="none" w:sz="0" w:space="0" w:color="auto"/>
        <w:left w:val="none" w:sz="0" w:space="0" w:color="auto"/>
        <w:bottom w:val="none" w:sz="0" w:space="0" w:color="auto"/>
        <w:right w:val="none" w:sz="0" w:space="0" w:color="auto"/>
      </w:divBdr>
    </w:div>
    <w:div w:id="133379217">
      <w:bodyDiv w:val="1"/>
      <w:marLeft w:val="0"/>
      <w:marRight w:val="0"/>
      <w:marTop w:val="0"/>
      <w:marBottom w:val="0"/>
      <w:divBdr>
        <w:top w:val="none" w:sz="0" w:space="0" w:color="auto"/>
        <w:left w:val="none" w:sz="0" w:space="0" w:color="auto"/>
        <w:bottom w:val="none" w:sz="0" w:space="0" w:color="auto"/>
        <w:right w:val="none" w:sz="0" w:space="0" w:color="auto"/>
      </w:divBdr>
    </w:div>
    <w:div w:id="151531816">
      <w:bodyDiv w:val="1"/>
      <w:marLeft w:val="0"/>
      <w:marRight w:val="0"/>
      <w:marTop w:val="0"/>
      <w:marBottom w:val="0"/>
      <w:divBdr>
        <w:top w:val="none" w:sz="0" w:space="0" w:color="auto"/>
        <w:left w:val="none" w:sz="0" w:space="0" w:color="auto"/>
        <w:bottom w:val="none" w:sz="0" w:space="0" w:color="auto"/>
        <w:right w:val="none" w:sz="0" w:space="0" w:color="auto"/>
      </w:divBdr>
      <w:divsChild>
        <w:div w:id="1863662243">
          <w:marLeft w:val="360"/>
          <w:marRight w:val="0"/>
          <w:marTop w:val="200"/>
          <w:marBottom w:val="0"/>
          <w:divBdr>
            <w:top w:val="none" w:sz="0" w:space="0" w:color="auto"/>
            <w:left w:val="none" w:sz="0" w:space="0" w:color="auto"/>
            <w:bottom w:val="none" w:sz="0" w:space="0" w:color="auto"/>
            <w:right w:val="none" w:sz="0" w:space="0" w:color="auto"/>
          </w:divBdr>
        </w:div>
      </w:divsChild>
    </w:div>
    <w:div w:id="153842237">
      <w:bodyDiv w:val="1"/>
      <w:marLeft w:val="0"/>
      <w:marRight w:val="0"/>
      <w:marTop w:val="0"/>
      <w:marBottom w:val="0"/>
      <w:divBdr>
        <w:top w:val="none" w:sz="0" w:space="0" w:color="auto"/>
        <w:left w:val="none" w:sz="0" w:space="0" w:color="auto"/>
        <w:bottom w:val="none" w:sz="0" w:space="0" w:color="auto"/>
        <w:right w:val="none" w:sz="0" w:space="0" w:color="auto"/>
      </w:divBdr>
      <w:divsChild>
        <w:div w:id="470102817">
          <w:marLeft w:val="360"/>
          <w:marRight w:val="0"/>
          <w:marTop w:val="200"/>
          <w:marBottom w:val="0"/>
          <w:divBdr>
            <w:top w:val="none" w:sz="0" w:space="0" w:color="auto"/>
            <w:left w:val="none" w:sz="0" w:space="0" w:color="auto"/>
            <w:bottom w:val="none" w:sz="0" w:space="0" w:color="auto"/>
            <w:right w:val="none" w:sz="0" w:space="0" w:color="auto"/>
          </w:divBdr>
        </w:div>
      </w:divsChild>
    </w:div>
    <w:div w:id="155264709">
      <w:bodyDiv w:val="1"/>
      <w:marLeft w:val="0"/>
      <w:marRight w:val="0"/>
      <w:marTop w:val="0"/>
      <w:marBottom w:val="0"/>
      <w:divBdr>
        <w:top w:val="none" w:sz="0" w:space="0" w:color="auto"/>
        <w:left w:val="none" w:sz="0" w:space="0" w:color="auto"/>
        <w:bottom w:val="none" w:sz="0" w:space="0" w:color="auto"/>
        <w:right w:val="none" w:sz="0" w:space="0" w:color="auto"/>
      </w:divBdr>
    </w:div>
    <w:div w:id="165830538">
      <w:bodyDiv w:val="1"/>
      <w:marLeft w:val="0"/>
      <w:marRight w:val="0"/>
      <w:marTop w:val="0"/>
      <w:marBottom w:val="0"/>
      <w:divBdr>
        <w:top w:val="none" w:sz="0" w:space="0" w:color="auto"/>
        <w:left w:val="none" w:sz="0" w:space="0" w:color="auto"/>
        <w:bottom w:val="none" w:sz="0" w:space="0" w:color="auto"/>
        <w:right w:val="none" w:sz="0" w:space="0" w:color="auto"/>
      </w:divBdr>
    </w:div>
    <w:div w:id="178352593">
      <w:bodyDiv w:val="1"/>
      <w:marLeft w:val="0"/>
      <w:marRight w:val="0"/>
      <w:marTop w:val="0"/>
      <w:marBottom w:val="0"/>
      <w:divBdr>
        <w:top w:val="none" w:sz="0" w:space="0" w:color="auto"/>
        <w:left w:val="none" w:sz="0" w:space="0" w:color="auto"/>
        <w:bottom w:val="none" w:sz="0" w:space="0" w:color="auto"/>
        <w:right w:val="none" w:sz="0" w:space="0" w:color="auto"/>
      </w:divBdr>
      <w:divsChild>
        <w:div w:id="1264873160">
          <w:marLeft w:val="360"/>
          <w:marRight w:val="0"/>
          <w:marTop w:val="200"/>
          <w:marBottom w:val="0"/>
          <w:divBdr>
            <w:top w:val="none" w:sz="0" w:space="0" w:color="auto"/>
            <w:left w:val="none" w:sz="0" w:space="0" w:color="auto"/>
            <w:bottom w:val="none" w:sz="0" w:space="0" w:color="auto"/>
            <w:right w:val="none" w:sz="0" w:space="0" w:color="auto"/>
          </w:divBdr>
        </w:div>
      </w:divsChild>
    </w:div>
    <w:div w:id="185558708">
      <w:bodyDiv w:val="1"/>
      <w:marLeft w:val="0"/>
      <w:marRight w:val="0"/>
      <w:marTop w:val="0"/>
      <w:marBottom w:val="0"/>
      <w:divBdr>
        <w:top w:val="none" w:sz="0" w:space="0" w:color="auto"/>
        <w:left w:val="none" w:sz="0" w:space="0" w:color="auto"/>
        <w:bottom w:val="none" w:sz="0" w:space="0" w:color="auto"/>
        <w:right w:val="none" w:sz="0" w:space="0" w:color="auto"/>
      </w:divBdr>
    </w:div>
    <w:div w:id="200440885">
      <w:bodyDiv w:val="1"/>
      <w:marLeft w:val="0"/>
      <w:marRight w:val="0"/>
      <w:marTop w:val="0"/>
      <w:marBottom w:val="0"/>
      <w:divBdr>
        <w:top w:val="none" w:sz="0" w:space="0" w:color="auto"/>
        <w:left w:val="none" w:sz="0" w:space="0" w:color="auto"/>
        <w:bottom w:val="none" w:sz="0" w:space="0" w:color="auto"/>
        <w:right w:val="none" w:sz="0" w:space="0" w:color="auto"/>
      </w:divBdr>
    </w:div>
    <w:div w:id="201987729">
      <w:bodyDiv w:val="1"/>
      <w:marLeft w:val="0"/>
      <w:marRight w:val="0"/>
      <w:marTop w:val="0"/>
      <w:marBottom w:val="0"/>
      <w:divBdr>
        <w:top w:val="none" w:sz="0" w:space="0" w:color="auto"/>
        <w:left w:val="none" w:sz="0" w:space="0" w:color="auto"/>
        <w:bottom w:val="none" w:sz="0" w:space="0" w:color="auto"/>
        <w:right w:val="none" w:sz="0" w:space="0" w:color="auto"/>
      </w:divBdr>
    </w:div>
    <w:div w:id="203833828">
      <w:bodyDiv w:val="1"/>
      <w:marLeft w:val="0"/>
      <w:marRight w:val="0"/>
      <w:marTop w:val="0"/>
      <w:marBottom w:val="0"/>
      <w:divBdr>
        <w:top w:val="none" w:sz="0" w:space="0" w:color="auto"/>
        <w:left w:val="none" w:sz="0" w:space="0" w:color="auto"/>
        <w:bottom w:val="none" w:sz="0" w:space="0" w:color="auto"/>
        <w:right w:val="none" w:sz="0" w:space="0" w:color="auto"/>
      </w:divBdr>
    </w:div>
    <w:div w:id="222519963">
      <w:bodyDiv w:val="1"/>
      <w:marLeft w:val="0"/>
      <w:marRight w:val="0"/>
      <w:marTop w:val="0"/>
      <w:marBottom w:val="0"/>
      <w:divBdr>
        <w:top w:val="none" w:sz="0" w:space="0" w:color="auto"/>
        <w:left w:val="none" w:sz="0" w:space="0" w:color="auto"/>
        <w:bottom w:val="none" w:sz="0" w:space="0" w:color="auto"/>
        <w:right w:val="none" w:sz="0" w:space="0" w:color="auto"/>
      </w:divBdr>
    </w:div>
    <w:div w:id="230233944">
      <w:bodyDiv w:val="1"/>
      <w:marLeft w:val="0"/>
      <w:marRight w:val="0"/>
      <w:marTop w:val="0"/>
      <w:marBottom w:val="0"/>
      <w:divBdr>
        <w:top w:val="none" w:sz="0" w:space="0" w:color="auto"/>
        <w:left w:val="none" w:sz="0" w:space="0" w:color="auto"/>
        <w:bottom w:val="none" w:sz="0" w:space="0" w:color="auto"/>
        <w:right w:val="none" w:sz="0" w:space="0" w:color="auto"/>
      </w:divBdr>
    </w:div>
    <w:div w:id="231083141">
      <w:bodyDiv w:val="1"/>
      <w:marLeft w:val="0"/>
      <w:marRight w:val="0"/>
      <w:marTop w:val="0"/>
      <w:marBottom w:val="0"/>
      <w:divBdr>
        <w:top w:val="none" w:sz="0" w:space="0" w:color="auto"/>
        <w:left w:val="none" w:sz="0" w:space="0" w:color="auto"/>
        <w:bottom w:val="none" w:sz="0" w:space="0" w:color="auto"/>
        <w:right w:val="none" w:sz="0" w:space="0" w:color="auto"/>
      </w:divBdr>
    </w:div>
    <w:div w:id="235677477">
      <w:bodyDiv w:val="1"/>
      <w:marLeft w:val="0"/>
      <w:marRight w:val="0"/>
      <w:marTop w:val="0"/>
      <w:marBottom w:val="0"/>
      <w:divBdr>
        <w:top w:val="none" w:sz="0" w:space="0" w:color="auto"/>
        <w:left w:val="none" w:sz="0" w:space="0" w:color="auto"/>
        <w:bottom w:val="none" w:sz="0" w:space="0" w:color="auto"/>
        <w:right w:val="none" w:sz="0" w:space="0" w:color="auto"/>
      </w:divBdr>
    </w:div>
    <w:div w:id="258298727">
      <w:bodyDiv w:val="1"/>
      <w:marLeft w:val="0"/>
      <w:marRight w:val="0"/>
      <w:marTop w:val="0"/>
      <w:marBottom w:val="0"/>
      <w:divBdr>
        <w:top w:val="none" w:sz="0" w:space="0" w:color="auto"/>
        <w:left w:val="none" w:sz="0" w:space="0" w:color="auto"/>
        <w:bottom w:val="none" w:sz="0" w:space="0" w:color="auto"/>
        <w:right w:val="none" w:sz="0" w:space="0" w:color="auto"/>
      </w:divBdr>
    </w:div>
    <w:div w:id="263540538">
      <w:bodyDiv w:val="1"/>
      <w:marLeft w:val="0"/>
      <w:marRight w:val="0"/>
      <w:marTop w:val="0"/>
      <w:marBottom w:val="0"/>
      <w:divBdr>
        <w:top w:val="none" w:sz="0" w:space="0" w:color="auto"/>
        <w:left w:val="none" w:sz="0" w:space="0" w:color="auto"/>
        <w:bottom w:val="none" w:sz="0" w:space="0" w:color="auto"/>
        <w:right w:val="none" w:sz="0" w:space="0" w:color="auto"/>
      </w:divBdr>
    </w:div>
    <w:div w:id="272900802">
      <w:bodyDiv w:val="1"/>
      <w:marLeft w:val="0"/>
      <w:marRight w:val="0"/>
      <w:marTop w:val="0"/>
      <w:marBottom w:val="0"/>
      <w:divBdr>
        <w:top w:val="none" w:sz="0" w:space="0" w:color="auto"/>
        <w:left w:val="none" w:sz="0" w:space="0" w:color="auto"/>
        <w:bottom w:val="none" w:sz="0" w:space="0" w:color="auto"/>
        <w:right w:val="none" w:sz="0" w:space="0" w:color="auto"/>
      </w:divBdr>
      <w:divsChild>
        <w:div w:id="136990919">
          <w:marLeft w:val="1080"/>
          <w:marRight w:val="0"/>
          <w:marTop w:val="100"/>
          <w:marBottom w:val="0"/>
          <w:divBdr>
            <w:top w:val="none" w:sz="0" w:space="0" w:color="auto"/>
            <w:left w:val="none" w:sz="0" w:space="0" w:color="auto"/>
            <w:bottom w:val="none" w:sz="0" w:space="0" w:color="auto"/>
            <w:right w:val="none" w:sz="0" w:space="0" w:color="auto"/>
          </w:divBdr>
        </w:div>
        <w:div w:id="1986617217">
          <w:marLeft w:val="360"/>
          <w:marRight w:val="0"/>
          <w:marTop w:val="200"/>
          <w:marBottom w:val="0"/>
          <w:divBdr>
            <w:top w:val="none" w:sz="0" w:space="0" w:color="auto"/>
            <w:left w:val="none" w:sz="0" w:space="0" w:color="auto"/>
            <w:bottom w:val="none" w:sz="0" w:space="0" w:color="auto"/>
            <w:right w:val="none" w:sz="0" w:space="0" w:color="auto"/>
          </w:divBdr>
        </w:div>
        <w:div w:id="2028407328">
          <w:marLeft w:val="1080"/>
          <w:marRight w:val="0"/>
          <w:marTop w:val="100"/>
          <w:marBottom w:val="0"/>
          <w:divBdr>
            <w:top w:val="none" w:sz="0" w:space="0" w:color="auto"/>
            <w:left w:val="none" w:sz="0" w:space="0" w:color="auto"/>
            <w:bottom w:val="none" w:sz="0" w:space="0" w:color="auto"/>
            <w:right w:val="none" w:sz="0" w:space="0" w:color="auto"/>
          </w:divBdr>
        </w:div>
      </w:divsChild>
    </w:div>
    <w:div w:id="282733737">
      <w:bodyDiv w:val="1"/>
      <w:marLeft w:val="0"/>
      <w:marRight w:val="0"/>
      <w:marTop w:val="0"/>
      <w:marBottom w:val="0"/>
      <w:divBdr>
        <w:top w:val="none" w:sz="0" w:space="0" w:color="auto"/>
        <w:left w:val="none" w:sz="0" w:space="0" w:color="auto"/>
        <w:bottom w:val="none" w:sz="0" w:space="0" w:color="auto"/>
        <w:right w:val="none" w:sz="0" w:space="0" w:color="auto"/>
      </w:divBdr>
    </w:div>
    <w:div w:id="285620512">
      <w:bodyDiv w:val="1"/>
      <w:marLeft w:val="0"/>
      <w:marRight w:val="0"/>
      <w:marTop w:val="0"/>
      <w:marBottom w:val="0"/>
      <w:divBdr>
        <w:top w:val="none" w:sz="0" w:space="0" w:color="auto"/>
        <w:left w:val="none" w:sz="0" w:space="0" w:color="auto"/>
        <w:bottom w:val="none" w:sz="0" w:space="0" w:color="auto"/>
        <w:right w:val="none" w:sz="0" w:space="0" w:color="auto"/>
      </w:divBdr>
    </w:div>
    <w:div w:id="287400237">
      <w:bodyDiv w:val="1"/>
      <w:marLeft w:val="0"/>
      <w:marRight w:val="0"/>
      <w:marTop w:val="0"/>
      <w:marBottom w:val="0"/>
      <w:divBdr>
        <w:top w:val="none" w:sz="0" w:space="0" w:color="auto"/>
        <w:left w:val="none" w:sz="0" w:space="0" w:color="auto"/>
        <w:bottom w:val="none" w:sz="0" w:space="0" w:color="auto"/>
        <w:right w:val="none" w:sz="0" w:space="0" w:color="auto"/>
      </w:divBdr>
      <w:divsChild>
        <w:div w:id="1055204762">
          <w:marLeft w:val="1080"/>
          <w:marRight w:val="0"/>
          <w:marTop w:val="100"/>
          <w:marBottom w:val="0"/>
          <w:divBdr>
            <w:top w:val="none" w:sz="0" w:space="0" w:color="auto"/>
            <w:left w:val="none" w:sz="0" w:space="0" w:color="auto"/>
            <w:bottom w:val="none" w:sz="0" w:space="0" w:color="auto"/>
            <w:right w:val="none" w:sz="0" w:space="0" w:color="auto"/>
          </w:divBdr>
        </w:div>
        <w:div w:id="1400253854">
          <w:marLeft w:val="1080"/>
          <w:marRight w:val="0"/>
          <w:marTop w:val="100"/>
          <w:marBottom w:val="0"/>
          <w:divBdr>
            <w:top w:val="none" w:sz="0" w:space="0" w:color="auto"/>
            <w:left w:val="none" w:sz="0" w:space="0" w:color="auto"/>
            <w:bottom w:val="none" w:sz="0" w:space="0" w:color="auto"/>
            <w:right w:val="none" w:sz="0" w:space="0" w:color="auto"/>
          </w:divBdr>
        </w:div>
      </w:divsChild>
    </w:div>
    <w:div w:id="292249677">
      <w:bodyDiv w:val="1"/>
      <w:marLeft w:val="0"/>
      <w:marRight w:val="0"/>
      <w:marTop w:val="0"/>
      <w:marBottom w:val="0"/>
      <w:divBdr>
        <w:top w:val="none" w:sz="0" w:space="0" w:color="auto"/>
        <w:left w:val="none" w:sz="0" w:space="0" w:color="auto"/>
        <w:bottom w:val="none" w:sz="0" w:space="0" w:color="auto"/>
        <w:right w:val="none" w:sz="0" w:space="0" w:color="auto"/>
      </w:divBdr>
      <w:divsChild>
        <w:div w:id="820198597">
          <w:marLeft w:val="1080"/>
          <w:marRight w:val="0"/>
          <w:marTop w:val="100"/>
          <w:marBottom w:val="0"/>
          <w:divBdr>
            <w:top w:val="none" w:sz="0" w:space="0" w:color="auto"/>
            <w:left w:val="none" w:sz="0" w:space="0" w:color="auto"/>
            <w:bottom w:val="none" w:sz="0" w:space="0" w:color="auto"/>
            <w:right w:val="none" w:sz="0" w:space="0" w:color="auto"/>
          </w:divBdr>
        </w:div>
        <w:div w:id="1235385691">
          <w:marLeft w:val="1080"/>
          <w:marRight w:val="0"/>
          <w:marTop w:val="100"/>
          <w:marBottom w:val="0"/>
          <w:divBdr>
            <w:top w:val="none" w:sz="0" w:space="0" w:color="auto"/>
            <w:left w:val="none" w:sz="0" w:space="0" w:color="auto"/>
            <w:bottom w:val="none" w:sz="0" w:space="0" w:color="auto"/>
            <w:right w:val="none" w:sz="0" w:space="0" w:color="auto"/>
          </w:divBdr>
        </w:div>
        <w:div w:id="2071347231">
          <w:marLeft w:val="1080"/>
          <w:marRight w:val="0"/>
          <w:marTop w:val="100"/>
          <w:marBottom w:val="0"/>
          <w:divBdr>
            <w:top w:val="none" w:sz="0" w:space="0" w:color="auto"/>
            <w:left w:val="none" w:sz="0" w:space="0" w:color="auto"/>
            <w:bottom w:val="none" w:sz="0" w:space="0" w:color="auto"/>
            <w:right w:val="none" w:sz="0" w:space="0" w:color="auto"/>
          </w:divBdr>
        </w:div>
      </w:divsChild>
    </w:div>
    <w:div w:id="323356304">
      <w:bodyDiv w:val="1"/>
      <w:marLeft w:val="0"/>
      <w:marRight w:val="0"/>
      <w:marTop w:val="0"/>
      <w:marBottom w:val="0"/>
      <w:divBdr>
        <w:top w:val="none" w:sz="0" w:space="0" w:color="auto"/>
        <w:left w:val="none" w:sz="0" w:space="0" w:color="auto"/>
        <w:bottom w:val="none" w:sz="0" w:space="0" w:color="auto"/>
        <w:right w:val="none" w:sz="0" w:space="0" w:color="auto"/>
      </w:divBdr>
    </w:div>
    <w:div w:id="344090266">
      <w:bodyDiv w:val="1"/>
      <w:marLeft w:val="0"/>
      <w:marRight w:val="0"/>
      <w:marTop w:val="0"/>
      <w:marBottom w:val="0"/>
      <w:divBdr>
        <w:top w:val="none" w:sz="0" w:space="0" w:color="auto"/>
        <w:left w:val="none" w:sz="0" w:space="0" w:color="auto"/>
        <w:bottom w:val="none" w:sz="0" w:space="0" w:color="auto"/>
        <w:right w:val="none" w:sz="0" w:space="0" w:color="auto"/>
      </w:divBdr>
    </w:div>
    <w:div w:id="379014586">
      <w:bodyDiv w:val="1"/>
      <w:marLeft w:val="0"/>
      <w:marRight w:val="0"/>
      <w:marTop w:val="0"/>
      <w:marBottom w:val="0"/>
      <w:divBdr>
        <w:top w:val="none" w:sz="0" w:space="0" w:color="auto"/>
        <w:left w:val="none" w:sz="0" w:space="0" w:color="auto"/>
        <w:bottom w:val="none" w:sz="0" w:space="0" w:color="auto"/>
        <w:right w:val="none" w:sz="0" w:space="0" w:color="auto"/>
      </w:divBdr>
    </w:div>
    <w:div w:id="384645313">
      <w:bodyDiv w:val="1"/>
      <w:marLeft w:val="0"/>
      <w:marRight w:val="0"/>
      <w:marTop w:val="0"/>
      <w:marBottom w:val="0"/>
      <w:divBdr>
        <w:top w:val="none" w:sz="0" w:space="0" w:color="auto"/>
        <w:left w:val="none" w:sz="0" w:space="0" w:color="auto"/>
        <w:bottom w:val="none" w:sz="0" w:space="0" w:color="auto"/>
        <w:right w:val="none" w:sz="0" w:space="0" w:color="auto"/>
      </w:divBdr>
    </w:div>
    <w:div w:id="386226965">
      <w:bodyDiv w:val="1"/>
      <w:marLeft w:val="0"/>
      <w:marRight w:val="0"/>
      <w:marTop w:val="0"/>
      <w:marBottom w:val="0"/>
      <w:divBdr>
        <w:top w:val="none" w:sz="0" w:space="0" w:color="auto"/>
        <w:left w:val="none" w:sz="0" w:space="0" w:color="auto"/>
        <w:bottom w:val="none" w:sz="0" w:space="0" w:color="auto"/>
        <w:right w:val="none" w:sz="0" w:space="0" w:color="auto"/>
      </w:divBdr>
    </w:div>
    <w:div w:id="386341261">
      <w:bodyDiv w:val="1"/>
      <w:marLeft w:val="0"/>
      <w:marRight w:val="0"/>
      <w:marTop w:val="0"/>
      <w:marBottom w:val="0"/>
      <w:divBdr>
        <w:top w:val="none" w:sz="0" w:space="0" w:color="auto"/>
        <w:left w:val="none" w:sz="0" w:space="0" w:color="auto"/>
        <w:bottom w:val="none" w:sz="0" w:space="0" w:color="auto"/>
        <w:right w:val="none" w:sz="0" w:space="0" w:color="auto"/>
      </w:divBdr>
    </w:div>
    <w:div w:id="386757544">
      <w:bodyDiv w:val="1"/>
      <w:marLeft w:val="0"/>
      <w:marRight w:val="0"/>
      <w:marTop w:val="0"/>
      <w:marBottom w:val="0"/>
      <w:divBdr>
        <w:top w:val="none" w:sz="0" w:space="0" w:color="auto"/>
        <w:left w:val="none" w:sz="0" w:space="0" w:color="auto"/>
        <w:bottom w:val="none" w:sz="0" w:space="0" w:color="auto"/>
        <w:right w:val="none" w:sz="0" w:space="0" w:color="auto"/>
      </w:divBdr>
    </w:div>
    <w:div w:id="417291828">
      <w:bodyDiv w:val="1"/>
      <w:marLeft w:val="0"/>
      <w:marRight w:val="0"/>
      <w:marTop w:val="0"/>
      <w:marBottom w:val="0"/>
      <w:divBdr>
        <w:top w:val="none" w:sz="0" w:space="0" w:color="auto"/>
        <w:left w:val="none" w:sz="0" w:space="0" w:color="auto"/>
        <w:bottom w:val="none" w:sz="0" w:space="0" w:color="auto"/>
        <w:right w:val="none" w:sz="0" w:space="0" w:color="auto"/>
      </w:divBdr>
    </w:div>
    <w:div w:id="420414186">
      <w:bodyDiv w:val="1"/>
      <w:marLeft w:val="0"/>
      <w:marRight w:val="0"/>
      <w:marTop w:val="0"/>
      <w:marBottom w:val="0"/>
      <w:divBdr>
        <w:top w:val="none" w:sz="0" w:space="0" w:color="auto"/>
        <w:left w:val="none" w:sz="0" w:space="0" w:color="auto"/>
        <w:bottom w:val="none" w:sz="0" w:space="0" w:color="auto"/>
        <w:right w:val="none" w:sz="0" w:space="0" w:color="auto"/>
      </w:divBdr>
    </w:div>
    <w:div w:id="434711791">
      <w:bodyDiv w:val="1"/>
      <w:marLeft w:val="0"/>
      <w:marRight w:val="0"/>
      <w:marTop w:val="0"/>
      <w:marBottom w:val="0"/>
      <w:divBdr>
        <w:top w:val="none" w:sz="0" w:space="0" w:color="auto"/>
        <w:left w:val="none" w:sz="0" w:space="0" w:color="auto"/>
        <w:bottom w:val="none" w:sz="0" w:space="0" w:color="auto"/>
        <w:right w:val="none" w:sz="0" w:space="0" w:color="auto"/>
      </w:divBdr>
    </w:div>
    <w:div w:id="478963245">
      <w:bodyDiv w:val="1"/>
      <w:marLeft w:val="0"/>
      <w:marRight w:val="0"/>
      <w:marTop w:val="0"/>
      <w:marBottom w:val="0"/>
      <w:divBdr>
        <w:top w:val="none" w:sz="0" w:space="0" w:color="auto"/>
        <w:left w:val="none" w:sz="0" w:space="0" w:color="auto"/>
        <w:bottom w:val="none" w:sz="0" w:space="0" w:color="auto"/>
        <w:right w:val="none" w:sz="0" w:space="0" w:color="auto"/>
      </w:divBdr>
      <w:divsChild>
        <w:div w:id="502352852">
          <w:marLeft w:val="360"/>
          <w:marRight w:val="0"/>
          <w:marTop w:val="200"/>
          <w:marBottom w:val="0"/>
          <w:divBdr>
            <w:top w:val="none" w:sz="0" w:space="0" w:color="auto"/>
            <w:left w:val="none" w:sz="0" w:space="0" w:color="auto"/>
            <w:bottom w:val="none" w:sz="0" w:space="0" w:color="auto"/>
            <w:right w:val="none" w:sz="0" w:space="0" w:color="auto"/>
          </w:divBdr>
        </w:div>
        <w:div w:id="675428356">
          <w:marLeft w:val="360"/>
          <w:marRight w:val="0"/>
          <w:marTop w:val="200"/>
          <w:marBottom w:val="0"/>
          <w:divBdr>
            <w:top w:val="none" w:sz="0" w:space="0" w:color="auto"/>
            <w:left w:val="none" w:sz="0" w:space="0" w:color="auto"/>
            <w:bottom w:val="none" w:sz="0" w:space="0" w:color="auto"/>
            <w:right w:val="none" w:sz="0" w:space="0" w:color="auto"/>
          </w:divBdr>
        </w:div>
        <w:div w:id="2011446752">
          <w:marLeft w:val="360"/>
          <w:marRight w:val="0"/>
          <w:marTop w:val="200"/>
          <w:marBottom w:val="0"/>
          <w:divBdr>
            <w:top w:val="none" w:sz="0" w:space="0" w:color="auto"/>
            <w:left w:val="none" w:sz="0" w:space="0" w:color="auto"/>
            <w:bottom w:val="none" w:sz="0" w:space="0" w:color="auto"/>
            <w:right w:val="none" w:sz="0" w:space="0" w:color="auto"/>
          </w:divBdr>
        </w:div>
      </w:divsChild>
    </w:div>
    <w:div w:id="488907101">
      <w:bodyDiv w:val="1"/>
      <w:marLeft w:val="0"/>
      <w:marRight w:val="0"/>
      <w:marTop w:val="0"/>
      <w:marBottom w:val="0"/>
      <w:divBdr>
        <w:top w:val="none" w:sz="0" w:space="0" w:color="auto"/>
        <w:left w:val="none" w:sz="0" w:space="0" w:color="auto"/>
        <w:bottom w:val="none" w:sz="0" w:space="0" w:color="auto"/>
        <w:right w:val="none" w:sz="0" w:space="0" w:color="auto"/>
      </w:divBdr>
    </w:div>
    <w:div w:id="491677118">
      <w:bodyDiv w:val="1"/>
      <w:marLeft w:val="0"/>
      <w:marRight w:val="0"/>
      <w:marTop w:val="0"/>
      <w:marBottom w:val="0"/>
      <w:divBdr>
        <w:top w:val="none" w:sz="0" w:space="0" w:color="auto"/>
        <w:left w:val="none" w:sz="0" w:space="0" w:color="auto"/>
        <w:bottom w:val="none" w:sz="0" w:space="0" w:color="auto"/>
        <w:right w:val="none" w:sz="0" w:space="0" w:color="auto"/>
      </w:divBdr>
    </w:div>
    <w:div w:id="494028955">
      <w:bodyDiv w:val="1"/>
      <w:marLeft w:val="0"/>
      <w:marRight w:val="0"/>
      <w:marTop w:val="0"/>
      <w:marBottom w:val="0"/>
      <w:divBdr>
        <w:top w:val="none" w:sz="0" w:space="0" w:color="auto"/>
        <w:left w:val="none" w:sz="0" w:space="0" w:color="auto"/>
        <w:bottom w:val="none" w:sz="0" w:space="0" w:color="auto"/>
        <w:right w:val="none" w:sz="0" w:space="0" w:color="auto"/>
      </w:divBdr>
      <w:divsChild>
        <w:div w:id="502933844">
          <w:marLeft w:val="1080"/>
          <w:marRight w:val="0"/>
          <w:marTop w:val="100"/>
          <w:marBottom w:val="0"/>
          <w:divBdr>
            <w:top w:val="none" w:sz="0" w:space="0" w:color="auto"/>
            <w:left w:val="none" w:sz="0" w:space="0" w:color="auto"/>
            <w:bottom w:val="none" w:sz="0" w:space="0" w:color="auto"/>
            <w:right w:val="none" w:sz="0" w:space="0" w:color="auto"/>
          </w:divBdr>
        </w:div>
        <w:div w:id="943925699">
          <w:marLeft w:val="360"/>
          <w:marRight w:val="0"/>
          <w:marTop w:val="200"/>
          <w:marBottom w:val="0"/>
          <w:divBdr>
            <w:top w:val="none" w:sz="0" w:space="0" w:color="auto"/>
            <w:left w:val="none" w:sz="0" w:space="0" w:color="auto"/>
            <w:bottom w:val="none" w:sz="0" w:space="0" w:color="auto"/>
            <w:right w:val="none" w:sz="0" w:space="0" w:color="auto"/>
          </w:divBdr>
        </w:div>
        <w:div w:id="987318124">
          <w:marLeft w:val="360"/>
          <w:marRight w:val="0"/>
          <w:marTop w:val="200"/>
          <w:marBottom w:val="0"/>
          <w:divBdr>
            <w:top w:val="none" w:sz="0" w:space="0" w:color="auto"/>
            <w:left w:val="none" w:sz="0" w:space="0" w:color="auto"/>
            <w:bottom w:val="none" w:sz="0" w:space="0" w:color="auto"/>
            <w:right w:val="none" w:sz="0" w:space="0" w:color="auto"/>
          </w:divBdr>
        </w:div>
      </w:divsChild>
    </w:div>
    <w:div w:id="507403835">
      <w:bodyDiv w:val="1"/>
      <w:marLeft w:val="0"/>
      <w:marRight w:val="0"/>
      <w:marTop w:val="0"/>
      <w:marBottom w:val="0"/>
      <w:divBdr>
        <w:top w:val="none" w:sz="0" w:space="0" w:color="auto"/>
        <w:left w:val="none" w:sz="0" w:space="0" w:color="auto"/>
        <w:bottom w:val="none" w:sz="0" w:space="0" w:color="auto"/>
        <w:right w:val="none" w:sz="0" w:space="0" w:color="auto"/>
      </w:divBdr>
      <w:divsChild>
        <w:div w:id="619071817">
          <w:marLeft w:val="1080"/>
          <w:marRight w:val="0"/>
          <w:marTop w:val="100"/>
          <w:marBottom w:val="0"/>
          <w:divBdr>
            <w:top w:val="none" w:sz="0" w:space="0" w:color="auto"/>
            <w:left w:val="none" w:sz="0" w:space="0" w:color="auto"/>
            <w:bottom w:val="none" w:sz="0" w:space="0" w:color="auto"/>
            <w:right w:val="none" w:sz="0" w:space="0" w:color="auto"/>
          </w:divBdr>
        </w:div>
        <w:div w:id="1085954711">
          <w:marLeft w:val="1080"/>
          <w:marRight w:val="0"/>
          <w:marTop w:val="100"/>
          <w:marBottom w:val="0"/>
          <w:divBdr>
            <w:top w:val="none" w:sz="0" w:space="0" w:color="auto"/>
            <w:left w:val="none" w:sz="0" w:space="0" w:color="auto"/>
            <w:bottom w:val="none" w:sz="0" w:space="0" w:color="auto"/>
            <w:right w:val="none" w:sz="0" w:space="0" w:color="auto"/>
          </w:divBdr>
        </w:div>
        <w:div w:id="1430539684">
          <w:marLeft w:val="1080"/>
          <w:marRight w:val="0"/>
          <w:marTop w:val="100"/>
          <w:marBottom w:val="0"/>
          <w:divBdr>
            <w:top w:val="none" w:sz="0" w:space="0" w:color="auto"/>
            <w:left w:val="none" w:sz="0" w:space="0" w:color="auto"/>
            <w:bottom w:val="none" w:sz="0" w:space="0" w:color="auto"/>
            <w:right w:val="none" w:sz="0" w:space="0" w:color="auto"/>
          </w:divBdr>
        </w:div>
      </w:divsChild>
    </w:div>
    <w:div w:id="517889596">
      <w:bodyDiv w:val="1"/>
      <w:marLeft w:val="0"/>
      <w:marRight w:val="0"/>
      <w:marTop w:val="0"/>
      <w:marBottom w:val="0"/>
      <w:divBdr>
        <w:top w:val="none" w:sz="0" w:space="0" w:color="auto"/>
        <w:left w:val="none" w:sz="0" w:space="0" w:color="auto"/>
        <w:bottom w:val="none" w:sz="0" w:space="0" w:color="auto"/>
        <w:right w:val="none" w:sz="0" w:space="0" w:color="auto"/>
      </w:divBdr>
    </w:div>
    <w:div w:id="549540092">
      <w:bodyDiv w:val="1"/>
      <w:marLeft w:val="0"/>
      <w:marRight w:val="0"/>
      <w:marTop w:val="0"/>
      <w:marBottom w:val="0"/>
      <w:divBdr>
        <w:top w:val="none" w:sz="0" w:space="0" w:color="auto"/>
        <w:left w:val="none" w:sz="0" w:space="0" w:color="auto"/>
        <w:bottom w:val="none" w:sz="0" w:space="0" w:color="auto"/>
        <w:right w:val="none" w:sz="0" w:space="0" w:color="auto"/>
      </w:divBdr>
    </w:div>
    <w:div w:id="557981629">
      <w:bodyDiv w:val="1"/>
      <w:marLeft w:val="0"/>
      <w:marRight w:val="0"/>
      <w:marTop w:val="0"/>
      <w:marBottom w:val="0"/>
      <w:divBdr>
        <w:top w:val="none" w:sz="0" w:space="0" w:color="auto"/>
        <w:left w:val="none" w:sz="0" w:space="0" w:color="auto"/>
        <w:bottom w:val="none" w:sz="0" w:space="0" w:color="auto"/>
        <w:right w:val="none" w:sz="0" w:space="0" w:color="auto"/>
      </w:divBdr>
      <w:divsChild>
        <w:div w:id="548224225">
          <w:marLeft w:val="360"/>
          <w:marRight w:val="0"/>
          <w:marTop w:val="200"/>
          <w:marBottom w:val="0"/>
          <w:divBdr>
            <w:top w:val="none" w:sz="0" w:space="0" w:color="auto"/>
            <w:left w:val="none" w:sz="0" w:space="0" w:color="auto"/>
            <w:bottom w:val="none" w:sz="0" w:space="0" w:color="auto"/>
            <w:right w:val="none" w:sz="0" w:space="0" w:color="auto"/>
          </w:divBdr>
        </w:div>
        <w:div w:id="905724018">
          <w:marLeft w:val="360"/>
          <w:marRight w:val="0"/>
          <w:marTop w:val="200"/>
          <w:marBottom w:val="0"/>
          <w:divBdr>
            <w:top w:val="none" w:sz="0" w:space="0" w:color="auto"/>
            <w:left w:val="none" w:sz="0" w:space="0" w:color="auto"/>
            <w:bottom w:val="none" w:sz="0" w:space="0" w:color="auto"/>
            <w:right w:val="none" w:sz="0" w:space="0" w:color="auto"/>
          </w:divBdr>
        </w:div>
        <w:div w:id="1089933988">
          <w:marLeft w:val="1080"/>
          <w:marRight w:val="0"/>
          <w:marTop w:val="100"/>
          <w:marBottom w:val="0"/>
          <w:divBdr>
            <w:top w:val="none" w:sz="0" w:space="0" w:color="auto"/>
            <w:left w:val="none" w:sz="0" w:space="0" w:color="auto"/>
            <w:bottom w:val="none" w:sz="0" w:space="0" w:color="auto"/>
            <w:right w:val="none" w:sz="0" w:space="0" w:color="auto"/>
          </w:divBdr>
        </w:div>
        <w:div w:id="1732734258">
          <w:marLeft w:val="1080"/>
          <w:marRight w:val="0"/>
          <w:marTop w:val="100"/>
          <w:marBottom w:val="0"/>
          <w:divBdr>
            <w:top w:val="none" w:sz="0" w:space="0" w:color="auto"/>
            <w:left w:val="none" w:sz="0" w:space="0" w:color="auto"/>
            <w:bottom w:val="none" w:sz="0" w:space="0" w:color="auto"/>
            <w:right w:val="none" w:sz="0" w:space="0" w:color="auto"/>
          </w:divBdr>
        </w:div>
      </w:divsChild>
    </w:div>
    <w:div w:id="572281655">
      <w:bodyDiv w:val="1"/>
      <w:marLeft w:val="0"/>
      <w:marRight w:val="0"/>
      <w:marTop w:val="0"/>
      <w:marBottom w:val="0"/>
      <w:divBdr>
        <w:top w:val="none" w:sz="0" w:space="0" w:color="auto"/>
        <w:left w:val="none" w:sz="0" w:space="0" w:color="auto"/>
        <w:bottom w:val="none" w:sz="0" w:space="0" w:color="auto"/>
        <w:right w:val="none" w:sz="0" w:space="0" w:color="auto"/>
      </w:divBdr>
      <w:divsChild>
        <w:div w:id="472332822">
          <w:marLeft w:val="0"/>
          <w:marRight w:val="0"/>
          <w:marTop w:val="0"/>
          <w:marBottom w:val="0"/>
          <w:divBdr>
            <w:top w:val="none" w:sz="0" w:space="0" w:color="auto"/>
            <w:left w:val="none" w:sz="0" w:space="0" w:color="auto"/>
            <w:bottom w:val="none" w:sz="0" w:space="0" w:color="auto"/>
            <w:right w:val="none" w:sz="0" w:space="0" w:color="auto"/>
          </w:divBdr>
          <w:divsChild>
            <w:div w:id="7604507">
              <w:marLeft w:val="0"/>
              <w:marRight w:val="0"/>
              <w:marTop w:val="0"/>
              <w:marBottom w:val="0"/>
              <w:divBdr>
                <w:top w:val="none" w:sz="0" w:space="0" w:color="auto"/>
                <w:left w:val="none" w:sz="0" w:space="0" w:color="auto"/>
                <w:bottom w:val="none" w:sz="0" w:space="0" w:color="auto"/>
                <w:right w:val="none" w:sz="0" w:space="0" w:color="auto"/>
              </w:divBdr>
            </w:div>
            <w:div w:id="25909948">
              <w:marLeft w:val="0"/>
              <w:marRight w:val="0"/>
              <w:marTop w:val="0"/>
              <w:marBottom w:val="0"/>
              <w:divBdr>
                <w:top w:val="none" w:sz="0" w:space="0" w:color="auto"/>
                <w:left w:val="none" w:sz="0" w:space="0" w:color="auto"/>
                <w:bottom w:val="none" w:sz="0" w:space="0" w:color="auto"/>
                <w:right w:val="none" w:sz="0" w:space="0" w:color="auto"/>
              </w:divBdr>
            </w:div>
            <w:div w:id="34742724">
              <w:marLeft w:val="0"/>
              <w:marRight w:val="0"/>
              <w:marTop w:val="0"/>
              <w:marBottom w:val="0"/>
              <w:divBdr>
                <w:top w:val="none" w:sz="0" w:space="0" w:color="auto"/>
                <w:left w:val="none" w:sz="0" w:space="0" w:color="auto"/>
                <w:bottom w:val="none" w:sz="0" w:space="0" w:color="auto"/>
                <w:right w:val="none" w:sz="0" w:space="0" w:color="auto"/>
              </w:divBdr>
            </w:div>
            <w:div w:id="190998010">
              <w:marLeft w:val="0"/>
              <w:marRight w:val="0"/>
              <w:marTop w:val="0"/>
              <w:marBottom w:val="0"/>
              <w:divBdr>
                <w:top w:val="none" w:sz="0" w:space="0" w:color="auto"/>
                <w:left w:val="none" w:sz="0" w:space="0" w:color="auto"/>
                <w:bottom w:val="none" w:sz="0" w:space="0" w:color="auto"/>
                <w:right w:val="none" w:sz="0" w:space="0" w:color="auto"/>
              </w:divBdr>
            </w:div>
            <w:div w:id="241719557">
              <w:marLeft w:val="0"/>
              <w:marRight w:val="0"/>
              <w:marTop w:val="0"/>
              <w:marBottom w:val="0"/>
              <w:divBdr>
                <w:top w:val="none" w:sz="0" w:space="0" w:color="auto"/>
                <w:left w:val="none" w:sz="0" w:space="0" w:color="auto"/>
                <w:bottom w:val="none" w:sz="0" w:space="0" w:color="auto"/>
                <w:right w:val="none" w:sz="0" w:space="0" w:color="auto"/>
              </w:divBdr>
            </w:div>
            <w:div w:id="292029932">
              <w:marLeft w:val="0"/>
              <w:marRight w:val="0"/>
              <w:marTop w:val="0"/>
              <w:marBottom w:val="0"/>
              <w:divBdr>
                <w:top w:val="none" w:sz="0" w:space="0" w:color="auto"/>
                <w:left w:val="none" w:sz="0" w:space="0" w:color="auto"/>
                <w:bottom w:val="none" w:sz="0" w:space="0" w:color="auto"/>
                <w:right w:val="none" w:sz="0" w:space="0" w:color="auto"/>
              </w:divBdr>
            </w:div>
            <w:div w:id="367875803">
              <w:marLeft w:val="0"/>
              <w:marRight w:val="0"/>
              <w:marTop w:val="0"/>
              <w:marBottom w:val="0"/>
              <w:divBdr>
                <w:top w:val="none" w:sz="0" w:space="0" w:color="auto"/>
                <w:left w:val="none" w:sz="0" w:space="0" w:color="auto"/>
                <w:bottom w:val="none" w:sz="0" w:space="0" w:color="auto"/>
                <w:right w:val="none" w:sz="0" w:space="0" w:color="auto"/>
              </w:divBdr>
            </w:div>
            <w:div w:id="424113214">
              <w:marLeft w:val="0"/>
              <w:marRight w:val="0"/>
              <w:marTop w:val="0"/>
              <w:marBottom w:val="0"/>
              <w:divBdr>
                <w:top w:val="none" w:sz="0" w:space="0" w:color="auto"/>
                <w:left w:val="none" w:sz="0" w:space="0" w:color="auto"/>
                <w:bottom w:val="none" w:sz="0" w:space="0" w:color="auto"/>
                <w:right w:val="none" w:sz="0" w:space="0" w:color="auto"/>
              </w:divBdr>
            </w:div>
            <w:div w:id="462815788">
              <w:marLeft w:val="0"/>
              <w:marRight w:val="0"/>
              <w:marTop w:val="0"/>
              <w:marBottom w:val="0"/>
              <w:divBdr>
                <w:top w:val="none" w:sz="0" w:space="0" w:color="auto"/>
                <w:left w:val="none" w:sz="0" w:space="0" w:color="auto"/>
                <w:bottom w:val="none" w:sz="0" w:space="0" w:color="auto"/>
                <w:right w:val="none" w:sz="0" w:space="0" w:color="auto"/>
              </w:divBdr>
            </w:div>
            <w:div w:id="512064228">
              <w:marLeft w:val="0"/>
              <w:marRight w:val="0"/>
              <w:marTop w:val="0"/>
              <w:marBottom w:val="0"/>
              <w:divBdr>
                <w:top w:val="none" w:sz="0" w:space="0" w:color="auto"/>
                <w:left w:val="none" w:sz="0" w:space="0" w:color="auto"/>
                <w:bottom w:val="none" w:sz="0" w:space="0" w:color="auto"/>
                <w:right w:val="none" w:sz="0" w:space="0" w:color="auto"/>
              </w:divBdr>
            </w:div>
            <w:div w:id="698120560">
              <w:marLeft w:val="0"/>
              <w:marRight w:val="0"/>
              <w:marTop w:val="0"/>
              <w:marBottom w:val="0"/>
              <w:divBdr>
                <w:top w:val="none" w:sz="0" w:space="0" w:color="auto"/>
                <w:left w:val="none" w:sz="0" w:space="0" w:color="auto"/>
                <w:bottom w:val="none" w:sz="0" w:space="0" w:color="auto"/>
                <w:right w:val="none" w:sz="0" w:space="0" w:color="auto"/>
              </w:divBdr>
            </w:div>
            <w:div w:id="777873902">
              <w:marLeft w:val="0"/>
              <w:marRight w:val="0"/>
              <w:marTop w:val="0"/>
              <w:marBottom w:val="0"/>
              <w:divBdr>
                <w:top w:val="none" w:sz="0" w:space="0" w:color="auto"/>
                <w:left w:val="none" w:sz="0" w:space="0" w:color="auto"/>
                <w:bottom w:val="none" w:sz="0" w:space="0" w:color="auto"/>
                <w:right w:val="none" w:sz="0" w:space="0" w:color="auto"/>
              </w:divBdr>
            </w:div>
            <w:div w:id="816145856">
              <w:marLeft w:val="0"/>
              <w:marRight w:val="0"/>
              <w:marTop w:val="0"/>
              <w:marBottom w:val="0"/>
              <w:divBdr>
                <w:top w:val="none" w:sz="0" w:space="0" w:color="auto"/>
                <w:left w:val="none" w:sz="0" w:space="0" w:color="auto"/>
                <w:bottom w:val="none" w:sz="0" w:space="0" w:color="auto"/>
                <w:right w:val="none" w:sz="0" w:space="0" w:color="auto"/>
              </w:divBdr>
            </w:div>
            <w:div w:id="851261358">
              <w:marLeft w:val="0"/>
              <w:marRight w:val="0"/>
              <w:marTop w:val="0"/>
              <w:marBottom w:val="0"/>
              <w:divBdr>
                <w:top w:val="none" w:sz="0" w:space="0" w:color="auto"/>
                <w:left w:val="none" w:sz="0" w:space="0" w:color="auto"/>
                <w:bottom w:val="none" w:sz="0" w:space="0" w:color="auto"/>
                <w:right w:val="none" w:sz="0" w:space="0" w:color="auto"/>
              </w:divBdr>
            </w:div>
            <w:div w:id="881795759">
              <w:marLeft w:val="0"/>
              <w:marRight w:val="0"/>
              <w:marTop w:val="0"/>
              <w:marBottom w:val="0"/>
              <w:divBdr>
                <w:top w:val="none" w:sz="0" w:space="0" w:color="auto"/>
                <w:left w:val="none" w:sz="0" w:space="0" w:color="auto"/>
                <w:bottom w:val="none" w:sz="0" w:space="0" w:color="auto"/>
                <w:right w:val="none" w:sz="0" w:space="0" w:color="auto"/>
              </w:divBdr>
            </w:div>
            <w:div w:id="1013535474">
              <w:marLeft w:val="0"/>
              <w:marRight w:val="0"/>
              <w:marTop w:val="0"/>
              <w:marBottom w:val="0"/>
              <w:divBdr>
                <w:top w:val="none" w:sz="0" w:space="0" w:color="auto"/>
                <w:left w:val="none" w:sz="0" w:space="0" w:color="auto"/>
                <w:bottom w:val="none" w:sz="0" w:space="0" w:color="auto"/>
                <w:right w:val="none" w:sz="0" w:space="0" w:color="auto"/>
              </w:divBdr>
            </w:div>
            <w:div w:id="1016151935">
              <w:marLeft w:val="0"/>
              <w:marRight w:val="0"/>
              <w:marTop w:val="0"/>
              <w:marBottom w:val="0"/>
              <w:divBdr>
                <w:top w:val="none" w:sz="0" w:space="0" w:color="auto"/>
                <w:left w:val="none" w:sz="0" w:space="0" w:color="auto"/>
                <w:bottom w:val="none" w:sz="0" w:space="0" w:color="auto"/>
                <w:right w:val="none" w:sz="0" w:space="0" w:color="auto"/>
              </w:divBdr>
            </w:div>
            <w:div w:id="1026369158">
              <w:marLeft w:val="0"/>
              <w:marRight w:val="0"/>
              <w:marTop w:val="0"/>
              <w:marBottom w:val="0"/>
              <w:divBdr>
                <w:top w:val="none" w:sz="0" w:space="0" w:color="auto"/>
                <w:left w:val="none" w:sz="0" w:space="0" w:color="auto"/>
                <w:bottom w:val="none" w:sz="0" w:space="0" w:color="auto"/>
                <w:right w:val="none" w:sz="0" w:space="0" w:color="auto"/>
              </w:divBdr>
            </w:div>
            <w:div w:id="1324551395">
              <w:marLeft w:val="0"/>
              <w:marRight w:val="0"/>
              <w:marTop w:val="0"/>
              <w:marBottom w:val="0"/>
              <w:divBdr>
                <w:top w:val="none" w:sz="0" w:space="0" w:color="auto"/>
                <w:left w:val="none" w:sz="0" w:space="0" w:color="auto"/>
                <w:bottom w:val="none" w:sz="0" w:space="0" w:color="auto"/>
                <w:right w:val="none" w:sz="0" w:space="0" w:color="auto"/>
              </w:divBdr>
            </w:div>
            <w:div w:id="1524005457">
              <w:marLeft w:val="0"/>
              <w:marRight w:val="0"/>
              <w:marTop w:val="0"/>
              <w:marBottom w:val="0"/>
              <w:divBdr>
                <w:top w:val="none" w:sz="0" w:space="0" w:color="auto"/>
                <w:left w:val="none" w:sz="0" w:space="0" w:color="auto"/>
                <w:bottom w:val="none" w:sz="0" w:space="0" w:color="auto"/>
                <w:right w:val="none" w:sz="0" w:space="0" w:color="auto"/>
              </w:divBdr>
            </w:div>
            <w:div w:id="1624842096">
              <w:marLeft w:val="0"/>
              <w:marRight w:val="0"/>
              <w:marTop w:val="0"/>
              <w:marBottom w:val="0"/>
              <w:divBdr>
                <w:top w:val="none" w:sz="0" w:space="0" w:color="auto"/>
                <w:left w:val="none" w:sz="0" w:space="0" w:color="auto"/>
                <w:bottom w:val="none" w:sz="0" w:space="0" w:color="auto"/>
                <w:right w:val="none" w:sz="0" w:space="0" w:color="auto"/>
              </w:divBdr>
            </w:div>
            <w:div w:id="1728067081">
              <w:marLeft w:val="0"/>
              <w:marRight w:val="0"/>
              <w:marTop w:val="0"/>
              <w:marBottom w:val="0"/>
              <w:divBdr>
                <w:top w:val="none" w:sz="0" w:space="0" w:color="auto"/>
                <w:left w:val="none" w:sz="0" w:space="0" w:color="auto"/>
                <w:bottom w:val="none" w:sz="0" w:space="0" w:color="auto"/>
                <w:right w:val="none" w:sz="0" w:space="0" w:color="auto"/>
              </w:divBdr>
            </w:div>
            <w:div w:id="1801223220">
              <w:marLeft w:val="0"/>
              <w:marRight w:val="0"/>
              <w:marTop w:val="0"/>
              <w:marBottom w:val="0"/>
              <w:divBdr>
                <w:top w:val="none" w:sz="0" w:space="0" w:color="auto"/>
                <w:left w:val="none" w:sz="0" w:space="0" w:color="auto"/>
                <w:bottom w:val="none" w:sz="0" w:space="0" w:color="auto"/>
                <w:right w:val="none" w:sz="0" w:space="0" w:color="auto"/>
              </w:divBdr>
            </w:div>
            <w:div w:id="1808087187">
              <w:marLeft w:val="0"/>
              <w:marRight w:val="0"/>
              <w:marTop w:val="0"/>
              <w:marBottom w:val="0"/>
              <w:divBdr>
                <w:top w:val="none" w:sz="0" w:space="0" w:color="auto"/>
                <w:left w:val="none" w:sz="0" w:space="0" w:color="auto"/>
                <w:bottom w:val="none" w:sz="0" w:space="0" w:color="auto"/>
                <w:right w:val="none" w:sz="0" w:space="0" w:color="auto"/>
              </w:divBdr>
            </w:div>
            <w:div w:id="1830290031">
              <w:marLeft w:val="0"/>
              <w:marRight w:val="0"/>
              <w:marTop w:val="0"/>
              <w:marBottom w:val="0"/>
              <w:divBdr>
                <w:top w:val="none" w:sz="0" w:space="0" w:color="auto"/>
                <w:left w:val="none" w:sz="0" w:space="0" w:color="auto"/>
                <w:bottom w:val="none" w:sz="0" w:space="0" w:color="auto"/>
                <w:right w:val="none" w:sz="0" w:space="0" w:color="auto"/>
              </w:divBdr>
            </w:div>
            <w:div w:id="1832866448">
              <w:marLeft w:val="0"/>
              <w:marRight w:val="0"/>
              <w:marTop w:val="0"/>
              <w:marBottom w:val="0"/>
              <w:divBdr>
                <w:top w:val="none" w:sz="0" w:space="0" w:color="auto"/>
                <w:left w:val="none" w:sz="0" w:space="0" w:color="auto"/>
                <w:bottom w:val="none" w:sz="0" w:space="0" w:color="auto"/>
                <w:right w:val="none" w:sz="0" w:space="0" w:color="auto"/>
              </w:divBdr>
            </w:div>
            <w:div w:id="1924140595">
              <w:marLeft w:val="0"/>
              <w:marRight w:val="0"/>
              <w:marTop w:val="0"/>
              <w:marBottom w:val="0"/>
              <w:divBdr>
                <w:top w:val="none" w:sz="0" w:space="0" w:color="auto"/>
                <w:left w:val="none" w:sz="0" w:space="0" w:color="auto"/>
                <w:bottom w:val="none" w:sz="0" w:space="0" w:color="auto"/>
                <w:right w:val="none" w:sz="0" w:space="0" w:color="auto"/>
              </w:divBdr>
            </w:div>
            <w:div w:id="2001150235">
              <w:marLeft w:val="0"/>
              <w:marRight w:val="0"/>
              <w:marTop w:val="0"/>
              <w:marBottom w:val="0"/>
              <w:divBdr>
                <w:top w:val="none" w:sz="0" w:space="0" w:color="auto"/>
                <w:left w:val="none" w:sz="0" w:space="0" w:color="auto"/>
                <w:bottom w:val="none" w:sz="0" w:space="0" w:color="auto"/>
                <w:right w:val="none" w:sz="0" w:space="0" w:color="auto"/>
              </w:divBdr>
            </w:div>
            <w:div w:id="2005472918">
              <w:marLeft w:val="0"/>
              <w:marRight w:val="0"/>
              <w:marTop w:val="0"/>
              <w:marBottom w:val="0"/>
              <w:divBdr>
                <w:top w:val="none" w:sz="0" w:space="0" w:color="auto"/>
                <w:left w:val="none" w:sz="0" w:space="0" w:color="auto"/>
                <w:bottom w:val="none" w:sz="0" w:space="0" w:color="auto"/>
                <w:right w:val="none" w:sz="0" w:space="0" w:color="auto"/>
              </w:divBdr>
            </w:div>
            <w:div w:id="202960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858928">
      <w:bodyDiv w:val="1"/>
      <w:marLeft w:val="0"/>
      <w:marRight w:val="0"/>
      <w:marTop w:val="0"/>
      <w:marBottom w:val="0"/>
      <w:divBdr>
        <w:top w:val="none" w:sz="0" w:space="0" w:color="auto"/>
        <w:left w:val="none" w:sz="0" w:space="0" w:color="auto"/>
        <w:bottom w:val="none" w:sz="0" w:space="0" w:color="auto"/>
        <w:right w:val="none" w:sz="0" w:space="0" w:color="auto"/>
      </w:divBdr>
    </w:div>
    <w:div w:id="590435035">
      <w:bodyDiv w:val="1"/>
      <w:marLeft w:val="0"/>
      <w:marRight w:val="0"/>
      <w:marTop w:val="0"/>
      <w:marBottom w:val="0"/>
      <w:divBdr>
        <w:top w:val="none" w:sz="0" w:space="0" w:color="auto"/>
        <w:left w:val="none" w:sz="0" w:space="0" w:color="auto"/>
        <w:bottom w:val="none" w:sz="0" w:space="0" w:color="auto"/>
        <w:right w:val="none" w:sz="0" w:space="0" w:color="auto"/>
      </w:divBdr>
      <w:divsChild>
        <w:div w:id="461464283">
          <w:marLeft w:val="360"/>
          <w:marRight w:val="0"/>
          <w:marTop w:val="200"/>
          <w:marBottom w:val="0"/>
          <w:divBdr>
            <w:top w:val="none" w:sz="0" w:space="0" w:color="auto"/>
            <w:left w:val="none" w:sz="0" w:space="0" w:color="auto"/>
            <w:bottom w:val="none" w:sz="0" w:space="0" w:color="auto"/>
            <w:right w:val="none" w:sz="0" w:space="0" w:color="auto"/>
          </w:divBdr>
        </w:div>
      </w:divsChild>
    </w:div>
    <w:div w:id="593585789">
      <w:bodyDiv w:val="1"/>
      <w:marLeft w:val="0"/>
      <w:marRight w:val="0"/>
      <w:marTop w:val="0"/>
      <w:marBottom w:val="0"/>
      <w:divBdr>
        <w:top w:val="none" w:sz="0" w:space="0" w:color="auto"/>
        <w:left w:val="none" w:sz="0" w:space="0" w:color="auto"/>
        <w:bottom w:val="none" w:sz="0" w:space="0" w:color="auto"/>
        <w:right w:val="none" w:sz="0" w:space="0" w:color="auto"/>
      </w:divBdr>
    </w:div>
    <w:div w:id="598760222">
      <w:bodyDiv w:val="1"/>
      <w:marLeft w:val="0"/>
      <w:marRight w:val="0"/>
      <w:marTop w:val="0"/>
      <w:marBottom w:val="0"/>
      <w:divBdr>
        <w:top w:val="none" w:sz="0" w:space="0" w:color="auto"/>
        <w:left w:val="none" w:sz="0" w:space="0" w:color="auto"/>
        <w:bottom w:val="none" w:sz="0" w:space="0" w:color="auto"/>
        <w:right w:val="none" w:sz="0" w:space="0" w:color="auto"/>
      </w:divBdr>
    </w:div>
    <w:div w:id="599025708">
      <w:bodyDiv w:val="1"/>
      <w:marLeft w:val="0"/>
      <w:marRight w:val="0"/>
      <w:marTop w:val="0"/>
      <w:marBottom w:val="0"/>
      <w:divBdr>
        <w:top w:val="none" w:sz="0" w:space="0" w:color="auto"/>
        <w:left w:val="none" w:sz="0" w:space="0" w:color="auto"/>
        <w:bottom w:val="none" w:sz="0" w:space="0" w:color="auto"/>
        <w:right w:val="none" w:sz="0" w:space="0" w:color="auto"/>
      </w:divBdr>
      <w:divsChild>
        <w:div w:id="681130115">
          <w:marLeft w:val="360"/>
          <w:marRight w:val="0"/>
          <w:marTop w:val="200"/>
          <w:marBottom w:val="0"/>
          <w:divBdr>
            <w:top w:val="none" w:sz="0" w:space="0" w:color="auto"/>
            <w:left w:val="none" w:sz="0" w:space="0" w:color="auto"/>
            <w:bottom w:val="none" w:sz="0" w:space="0" w:color="auto"/>
            <w:right w:val="none" w:sz="0" w:space="0" w:color="auto"/>
          </w:divBdr>
        </w:div>
      </w:divsChild>
    </w:div>
    <w:div w:id="600184141">
      <w:bodyDiv w:val="1"/>
      <w:marLeft w:val="0"/>
      <w:marRight w:val="0"/>
      <w:marTop w:val="0"/>
      <w:marBottom w:val="0"/>
      <w:divBdr>
        <w:top w:val="none" w:sz="0" w:space="0" w:color="auto"/>
        <w:left w:val="none" w:sz="0" w:space="0" w:color="auto"/>
        <w:bottom w:val="none" w:sz="0" w:space="0" w:color="auto"/>
        <w:right w:val="none" w:sz="0" w:space="0" w:color="auto"/>
      </w:divBdr>
      <w:divsChild>
        <w:div w:id="1860050006">
          <w:marLeft w:val="360"/>
          <w:marRight w:val="0"/>
          <w:marTop w:val="200"/>
          <w:marBottom w:val="0"/>
          <w:divBdr>
            <w:top w:val="none" w:sz="0" w:space="0" w:color="auto"/>
            <w:left w:val="none" w:sz="0" w:space="0" w:color="auto"/>
            <w:bottom w:val="none" w:sz="0" w:space="0" w:color="auto"/>
            <w:right w:val="none" w:sz="0" w:space="0" w:color="auto"/>
          </w:divBdr>
        </w:div>
      </w:divsChild>
    </w:div>
    <w:div w:id="627586633">
      <w:bodyDiv w:val="1"/>
      <w:marLeft w:val="0"/>
      <w:marRight w:val="0"/>
      <w:marTop w:val="0"/>
      <w:marBottom w:val="0"/>
      <w:divBdr>
        <w:top w:val="none" w:sz="0" w:space="0" w:color="auto"/>
        <w:left w:val="none" w:sz="0" w:space="0" w:color="auto"/>
        <w:bottom w:val="none" w:sz="0" w:space="0" w:color="auto"/>
        <w:right w:val="none" w:sz="0" w:space="0" w:color="auto"/>
      </w:divBdr>
    </w:div>
    <w:div w:id="629944951">
      <w:bodyDiv w:val="1"/>
      <w:marLeft w:val="0"/>
      <w:marRight w:val="0"/>
      <w:marTop w:val="0"/>
      <w:marBottom w:val="0"/>
      <w:divBdr>
        <w:top w:val="none" w:sz="0" w:space="0" w:color="auto"/>
        <w:left w:val="none" w:sz="0" w:space="0" w:color="auto"/>
        <w:bottom w:val="none" w:sz="0" w:space="0" w:color="auto"/>
        <w:right w:val="none" w:sz="0" w:space="0" w:color="auto"/>
      </w:divBdr>
    </w:div>
    <w:div w:id="640231917">
      <w:bodyDiv w:val="1"/>
      <w:marLeft w:val="0"/>
      <w:marRight w:val="0"/>
      <w:marTop w:val="0"/>
      <w:marBottom w:val="0"/>
      <w:divBdr>
        <w:top w:val="none" w:sz="0" w:space="0" w:color="auto"/>
        <w:left w:val="none" w:sz="0" w:space="0" w:color="auto"/>
        <w:bottom w:val="none" w:sz="0" w:space="0" w:color="auto"/>
        <w:right w:val="none" w:sz="0" w:space="0" w:color="auto"/>
      </w:divBdr>
    </w:div>
    <w:div w:id="644503850">
      <w:bodyDiv w:val="1"/>
      <w:marLeft w:val="0"/>
      <w:marRight w:val="0"/>
      <w:marTop w:val="0"/>
      <w:marBottom w:val="0"/>
      <w:divBdr>
        <w:top w:val="none" w:sz="0" w:space="0" w:color="auto"/>
        <w:left w:val="none" w:sz="0" w:space="0" w:color="auto"/>
        <w:bottom w:val="none" w:sz="0" w:space="0" w:color="auto"/>
        <w:right w:val="none" w:sz="0" w:space="0" w:color="auto"/>
      </w:divBdr>
    </w:div>
    <w:div w:id="668488786">
      <w:bodyDiv w:val="1"/>
      <w:marLeft w:val="0"/>
      <w:marRight w:val="0"/>
      <w:marTop w:val="0"/>
      <w:marBottom w:val="0"/>
      <w:divBdr>
        <w:top w:val="none" w:sz="0" w:space="0" w:color="auto"/>
        <w:left w:val="none" w:sz="0" w:space="0" w:color="auto"/>
        <w:bottom w:val="none" w:sz="0" w:space="0" w:color="auto"/>
        <w:right w:val="none" w:sz="0" w:space="0" w:color="auto"/>
      </w:divBdr>
    </w:div>
    <w:div w:id="668606280">
      <w:bodyDiv w:val="1"/>
      <w:marLeft w:val="0"/>
      <w:marRight w:val="0"/>
      <w:marTop w:val="0"/>
      <w:marBottom w:val="0"/>
      <w:divBdr>
        <w:top w:val="none" w:sz="0" w:space="0" w:color="auto"/>
        <w:left w:val="none" w:sz="0" w:space="0" w:color="auto"/>
        <w:bottom w:val="none" w:sz="0" w:space="0" w:color="auto"/>
        <w:right w:val="none" w:sz="0" w:space="0" w:color="auto"/>
      </w:divBdr>
    </w:div>
    <w:div w:id="695424571">
      <w:bodyDiv w:val="1"/>
      <w:marLeft w:val="0"/>
      <w:marRight w:val="0"/>
      <w:marTop w:val="0"/>
      <w:marBottom w:val="0"/>
      <w:divBdr>
        <w:top w:val="none" w:sz="0" w:space="0" w:color="auto"/>
        <w:left w:val="none" w:sz="0" w:space="0" w:color="auto"/>
        <w:bottom w:val="none" w:sz="0" w:space="0" w:color="auto"/>
        <w:right w:val="none" w:sz="0" w:space="0" w:color="auto"/>
      </w:divBdr>
    </w:div>
    <w:div w:id="695615379">
      <w:bodyDiv w:val="1"/>
      <w:marLeft w:val="0"/>
      <w:marRight w:val="0"/>
      <w:marTop w:val="0"/>
      <w:marBottom w:val="0"/>
      <w:divBdr>
        <w:top w:val="none" w:sz="0" w:space="0" w:color="auto"/>
        <w:left w:val="none" w:sz="0" w:space="0" w:color="auto"/>
        <w:bottom w:val="none" w:sz="0" w:space="0" w:color="auto"/>
        <w:right w:val="none" w:sz="0" w:space="0" w:color="auto"/>
      </w:divBdr>
    </w:div>
    <w:div w:id="702708063">
      <w:bodyDiv w:val="1"/>
      <w:marLeft w:val="0"/>
      <w:marRight w:val="0"/>
      <w:marTop w:val="0"/>
      <w:marBottom w:val="0"/>
      <w:divBdr>
        <w:top w:val="none" w:sz="0" w:space="0" w:color="auto"/>
        <w:left w:val="none" w:sz="0" w:space="0" w:color="auto"/>
        <w:bottom w:val="none" w:sz="0" w:space="0" w:color="auto"/>
        <w:right w:val="none" w:sz="0" w:space="0" w:color="auto"/>
      </w:divBdr>
    </w:div>
    <w:div w:id="703604922">
      <w:bodyDiv w:val="1"/>
      <w:marLeft w:val="0"/>
      <w:marRight w:val="0"/>
      <w:marTop w:val="0"/>
      <w:marBottom w:val="0"/>
      <w:divBdr>
        <w:top w:val="none" w:sz="0" w:space="0" w:color="auto"/>
        <w:left w:val="none" w:sz="0" w:space="0" w:color="auto"/>
        <w:bottom w:val="none" w:sz="0" w:space="0" w:color="auto"/>
        <w:right w:val="none" w:sz="0" w:space="0" w:color="auto"/>
      </w:divBdr>
    </w:div>
    <w:div w:id="740521693">
      <w:bodyDiv w:val="1"/>
      <w:marLeft w:val="0"/>
      <w:marRight w:val="0"/>
      <w:marTop w:val="0"/>
      <w:marBottom w:val="0"/>
      <w:divBdr>
        <w:top w:val="none" w:sz="0" w:space="0" w:color="auto"/>
        <w:left w:val="none" w:sz="0" w:space="0" w:color="auto"/>
        <w:bottom w:val="none" w:sz="0" w:space="0" w:color="auto"/>
        <w:right w:val="none" w:sz="0" w:space="0" w:color="auto"/>
      </w:divBdr>
    </w:div>
    <w:div w:id="741371683">
      <w:bodyDiv w:val="1"/>
      <w:marLeft w:val="0"/>
      <w:marRight w:val="0"/>
      <w:marTop w:val="0"/>
      <w:marBottom w:val="0"/>
      <w:divBdr>
        <w:top w:val="none" w:sz="0" w:space="0" w:color="auto"/>
        <w:left w:val="none" w:sz="0" w:space="0" w:color="auto"/>
        <w:bottom w:val="none" w:sz="0" w:space="0" w:color="auto"/>
        <w:right w:val="none" w:sz="0" w:space="0" w:color="auto"/>
      </w:divBdr>
    </w:div>
    <w:div w:id="749542564">
      <w:bodyDiv w:val="1"/>
      <w:marLeft w:val="0"/>
      <w:marRight w:val="0"/>
      <w:marTop w:val="0"/>
      <w:marBottom w:val="0"/>
      <w:divBdr>
        <w:top w:val="none" w:sz="0" w:space="0" w:color="auto"/>
        <w:left w:val="none" w:sz="0" w:space="0" w:color="auto"/>
        <w:bottom w:val="none" w:sz="0" w:space="0" w:color="auto"/>
        <w:right w:val="none" w:sz="0" w:space="0" w:color="auto"/>
      </w:divBdr>
      <w:divsChild>
        <w:div w:id="589698074">
          <w:marLeft w:val="360"/>
          <w:marRight w:val="0"/>
          <w:marTop w:val="200"/>
          <w:marBottom w:val="0"/>
          <w:divBdr>
            <w:top w:val="none" w:sz="0" w:space="0" w:color="auto"/>
            <w:left w:val="none" w:sz="0" w:space="0" w:color="auto"/>
            <w:bottom w:val="none" w:sz="0" w:space="0" w:color="auto"/>
            <w:right w:val="none" w:sz="0" w:space="0" w:color="auto"/>
          </w:divBdr>
        </w:div>
      </w:divsChild>
    </w:div>
    <w:div w:id="761297955">
      <w:bodyDiv w:val="1"/>
      <w:marLeft w:val="0"/>
      <w:marRight w:val="0"/>
      <w:marTop w:val="0"/>
      <w:marBottom w:val="0"/>
      <w:divBdr>
        <w:top w:val="none" w:sz="0" w:space="0" w:color="auto"/>
        <w:left w:val="none" w:sz="0" w:space="0" w:color="auto"/>
        <w:bottom w:val="none" w:sz="0" w:space="0" w:color="auto"/>
        <w:right w:val="none" w:sz="0" w:space="0" w:color="auto"/>
      </w:divBdr>
    </w:div>
    <w:div w:id="761994576">
      <w:bodyDiv w:val="1"/>
      <w:marLeft w:val="0"/>
      <w:marRight w:val="0"/>
      <w:marTop w:val="0"/>
      <w:marBottom w:val="0"/>
      <w:divBdr>
        <w:top w:val="none" w:sz="0" w:space="0" w:color="auto"/>
        <w:left w:val="none" w:sz="0" w:space="0" w:color="auto"/>
        <w:bottom w:val="none" w:sz="0" w:space="0" w:color="auto"/>
        <w:right w:val="none" w:sz="0" w:space="0" w:color="auto"/>
      </w:divBdr>
    </w:div>
    <w:div w:id="765687610">
      <w:bodyDiv w:val="1"/>
      <w:marLeft w:val="0"/>
      <w:marRight w:val="0"/>
      <w:marTop w:val="0"/>
      <w:marBottom w:val="0"/>
      <w:divBdr>
        <w:top w:val="none" w:sz="0" w:space="0" w:color="auto"/>
        <w:left w:val="none" w:sz="0" w:space="0" w:color="auto"/>
        <w:bottom w:val="none" w:sz="0" w:space="0" w:color="auto"/>
        <w:right w:val="none" w:sz="0" w:space="0" w:color="auto"/>
      </w:divBdr>
    </w:div>
    <w:div w:id="765808416">
      <w:bodyDiv w:val="1"/>
      <w:marLeft w:val="0"/>
      <w:marRight w:val="0"/>
      <w:marTop w:val="0"/>
      <w:marBottom w:val="0"/>
      <w:divBdr>
        <w:top w:val="none" w:sz="0" w:space="0" w:color="auto"/>
        <w:left w:val="none" w:sz="0" w:space="0" w:color="auto"/>
        <w:bottom w:val="none" w:sz="0" w:space="0" w:color="auto"/>
        <w:right w:val="none" w:sz="0" w:space="0" w:color="auto"/>
      </w:divBdr>
    </w:div>
    <w:div w:id="766581547">
      <w:bodyDiv w:val="1"/>
      <w:marLeft w:val="0"/>
      <w:marRight w:val="0"/>
      <w:marTop w:val="0"/>
      <w:marBottom w:val="0"/>
      <w:divBdr>
        <w:top w:val="none" w:sz="0" w:space="0" w:color="auto"/>
        <w:left w:val="none" w:sz="0" w:space="0" w:color="auto"/>
        <w:bottom w:val="none" w:sz="0" w:space="0" w:color="auto"/>
        <w:right w:val="none" w:sz="0" w:space="0" w:color="auto"/>
      </w:divBdr>
    </w:div>
    <w:div w:id="790785819">
      <w:bodyDiv w:val="1"/>
      <w:marLeft w:val="0"/>
      <w:marRight w:val="0"/>
      <w:marTop w:val="0"/>
      <w:marBottom w:val="0"/>
      <w:divBdr>
        <w:top w:val="none" w:sz="0" w:space="0" w:color="auto"/>
        <w:left w:val="none" w:sz="0" w:space="0" w:color="auto"/>
        <w:bottom w:val="none" w:sz="0" w:space="0" w:color="auto"/>
        <w:right w:val="none" w:sz="0" w:space="0" w:color="auto"/>
      </w:divBdr>
    </w:div>
    <w:div w:id="800268214">
      <w:bodyDiv w:val="1"/>
      <w:marLeft w:val="0"/>
      <w:marRight w:val="0"/>
      <w:marTop w:val="0"/>
      <w:marBottom w:val="0"/>
      <w:divBdr>
        <w:top w:val="none" w:sz="0" w:space="0" w:color="auto"/>
        <w:left w:val="none" w:sz="0" w:space="0" w:color="auto"/>
        <w:bottom w:val="none" w:sz="0" w:space="0" w:color="auto"/>
        <w:right w:val="none" w:sz="0" w:space="0" w:color="auto"/>
      </w:divBdr>
    </w:div>
    <w:div w:id="801650284">
      <w:bodyDiv w:val="1"/>
      <w:marLeft w:val="0"/>
      <w:marRight w:val="0"/>
      <w:marTop w:val="0"/>
      <w:marBottom w:val="0"/>
      <w:divBdr>
        <w:top w:val="none" w:sz="0" w:space="0" w:color="auto"/>
        <w:left w:val="none" w:sz="0" w:space="0" w:color="auto"/>
        <w:bottom w:val="none" w:sz="0" w:space="0" w:color="auto"/>
        <w:right w:val="none" w:sz="0" w:space="0" w:color="auto"/>
      </w:divBdr>
      <w:divsChild>
        <w:div w:id="1325668747">
          <w:marLeft w:val="0"/>
          <w:marRight w:val="0"/>
          <w:marTop w:val="0"/>
          <w:marBottom w:val="0"/>
          <w:divBdr>
            <w:top w:val="none" w:sz="0" w:space="0" w:color="auto"/>
            <w:left w:val="none" w:sz="0" w:space="0" w:color="auto"/>
            <w:bottom w:val="none" w:sz="0" w:space="0" w:color="auto"/>
            <w:right w:val="none" w:sz="0" w:space="0" w:color="auto"/>
          </w:divBdr>
          <w:divsChild>
            <w:div w:id="41446244">
              <w:marLeft w:val="0"/>
              <w:marRight w:val="0"/>
              <w:marTop w:val="0"/>
              <w:marBottom w:val="0"/>
              <w:divBdr>
                <w:top w:val="none" w:sz="0" w:space="0" w:color="auto"/>
                <w:left w:val="none" w:sz="0" w:space="0" w:color="auto"/>
                <w:bottom w:val="none" w:sz="0" w:space="0" w:color="auto"/>
                <w:right w:val="none" w:sz="0" w:space="0" w:color="auto"/>
              </w:divBdr>
            </w:div>
            <w:div w:id="113253683">
              <w:marLeft w:val="0"/>
              <w:marRight w:val="0"/>
              <w:marTop w:val="0"/>
              <w:marBottom w:val="0"/>
              <w:divBdr>
                <w:top w:val="none" w:sz="0" w:space="0" w:color="auto"/>
                <w:left w:val="none" w:sz="0" w:space="0" w:color="auto"/>
                <w:bottom w:val="none" w:sz="0" w:space="0" w:color="auto"/>
                <w:right w:val="none" w:sz="0" w:space="0" w:color="auto"/>
              </w:divBdr>
            </w:div>
            <w:div w:id="211308938">
              <w:marLeft w:val="0"/>
              <w:marRight w:val="0"/>
              <w:marTop w:val="0"/>
              <w:marBottom w:val="0"/>
              <w:divBdr>
                <w:top w:val="none" w:sz="0" w:space="0" w:color="auto"/>
                <w:left w:val="none" w:sz="0" w:space="0" w:color="auto"/>
                <w:bottom w:val="none" w:sz="0" w:space="0" w:color="auto"/>
                <w:right w:val="none" w:sz="0" w:space="0" w:color="auto"/>
              </w:divBdr>
            </w:div>
            <w:div w:id="222907379">
              <w:marLeft w:val="0"/>
              <w:marRight w:val="0"/>
              <w:marTop w:val="0"/>
              <w:marBottom w:val="0"/>
              <w:divBdr>
                <w:top w:val="none" w:sz="0" w:space="0" w:color="auto"/>
                <w:left w:val="none" w:sz="0" w:space="0" w:color="auto"/>
                <w:bottom w:val="none" w:sz="0" w:space="0" w:color="auto"/>
                <w:right w:val="none" w:sz="0" w:space="0" w:color="auto"/>
              </w:divBdr>
            </w:div>
            <w:div w:id="369300320">
              <w:marLeft w:val="0"/>
              <w:marRight w:val="0"/>
              <w:marTop w:val="0"/>
              <w:marBottom w:val="0"/>
              <w:divBdr>
                <w:top w:val="none" w:sz="0" w:space="0" w:color="auto"/>
                <w:left w:val="none" w:sz="0" w:space="0" w:color="auto"/>
                <w:bottom w:val="none" w:sz="0" w:space="0" w:color="auto"/>
                <w:right w:val="none" w:sz="0" w:space="0" w:color="auto"/>
              </w:divBdr>
            </w:div>
            <w:div w:id="414210961">
              <w:marLeft w:val="0"/>
              <w:marRight w:val="0"/>
              <w:marTop w:val="0"/>
              <w:marBottom w:val="0"/>
              <w:divBdr>
                <w:top w:val="none" w:sz="0" w:space="0" w:color="auto"/>
                <w:left w:val="none" w:sz="0" w:space="0" w:color="auto"/>
                <w:bottom w:val="none" w:sz="0" w:space="0" w:color="auto"/>
                <w:right w:val="none" w:sz="0" w:space="0" w:color="auto"/>
              </w:divBdr>
            </w:div>
            <w:div w:id="621038476">
              <w:marLeft w:val="0"/>
              <w:marRight w:val="0"/>
              <w:marTop w:val="0"/>
              <w:marBottom w:val="0"/>
              <w:divBdr>
                <w:top w:val="none" w:sz="0" w:space="0" w:color="auto"/>
                <w:left w:val="none" w:sz="0" w:space="0" w:color="auto"/>
                <w:bottom w:val="none" w:sz="0" w:space="0" w:color="auto"/>
                <w:right w:val="none" w:sz="0" w:space="0" w:color="auto"/>
              </w:divBdr>
            </w:div>
            <w:div w:id="648172682">
              <w:marLeft w:val="0"/>
              <w:marRight w:val="0"/>
              <w:marTop w:val="0"/>
              <w:marBottom w:val="0"/>
              <w:divBdr>
                <w:top w:val="none" w:sz="0" w:space="0" w:color="auto"/>
                <w:left w:val="none" w:sz="0" w:space="0" w:color="auto"/>
                <w:bottom w:val="none" w:sz="0" w:space="0" w:color="auto"/>
                <w:right w:val="none" w:sz="0" w:space="0" w:color="auto"/>
              </w:divBdr>
            </w:div>
            <w:div w:id="695427914">
              <w:marLeft w:val="0"/>
              <w:marRight w:val="0"/>
              <w:marTop w:val="0"/>
              <w:marBottom w:val="0"/>
              <w:divBdr>
                <w:top w:val="none" w:sz="0" w:space="0" w:color="auto"/>
                <w:left w:val="none" w:sz="0" w:space="0" w:color="auto"/>
                <w:bottom w:val="none" w:sz="0" w:space="0" w:color="auto"/>
                <w:right w:val="none" w:sz="0" w:space="0" w:color="auto"/>
              </w:divBdr>
            </w:div>
            <w:div w:id="792287002">
              <w:marLeft w:val="0"/>
              <w:marRight w:val="0"/>
              <w:marTop w:val="0"/>
              <w:marBottom w:val="0"/>
              <w:divBdr>
                <w:top w:val="none" w:sz="0" w:space="0" w:color="auto"/>
                <w:left w:val="none" w:sz="0" w:space="0" w:color="auto"/>
                <w:bottom w:val="none" w:sz="0" w:space="0" w:color="auto"/>
                <w:right w:val="none" w:sz="0" w:space="0" w:color="auto"/>
              </w:divBdr>
            </w:div>
            <w:div w:id="807746436">
              <w:marLeft w:val="0"/>
              <w:marRight w:val="0"/>
              <w:marTop w:val="0"/>
              <w:marBottom w:val="0"/>
              <w:divBdr>
                <w:top w:val="none" w:sz="0" w:space="0" w:color="auto"/>
                <w:left w:val="none" w:sz="0" w:space="0" w:color="auto"/>
                <w:bottom w:val="none" w:sz="0" w:space="0" w:color="auto"/>
                <w:right w:val="none" w:sz="0" w:space="0" w:color="auto"/>
              </w:divBdr>
            </w:div>
            <w:div w:id="887306537">
              <w:marLeft w:val="0"/>
              <w:marRight w:val="0"/>
              <w:marTop w:val="0"/>
              <w:marBottom w:val="0"/>
              <w:divBdr>
                <w:top w:val="none" w:sz="0" w:space="0" w:color="auto"/>
                <w:left w:val="none" w:sz="0" w:space="0" w:color="auto"/>
                <w:bottom w:val="none" w:sz="0" w:space="0" w:color="auto"/>
                <w:right w:val="none" w:sz="0" w:space="0" w:color="auto"/>
              </w:divBdr>
            </w:div>
            <w:div w:id="986400268">
              <w:marLeft w:val="0"/>
              <w:marRight w:val="0"/>
              <w:marTop w:val="0"/>
              <w:marBottom w:val="0"/>
              <w:divBdr>
                <w:top w:val="none" w:sz="0" w:space="0" w:color="auto"/>
                <w:left w:val="none" w:sz="0" w:space="0" w:color="auto"/>
                <w:bottom w:val="none" w:sz="0" w:space="0" w:color="auto"/>
                <w:right w:val="none" w:sz="0" w:space="0" w:color="auto"/>
              </w:divBdr>
            </w:div>
            <w:div w:id="1078526754">
              <w:marLeft w:val="0"/>
              <w:marRight w:val="0"/>
              <w:marTop w:val="0"/>
              <w:marBottom w:val="0"/>
              <w:divBdr>
                <w:top w:val="none" w:sz="0" w:space="0" w:color="auto"/>
                <w:left w:val="none" w:sz="0" w:space="0" w:color="auto"/>
                <w:bottom w:val="none" w:sz="0" w:space="0" w:color="auto"/>
                <w:right w:val="none" w:sz="0" w:space="0" w:color="auto"/>
              </w:divBdr>
            </w:div>
            <w:div w:id="1257906618">
              <w:marLeft w:val="0"/>
              <w:marRight w:val="0"/>
              <w:marTop w:val="0"/>
              <w:marBottom w:val="0"/>
              <w:divBdr>
                <w:top w:val="none" w:sz="0" w:space="0" w:color="auto"/>
                <w:left w:val="none" w:sz="0" w:space="0" w:color="auto"/>
                <w:bottom w:val="none" w:sz="0" w:space="0" w:color="auto"/>
                <w:right w:val="none" w:sz="0" w:space="0" w:color="auto"/>
              </w:divBdr>
            </w:div>
            <w:div w:id="1287657835">
              <w:marLeft w:val="0"/>
              <w:marRight w:val="0"/>
              <w:marTop w:val="0"/>
              <w:marBottom w:val="0"/>
              <w:divBdr>
                <w:top w:val="none" w:sz="0" w:space="0" w:color="auto"/>
                <w:left w:val="none" w:sz="0" w:space="0" w:color="auto"/>
                <w:bottom w:val="none" w:sz="0" w:space="0" w:color="auto"/>
                <w:right w:val="none" w:sz="0" w:space="0" w:color="auto"/>
              </w:divBdr>
            </w:div>
            <w:div w:id="1309630794">
              <w:marLeft w:val="0"/>
              <w:marRight w:val="0"/>
              <w:marTop w:val="0"/>
              <w:marBottom w:val="0"/>
              <w:divBdr>
                <w:top w:val="none" w:sz="0" w:space="0" w:color="auto"/>
                <w:left w:val="none" w:sz="0" w:space="0" w:color="auto"/>
                <w:bottom w:val="none" w:sz="0" w:space="0" w:color="auto"/>
                <w:right w:val="none" w:sz="0" w:space="0" w:color="auto"/>
              </w:divBdr>
            </w:div>
            <w:div w:id="1310866484">
              <w:marLeft w:val="0"/>
              <w:marRight w:val="0"/>
              <w:marTop w:val="0"/>
              <w:marBottom w:val="0"/>
              <w:divBdr>
                <w:top w:val="none" w:sz="0" w:space="0" w:color="auto"/>
                <w:left w:val="none" w:sz="0" w:space="0" w:color="auto"/>
                <w:bottom w:val="none" w:sz="0" w:space="0" w:color="auto"/>
                <w:right w:val="none" w:sz="0" w:space="0" w:color="auto"/>
              </w:divBdr>
            </w:div>
            <w:div w:id="1312977463">
              <w:marLeft w:val="0"/>
              <w:marRight w:val="0"/>
              <w:marTop w:val="0"/>
              <w:marBottom w:val="0"/>
              <w:divBdr>
                <w:top w:val="none" w:sz="0" w:space="0" w:color="auto"/>
                <w:left w:val="none" w:sz="0" w:space="0" w:color="auto"/>
                <w:bottom w:val="none" w:sz="0" w:space="0" w:color="auto"/>
                <w:right w:val="none" w:sz="0" w:space="0" w:color="auto"/>
              </w:divBdr>
            </w:div>
            <w:div w:id="1321230667">
              <w:marLeft w:val="0"/>
              <w:marRight w:val="0"/>
              <w:marTop w:val="0"/>
              <w:marBottom w:val="0"/>
              <w:divBdr>
                <w:top w:val="none" w:sz="0" w:space="0" w:color="auto"/>
                <w:left w:val="none" w:sz="0" w:space="0" w:color="auto"/>
                <w:bottom w:val="none" w:sz="0" w:space="0" w:color="auto"/>
                <w:right w:val="none" w:sz="0" w:space="0" w:color="auto"/>
              </w:divBdr>
            </w:div>
            <w:div w:id="1410689396">
              <w:marLeft w:val="0"/>
              <w:marRight w:val="0"/>
              <w:marTop w:val="0"/>
              <w:marBottom w:val="0"/>
              <w:divBdr>
                <w:top w:val="none" w:sz="0" w:space="0" w:color="auto"/>
                <w:left w:val="none" w:sz="0" w:space="0" w:color="auto"/>
                <w:bottom w:val="none" w:sz="0" w:space="0" w:color="auto"/>
                <w:right w:val="none" w:sz="0" w:space="0" w:color="auto"/>
              </w:divBdr>
            </w:div>
            <w:div w:id="1617784583">
              <w:marLeft w:val="0"/>
              <w:marRight w:val="0"/>
              <w:marTop w:val="0"/>
              <w:marBottom w:val="0"/>
              <w:divBdr>
                <w:top w:val="none" w:sz="0" w:space="0" w:color="auto"/>
                <w:left w:val="none" w:sz="0" w:space="0" w:color="auto"/>
                <w:bottom w:val="none" w:sz="0" w:space="0" w:color="auto"/>
                <w:right w:val="none" w:sz="0" w:space="0" w:color="auto"/>
              </w:divBdr>
            </w:div>
            <w:div w:id="1628319647">
              <w:marLeft w:val="0"/>
              <w:marRight w:val="0"/>
              <w:marTop w:val="0"/>
              <w:marBottom w:val="0"/>
              <w:divBdr>
                <w:top w:val="none" w:sz="0" w:space="0" w:color="auto"/>
                <w:left w:val="none" w:sz="0" w:space="0" w:color="auto"/>
                <w:bottom w:val="none" w:sz="0" w:space="0" w:color="auto"/>
                <w:right w:val="none" w:sz="0" w:space="0" w:color="auto"/>
              </w:divBdr>
            </w:div>
            <w:div w:id="1678919995">
              <w:marLeft w:val="0"/>
              <w:marRight w:val="0"/>
              <w:marTop w:val="0"/>
              <w:marBottom w:val="0"/>
              <w:divBdr>
                <w:top w:val="none" w:sz="0" w:space="0" w:color="auto"/>
                <w:left w:val="none" w:sz="0" w:space="0" w:color="auto"/>
                <w:bottom w:val="none" w:sz="0" w:space="0" w:color="auto"/>
                <w:right w:val="none" w:sz="0" w:space="0" w:color="auto"/>
              </w:divBdr>
            </w:div>
            <w:div w:id="1713529740">
              <w:marLeft w:val="0"/>
              <w:marRight w:val="0"/>
              <w:marTop w:val="0"/>
              <w:marBottom w:val="0"/>
              <w:divBdr>
                <w:top w:val="none" w:sz="0" w:space="0" w:color="auto"/>
                <w:left w:val="none" w:sz="0" w:space="0" w:color="auto"/>
                <w:bottom w:val="none" w:sz="0" w:space="0" w:color="auto"/>
                <w:right w:val="none" w:sz="0" w:space="0" w:color="auto"/>
              </w:divBdr>
            </w:div>
            <w:div w:id="1714384327">
              <w:marLeft w:val="0"/>
              <w:marRight w:val="0"/>
              <w:marTop w:val="0"/>
              <w:marBottom w:val="0"/>
              <w:divBdr>
                <w:top w:val="none" w:sz="0" w:space="0" w:color="auto"/>
                <w:left w:val="none" w:sz="0" w:space="0" w:color="auto"/>
                <w:bottom w:val="none" w:sz="0" w:space="0" w:color="auto"/>
                <w:right w:val="none" w:sz="0" w:space="0" w:color="auto"/>
              </w:divBdr>
            </w:div>
            <w:div w:id="1722706287">
              <w:marLeft w:val="0"/>
              <w:marRight w:val="0"/>
              <w:marTop w:val="0"/>
              <w:marBottom w:val="0"/>
              <w:divBdr>
                <w:top w:val="none" w:sz="0" w:space="0" w:color="auto"/>
                <w:left w:val="none" w:sz="0" w:space="0" w:color="auto"/>
                <w:bottom w:val="none" w:sz="0" w:space="0" w:color="auto"/>
                <w:right w:val="none" w:sz="0" w:space="0" w:color="auto"/>
              </w:divBdr>
            </w:div>
            <w:div w:id="1820537882">
              <w:marLeft w:val="0"/>
              <w:marRight w:val="0"/>
              <w:marTop w:val="0"/>
              <w:marBottom w:val="0"/>
              <w:divBdr>
                <w:top w:val="none" w:sz="0" w:space="0" w:color="auto"/>
                <w:left w:val="none" w:sz="0" w:space="0" w:color="auto"/>
                <w:bottom w:val="none" w:sz="0" w:space="0" w:color="auto"/>
                <w:right w:val="none" w:sz="0" w:space="0" w:color="auto"/>
              </w:divBdr>
            </w:div>
            <w:div w:id="2042052794">
              <w:marLeft w:val="0"/>
              <w:marRight w:val="0"/>
              <w:marTop w:val="0"/>
              <w:marBottom w:val="0"/>
              <w:divBdr>
                <w:top w:val="none" w:sz="0" w:space="0" w:color="auto"/>
                <w:left w:val="none" w:sz="0" w:space="0" w:color="auto"/>
                <w:bottom w:val="none" w:sz="0" w:space="0" w:color="auto"/>
                <w:right w:val="none" w:sz="0" w:space="0" w:color="auto"/>
              </w:divBdr>
            </w:div>
            <w:div w:id="204375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876846">
      <w:bodyDiv w:val="1"/>
      <w:marLeft w:val="0"/>
      <w:marRight w:val="0"/>
      <w:marTop w:val="0"/>
      <w:marBottom w:val="0"/>
      <w:divBdr>
        <w:top w:val="none" w:sz="0" w:space="0" w:color="auto"/>
        <w:left w:val="none" w:sz="0" w:space="0" w:color="auto"/>
        <w:bottom w:val="none" w:sz="0" w:space="0" w:color="auto"/>
        <w:right w:val="none" w:sz="0" w:space="0" w:color="auto"/>
      </w:divBdr>
    </w:div>
    <w:div w:id="815996875">
      <w:bodyDiv w:val="1"/>
      <w:marLeft w:val="0"/>
      <w:marRight w:val="0"/>
      <w:marTop w:val="0"/>
      <w:marBottom w:val="0"/>
      <w:divBdr>
        <w:top w:val="none" w:sz="0" w:space="0" w:color="auto"/>
        <w:left w:val="none" w:sz="0" w:space="0" w:color="auto"/>
        <w:bottom w:val="none" w:sz="0" w:space="0" w:color="auto"/>
        <w:right w:val="none" w:sz="0" w:space="0" w:color="auto"/>
      </w:divBdr>
    </w:div>
    <w:div w:id="830171375">
      <w:bodyDiv w:val="1"/>
      <w:marLeft w:val="0"/>
      <w:marRight w:val="0"/>
      <w:marTop w:val="0"/>
      <w:marBottom w:val="0"/>
      <w:divBdr>
        <w:top w:val="none" w:sz="0" w:space="0" w:color="auto"/>
        <w:left w:val="none" w:sz="0" w:space="0" w:color="auto"/>
        <w:bottom w:val="none" w:sz="0" w:space="0" w:color="auto"/>
        <w:right w:val="none" w:sz="0" w:space="0" w:color="auto"/>
      </w:divBdr>
    </w:div>
    <w:div w:id="845093861">
      <w:bodyDiv w:val="1"/>
      <w:marLeft w:val="0"/>
      <w:marRight w:val="0"/>
      <w:marTop w:val="0"/>
      <w:marBottom w:val="0"/>
      <w:divBdr>
        <w:top w:val="none" w:sz="0" w:space="0" w:color="auto"/>
        <w:left w:val="none" w:sz="0" w:space="0" w:color="auto"/>
        <w:bottom w:val="none" w:sz="0" w:space="0" w:color="auto"/>
        <w:right w:val="none" w:sz="0" w:space="0" w:color="auto"/>
      </w:divBdr>
    </w:div>
    <w:div w:id="845366468">
      <w:bodyDiv w:val="1"/>
      <w:marLeft w:val="0"/>
      <w:marRight w:val="0"/>
      <w:marTop w:val="0"/>
      <w:marBottom w:val="0"/>
      <w:divBdr>
        <w:top w:val="none" w:sz="0" w:space="0" w:color="auto"/>
        <w:left w:val="none" w:sz="0" w:space="0" w:color="auto"/>
        <w:bottom w:val="none" w:sz="0" w:space="0" w:color="auto"/>
        <w:right w:val="none" w:sz="0" w:space="0" w:color="auto"/>
      </w:divBdr>
    </w:div>
    <w:div w:id="860436083">
      <w:bodyDiv w:val="1"/>
      <w:marLeft w:val="0"/>
      <w:marRight w:val="0"/>
      <w:marTop w:val="0"/>
      <w:marBottom w:val="0"/>
      <w:divBdr>
        <w:top w:val="none" w:sz="0" w:space="0" w:color="auto"/>
        <w:left w:val="none" w:sz="0" w:space="0" w:color="auto"/>
        <w:bottom w:val="none" w:sz="0" w:space="0" w:color="auto"/>
        <w:right w:val="none" w:sz="0" w:space="0" w:color="auto"/>
      </w:divBdr>
    </w:div>
    <w:div w:id="865168436">
      <w:bodyDiv w:val="1"/>
      <w:marLeft w:val="0"/>
      <w:marRight w:val="0"/>
      <w:marTop w:val="0"/>
      <w:marBottom w:val="0"/>
      <w:divBdr>
        <w:top w:val="none" w:sz="0" w:space="0" w:color="auto"/>
        <w:left w:val="none" w:sz="0" w:space="0" w:color="auto"/>
        <w:bottom w:val="none" w:sz="0" w:space="0" w:color="auto"/>
        <w:right w:val="none" w:sz="0" w:space="0" w:color="auto"/>
      </w:divBdr>
    </w:div>
    <w:div w:id="872885448">
      <w:bodyDiv w:val="1"/>
      <w:marLeft w:val="0"/>
      <w:marRight w:val="0"/>
      <w:marTop w:val="0"/>
      <w:marBottom w:val="0"/>
      <w:divBdr>
        <w:top w:val="none" w:sz="0" w:space="0" w:color="auto"/>
        <w:left w:val="none" w:sz="0" w:space="0" w:color="auto"/>
        <w:bottom w:val="none" w:sz="0" w:space="0" w:color="auto"/>
        <w:right w:val="none" w:sz="0" w:space="0" w:color="auto"/>
      </w:divBdr>
    </w:div>
    <w:div w:id="896209730">
      <w:bodyDiv w:val="1"/>
      <w:marLeft w:val="0"/>
      <w:marRight w:val="0"/>
      <w:marTop w:val="0"/>
      <w:marBottom w:val="0"/>
      <w:divBdr>
        <w:top w:val="none" w:sz="0" w:space="0" w:color="auto"/>
        <w:left w:val="none" w:sz="0" w:space="0" w:color="auto"/>
        <w:bottom w:val="none" w:sz="0" w:space="0" w:color="auto"/>
        <w:right w:val="none" w:sz="0" w:space="0" w:color="auto"/>
      </w:divBdr>
    </w:div>
    <w:div w:id="902567331">
      <w:bodyDiv w:val="1"/>
      <w:marLeft w:val="0"/>
      <w:marRight w:val="0"/>
      <w:marTop w:val="0"/>
      <w:marBottom w:val="0"/>
      <w:divBdr>
        <w:top w:val="none" w:sz="0" w:space="0" w:color="auto"/>
        <w:left w:val="none" w:sz="0" w:space="0" w:color="auto"/>
        <w:bottom w:val="none" w:sz="0" w:space="0" w:color="auto"/>
        <w:right w:val="none" w:sz="0" w:space="0" w:color="auto"/>
      </w:divBdr>
      <w:divsChild>
        <w:div w:id="1999921249">
          <w:marLeft w:val="0"/>
          <w:marRight w:val="0"/>
          <w:marTop w:val="0"/>
          <w:marBottom w:val="0"/>
          <w:divBdr>
            <w:top w:val="none" w:sz="0" w:space="0" w:color="auto"/>
            <w:left w:val="none" w:sz="0" w:space="0" w:color="auto"/>
            <w:bottom w:val="none" w:sz="0" w:space="0" w:color="auto"/>
            <w:right w:val="none" w:sz="0" w:space="0" w:color="auto"/>
          </w:divBdr>
          <w:divsChild>
            <w:div w:id="1726027537">
              <w:marLeft w:val="0"/>
              <w:marRight w:val="0"/>
              <w:marTop w:val="0"/>
              <w:marBottom w:val="0"/>
              <w:divBdr>
                <w:top w:val="none" w:sz="0" w:space="0" w:color="auto"/>
                <w:left w:val="none" w:sz="0" w:space="0" w:color="auto"/>
                <w:bottom w:val="none" w:sz="0" w:space="0" w:color="auto"/>
                <w:right w:val="none" w:sz="0" w:space="0" w:color="auto"/>
              </w:divBdr>
              <w:divsChild>
                <w:div w:id="735784752">
                  <w:marLeft w:val="0"/>
                  <w:marRight w:val="0"/>
                  <w:marTop w:val="0"/>
                  <w:marBottom w:val="0"/>
                  <w:divBdr>
                    <w:top w:val="none" w:sz="0" w:space="0" w:color="auto"/>
                    <w:left w:val="none" w:sz="0" w:space="0" w:color="auto"/>
                    <w:bottom w:val="none" w:sz="0" w:space="0" w:color="auto"/>
                    <w:right w:val="none" w:sz="0" w:space="0" w:color="auto"/>
                  </w:divBdr>
                  <w:divsChild>
                    <w:div w:id="128033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067874">
      <w:bodyDiv w:val="1"/>
      <w:marLeft w:val="0"/>
      <w:marRight w:val="0"/>
      <w:marTop w:val="0"/>
      <w:marBottom w:val="0"/>
      <w:divBdr>
        <w:top w:val="none" w:sz="0" w:space="0" w:color="auto"/>
        <w:left w:val="none" w:sz="0" w:space="0" w:color="auto"/>
        <w:bottom w:val="none" w:sz="0" w:space="0" w:color="auto"/>
        <w:right w:val="none" w:sz="0" w:space="0" w:color="auto"/>
      </w:divBdr>
      <w:divsChild>
        <w:div w:id="494876741">
          <w:marLeft w:val="1080"/>
          <w:marRight w:val="0"/>
          <w:marTop w:val="100"/>
          <w:marBottom w:val="0"/>
          <w:divBdr>
            <w:top w:val="none" w:sz="0" w:space="0" w:color="auto"/>
            <w:left w:val="none" w:sz="0" w:space="0" w:color="auto"/>
            <w:bottom w:val="none" w:sz="0" w:space="0" w:color="auto"/>
            <w:right w:val="none" w:sz="0" w:space="0" w:color="auto"/>
          </w:divBdr>
        </w:div>
        <w:div w:id="1698118316">
          <w:marLeft w:val="1080"/>
          <w:marRight w:val="0"/>
          <w:marTop w:val="100"/>
          <w:marBottom w:val="0"/>
          <w:divBdr>
            <w:top w:val="none" w:sz="0" w:space="0" w:color="auto"/>
            <w:left w:val="none" w:sz="0" w:space="0" w:color="auto"/>
            <w:bottom w:val="none" w:sz="0" w:space="0" w:color="auto"/>
            <w:right w:val="none" w:sz="0" w:space="0" w:color="auto"/>
          </w:divBdr>
        </w:div>
      </w:divsChild>
    </w:div>
    <w:div w:id="923759452">
      <w:bodyDiv w:val="1"/>
      <w:marLeft w:val="0"/>
      <w:marRight w:val="0"/>
      <w:marTop w:val="0"/>
      <w:marBottom w:val="0"/>
      <w:divBdr>
        <w:top w:val="none" w:sz="0" w:space="0" w:color="auto"/>
        <w:left w:val="none" w:sz="0" w:space="0" w:color="auto"/>
        <w:bottom w:val="none" w:sz="0" w:space="0" w:color="auto"/>
        <w:right w:val="none" w:sz="0" w:space="0" w:color="auto"/>
      </w:divBdr>
    </w:div>
    <w:div w:id="952783866">
      <w:bodyDiv w:val="1"/>
      <w:marLeft w:val="0"/>
      <w:marRight w:val="0"/>
      <w:marTop w:val="0"/>
      <w:marBottom w:val="0"/>
      <w:divBdr>
        <w:top w:val="none" w:sz="0" w:space="0" w:color="auto"/>
        <w:left w:val="none" w:sz="0" w:space="0" w:color="auto"/>
        <w:bottom w:val="none" w:sz="0" w:space="0" w:color="auto"/>
        <w:right w:val="none" w:sz="0" w:space="0" w:color="auto"/>
      </w:divBdr>
      <w:divsChild>
        <w:div w:id="1624387058">
          <w:marLeft w:val="1080"/>
          <w:marRight w:val="0"/>
          <w:marTop w:val="100"/>
          <w:marBottom w:val="0"/>
          <w:divBdr>
            <w:top w:val="none" w:sz="0" w:space="0" w:color="auto"/>
            <w:left w:val="none" w:sz="0" w:space="0" w:color="auto"/>
            <w:bottom w:val="none" w:sz="0" w:space="0" w:color="auto"/>
            <w:right w:val="none" w:sz="0" w:space="0" w:color="auto"/>
          </w:divBdr>
        </w:div>
      </w:divsChild>
    </w:div>
    <w:div w:id="954097467">
      <w:bodyDiv w:val="1"/>
      <w:marLeft w:val="0"/>
      <w:marRight w:val="0"/>
      <w:marTop w:val="0"/>
      <w:marBottom w:val="0"/>
      <w:divBdr>
        <w:top w:val="none" w:sz="0" w:space="0" w:color="auto"/>
        <w:left w:val="none" w:sz="0" w:space="0" w:color="auto"/>
        <w:bottom w:val="none" w:sz="0" w:space="0" w:color="auto"/>
        <w:right w:val="none" w:sz="0" w:space="0" w:color="auto"/>
      </w:divBdr>
      <w:divsChild>
        <w:div w:id="315376302">
          <w:marLeft w:val="1080"/>
          <w:marRight w:val="0"/>
          <w:marTop w:val="100"/>
          <w:marBottom w:val="0"/>
          <w:divBdr>
            <w:top w:val="none" w:sz="0" w:space="0" w:color="auto"/>
            <w:left w:val="none" w:sz="0" w:space="0" w:color="auto"/>
            <w:bottom w:val="none" w:sz="0" w:space="0" w:color="auto"/>
            <w:right w:val="none" w:sz="0" w:space="0" w:color="auto"/>
          </w:divBdr>
        </w:div>
        <w:div w:id="406417351">
          <w:marLeft w:val="1080"/>
          <w:marRight w:val="0"/>
          <w:marTop w:val="100"/>
          <w:marBottom w:val="0"/>
          <w:divBdr>
            <w:top w:val="none" w:sz="0" w:space="0" w:color="auto"/>
            <w:left w:val="none" w:sz="0" w:space="0" w:color="auto"/>
            <w:bottom w:val="none" w:sz="0" w:space="0" w:color="auto"/>
            <w:right w:val="none" w:sz="0" w:space="0" w:color="auto"/>
          </w:divBdr>
        </w:div>
        <w:div w:id="629167115">
          <w:marLeft w:val="360"/>
          <w:marRight w:val="0"/>
          <w:marTop w:val="200"/>
          <w:marBottom w:val="0"/>
          <w:divBdr>
            <w:top w:val="none" w:sz="0" w:space="0" w:color="auto"/>
            <w:left w:val="none" w:sz="0" w:space="0" w:color="auto"/>
            <w:bottom w:val="none" w:sz="0" w:space="0" w:color="auto"/>
            <w:right w:val="none" w:sz="0" w:space="0" w:color="auto"/>
          </w:divBdr>
        </w:div>
        <w:div w:id="1574270939">
          <w:marLeft w:val="1080"/>
          <w:marRight w:val="0"/>
          <w:marTop w:val="100"/>
          <w:marBottom w:val="0"/>
          <w:divBdr>
            <w:top w:val="none" w:sz="0" w:space="0" w:color="auto"/>
            <w:left w:val="none" w:sz="0" w:space="0" w:color="auto"/>
            <w:bottom w:val="none" w:sz="0" w:space="0" w:color="auto"/>
            <w:right w:val="none" w:sz="0" w:space="0" w:color="auto"/>
          </w:divBdr>
        </w:div>
      </w:divsChild>
    </w:div>
    <w:div w:id="954940487">
      <w:bodyDiv w:val="1"/>
      <w:marLeft w:val="0"/>
      <w:marRight w:val="0"/>
      <w:marTop w:val="0"/>
      <w:marBottom w:val="0"/>
      <w:divBdr>
        <w:top w:val="none" w:sz="0" w:space="0" w:color="auto"/>
        <w:left w:val="none" w:sz="0" w:space="0" w:color="auto"/>
        <w:bottom w:val="none" w:sz="0" w:space="0" w:color="auto"/>
        <w:right w:val="none" w:sz="0" w:space="0" w:color="auto"/>
      </w:divBdr>
    </w:div>
    <w:div w:id="1011641400">
      <w:bodyDiv w:val="1"/>
      <w:marLeft w:val="0"/>
      <w:marRight w:val="0"/>
      <w:marTop w:val="0"/>
      <w:marBottom w:val="0"/>
      <w:divBdr>
        <w:top w:val="none" w:sz="0" w:space="0" w:color="auto"/>
        <w:left w:val="none" w:sz="0" w:space="0" w:color="auto"/>
        <w:bottom w:val="none" w:sz="0" w:space="0" w:color="auto"/>
        <w:right w:val="none" w:sz="0" w:space="0" w:color="auto"/>
      </w:divBdr>
    </w:div>
    <w:div w:id="1026565399">
      <w:bodyDiv w:val="1"/>
      <w:marLeft w:val="0"/>
      <w:marRight w:val="0"/>
      <w:marTop w:val="0"/>
      <w:marBottom w:val="0"/>
      <w:divBdr>
        <w:top w:val="none" w:sz="0" w:space="0" w:color="auto"/>
        <w:left w:val="none" w:sz="0" w:space="0" w:color="auto"/>
        <w:bottom w:val="none" w:sz="0" w:space="0" w:color="auto"/>
        <w:right w:val="none" w:sz="0" w:space="0" w:color="auto"/>
      </w:divBdr>
    </w:div>
    <w:div w:id="1046249174">
      <w:bodyDiv w:val="1"/>
      <w:marLeft w:val="0"/>
      <w:marRight w:val="0"/>
      <w:marTop w:val="0"/>
      <w:marBottom w:val="0"/>
      <w:divBdr>
        <w:top w:val="none" w:sz="0" w:space="0" w:color="auto"/>
        <w:left w:val="none" w:sz="0" w:space="0" w:color="auto"/>
        <w:bottom w:val="none" w:sz="0" w:space="0" w:color="auto"/>
        <w:right w:val="none" w:sz="0" w:space="0" w:color="auto"/>
      </w:divBdr>
    </w:div>
    <w:div w:id="1046876821">
      <w:bodyDiv w:val="1"/>
      <w:marLeft w:val="0"/>
      <w:marRight w:val="0"/>
      <w:marTop w:val="0"/>
      <w:marBottom w:val="0"/>
      <w:divBdr>
        <w:top w:val="none" w:sz="0" w:space="0" w:color="auto"/>
        <w:left w:val="none" w:sz="0" w:space="0" w:color="auto"/>
        <w:bottom w:val="none" w:sz="0" w:space="0" w:color="auto"/>
        <w:right w:val="none" w:sz="0" w:space="0" w:color="auto"/>
      </w:divBdr>
    </w:div>
    <w:div w:id="1056706869">
      <w:bodyDiv w:val="1"/>
      <w:marLeft w:val="0"/>
      <w:marRight w:val="0"/>
      <w:marTop w:val="0"/>
      <w:marBottom w:val="0"/>
      <w:divBdr>
        <w:top w:val="none" w:sz="0" w:space="0" w:color="auto"/>
        <w:left w:val="none" w:sz="0" w:space="0" w:color="auto"/>
        <w:bottom w:val="none" w:sz="0" w:space="0" w:color="auto"/>
        <w:right w:val="none" w:sz="0" w:space="0" w:color="auto"/>
      </w:divBdr>
    </w:div>
    <w:div w:id="1061441891">
      <w:bodyDiv w:val="1"/>
      <w:marLeft w:val="0"/>
      <w:marRight w:val="0"/>
      <w:marTop w:val="0"/>
      <w:marBottom w:val="0"/>
      <w:divBdr>
        <w:top w:val="none" w:sz="0" w:space="0" w:color="auto"/>
        <w:left w:val="none" w:sz="0" w:space="0" w:color="auto"/>
        <w:bottom w:val="none" w:sz="0" w:space="0" w:color="auto"/>
        <w:right w:val="none" w:sz="0" w:space="0" w:color="auto"/>
      </w:divBdr>
    </w:div>
    <w:div w:id="1083993423">
      <w:bodyDiv w:val="1"/>
      <w:marLeft w:val="0"/>
      <w:marRight w:val="0"/>
      <w:marTop w:val="0"/>
      <w:marBottom w:val="0"/>
      <w:divBdr>
        <w:top w:val="none" w:sz="0" w:space="0" w:color="auto"/>
        <w:left w:val="none" w:sz="0" w:space="0" w:color="auto"/>
        <w:bottom w:val="none" w:sz="0" w:space="0" w:color="auto"/>
        <w:right w:val="none" w:sz="0" w:space="0" w:color="auto"/>
      </w:divBdr>
    </w:div>
    <w:div w:id="1115250047">
      <w:bodyDiv w:val="1"/>
      <w:marLeft w:val="0"/>
      <w:marRight w:val="0"/>
      <w:marTop w:val="0"/>
      <w:marBottom w:val="0"/>
      <w:divBdr>
        <w:top w:val="none" w:sz="0" w:space="0" w:color="auto"/>
        <w:left w:val="none" w:sz="0" w:space="0" w:color="auto"/>
        <w:bottom w:val="none" w:sz="0" w:space="0" w:color="auto"/>
        <w:right w:val="none" w:sz="0" w:space="0" w:color="auto"/>
      </w:divBdr>
      <w:divsChild>
        <w:div w:id="48922258">
          <w:marLeft w:val="1080"/>
          <w:marRight w:val="0"/>
          <w:marTop w:val="100"/>
          <w:marBottom w:val="0"/>
          <w:divBdr>
            <w:top w:val="none" w:sz="0" w:space="0" w:color="auto"/>
            <w:left w:val="none" w:sz="0" w:space="0" w:color="auto"/>
            <w:bottom w:val="none" w:sz="0" w:space="0" w:color="auto"/>
            <w:right w:val="none" w:sz="0" w:space="0" w:color="auto"/>
          </w:divBdr>
        </w:div>
        <w:div w:id="240914928">
          <w:marLeft w:val="1080"/>
          <w:marRight w:val="0"/>
          <w:marTop w:val="100"/>
          <w:marBottom w:val="0"/>
          <w:divBdr>
            <w:top w:val="none" w:sz="0" w:space="0" w:color="auto"/>
            <w:left w:val="none" w:sz="0" w:space="0" w:color="auto"/>
            <w:bottom w:val="none" w:sz="0" w:space="0" w:color="auto"/>
            <w:right w:val="none" w:sz="0" w:space="0" w:color="auto"/>
          </w:divBdr>
        </w:div>
        <w:div w:id="333068021">
          <w:marLeft w:val="1080"/>
          <w:marRight w:val="0"/>
          <w:marTop w:val="100"/>
          <w:marBottom w:val="0"/>
          <w:divBdr>
            <w:top w:val="none" w:sz="0" w:space="0" w:color="auto"/>
            <w:left w:val="none" w:sz="0" w:space="0" w:color="auto"/>
            <w:bottom w:val="none" w:sz="0" w:space="0" w:color="auto"/>
            <w:right w:val="none" w:sz="0" w:space="0" w:color="auto"/>
          </w:divBdr>
        </w:div>
        <w:div w:id="700517182">
          <w:marLeft w:val="1080"/>
          <w:marRight w:val="0"/>
          <w:marTop w:val="100"/>
          <w:marBottom w:val="0"/>
          <w:divBdr>
            <w:top w:val="none" w:sz="0" w:space="0" w:color="auto"/>
            <w:left w:val="none" w:sz="0" w:space="0" w:color="auto"/>
            <w:bottom w:val="none" w:sz="0" w:space="0" w:color="auto"/>
            <w:right w:val="none" w:sz="0" w:space="0" w:color="auto"/>
          </w:divBdr>
        </w:div>
        <w:div w:id="810635362">
          <w:marLeft w:val="1080"/>
          <w:marRight w:val="0"/>
          <w:marTop w:val="100"/>
          <w:marBottom w:val="0"/>
          <w:divBdr>
            <w:top w:val="none" w:sz="0" w:space="0" w:color="auto"/>
            <w:left w:val="none" w:sz="0" w:space="0" w:color="auto"/>
            <w:bottom w:val="none" w:sz="0" w:space="0" w:color="auto"/>
            <w:right w:val="none" w:sz="0" w:space="0" w:color="auto"/>
          </w:divBdr>
        </w:div>
        <w:div w:id="1379357934">
          <w:marLeft w:val="1080"/>
          <w:marRight w:val="0"/>
          <w:marTop w:val="100"/>
          <w:marBottom w:val="0"/>
          <w:divBdr>
            <w:top w:val="none" w:sz="0" w:space="0" w:color="auto"/>
            <w:left w:val="none" w:sz="0" w:space="0" w:color="auto"/>
            <w:bottom w:val="none" w:sz="0" w:space="0" w:color="auto"/>
            <w:right w:val="none" w:sz="0" w:space="0" w:color="auto"/>
          </w:divBdr>
        </w:div>
        <w:div w:id="1488008386">
          <w:marLeft w:val="1080"/>
          <w:marRight w:val="0"/>
          <w:marTop w:val="100"/>
          <w:marBottom w:val="0"/>
          <w:divBdr>
            <w:top w:val="none" w:sz="0" w:space="0" w:color="auto"/>
            <w:left w:val="none" w:sz="0" w:space="0" w:color="auto"/>
            <w:bottom w:val="none" w:sz="0" w:space="0" w:color="auto"/>
            <w:right w:val="none" w:sz="0" w:space="0" w:color="auto"/>
          </w:divBdr>
        </w:div>
        <w:div w:id="1930460023">
          <w:marLeft w:val="1080"/>
          <w:marRight w:val="0"/>
          <w:marTop w:val="100"/>
          <w:marBottom w:val="0"/>
          <w:divBdr>
            <w:top w:val="none" w:sz="0" w:space="0" w:color="auto"/>
            <w:left w:val="none" w:sz="0" w:space="0" w:color="auto"/>
            <w:bottom w:val="none" w:sz="0" w:space="0" w:color="auto"/>
            <w:right w:val="none" w:sz="0" w:space="0" w:color="auto"/>
          </w:divBdr>
        </w:div>
      </w:divsChild>
    </w:div>
    <w:div w:id="1119643115">
      <w:bodyDiv w:val="1"/>
      <w:marLeft w:val="0"/>
      <w:marRight w:val="0"/>
      <w:marTop w:val="0"/>
      <w:marBottom w:val="0"/>
      <w:divBdr>
        <w:top w:val="none" w:sz="0" w:space="0" w:color="auto"/>
        <w:left w:val="none" w:sz="0" w:space="0" w:color="auto"/>
        <w:bottom w:val="none" w:sz="0" w:space="0" w:color="auto"/>
        <w:right w:val="none" w:sz="0" w:space="0" w:color="auto"/>
      </w:divBdr>
    </w:div>
    <w:div w:id="1139301297">
      <w:bodyDiv w:val="1"/>
      <w:marLeft w:val="0"/>
      <w:marRight w:val="0"/>
      <w:marTop w:val="0"/>
      <w:marBottom w:val="0"/>
      <w:divBdr>
        <w:top w:val="none" w:sz="0" w:space="0" w:color="auto"/>
        <w:left w:val="none" w:sz="0" w:space="0" w:color="auto"/>
        <w:bottom w:val="none" w:sz="0" w:space="0" w:color="auto"/>
        <w:right w:val="none" w:sz="0" w:space="0" w:color="auto"/>
      </w:divBdr>
    </w:div>
    <w:div w:id="1141965581">
      <w:bodyDiv w:val="1"/>
      <w:marLeft w:val="0"/>
      <w:marRight w:val="0"/>
      <w:marTop w:val="0"/>
      <w:marBottom w:val="0"/>
      <w:divBdr>
        <w:top w:val="none" w:sz="0" w:space="0" w:color="auto"/>
        <w:left w:val="none" w:sz="0" w:space="0" w:color="auto"/>
        <w:bottom w:val="none" w:sz="0" w:space="0" w:color="auto"/>
        <w:right w:val="none" w:sz="0" w:space="0" w:color="auto"/>
      </w:divBdr>
    </w:div>
    <w:div w:id="1142113151">
      <w:bodyDiv w:val="1"/>
      <w:marLeft w:val="0"/>
      <w:marRight w:val="0"/>
      <w:marTop w:val="0"/>
      <w:marBottom w:val="0"/>
      <w:divBdr>
        <w:top w:val="none" w:sz="0" w:space="0" w:color="auto"/>
        <w:left w:val="none" w:sz="0" w:space="0" w:color="auto"/>
        <w:bottom w:val="none" w:sz="0" w:space="0" w:color="auto"/>
        <w:right w:val="none" w:sz="0" w:space="0" w:color="auto"/>
      </w:divBdr>
    </w:div>
    <w:div w:id="1151095303">
      <w:bodyDiv w:val="1"/>
      <w:marLeft w:val="0"/>
      <w:marRight w:val="0"/>
      <w:marTop w:val="0"/>
      <w:marBottom w:val="0"/>
      <w:divBdr>
        <w:top w:val="none" w:sz="0" w:space="0" w:color="auto"/>
        <w:left w:val="none" w:sz="0" w:space="0" w:color="auto"/>
        <w:bottom w:val="none" w:sz="0" w:space="0" w:color="auto"/>
        <w:right w:val="none" w:sz="0" w:space="0" w:color="auto"/>
      </w:divBdr>
    </w:div>
    <w:div w:id="1154372014">
      <w:bodyDiv w:val="1"/>
      <w:marLeft w:val="0"/>
      <w:marRight w:val="0"/>
      <w:marTop w:val="0"/>
      <w:marBottom w:val="0"/>
      <w:divBdr>
        <w:top w:val="none" w:sz="0" w:space="0" w:color="auto"/>
        <w:left w:val="none" w:sz="0" w:space="0" w:color="auto"/>
        <w:bottom w:val="none" w:sz="0" w:space="0" w:color="auto"/>
        <w:right w:val="none" w:sz="0" w:space="0" w:color="auto"/>
      </w:divBdr>
    </w:div>
    <w:div w:id="1166238536">
      <w:bodyDiv w:val="1"/>
      <w:marLeft w:val="0"/>
      <w:marRight w:val="0"/>
      <w:marTop w:val="0"/>
      <w:marBottom w:val="0"/>
      <w:divBdr>
        <w:top w:val="none" w:sz="0" w:space="0" w:color="auto"/>
        <w:left w:val="none" w:sz="0" w:space="0" w:color="auto"/>
        <w:bottom w:val="none" w:sz="0" w:space="0" w:color="auto"/>
        <w:right w:val="none" w:sz="0" w:space="0" w:color="auto"/>
      </w:divBdr>
      <w:divsChild>
        <w:div w:id="553589503">
          <w:marLeft w:val="1080"/>
          <w:marRight w:val="0"/>
          <w:marTop w:val="100"/>
          <w:marBottom w:val="0"/>
          <w:divBdr>
            <w:top w:val="none" w:sz="0" w:space="0" w:color="auto"/>
            <w:left w:val="none" w:sz="0" w:space="0" w:color="auto"/>
            <w:bottom w:val="none" w:sz="0" w:space="0" w:color="auto"/>
            <w:right w:val="none" w:sz="0" w:space="0" w:color="auto"/>
          </w:divBdr>
        </w:div>
        <w:div w:id="1297443690">
          <w:marLeft w:val="1080"/>
          <w:marRight w:val="0"/>
          <w:marTop w:val="100"/>
          <w:marBottom w:val="0"/>
          <w:divBdr>
            <w:top w:val="none" w:sz="0" w:space="0" w:color="auto"/>
            <w:left w:val="none" w:sz="0" w:space="0" w:color="auto"/>
            <w:bottom w:val="none" w:sz="0" w:space="0" w:color="auto"/>
            <w:right w:val="none" w:sz="0" w:space="0" w:color="auto"/>
          </w:divBdr>
        </w:div>
        <w:div w:id="1735276823">
          <w:marLeft w:val="1080"/>
          <w:marRight w:val="0"/>
          <w:marTop w:val="100"/>
          <w:marBottom w:val="0"/>
          <w:divBdr>
            <w:top w:val="none" w:sz="0" w:space="0" w:color="auto"/>
            <w:left w:val="none" w:sz="0" w:space="0" w:color="auto"/>
            <w:bottom w:val="none" w:sz="0" w:space="0" w:color="auto"/>
            <w:right w:val="none" w:sz="0" w:space="0" w:color="auto"/>
          </w:divBdr>
        </w:div>
      </w:divsChild>
    </w:div>
    <w:div w:id="1172642051">
      <w:bodyDiv w:val="1"/>
      <w:marLeft w:val="0"/>
      <w:marRight w:val="0"/>
      <w:marTop w:val="0"/>
      <w:marBottom w:val="0"/>
      <w:divBdr>
        <w:top w:val="none" w:sz="0" w:space="0" w:color="auto"/>
        <w:left w:val="none" w:sz="0" w:space="0" w:color="auto"/>
        <w:bottom w:val="none" w:sz="0" w:space="0" w:color="auto"/>
        <w:right w:val="none" w:sz="0" w:space="0" w:color="auto"/>
      </w:divBdr>
    </w:div>
    <w:div w:id="1178155112">
      <w:bodyDiv w:val="1"/>
      <w:marLeft w:val="0"/>
      <w:marRight w:val="0"/>
      <w:marTop w:val="0"/>
      <w:marBottom w:val="0"/>
      <w:divBdr>
        <w:top w:val="none" w:sz="0" w:space="0" w:color="auto"/>
        <w:left w:val="none" w:sz="0" w:space="0" w:color="auto"/>
        <w:bottom w:val="none" w:sz="0" w:space="0" w:color="auto"/>
        <w:right w:val="none" w:sz="0" w:space="0" w:color="auto"/>
      </w:divBdr>
    </w:div>
    <w:div w:id="1203329509">
      <w:bodyDiv w:val="1"/>
      <w:marLeft w:val="0"/>
      <w:marRight w:val="0"/>
      <w:marTop w:val="0"/>
      <w:marBottom w:val="0"/>
      <w:divBdr>
        <w:top w:val="none" w:sz="0" w:space="0" w:color="auto"/>
        <w:left w:val="none" w:sz="0" w:space="0" w:color="auto"/>
        <w:bottom w:val="none" w:sz="0" w:space="0" w:color="auto"/>
        <w:right w:val="none" w:sz="0" w:space="0" w:color="auto"/>
      </w:divBdr>
    </w:div>
    <w:div w:id="1209224685">
      <w:bodyDiv w:val="1"/>
      <w:marLeft w:val="0"/>
      <w:marRight w:val="0"/>
      <w:marTop w:val="0"/>
      <w:marBottom w:val="0"/>
      <w:divBdr>
        <w:top w:val="none" w:sz="0" w:space="0" w:color="auto"/>
        <w:left w:val="none" w:sz="0" w:space="0" w:color="auto"/>
        <w:bottom w:val="none" w:sz="0" w:space="0" w:color="auto"/>
        <w:right w:val="none" w:sz="0" w:space="0" w:color="auto"/>
      </w:divBdr>
    </w:div>
    <w:div w:id="1219173687">
      <w:bodyDiv w:val="1"/>
      <w:marLeft w:val="0"/>
      <w:marRight w:val="0"/>
      <w:marTop w:val="0"/>
      <w:marBottom w:val="0"/>
      <w:divBdr>
        <w:top w:val="none" w:sz="0" w:space="0" w:color="auto"/>
        <w:left w:val="none" w:sz="0" w:space="0" w:color="auto"/>
        <w:bottom w:val="none" w:sz="0" w:space="0" w:color="auto"/>
        <w:right w:val="none" w:sz="0" w:space="0" w:color="auto"/>
      </w:divBdr>
    </w:div>
    <w:div w:id="1220246077">
      <w:bodyDiv w:val="1"/>
      <w:marLeft w:val="0"/>
      <w:marRight w:val="0"/>
      <w:marTop w:val="0"/>
      <w:marBottom w:val="0"/>
      <w:divBdr>
        <w:top w:val="none" w:sz="0" w:space="0" w:color="auto"/>
        <w:left w:val="none" w:sz="0" w:space="0" w:color="auto"/>
        <w:bottom w:val="none" w:sz="0" w:space="0" w:color="auto"/>
        <w:right w:val="none" w:sz="0" w:space="0" w:color="auto"/>
      </w:divBdr>
    </w:div>
    <w:div w:id="1224684786">
      <w:bodyDiv w:val="1"/>
      <w:marLeft w:val="0"/>
      <w:marRight w:val="0"/>
      <w:marTop w:val="0"/>
      <w:marBottom w:val="0"/>
      <w:divBdr>
        <w:top w:val="none" w:sz="0" w:space="0" w:color="auto"/>
        <w:left w:val="none" w:sz="0" w:space="0" w:color="auto"/>
        <w:bottom w:val="none" w:sz="0" w:space="0" w:color="auto"/>
        <w:right w:val="none" w:sz="0" w:space="0" w:color="auto"/>
      </w:divBdr>
    </w:div>
    <w:div w:id="1250196513">
      <w:bodyDiv w:val="1"/>
      <w:marLeft w:val="0"/>
      <w:marRight w:val="0"/>
      <w:marTop w:val="0"/>
      <w:marBottom w:val="0"/>
      <w:divBdr>
        <w:top w:val="none" w:sz="0" w:space="0" w:color="auto"/>
        <w:left w:val="none" w:sz="0" w:space="0" w:color="auto"/>
        <w:bottom w:val="none" w:sz="0" w:space="0" w:color="auto"/>
        <w:right w:val="none" w:sz="0" w:space="0" w:color="auto"/>
      </w:divBdr>
    </w:div>
    <w:div w:id="1251428350">
      <w:bodyDiv w:val="1"/>
      <w:marLeft w:val="0"/>
      <w:marRight w:val="0"/>
      <w:marTop w:val="0"/>
      <w:marBottom w:val="0"/>
      <w:divBdr>
        <w:top w:val="none" w:sz="0" w:space="0" w:color="auto"/>
        <w:left w:val="none" w:sz="0" w:space="0" w:color="auto"/>
        <w:bottom w:val="none" w:sz="0" w:space="0" w:color="auto"/>
        <w:right w:val="none" w:sz="0" w:space="0" w:color="auto"/>
      </w:divBdr>
    </w:div>
    <w:div w:id="1261716832">
      <w:bodyDiv w:val="1"/>
      <w:marLeft w:val="0"/>
      <w:marRight w:val="0"/>
      <w:marTop w:val="0"/>
      <w:marBottom w:val="0"/>
      <w:divBdr>
        <w:top w:val="none" w:sz="0" w:space="0" w:color="auto"/>
        <w:left w:val="none" w:sz="0" w:space="0" w:color="auto"/>
        <w:bottom w:val="none" w:sz="0" w:space="0" w:color="auto"/>
        <w:right w:val="none" w:sz="0" w:space="0" w:color="auto"/>
      </w:divBdr>
    </w:div>
    <w:div w:id="1281495226">
      <w:bodyDiv w:val="1"/>
      <w:marLeft w:val="0"/>
      <w:marRight w:val="0"/>
      <w:marTop w:val="0"/>
      <w:marBottom w:val="0"/>
      <w:divBdr>
        <w:top w:val="none" w:sz="0" w:space="0" w:color="auto"/>
        <w:left w:val="none" w:sz="0" w:space="0" w:color="auto"/>
        <w:bottom w:val="none" w:sz="0" w:space="0" w:color="auto"/>
        <w:right w:val="none" w:sz="0" w:space="0" w:color="auto"/>
      </w:divBdr>
      <w:divsChild>
        <w:div w:id="46687938">
          <w:marLeft w:val="0"/>
          <w:marRight w:val="0"/>
          <w:marTop w:val="0"/>
          <w:marBottom w:val="0"/>
          <w:divBdr>
            <w:top w:val="none" w:sz="0" w:space="0" w:color="auto"/>
            <w:left w:val="none" w:sz="0" w:space="0" w:color="auto"/>
            <w:bottom w:val="none" w:sz="0" w:space="0" w:color="auto"/>
            <w:right w:val="none" w:sz="0" w:space="0" w:color="auto"/>
          </w:divBdr>
        </w:div>
        <w:div w:id="178129108">
          <w:marLeft w:val="0"/>
          <w:marRight w:val="0"/>
          <w:marTop w:val="0"/>
          <w:marBottom w:val="0"/>
          <w:divBdr>
            <w:top w:val="none" w:sz="0" w:space="0" w:color="auto"/>
            <w:left w:val="none" w:sz="0" w:space="0" w:color="auto"/>
            <w:bottom w:val="none" w:sz="0" w:space="0" w:color="auto"/>
            <w:right w:val="none" w:sz="0" w:space="0" w:color="auto"/>
          </w:divBdr>
        </w:div>
        <w:div w:id="366296208">
          <w:marLeft w:val="0"/>
          <w:marRight w:val="0"/>
          <w:marTop w:val="0"/>
          <w:marBottom w:val="0"/>
          <w:divBdr>
            <w:top w:val="none" w:sz="0" w:space="0" w:color="auto"/>
            <w:left w:val="none" w:sz="0" w:space="0" w:color="auto"/>
            <w:bottom w:val="none" w:sz="0" w:space="0" w:color="auto"/>
            <w:right w:val="none" w:sz="0" w:space="0" w:color="auto"/>
          </w:divBdr>
        </w:div>
        <w:div w:id="796799605">
          <w:marLeft w:val="0"/>
          <w:marRight w:val="0"/>
          <w:marTop w:val="0"/>
          <w:marBottom w:val="0"/>
          <w:divBdr>
            <w:top w:val="none" w:sz="0" w:space="0" w:color="auto"/>
            <w:left w:val="none" w:sz="0" w:space="0" w:color="auto"/>
            <w:bottom w:val="none" w:sz="0" w:space="0" w:color="auto"/>
            <w:right w:val="none" w:sz="0" w:space="0" w:color="auto"/>
          </w:divBdr>
        </w:div>
        <w:div w:id="854073925">
          <w:marLeft w:val="0"/>
          <w:marRight w:val="0"/>
          <w:marTop w:val="0"/>
          <w:marBottom w:val="0"/>
          <w:divBdr>
            <w:top w:val="none" w:sz="0" w:space="0" w:color="auto"/>
            <w:left w:val="none" w:sz="0" w:space="0" w:color="auto"/>
            <w:bottom w:val="none" w:sz="0" w:space="0" w:color="auto"/>
            <w:right w:val="none" w:sz="0" w:space="0" w:color="auto"/>
          </w:divBdr>
        </w:div>
        <w:div w:id="1275091799">
          <w:marLeft w:val="0"/>
          <w:marRight w:val="0"/>
          <w:marTop w:val="0"/>
          <w:marBottom w:val="0"/>
          <w:divBdr>
            <w:top w:val="none" w:sz="0" w:space="0" w:color="auto"/>
            <w:left w:val="none" w:sz="0" w:space="0" w:color="auto"/>
            <w:bottom w:val="none" w:sz="0" w:space="0" w:color="auto"/>
            <w:right w:val="none" w:sz="0" w:space="0" w:color="auto"/>
          </w:divBdr>
        </w:div>
        <w:div w:id="1399089360">
          <w:marLeft w:val="0"/>
          <w:marRight w:val="0"/>
          <w:marTop w:val="0"/>
          <w:marBottom w:val="0"/>
          <w:divBdr>
            <w:top w:val="none" w:sz="0" w:space="0" w:color="auto"/>
            <w:left w:val="none" w:sz="0" w:space="0" w:color="auto"/>
            <w:bottom w:val="none" w:sz="0" w:space="0" w:color="auto"/>
            <w:right w:val="none" w:sz="0" w:space="0" w:color="auto"/>
          </w:divBdr>
        </w:div>
        <w:div w:id="1408042370">
          <w:marLeft w:val="0"/>
          <w:marRight w:val="0"/>
          <w:marTop w:val="0"/>
          <w:marBottom w:val="0"/>
          <w:divBdr>
            <w:top w:val="none" w:sz="0" w:space="0" w:color="auto"/>
            <w:left w:val="none" w:sz="0" w:space="0" w:color="auto"/>
            <w:bottom w:val="none" w:sz="0" w:space="0" w:color="auto"/>
            <w:right w:val="none" w:sz="0" w:space="0" w:color="auto"/>
          </w:divBdr>
        </w:div>
      </w:divsChild>
    </w:div>
    <w:div w:id="1314214097">
      <w:bodyDiv w:val="1"/>
      <w:marLeft w:val="0"/>
      <w:marRight w:val="0"/>
      <w:marTop w:val="0"/>
      <w:marBottom w:val="0"/>
      <w:divBdr>
        <w:top w:val="none" w:sz="0" w:space="0" w:color="auto"/>
        <w:left w:val="none" w:sz="0" w:space="0" w:color="auto"/>
        <w:bottom w:val="none" w:sz="0" w:space="0" w:color="auto"/>
        <w:right w:val="none" w:sz="0" w:space="0" w:color="auto"/>
      </w:divBdr>
      <w:divsChild>
        <w:div w:id="163514307">
          <w:marLeft w:val="1080"/>
          <w:marRight w:val="0"/>
          <w:marTop w:val="100"/>
          <w:marBottom w:val="0"/>
          <w:divBdr>
            <w:top w:val="none" w:sz="0" w:space="0" w:color="auto"/>
            <w:left w:val="none" w:sz="0" w:space="0" w:color="auto"/>
            <w:bottom w:val="none" w:sz="0" w:space="0" w:color="auto"/>
            <w:right w:val="none" w:sz="0" w:space="0" w:color="auto"/>
          </w:divBdr>
        </w:div>
        <w:div w:id="778450920">
          <w:marLeft w:val="360"/>
          <w:marRight w:val="0"/>
          <w:marTop w:val="200"/>
          <w:marBottom w:val="0"/>
          <w:divBdr>
            <w:top w:val="none" w:sz="0" w:space="0" w:color="auto"/>
            <w:left w:val="none" w:sz="0" w:space="0" w:color="auto"/>
            <w:bottom w:val="none" w:sz="0" w:space="0" w:color="auto"/>
            <w:right w:val="none" w:sz="0" w:space="0" w:color="auto"/>
          </w:divBdr>
        </w:div>
        <w:div w:id="891891583">
          <w:marLeft w:val="360"/>
          <w:marRight w:val="0"/>
          <w:marTop w:val="200"/>
          <w:marBottom w:val="0"/>
          <w:divBdr>
            <w:top w:val="none" w:sz="0" w:space="0" w:color="auto"/>
            <w:left w:val="none" w:sz="0" w:space="0" w:color="auto"/>
            <w:bottom w:val="none" w:sz="0" w:space="0" w:color="auto"/>
            <w:right w:val="none" w:sz="0" w:space="0" w:color="auto"/>
          </w:divBdr>
        </w:div>
        <w:div w:id="983897415">
          <w:marLeft w:val="1080"/>
          <w:marRight w:val="0"/>
          <w:marTop w:val="100"/>
          <w:marBottom w:val="0"/>
          <w:divBdr>
            <w:top w:val="none" w:sz="0" w:space="0" w:color="auto"/>
            <w:left w:val="none" w:sz="0" w:space="0" w:color="auto"/>
            <w:bottom w:val="none" w:sz="0" w:space="0" w:color="auto"/>
            <w:right w:val="none" w:sz="0" w:space="0" w:color="auto"/>
          </w:divBdr>
        </w:div>
        <w:div w:id="1126048364">
          <w:marLeft w:val="1080"/>
          <w:marRight w:val="0"/>
          <w:marTop w:val="100"/>
          <w:marBottom w:val="0"/>
          <w:divBdr>
            <w:top w:val="none" w:sz="0" w:space="0" w:color="auto"/>
            <w:left w:val="none" w:sz="0" w:space="0" w:color="auto"/>
            <w:bottom w:val="none" w:sz="0" w:space="0" w:color="auto"/>
            <w:right w:val="none" w:sz="0" w:space="0" w:color="auto"/>
          </w:divBdr>
        </w:div>
        <w:div w:id="1247032164">
          <w:marLeft w:val="1080"/>
          <w:marRight w:val="0"/>
          <w:marTop w:val="100"/>
          <w:marBottom w:val="0"/>
          <w:divBdr>
            <w:top w:val="none" w:sz="0" w:space="0" w:color="auto"/>
            <w:left w:val="none" w:sz="0" w:space="0" w:color="auto"/>
            <w:bottom w:val="none" w:sz="0" w:space="0" w:color="auto"/>
            <w:right w:val="none" w:sz="0" w:space="0" w:color="auto"/>
          </w:divBdr>
        </w:div>
        <w:div w:id="1356612769">
          <w:marLeft w:val="1080"/>
          <w:marRight w:val="0"/>
          <w:marTop w:val="100"/>
          <w:marBottom w:val="0"/>
          <w:divBdr>
            <w:top w:val="none" w:sz="0" w:space="0" w:color="auto"/>
            <w:left w:val="none" w:sz="0" w:space="0" w:color="auto"/>
            <w:bottom w:val="none" w:sz="0" w:space="0" w:color="auto"/>
            <w:right w:val="none" w:sz="0" w:space="0" w:color="auto"/>
          </w:divBdr>
        </w:div>
        <w:div w:id="1570843569">
          <w:marLeft w:val="360"/>
          <w:marRight w:val="0"/>
          <w:marTop w:val="200"/>
          <w:marBottom w:val="0"/>
          <w:divBdr>
            <w:top w:val="none" w:sz="0" w:space="0" w:color="auto"/>
            <w:left w:val="none" w:sz="0" w:space="0" w:color="auto"/>
            <w:bottom w:val="none" w:sz="0" w:space="0" w:color="auto"/>
            <w:right w:val="none" w:sz="0" w:space="0" w:color="auto"/>
          </w:divBdr>
        </w:div>
        <w:div w:id="2082215950">
          <w:marLeft w:val="360"/>
          <w:marRight w:val="0"/>
          <w:marTop w:val="200"/>
          <w:marBottom w:val="0"/>
          <w:divBdr>
            <w:top w:val="none" w:sz="0" w:space="0" w:color="auto"/>
            <w:left w:val="none" w:sz="0" w:space="0" w:color="auto"/>
            <w:bottom w:val="none" w:sz="0" w:space="0" w:color="auto"/>
            <w:right w:val="none" w:sz="0" w:space="0" w:color="auto"/>
          </w:divBdr>
        </w:div>
      </w:divsChild>
    </w:div>
    <w:div w:id="1317149056">
      <w:bodyDiv w:val="1"/>
      <w:marLeft w:val="0"/>
      <w:marRight w:val="0"/>
      <w:marTop w:val="0"/>
      <w:marBottom w:val="0"/>
      <w:divBdr>
        <w:top w:val="none" w:sz="0" w:space="0" w:color="auto"/>
        <w:left w:val="none" w:sz="0" w:space="0" w:color="auto"/>
        <w:bottom w:val="none" w:sz="0" w:space="0" w:color="auto"/>
        <w:right w:val="none" w:sz="0" w:space="0" w:color="auto"/>
      </w:divBdr>
      <w:divsChild>
        <w:div w:id="696198128">
          <w:marLeft w:val="360"/>
          <w:marRight w:val="0"/>
          <w:marTop w:val="200"/>
          <w:marBottom w:val="0"/>
          <w:divBdr>
            <w:top w:val="none" w:sz="0" w:space="0" w:color="auto"/>
            <w:left w:val="none" w:sz="0" w:space="0" w:color="auto"/>
            <w:bottom w:val="none" w:sz="0" w:space="0" w:color="auto"/>
            <w:right w:val="none" w:sz="0" w:space="0" w:color="auto"/>
          </w:divBdr>
        </w:div>
        <w:div w:id="1279069797">
          <w:marLeft w:val="360"/>
          <w:marRight w:val="0"/>
          <w:marTop w:val="200"/>
          <w:marBottom w:val="0"/>
          <w:divBdr>
            <w:top w:val="none" w:sz="0" w:space="0" w:color="auto"/>
            <w:left w:val="none" w:sz="0" w:space="0" w:color="auto"/>
            <w:bottom w:val="none" w:sz="0" w:space="0" w:color="auto"/>
            <w:right w:val="none" w:sz="0" w:space="0" w:color="auto"/>
          </w:divBdr>
        </w:div>
        <w:div w:id="1565027313">
          <w:marLeft w:val="360"/>
          <w:marRight w:val="0"/>
          <w:marTop w:val="200"/>
          <w:marBottom w:val="0"/>
          <w:divBdr>
            <w:top w:val="none" w:sz="0" w:space="0" w:color="auto"/>
            <w:left w:val="none" w:sz="0" w:space="0" w:color="auto"/>
            <w:bottom w:val="none" w:sz="0" w:space="0" w:color="auto"/>
            <w:right w:val="none" w:sz="0" w:space="0" w:color="auto"/>
          </w:divBdr>
        </w:div>
        <w:div w:id="1601333078">
          <w:marLeft w:val="360"/>
          <w:marRight w:val="0"/>
          <w:marTop w:val="200"/>
          <w:marBottom w:val="0"/>
          <w:divBdr>
            <w:top w:val="none" w:sz="0" w:space="0" w:color="auto"/>
            <w:left w:val="none" w:sz="0" w:space="0" w:color="auto"/>
            <w:bottom w:val="none" w:sz="0" w:space="0" w:color="auto"/>
            <w:right w:val="none" w:sz="0" w:space="0" w:color="auto"/>
          </w:divBdr>
        </w:div>
        <w:div w:id="1822573124">
          <w:marLeft w:val="360"/>
          <w:marRight w:val="0"/>
          <w:marTop w:val="200"/>
          <w:marBottom w:val="0"/>
          <w:divBdr>
            <w:top w:val="none" w:sz="0" w:space="0" w:color="auto"/>
            <w:left w:val="none" w:sz="0" w:space="0" w:color="auto"/>
            <w:bottom w:val="none" w:sz="0" w:space="0" w:color="auto"/>
            <w:right w:val="none" w:sz="0" w:space="0" w:color="auto"/>
          </w:divBdr>
        </w:div>
      </w:divsChild>
    </w:div>
    <w:div w:id="1318260959">
      <w:bodyDiv w:val="1"/>
      <w:marLeft w:val="0"/>
      <w:marRight w:val="0"/>
      <w:marTop w:val="0"/>
      <w:marBottom w:val="0"/>
      <w:divBdr>
        <w:top w:val="none" w:sz="0" w:space="0" w:color="auto"/>
        <w:left w:val="none" w:sz="0" w:space="0" w:color="auto"/>
        <w:bottom w:val="none" w:sz="0" w:space="0" w:color="auto"/>
        <w:right w:val="none" w:sz="0" w:space="0" w:color="auto"/>
      </w:divBdr>
    </w:div>
    <w:div w:id="1325663073">
      <w:bodyDiv w:val="1"/>
      <w:marLeft w:val="0"/>
      <w:marRight w:val="0"/>
      <w:marTop w:val="0"/>
      <w:marBottom w:val="0"/>
      <w:divBdr>
        <w:top w:val="none" w:sz="0" w:space="0" w:color="auto"/>
        <w:left w:val="none" w:sz="0" w:space="0" w:color="auto"/>
        <w:bottom w:val="none" w:sz="0" w:space="0" w:color="auto"/>
        <w:right w:val="none" w:sz="0" w:space="0" w:color="auto"/>
      </w:divBdr>
    </w:div>
    <w:div w:id="1326517376">
      <w:bodyDiv w:val="1"/>
      <w:marLeft w:val="0"/>
      <w:marRight w:val="0"/>
      <w:marTop w:val="0"/>
      <w:marBottom w:val="0"/>
      <w:divBdr>
        <w:top w:val="none" w:sz="0" w:space="0" w:color="auto"/>
        <w:left w:val="none" w:sz="0" w:space="0" w:color="auto"/>
        <w:bottom w:val="none" w:sz="0" w:space="0" w:color="auto"/>
        <w:right w:val="none" w:sz="0" w:space="0" w:color="auto"/>
      </w:divBdr>
      <w:divsChild>
        <w:div w:id="265695877">
          <w:marLeft w:val="360"/>
          <w:marRight w:val="0"/>
          <w:marTop w:val="240"/>
          <w:marBottom w:val="0"/>
          <w:divBdr>
            <w:top w:val="none" w:sz="0" w:space="0" w:color="auto"/>
            <w:left w:val="none" w:sz="0" w:space="0" w:color="auto"/>
            <w:bottom w:val="none" w:sz="0" w:space="0" w:color="auto"/>
            <w:right w:val="none" w:sz="0" w:space="0" w:color="auto"/>
          </w:divBdr>
        </w:div>
        <w:div w:id="543635105">
          <w:marLeft w:val="360"/>
          <w:marRight w:val="0"/>
          <w:marTop w:val="240"/>
          <w:marBottom w:val="0"/>
          <w:divBdr>
            <w:top w:val="none" w:sz="0" w:space="0" w:color="auto"/>
            <w:left w:val="none" w:sz="0" w:space="0" w:color="auto"/>
            <w:bottom w:val="none" w:sz="0" w:space="0" w:color="auto"/>
            <w:right w:val="none" w:sz="0" w:space="0" w:color="auto"/>
          </w:divBdr>
        </w:div>
        <w:div w:id="695353758">
          <w:marLeft w:val="360"/>
          <w:marRight w:val="0"/>
          <w:marTop w:val="240"/>
          <w:marBottom w:val="0"/>
          <w:divBdr>
            <w:top w:val="none" w:sz="0" w:space="0" w:color="auto"/>
            <w:left w:val="none" w:sz="0" w:space="0" w:color="auto"/>
            <w:bottom w:val="none" w:sz="0" w:space="0" w:color="auto"/>
            <w:right w:val="none" w:sz="0" w:space="0" w:color="auto"/>
          </w:divBdr>
        </w:div>
        <w:div w:id="1074083821">
          <w:marLeft w:val="360"/>
          <w:marRight w:val="0"/>
          <w:marTop w:val="240"/>
          <w:marBottom w:val="0"/>
          <w:divBdr>
            <w:top w:val="none" w:sz="0" w:space="0" w:color="auto"/>
            <w:left w:val="none" w:sz="0" w:space="0" w:color="auto"/>
            <w:bottom w:val="none" w:sz="0" w:space="0" w:color="auto"/>
            <w:right w:val="none" w:sz="0" w:space="0" w:color="auto"/>
          </w:divBdr>
        </w:div>
        <w:div w:id="2072774028">
          <w:marLeft w:val="360"/>
          <w:marRight w:val="0"/>
          <w:marTop w:val="240"/>
          <w:marBottom w:val="0"/>
          <w:divBdr>
            <w:top w:val="none" w:sz="0" w:space="0" w:color="auto"/>
            <w:left w:val="none" w:sz="0" w:space="0" w:color="auto"/>
            <w:bottom w:val="none" w:sz="0" w:space="0" w:color="auto"/>
            <w:right w:val="none" w:sz="0" w:space="0" w:color="auto"/>
          </w:divBdr>
        </w:div>
      </w:divsChild>
    </w:div>
    <w:div w:id="1331519785">
      <w:bodyDiv w:val="1"/>
      <w:marLeft w:val="0"/>
      <w:marRight w:val="0"/>
      <w:marTop w:val="0"/>
      <w:marBottom w:val="0"/>
      <w:divBdr>
        <w:top w:val="none" w:sz="0" w:space="0" w:color="auto"/>
        <w:left w:val="none" w:sz="0" w:space="0" w:color="auto"/>
        <w:bottom w:val="none" w:sz="0" w:space="0" w:color="auto"/>
        <w:right w:val="none" w:sz="0" w:space="0" w:color="auto"/>
      </w:divBdr>
    </w:div>
    <w:div w:id="1348867438">
      <w:bodyDiv w:val="1"/>
      <w:marLeft w:val="0"/>
      <w:marRight w:val="0"/>
      <w:marTop w:val="0"/>
      <w:marBottom w:val="0"/>
      <w:divBdr>
        <w:top w:val="none" w:sz="0" w:space="0" w:color="auto"/>
        <w:left w:val="none" w:sz="0" w:space="0" w:color="auto"/>
        <w:bottom w:val="none" w:sz="0" w:space="0" w:color="auto"/>
        <w:right w:val="none" w:sz="0" w:space="0" w:color="auto"/>
      </w:divBdr>
    </w:div>
    <w:div w:id="1350985974">
      <w:bodyDiv w:val="1"/>
      <w:marLeft w:val="0"/>
      <w:marRight w:val="0"/>
      <w:marTop w:val="0"/>
      <w:marBottom w:val="0"/>
      <w:divBdr>
        <w:top w:val="none" w:sz="0" w:space="0" w:color="auto"/>
        <w:left w:val="none" w:sz="0" w:space="0" w:color="auto"/>
        <w:bottom w:val="none" w:sz="0" w:space="0" w:color="auto"/>
        <w:right w:val="none" w:sz="0" w:space="0" w:color="auto"/>
      </w:divBdr>
    </w:div>
    <w:div w:id="1353143075">
      <w:bodyDiv w:val="1"/>
      <w:marLeft w:val="0"/>
      <w:marRight w:val="0"/>
      <w:marTop w:val="0"/>
      <w:marBottom w:val="0"/>
      <w:divBdr>
        <w:top w:val="none" w:sz="0" w:space="0" w:color="auto"/>
        <w:left w:val="none" w:sz="0" w:space="0" w:color="auto"/>
        <w:bottom w:val="none" w:sz="0" w:space="0" w:color="auto"/>
        <w:right w:val="none" w:sz="0" w:space="0" w:color="auto"/>
      </w:divBdr>
    </w:div>
    <w:div w:id="1364332511">
      <w:bodyDiv w:val="1"/>
      <w:marLeft w:val="0"/>
      <w:marRight w:val="0"/>
      <w:marTop w:val="0"/>
      <w:marBottom w:val="0"/>
      <w:divBdr>
        <w:top w:val="none" w:sz="0" w:space="0" w:color="auto"/>
        <w:left w:val="none" w:sz="0" w:space="0" w:color="auto"/>
        <w:bottom w:val="none" w:sz="0" w:space="0" w:color="auto"/>
        <w:right w:val="none" w:sz="0" w:space="0" w:color="auto"/>
      </w:divBdr>
    </w:div>
    <w:div w:id="1365330883">
      <w:bodyDiv w:val="1"/>
      <w:marLeft w:val="0"/>
      <w:marRight w:val="0"/>
      <w:marTop w:val="0"/>
      <w:marBottom w:val="0"/>
      <w:divBdr>
        <w:top w:val="none" w:sz="0" w:space="0" w:color="auto"/>
        <w:left w:val="none" w:sz="0" w:space="0" w:color="auto"/>
        <w:bottom w:val="none" w:sz="0" w:space="0" w:color="auto"/>
        <w:right w:val="none" w:sz="0" w:space="0" w:color="auto"/>
      </w:divBdr>
    </w:div>
    <w:div w:id="1372270283">
      <w:bodyDiv w:val="1"/>
      <w:marLeft w:val="0"/>
      <w:marRight w:val="0"/>
      <w:marTop w:val="0"/>
      <w:marBottom w:val="0"/>
      <w:divBdr>
        <w:top w:val="none" w:sz="0" w:space="0" w:color="auto"/>
        <w:left w:val="none" w:sz="0" w:space="0" w:color="auto"/>
        <w:bottom w:val="none" w:sz="0" w:space="0" w:color="auto"/>
        <w:right w:val="none" w:sz="0" w:space="0" w:color="auto"/>
      </w:divBdr>
    </w:div>
    <w:div w:id="1374231663">
      <w:bodyDiv w:val="1"/>
      <w:marLeft w:val="0"/>
      <w:marRight w:val="0"/>
      <w:marTop w:val="0"/>
      <w:marBottom w:val="0"/>
      <w:divBdr>
        <w:top w:val="none" w:sz="0" w:space="0" w:color="auto"/>
        <w:left w:val="none" w:sz="0" w:space="0" w:color="auto"/>
        <w:bottom w:val="none" w:sz="0" w:space="0" w:color="auto"/>
        <w:right w:val="none" w:sz="0" w:space="0" w:color="auto"/>
      </w:divBdr>
    </w:div>
    <w:div w:id="1384913455">
      <w:bodyDiv w:val="1"/>
      <w:marLeft w:val="0"/>
      <w:marRight w:val="0"/>
      <w:marTop w:val="0"/>
      <w:marBottom w:val="0"/>
      <w:divBdr>
        <w:top w:val="none" w:sz="0" w:space="0" w:color="auto"/>
        <w:left w:val="none" w:sz="0" w:space="0" w:color="auto"/>
        <w:bottom w:val="none" w:sz="0" w:space="0" w:color="auto"/>
        <w:right w:val="none" w:sz="0" w:space="0" w:color="auto"/>
      </w:divBdr>
      <w:divsChild>
        <w:div w:id="405616248">
          <w:marLeft w:val="0"/>
          <w:marRight w:val="0"/>
          <w:marTop w:val="0"/>
          <w:marBottom w:val="0"/>
          <w:divBdr>
            <w:top w:val="none" w:sz="0" w:space="0" w:color="auto"/>
            <w:left w:val="none" w:sz="0" w:space="0" w:color="auto"/>
            <w:bottom w:val="none" w:sz="0" w:space="0" w:color="auto"/>
            <w:right w:val="none" w:sz="0" w:space="0" w:color="auto"/>
          </w:divBdr>
        </w:div>
        <w:div w:id="511914637">
          <w:marLeft w:val="0"/>
          <w:marRight w:val="0"/>
          <w:marTop w:val="0"/>
          <w:marBottom w:val="0"/>
          <w:divBdr>
            <w:top w:val="none" w:sz="0" w:space="0" w:color="auto"/>
            <w:left w:val="none" w:sz="0" w:space="0" w:color="auto"/>
            <w:bottom w:val="none" w:sz="0" w:space="0" w:color="auto"/>
            <w:right w:val="none" w:sz="0" w:space="0" w:color="auto"/>
          </w:divBdr>
        </w:div>
        <w:div w:id="533426190">
          <w:marLeft w:val="0"/>
          <w:marRight w:val="0"/>
          <w:marTop w:val="0"/>
          <w:marBottom w:val="0"/>
          <w:divBdr>
            <w:top w:val="none" w:sz="0" w:space="0" w:color="auto"/>
            <w:left w:val="none" w:sz="0" w:space="0" w:color="auto"/>
            <w:bottom w:val="none" w:sz="0" w:space="0" w:color="auto"/>
            <w:right w:val="none" w:sz="0" w:space="0" w:color="auto"/>
          </w:divBdr>
        </w:div>
        <w:div w:id="546723551">
          <w:marLeft w:val="0"/>
          <w:marRight w:val="0"/>
          <w:marTop w:val="0"/>
          <w:marBottom w:val="0"/>
          <w:divBdr>
            <w:top w:val="none" w:sz="0" w:space="0" w:color="auto"/>
            <w:left w:val="none" w:sz="0" w:space="0" w:color="auto"/>
            <w:bottom w:val="none" w:sz="0" w:space="0" w:color="auto"/>
            <w:right w:val="none" w:sz="0" w:space="0" w:color="auto"/>
          </w:divBdr>
        </w:div>
        <w:div w:id="851383421">
          <w:marLeft w:val="0"/>
          <w:marRight w:val="0"/>
          <w:marTop w:val="0"/>
          <w:marBottom w:val="0"/>
          <w:divBdr>
            <w:top w:val="none" w:sz="0" w:space="0" w:color="auto"/>
            <w:left w:val="none" w:sz="0" w:space="0" w:color="auto"/>
            <w:bottom w:val="none" w:sz="0" w:space="0" w:color="auto"/>
            <w:right w:val="none" w:sz="0" w:space="0" w:color="auto"/>
          </w:divBdr>
        </w:div>
        <w:div w:id="1495873781">
          <w:marLeft w:val="0"/>
          <w:marRight w:val="0"/>
          <w:marTop w:val="0"/>
          <w:marBottom w:val="0"/>
          <w:divBdr>
            <w:top w:val="none" w:sz="0" w:space="0" w:color="auto"/>
            <w:left w:val="none" w:sz="0" w:space="0" w:color="auto"/>
            <w:bottom w:val="none" w:sz="0" w:space="0" w:color="auto"/>
            <w:right w:val="none" w:sz="0" w:space="0" w:color="auto"/>
          </w:divBdr>
        </w:div>
        <w:div w:id="2125070844">
          <w:marLeft w:val="0"/>
          <w:marRight w:val="0"/>
          <w:marTop w:val="0"/>
          <w:marBottom w:val="0"/>
          <w:divBdr>
            <w:top w:val="none" w:sz="0" w:space="0" w:color="auto"/>
            <w:left w:val="none" w:sz="0" w:space="0" w:color="auto"/>
            <w:bottom w:val="none" w:sz="0" w:space="0" w:color="auto"/>
            <w:right w:val="none" w:sz="0" w:space="0" w:color="auto"/>
          </w:divBdr>
        </w:div>
      </w:divsChild>
    </w:div>
    <w:div w:id="1389838189">
      <w:bodyDiv w:val="1"/>
      <w:marLeft w:val="0"/>
      <w:marRight w:val="0"/>
      <w:marTop w:val="0"/>
      <w:marBottom w:val="0"/>
      <w:divBdr>
        <w:top w:val="none" w:sz="0" w:space="0" w:color="auto"/>
        <w:left w:val="none" w:sz="0" w:space="0" w:color="auto"/>
        <w:bottom w:val="none" w:sz="0" w:space="0" w:color="auto"/>
        <w:right w:val="none" w:sz="0" w:space="0" w:color="auto"/>
      </w:divBdr>
    </w:div>
    <w:div w:id="1403134544">
      <w:bodyDiv w:val="1"/>
      <w:marLeft w:val="0"/>
      <w:marRight w:val="0"/>
      <w:marTop w:val="0"/>
      <w:marBottom w:val="0"/>
      <w:divBdr>
        <w:top w:val="none" w:sz="0" w:space="0" w:color="auto"/>
        <w:left w:val="none" w:sz="0" w:space="0" w:color="auto"/>
        <w:bottom w:val="none" w:sz="0" w:space="0" w:color="auto"/>
        <w:right w:val="none" w:sz="0" w:space="0" w:color="auto"/>
      </w:divBdr>
    </w:div>
    <w:div w:id="1406102963">
      <w:bodyDiv w:val="1"/>
      <w:marLeft w:val="0"/>
      <w:marRight w:val="0"/>
      <w:marTop w:val="0"/>
      <w:marBottom w:val="0"/>
      <w:divBdr>
        <w:top w:val="none" w:sz="0" w:space="0" w:color="auto"/>
        <w:left w:val="none" w:sz="0" w:space="0" w:color="auto"/>
        <w:bottom w:val="none" w:sz="0" w:space="0" w:color="auto"/>
        <w:right w:val="none" w:sz="0" w:space="0" w:color="auto"/>
      </w:divBdr>
    </w:div>
    <w:div w:id="1415280093">
      <w:bodyDiv w:val="1"/>
      <w:marLeft w:val="0"/>
      <w:marRight w:val="0"/>
      <w:marTop w:val="0"/>
      <w:marBottom w:val="0"/>
      <w:divBdr>
        <w:top w:val="none" w:sz="0" w:space="0" w:color="auto"/>
        <w:left w:val="none" w:sz="0" w:space="0" w:color="auto"/>
        <w:bottom w:val="none" w:sz="0" w:space="0" w:color="auto"/>
        <w:right w:val="none" w:sz="0" w:space="0" w:color="auto"/>
      </w:divBdr>
    </w:div>
    <w:div w:id="1431242977">
      <w:bodyDiv w:val="1"/>
      <w:marLeft w:val="0"/>
      <w:marRight w:val="0"/>
      <w:marTop w:val="0"/>
      <w:marBottom w:val="0"/>
      <w:divBdr>
        <w:top w:val="none" w:sz="0" w:space="0" w:color="auto"/>
        <w:left w:val="none" w:sz="0" w:space="0" w:color="auto"/>
        <w:bottom w:val="none" w:sz="0" w:space="0" w:color="auto"/>
        <w:right w:val="none" w:sz="0" w:space="0" w:color="auto"/>
      </w:divBdr>
      <w:divsChild>
        <w:div w:id="896085081">
          <w:marLeft w:val="360"/>
          <w:marRight w:val="0"/>
          <w:marTop w:val="200"/>
          <w:marBottom w:val="0"/>
          <w:divBdr>
            <w:top w:val="none" w:sz="0" w:space="0" w:color="auto"/>
            <w:left w:val="none" w:sz="0" w:space="0" w:color="auto"/>
            <w:bottom w:val="none" w:sz="0" w:space="0" w:color="auto"/>
            <w:right w:val="none" w:sz="0" w:space="0" w:color="auto"/>
          </w:divBdr>
        </w:div>
        <w:div w:id="1045444462">
          <w:marLeft w:val="360"/>
          <w:marRight w:val="0"/>
          <w:marTop w:val="200"/>
          <w:marBottom w:val="0"/>
          <w:divBdr>
            <w:top w:val="none" w:sz="0" w:space="0" w:color="auto"/>
            <w:left w:val="none" w:sz="0" w:space="0" w:color="auto"/>
            <w:bottom w:val="none" w:sz="0" w:space="0" w:color="auto"/>
            <w:right w:val="none" w:sz="0" w:space="0" w:color="auto"/>
          </w:divBdr>
        </w:div>
      </w:divsChild>
    </w:div>
    <w:div w:id="1452549852">
      <w:bodyDiv w:val="1"/>
      <w:marLeft w:val="0"/>
      <w:marRight w:val="0"/>
      <w:marTop w:val="0"/>
      <w:marBottom w:val="0"/>
      <w:divBdr>
        <w:top w:val="none" w:sz="0" w:space="0" w:color="auto"/>
        <w:left w:val="none" w:sz="0" w:space="0" w:color="auto"/>
        <w:bottom w:val="none" w:sz="0" w:space="0" w:color="auto"/>
        <w:right w:val="none" w:sz="0" w:space="0" w:color="auto"/>
      </w:divBdr>
    </w:div>
    <w:div w:id="1455170692">
      <w:bodyDiv w:val="1"/>
      <w:marLeft w:val="0"/>
      <w:marRight w:val="0"/>
      <w:marTop w:val="0"/>
      <w:marBottom w:val="0"/>
      <w:divBdr>
        <w:top w:val="none" w:sz="0" w:space="0" w:color="auto"/>
        <w:left w:val="none" w:sz="0" w:space="0" w:color="auto"/>
        <w:bottom w:val="none" w:sz="0" w:space="0" w:color="auto"/>
        <w:right w:val="none" w:sz="0" w:space="0" w:color="auto"/>
      </w:divBdr>
    </w:div>
    <w:div w:id="1471315929">
      <w:bodyDiv w:val="1"/>
      <w:marLeft w:val="0"/>
      <w:marRight w:val="0"/>
      <w:marTop w:val="0"/>
      <w:marBottom w:val="0"/>
      <w:divBdr>
        <w:top w:val="none" w:sz="0" w:space="0" w:color="auto"/>
        <w:left w:val="none" w:sz="0" w:space="0" w:color="auto"/>
        <w:bottom w:val="none" w:sz="0" w:space="0" w:color="auto"/>
        <w:right w:val="none" w:sz="0" w:space="0" w:color="auto"/>
      </w:divBdr>
    </w:div>
    <w:div w:id="1478306202">
      <w:bodyDiv w:val="1"/>
      <w:marLeft w:val="0"/>
      <w:marRight w:val="0"/>
      <w:marTop w:val="0"/>
      <w:marBottom w:val="0"/>
      <w:divBdr>
        <w:top w:val="none" w:sz="0" w:space="0" w:color="auto"/>
        <w:left w:val="none" w:sz="0" w:space="0" w:color="auto"/>
        <w:bottom w:val="none" w:sz="0" w:space="0" w:color="auto"/>
        <w:right w:val="none" w:sz="0" w:space="0" w:color="auto"/>
      </w:divBdr>
    </w:div>
    <w:div w:id="1482886136">
      <w:bodyDiv w:val="1"/>
      <w:marLeft w:val="0"/>
      <w:marRight w:val="0"/>
      <w:marTop w:val="0"/>
      <w:marBottom w:val="0"/>
      <w:divBdr>
        <w:top w:val="none" w:sz="0" w:space="0" w:color="auto"/>
        <w:left w:val="none" w:sz="0" w:space="0" w:color="auto"/>
        <w:bottom w:val="none" w:sz="0" w:space="0" w:color="auto"/>
        <w:right w:val="none" w:sz="0" w:space="0" w:color="auto"/>
      </w:divBdr>
    </w:div>
    <w:div w:id="1488857484">
      <w:bodyDiv w:val="1"/>
      <w:marLeft w:val="0"/>
      <w:marRight w:val="0"/>
      <w:marTop w:val="0"/>
      <w:marBottom w:val="0"/>
      <w:divBdr>
        <w:top w:val="none" w:sz="0" w:space="0" w:color="auto"/>
        <w:left w:val="none" w:sz="0" w:space="0" w:color="auto"/>
        <w:bottom w:val="none" w:sz="0" w:space="0" w:color="auto"/>
        <w:right w:val="none" w:sz="0" w:space="0" w:color="auto"/>
      </w:divBdr>
    </w:div>
    <w:div w:id="1490945046">
      <w:bodyDiv w:val="1"/>
      <w:marLeft w:val="0"/>
      <w:marRight w:val="0"/>
      <w:marTop w:val="0"/>
      <w:marBottom w:val="0"/>
      <w:divBdr>
        <w:top w:val="none" w:sz="0" w:space="0" w:color="auto"/>
        <w:left w:val="none" w:sz="0" w:space="0" w:color="auto"/>
        <w:bottom w:val="none" w:sz="0" w:space="0" w:color="auto"/>
        <w:right w:val="none" w:sz="0" w:space="0" w:color="auto"/>
      </w:divBdr>
    </w:div>
    <w:div w:id="1496259809">
      <w:bodyDiv w:val="1"/>
      <w:marLeft w:val="0"/>
      <w:marRight w:val="0"/>
      <w:marTop w:val="0"/>
      <w:marBottom w:val="0"/>
      <w:divBdr>
        <w:top w:val="none" w:sz="0" w:space="0" w:color="auto"/>
        <w:left w:val="none" w:sz="0" w:space="0" w:color="auto"/>
        <w:bottom w:val="none" w:sz="0" w:space="0" w:color="auto"/>
        <w:right w:val="none" w:sz="0" w:space="0" w:color="auto"/>
      </w:divBdr>
    </w:div>
    <w:div w:id="1500582146">
      <w:bodyDiv w:val="1"/>
      <w:marLeft w:val="0"/>
      <w:marRight w:val="0"/>
      <w:marTop w:val="0"/>
      <w:marBottom w:val="0"/>
      <w:divBdr>
        <w:top w:val="none" w:sz="0" w:space="0" w:color="auto"/>
        <w:left w:val="none" w:sz="0" w:space="0" w:color="auto"/>
        <w:bottom w:val="none" w:sz="0" w:space="0" w:color="auto"/>
        <w:right w:val="none" w:sz="0" w:space="0" w:color="auto"/>
      </w:divBdr>
    </w:div>
    <w:div w:id="1514489072">
      <w:bodyDiv w:val="1"/>
      <w:marLeft w:val="0"/>
      <w:marRight w:val="0"/>
      <w:marTop w:val="0"/>
      <w:marBottom w:val="0"/>
      <w:divBdr>
        <w:top w:val="none" w:sz="0" w:space="0" w:color="auto"/>
        <w:left w:val="none" w:sz="0" w:space="0" w:color="auto"/>
        <w:bottom w:val="none" w:sz="0" w:space="0" w:color="auto"/>
        <w:right w:val="none" w:sz="0" w:space="0" w:color="auto"/>
      </w:divBdr>
      <w:divsChild>
        <w:div w:id="40250320">
          <w:marLeft w:val="360"/>
          <w:marRight w:val="0"/>
          <w:marTop w:val="200"/>
          <w:marBottom w:val="0"/>
          <w:divBdr>
            <w:top w:val="none" w:sz="0" w:space="0" w:color="auto"/>
            <w:left w:val="none" w:sz="0" w:space="0" w:color="auto"/>
            <w:bottom w:val="none" w:sz="0" w:space="0" w:color="auto"/>
            <w:right w:val="none" w:sz="0" w:space="0" w:color="auto"/>
          </w:divBdr>
        </w:div>
        <w:div w:id="714234870">
          <w:marLeft w:val="360"/>
          <w:marRight w:val="0"/>
          <w:marTop w:val="200"/>
          <w:marBottom w:val="0"/>
          <w:divBdr>
            <w:top w:val="none" w:sz="0" w:space="0" w:color="auto"/>
            <w:left w:val="none" w:sz="0" w:space="0" w:color="auto"/>
            <w:bottom w:val="none" w:sz="0" w:space="0" w:color="auto"/>
            <w:right w:val="none" w:sz="0" w:space="0" w:color="auto"/>
          </w:divBdr>
        </w:div>
        <w:div w:id="1327707197">
          <w:marLeft w:val="360"/>
          <w:marRight w:val="0"/>
          <w:marTop w:val="200"/>
          <w:marBottom w:val="0"/>
          <w:divBdr>
            <w:top w:val="none" w:sz="0" w:space="0" w:color="auto"/>
            <w:left w:val="none" w:sz="0" w:space="0" w:color="auto"/>
            <w:bottom w:val="none" w:sz="0" w:space="0" w:color="auto"/>
            <w:right w:val="none" w:sz="0" w:space="0" w:color="auto"/>
          </w:divBdr>
        </w:div>
        <w:div w:id="1405027524">
          <w:marLeft w:val="360"/>
          <w:marRight w:val="0"/>
          <w:marTop w:val="200"/>
          <w:marBottom w:val="0"/>
          <w:divBdr>
            <w:top w:val="none" w:sz="0" w:space="0" w:color="auto"/>
            <w:left w:val="none" w:sz="0" w:space="0" w:color="auto"/>
            <w:bottom w:val="none" w:sz="0" w:space="0" w:color="auto"/>
            <w:right w:val="none" w:sz="0" w:space="0" w:color="auto"/>
          </w:divBdr>
        </w:div>
        <w:div w:id="1721054566">
          <w:marLeft w:val="360"/>
          <w:marRight w:val="0"/>
          <w:marTop w:val="200"/>
          <w:marBottom w:val="0"/>
          <w:divBdr>
            <w:top w:val="none" w:sz="0" w:space="0" w:color="auto"/>
            <w:left w:val="none" w:sz="0" w:space="0" w:color="auto"/>
            <w:bottom w:val="none" w:sz="0" w:space="0" w:color="auto"/>
            <w:right w:val="none" w:sz="0" w:space="0" w:color="auto"/>
          </w:divBdr>
        </w:div>
      </w:divsChild>
    </w:div>
    <w:div w:id="1556355654">
      <w:bodyDiv w:val="1"/>
      <w:marLeft w:val="0"/>
      <w:marRight w:val="0"/>
      <w:marTop w:val="0"/>
      <w:marBottom w:val="0"/>
      <w:divBdr>
        <w:top w:val="none" w:sz="0" w:space="0" w:color="auto"/>
        <w:left w:val="none" w:sz="0" w:space="0" w:color="auto"/>
        <w:bottom w:val="none" w:sz="0" w:space="0" w:color="auto"/>
        <w:right w:val="none" w:sz="0" w:space="0" w:color="auto"/>
      </w:divBdr>
    </w:div>
    <w:div w:id="1557400493">
      <w:bodyDiv w:val="1"/>
      <w:marLeft w:val="0"/>
      <w:marRight w:val="0"/>
      <w:marTop w:val="0"/>
      <w:marBottom w:val="0"/>
      <w:divBdr>
        <w:top w:val="none" w:sz="0" w:space="0" w:color="auto"/>
        <w:left w:val="none" w:sz="0" w:space="0" w:color="auto"/>
        <w:bottom w:val="none" w:sz="0" w:space="0" w:color="auto"/>
        <w:right w:val="none" w:sz="0" w:space="0" w:color="auto"/>
      </w:divBdr>
    </w:div>
    <w:div w:id="1583107282">
      <w:bodyDiv w:val="1"/>
      <w:marLeft w:val="0"/>
      <w:marRight w:val="0"/>
      <w:marTop w:val="0"/>
      <w:marBottom w:val="0"/>
      <w:divBdr>
        <w:top w:val="none" w:sz="0" w:space="0" w:color="auto"/>
        <w:left w:val="none" w:sz="0" w:space="0" w:color="auto"/>
        <w:bottom w:val="none" w:sz="0" w:space="0" w:color="auto"/>
        <w:right w:val="none" w:sz="0" w:space="0" w:color="auto"/>
      </w:divBdr>
    </w:div>
    <w:div w:id="1592159697">
      <w:bodyDiv w:val="1"/>
      <w:marLeft w:val="0"/>
      <w:marRight w:val="0"/>
      <w:marTop w:val="0"/>
      <w:marBottom w:val="0"/>
      <w:divBdr>
        <w:top w:val="none" w:sz="0" w:space="0" w:color="auto"/>
        <w:left w:val="none" w:sz="0" w:space="0" w:color="auto"/>
        <w:bottom w:val="none" w:sz="0" w:space="0" w:color="auto"/>
        <w:right w:val="none" w:sz="0" w:space="0" w:color="auto"/>
      </w:divBdr>
    </w:div>
    <w:div w:id="1596092409">
      <w:bodyDiv w:val="1"/>
      <w:marLeft w:val="0"/>
      <w:marRight w:val="0"/>
      <w:marTop w:val="0"/>
      <w:marBottom w:val="0"/>
      <w:divBdr>
        <w:top w:val="none" w:sz="0" w:space="0" w:color="auto"/>
        <w:left w:val="none" w:sz="0" w:space="0" w:color="auto"/>
        <w:bottom w:val="none" w:sz="0" w:space="0" w:color="auto"/>
        <w:right w:val="none" w:sz="0" w:space="0" w:color="auto"/>
      </w:divBdr>
      <w:divsChild>
        <w:div w:id="374353895">
          <w:marLeft w:val="0"/>
          <w:marRight w:val="0"/>
          <w:marTop w:val="0"/>
          <w:marBottom w:val="0"/>
          <w:divBdr>
            <w:top w:val="none" w:sz="0" w:space="0" w:color="auto"/>
            <w:left w:val="none" w:sz="0" w:space="0" w:color="auto"/>
            <w:bottom w:val="none" w:sz="0" w:space="0" w:color="auto"/>
            <w:right w:val="none" w:sz="0" w:space="0" w:color="auto"/>
          </w:divBdr>
        </w:div>
        <w:div w:id="1165314547">
          <w:marLeft w:val="0"/>
          <w:marRight w:val="0"/>
          <w:marTop w:val="0"/>
          <w:marBottom w:val="0"/>
          <w:divBdr>
            <w:top w:val="none" w:sz="0" w:space="0" w:color="auto"/>
            <w:left w:val="none" w:sz="0" w:space="0" w:color="auto"/>
            <w:bottom w:val="none" w:sz="0" w:space="0" w:color="auto"/>
            <w:right w:val="none" w:sz="0" w:space="0" w:color="auto"/>
          </w:divBdr>
        </w:div>
        <w:div w:id="1338191621">
          <w:marLeft w:val="0"/>
          <w:marRight w:val="0"/>
          <w:marTop w:val="0"/>
          <w:marBottom w:val="0"/>
          <w:divBdr>
            <w:top w:val="none" w:sz="0" w:space="0" w:color="auto"/>
            <w:left w:val="none" w:sz="0" w:space="0" w:color="auto"/>
            <w:bottom w:val="none" w:sz="0" w:space="0" w:color="auto"/>
            <w:right w:val="none" w:sz="0" w:space="0" w:color="auto"/>
          </w:divBdr>
        </w:div>
        <w:div w:id="1468543875">
          <w:marLeft w:val="0"/>
          <w:marRight w:val="0"/>
          <w:marTop w:val="0"/>
          <w:marBottom w:val="0"/>
          <w:divBdr>
            <w:top w:val="none" w:sz="0" w:space="0" w:color="auto"/>
            <w:left w:val="none" w:sz="0" w:space="0" w:color="auto"/>
            <w:bottom w:val="none" w:sz="0" w:space="0" w:color="auto"/>
            <w:right w:val="none" w:sz="0" w:space="0" w:color="auto"/>
          </w:divBdr>
        </w:div>
      </w:divsChild>
    </w:div>
    <w:div w:id="1601523700">
      <w:bodyDiv w:val="1"/>
      <w:marLeft w:val="0"/>
      <w:marRight w:val="0"/>
      <w:marTop w:val="0"/>
      <w:marBottom w:val="0"/>
      <w:divBdr>
        <w:top w:val="none" w:sz="0" w:space="0" w:color="auto"/>
        <w:left w:val="none" w:sz="0" w:space="0" w:color="auto"/>
        <w:bottom w:val="none" w:sz="0" w:space="0" w:color="auto"/>
        <w:right w:val="none" w:sz="0" w:space="0" w:color="auto"/>
      </w:divBdr>
    </w:div>
    <w:div w:id="1645160606">
      <w:bodyDiv w:val="1"/>
      <w:marLeft w:val="0"/>
      <w:marRight w:val="0"/>
      <w:marTop w:val="0"/>
      <w:marBottom w:val="0"/>
      <w:divBdr>
        <w:top w:val="none" w:sz="0" w:space="0" w:color="auto"/>
        <w:left w:val="none" w:sz="0" w:space="0" w:color="auto"/>
        <w:bottom w:val="none" w:sz="0" w:space="0" w:color="auto"/>
        <w:right w:val="none" w:sz="0" w:space="0" w:color="auto"/>
      </w:divBdr>
      <w:divsChild>
        <w:div w:id="14960408">
          <w:marLeft w:val="0"/>
          <w:marRight w:val="0"/>
          <w:marTop w:val="0"/>
          <w:marBottom w:val="0"/>
          <w:divBdr>
            <w:top w:val="none" w:sz="0" w:space="0" w:color="auto"/>
            <w:left w:val="none" w:sz="0" w:space="0" w:color="auto"/>
            <w:bottom w:val="none" w:sz="0" w:space="0" w:color="auto"/>
            <w:right w:val="none" w:sz="0" w:space="0" w:color="auto"/>
          </w:divBdr>
        </w:div>
        <w:div w:id="43598804">
          <w:marLeft w:val="0"/>
          <w:marRight w:val="0"/>
          <w:marTop w:val="0"/>
          <w:marBottom w:val="0"/>
          <w:divBdr>
            <w:top w:val="none" w:sz="0" w:space="0" w:color="auto"/>
            <w:left w:val="none" w:sz="0" w:space="0" w:color="auto"/>
            <w:bottom w:val="none" w:sz="0" w:space="0" w:color="auto"/>
            <w:right w:val="none" w:sz="0" w:space="0" w:color="auto"/>
          </w:divBdr>
        </w:div>
        <w:div w:id="250892585">
          <w:marLeft w:val="0"/>
          <w:marRight w:val="0"/>
          <w:marTop w:val="0"/>
          <w:marBottom w:val="0"/>
          <w:divBdr>
            <w:top w:val="none" w:sz="0" w:space="0" w:color="auto"/>
            <w:left w:val="none" w:sz="0" w:space="0" w:color="auto"/>
            <w:bottom w:val="none" w:sz="0" w:space="0" w:color="auto"/>
            <w:right w:val="none" w:sz="0" w:space="0" w:color="auto"/>
          </w:divBdr>
        </w:div>
        <w:div w:id="646393955">
          <w:marLeft w:val="0"/>
          <w:marRight w:val="0"/>
          <w:marTop w:val="0"/>
          <w:marBottom w:val="0"/>
          <w:divBdr>
            <w:top w:val="none" w:sz="0" w:space="0" w:color="auto"/>
            <w:left w:val="none" w:sz="0" w:space="0" w:color="auto"/>
            <w:bottom w:val="none" w:sz="0" w:space="0" w:color="auto"/>
            <w:right w:val="none" w:sz="0" w:space="0" w:color="auto"/>
          </w:divBdr>
        </w:div>
        <w:div w:id="684751050">
          <w:marLeft w:val="0"/>
          <w:marRight w:val="0"/>
          <w:marTop w:val="0"/>
          <w:marBottom w:val="0"/>
          <w:divBdr>
            <w:top w:val="none" w:sz="0" w:space="0" w:color="auto"/>
            <w:left w:val="none" w:sz="0" w:space="0" w:color="auto"/>
            <w:bottom w:val="none" w:sz="0" w:space="0" w:color="auto"/>
            <w:right w:val="none" w:sz="0" w:space="0" w:color="auto"/>
          </w:divBdr>
        </w:div>
        <w:div w:id="788933222">
          <w:marLeft w:val="0"/>
          <w:marRight w:val="0"/>
          <w:marTop w:val="0"/>
          <w:marBottom w:val="0"/>
          <w:divBdr>
            <w:top w:val="none" w:sz="0" w:space="0" w:color="auto"/>
            <w:left w:val="none" w:sz="0" w:space="0" w:color="auto"/>
            <w:bottom w:val="none" w:sz="0" w:space="0" w:color="auto"/>
            <w:right w:val="none" w:sz="0" w:space="0" w:color="auto"/>
          </w:divBdr>
        </w:div>
        <w:div w:id="1193151862">
          <w:marLeft w:val="0"/>
          <w:marRight w:val="0"/>
          <w:marTop w:val="0"/>
          <w:marBottom w:val="0"/>
          <w:divBdr>
            <w:top w:val="none" w:sz="0" w:space="0" w:color="auto"/>
            <w:left w:val="none" w:sz="0" w:space="0" w:color="auto"/>
            <w:bottom w:val="none" w:sz="0" w:space="0" w:color="auto"/>
            <w:right w:val="none" w:sz="0" w:space="0" w:color="auto"/>
          </w:divBdr>
        </w:div>
        <w:div w:id="1254243294">
          <w:marLeft w:val="0"/>
          <w:marRight w:val="0"/>
          <w:marTop w:val="0"/>
          <w:marBottom w:val="0"/>
          <w:divBdr>
            <w:top w:val="none" w:sz="0" w:space="0" w:color="auto"/>
            <w:left w:val="none" w:sz="0" w:space="0" w:color="auto"/>
            <w:bottom w:val="none" w:sz="0" w:space="0" w:color="auto"/>
            <w:right w:val="none" w:sz="0" w:space="0" w:color="auto"/>
          </w:divBdr>
        </w:div>
        <w:div w:id="1955283034">
          <w:marLeft w:val="0"/>
          <w:marRight w:val="0"/>
          <w:marTop w:val="0"/>
          <w:marBottom w:val="0"/>
          <w:divBdr>
            <w:top w:val="none" w:sz="0" w:space="0" w:color="auto"/>
            <w:left w:val="none" w:sz="0" w:space="0" w:color="auto"/>
            <w:bottom w:val="none" w:sz="0" w:space="0" w:color="auto"/>
            <w:right w:val="none" w:sz="0" w:space="0" w:color="auto"/>
          </w:divBdr>
        </w:div>
      </w:divsChild>
    </w:div>
    <w:div w:id="1659722702">
      <w:bodyDiv w:val="1"/>
      <w:marLeft w:val="0"/>
      <w:marRight w:val="0"/>
      <w:marTop w:val="0"/>
      <w:marBottom w:val="0"/>
      <w:divBdr>
        <w:top w:val="none" w:sz="0" w:space="0" w:color="auto"/>
        <w:left w:val="none" w:sz="0" w:space="0" w:color="auto"/>
        <w:bottom w:val="none" w:sz="0" w:space="0" w:color="auto"/>
        <w:right w:val="none" w:sz="0" w:space="0" w:color="auto"/>
      </w:divBdr>
    </w:div>
    <w:div w:id="1669478429">
      <w:bodyDiv w:val="1"/>
      <w:marLeft w:val="0"/>
      <w:marRight w:val="0"/>
      <w:marTop w:val="0"/>
      <w:marBottom w:val="0"/>
      <w:divBdr>
        <w:top w:val="none" w:sz="0" w:space="0" w:color="auto"/>
        <w:left w:val="none" w:sz="0" w:space="0" w:color="auto"/>
        <w:bottom w:val="none" w:sz="0" w:space="0" w:color="auto"/>
        <w:right w:val="none" w:sz="0" w:space="0" w:color="auto"/>
      </w:divBdr>
    </w:div>
    <w:div w:id="1685202677">
      <w:bodyDiv w:val="1"/>
      <w:marLeft w:val="0"/>
      <w:marRight w:val="0"/>
      <w:marTop w:val="0"/>
      <w:marBottom w:val="0"/>
      <w:divBdr>
        <w:top w:val="none" w:sz="0" w:space="0" w:color="auto"/>
        <w:left w:val="none" w:sz="0" w:space="0" w:color="auto"/>
        <w:bottom w:val="none" w:sz="0" w:space="0" w:color="auto"/>
        <w:right w:val="none" w:sz="0" w:space="0" w:color="auto"/>
      </w:divBdr>
    </w:div>
    <w:div w:id="1690332841">
      <w:bodyDiv w:val="1"/>
      <w:marLeft w:val="0"/>
      <w:marRight w:val="0"/>
      <w:marTop w:val="0"/>
      <w:marBottom w:val="0"/>
      <w:divBdr>
        <w:top w:val="none" w:sz="0" w:space="0" w:color="auto"/>
        <w:left w:val="none" w:sz="0" w:space="0" w:color="auto"/>
        <w:bottom w:val="none" w:sz="0" w:space="0" w:color="auto"/>
        <w:right w:val="none" w:sz="0" w:space="0" w:color="auto"/>
      </w:divBdr>
      <w:divsChild>
        <w:div w:id="207493660">
          <w:marLeft w:val="360"/>
          <w:marRight w:val="0"/>
          <w:marTop w:val="120"/>
          <w:marBottom w:val="0"/>
          <w:divBdr>
            <w:top w:val="none" w:sz="0" w:space="0" w:color="auto"/>
            <w:left w:val="none" w:sz="0" w:space="0" w:color="auto"/>
            <w:bottom w:val="none" w:sz="0" w:space="0" w:color="auto"/>
            <w:right w:val="none" w:sz="0" w:space="0" w:color="auto"/>
          </w:divBdr>
        </w:div>
        <w:div w:id="337079830">
          <w:marLeft w:val="360"/>
          <w:marRight w:val="0"/>
          <w:marTop w:val="120"/>
          <w:marBottom w:val="0"/>
          <w:divBdr>
            <w:top w:val="none" w:sz="0" w:space="0" w:color="auto"/>
            <w:left w:val="none" w:sz="0" w:space="0" w:color="auto"/>
            <w:bottom w:val="none" w:sz="0" w:space="0" w:color="auto"/>
            <w:right w:val="none" w:sz="0" w:space="0" w:color="auto"/>
          </w:divBdr>
        </w:div>
        <w:div w:id="421147867">
          <w:marLeft w:val="360"/>
          <w:marRight w:val="0"/>
          <w:marTop w:val="120"/>
          <w:marBottom w:val="0"/>
          <w:divBdr>
            <w:top w:val="none" w:sz="0" w:space="0" w:color="auto"/>
            <w:left w:val="none" w:sz="0" w:space="0" w:color="auto"/>
            <w:bottom w:val="none" w:sz="0" w:space="0" w:color="auto"/>
            <w:right w:val="none" w:sz="0" w:space="0" w:color="auto"/>
          </w:divBdr>
        </w:div>
        <w:div w:id="1709407758">
          <w:marLeft w:val="360"/>
          <w:marRight w:val="0"/>
          <w:marTop w:val="120"/>
          <w:marBottom w:val="0"/>
          <w:divBdr>
            <w:top w:val="none" w:sz="0" w:space="0" w:color="auto"/>
            <w:left w:val="none" w:sz="0" w:space="0" w:color="auto"/>
            <w:bottom w:val="none" w:sz="0" w:space="0" w:color="auto"/>
            <w:right w:val="none" w:sz="0" w:space="0" w:color="auto"/>
          </w:divBdr>
        </w:div>
      </w:divsChild>
    </w:div>
    <w:div w:id="1698122364">
      <w:bodyDiv w:val="1"/>
      <w:marLeft w:val="0"/>
      <w:marRight w:val="0"/>
      <w:marTop w:val="0"/>
      <w:marBottom w:val="0"/>
      <w:divBdr>
        <w:top w:val="none" w:sz="0" w:space="0" w:color="auto"/>
        <w:left w:val="none" w:sz="0" w:space="0" w:color="auto"/>
        <w:bottom w:val="none" w:sz="0" w:space="0" w:color="auto"/>
        <w:right w:val="none" w:sz="0" w:space="0" w:color="auto"/>
      </w:divBdr>
    </w:div>
    <w:div w:id="1704397963">
      <w:bodyDiv w:val="1"/>
      <w:marLeft w:val="0"/>
      <w:marRight w:val="0"/>
      <w:marTop w:val="0"/>
      <w:marBottom w:val="0"/>
      <w:divBdr>
        <w:top w:val="none" w:sz="0" w:space="0" w:color="auto"/>
        <w:left w:val="none" w:sz="0" w:space="0" w:color="auto"/>
        <w:bottom w:val="none" w:sz="0" w:space="0" w:color="auto"/>
        <w:right w:val="none" w:sz="0" w:space="0" w:color="auto"/>
      </w:divBdr>
    </w:div>
    <w:div w:id="1718974006">
      <w:bodyDiv w:val="1"/>
      <w:marLeft w:val="0"/>
      <w:marRight w:val="0"/>
      <w:marTop w:val="0"/>
      <w:marBottom w:val="0"/>
      <w:divBdr>
        <w:top w:val="none" w:sz="0" w:space="0" w:color="auto"/>
        <w:left w:val="none" w:sz="0" w:space="0" w:color="auto"/>
        <w:bottom w:val="none" w:sz="0" w:space="0" w:color="auto"/>
        <w:right w:val="none" w:sz="0" w:space="0" w:color="auto"/>
      </w:divBdr>
    </w:div>
    <w:div w:id="1724020929">
      <w:bodyDiv w:val="1"/>
      <w:marLeft w:val="0"/>
      <w:marRight w:val="0"/>
      <w:marTop w:val="0"/>
      <w:marBottom w:val="0"/>
      <w:divBdr>
        <w:top w:val="none" w:sz="0" w:space="0" w:color="auto"/>
        <w:left w:val="none" w:sz="0" w:space="0" w:color="auto"/>
        <w:bottom w:val="none" w:sz="0" w:space="0" w:color="auto"/>
        <w:right w:val="none" w:sz="0" w:space="0" w:color="auto"/>
      </w:divBdr>
      <w:divsChild>
        <w:div w:id="890069721">
          <w:marLeft w:val="360"/>
          <w:marRight w:val="0"/>
          <w:marTop w:val="200"/>
          <w:marBottom w:val="0"/>
          <w:divBdr>
            <w:top w:val="none" w:sz="0" w:space="0" w:color="auto"/>
            <w:left w:val="none" w:sz="0" w:space="0" w:color="auto"/>
            <w:bottom w:val="none" w:sz="0" w:space="0" w:color="auto"/>
            <w:right w:val="none" w:sz="0" w:space="0" w:color="auto"/>
          </w:divBdr>
        </w:div>
        <w:div w:id="1131096353">
          <w:marLeft w:val="1080"/>
          <w:marRight w:val="0"/>
          <w:marTop w:val="100"/>
          <w:marBottom w:val="0"/>
          <w:divBdr>
            <w:top w:val="none" w:sz="0" w:space="0" w:color="auto"/>
            <w:left w:val="none" w:sz="0" w:space="0" w:color="auto"/>
            <w:bottom w:val="none" w:sz="0" w:space="0" w:color="auto"/>
            <w:right w:val="none" w:sz="0" w:space="0" w:color="auto"/>
          </w:divBdr>
        </w:div>
        <w:div w:id="1765684283">
          <w:marLeft w:val="360"/>
          <w:marRight w:val="0"/>
          <w:marTop w:val="200"/>
          <w:marBottom w:val="0"/>
          <w:divBdr>
            <w:top w:val="none" w:sz="0" w:space="0" w:color="auto"/>
            <w:left w:val="none" w:sz="0" w:space="0" w:color="auto"/>
            <w:bottom w:val="none" w:sz="0" w:space="0" w:color="auto"/>
            <w:right w:val="none" w:sz="0" w:space="0" w:color="auto"/>
          </w:divBdr>
        </w:div>
        <w:div w:id="1776973433">
          <w:marLeft w:val="1080"/>
          <w:marRight w:val="0"/>
          <w:marTop w:val="100"/>
          <w:marBottom w:val="0"/>
          <w:divBdr>
            <w:top w:val="none" w:sz="0" w:space="0" w:color="auto"/>
            <w:left w:val="none" w:sz="0" w:space="0" w:color="auto"/>
            <w:bottom w:val="none" w:sz="0" w:space="0" w:color="auto"/>
            <w:right w:val="none" w:sz="0" w:space="0" w:color="auto"/>
          </w:divBdr>
        </w:div>
        <w:div w:id="1978534305">
          <w:marLeft w:val="360"/>
          <w:marRight w:val="0"/>
          <w:marTop w:val="200"/>
          <w:marBottom w:val="0"/>
          <w:divBdr>
            <w:top w:val="none" w:sz="0" w:space="0" w:color="auto"/>
            <w:left w:val="none" w:sz="0" w:space="0" w:color="auto"/>
            <w:bottom w:val="none" w:sz="0" w:space="0" w:color="auto"/>
            <w:right w:val="none" w:sz="0" w:space="0" w:color="auto"/>
          </w:divBdr>
        </w:div>
      </w:divsChild>
    </w:div>
    <w:div w:id="1729838884">
      <w:bodyDiv w:val="1"/>
      <w:marLeft w:val="0"/>
      <w:marRight w:val="0"/>
      <w:marTop w:val="0"/>
      <w:marBottom w:val="0"/>
      <w:divBdr>
        <w:top w:val="none" w:sz="0" w:space="0" w:color="auto"/>
        <w:left w:val="none" w:sz="0" w:space="0" w:color="auto"/>
        <w:bottom w:val="none" w:sz="0" w:space="0" w:color="auto"/>
        <w:right w:val="none" w:sz="0" w:space="0" w:color="auto"/>
      </w:divBdr>
    </w:div>
    <w:div w:id="1735274498">
      <w:bodyDiv w:val="1"/>
      <w:marLeft w:val="0"/>
      <w:marRight w:val="0"/>
      <w:marTop w:val="0"/>
      <w:marBottom w:val="0"/>
      <w:divBdr>
        <w:top w:val="none" w:sz="0" w:space="0" w:color="auto"/>
        <w:left w:val="none" w:sz="0" w:space="0" w:color="auto"/>
        <w:bottom w:val="none" w:sz="0" w:space="0" w:color="auto"/>
        <w:right w:val="none" w:sz="0" w:space="0" w:color="auto"/>
      </w:divBdr>
      <w:divsChild>
        <w:div w:id="817766695">
          <w:marLeft w:val="0"/>
          <w:marRight w:val="0"/>
          <w:marTop w:val="0"/>
          <w:marBottom w:val="0"/>
          <w:divBdr>
            <w:top w:val="none" w:sz="0" w:space="0" w:color="auto"/>
            <w:left w:val="none" w:sz="0" w:space="0" w:color="auto"/>
            <w:bottom w:val="none" w:sz="0" w:space="0" w:color="auto"/>
            <w:right w:val="none" w:sz="0" w:space="0" w:color="auto"/>
          </w:divBdr>
        </w:div>
        <w:div w:id="1006597074">
          <w:marLeft w:val="0"/>
          <w:marRight w:val="0"/>
          <w:marTop w:val="0"/>
          <w:marBottom w:val="0"/>
          <w:divBdr>
            <w:top w:val="none" w:sz="0" w:space="0" w:color="auto"/>
            <w:left w:val="none" w:sz="0" w:space="0" w:color="auto"/>
            <w:bottom w:val="none" w:sz="0" w:space="0" w:color="auto"/>
            <w:right w:val="none" w:sz="0" w:space="0" w:color="auto"/>
          </w:divBdr>
        </w:div>
        <w:div w:id="1046565862">
          <w:marLeft w:val="0"/>
          <w:marRight w:val="0"/>
          <w:marTop w:val="0"/>
          <w:marBottom w:val="0"/>
          <w:divBdr>
            <w:top w:val="none" w:sz="0" w:space="0" w:color="auto"/>
            <w:left w:val="none" w:sz="0" w:space="0" w:color="auto"/>
            <w:bottom w:val="none" w:sz="0" w:space="0" w:color="auto"/>
            <w:right w:val="none" w:sz="0" w:space="0" w:color="auto"/>
          </w:divBdr>
        </w:div>
        <w:div w:id="1118841060">
          <w:marLeft w:val="0"/>
          <w:marRight w:val="0"/>
          <w:marTop w:val="0"/>
          <w:marBottom w:val="0"/>
          <w:divBdr>
            <w:top w:val="none" w:sz="0" w:space="0" w:color="auto"/>
            <w:left w:val="none" w:sz="0" w:space="0" w:color="auto"/>
            <w:bottom w:val="none" w:sz="0" w:space="0" w:color="auto"/>
            <w:right w:val="none" w:sz="0" w:space="0" w:color="auto"/>
          </w:divBdr>
        </w:div>
        <w:div w:id="1227103385">
          <w:marLeft w:val="0"/>
          <w:marRight w:val="0"/>
          <w:marTop w:val="0"/>
          <w:marBottom w:val="0"/>
          <w:divBdr>
            <w:top w:val="none" w:sz="0" w:space="0" w:color="auto"/>
            <w:left w:val="none" w:sz="0" w:space="0" w:color="auto"/>
            <w:bottom w:val="none" w:sz="0" w:space="0" w:color="auto"/>
            <w:right w:val="none" w:sz="0" w:space="0" w:color="auto"/>
          </w:divBdr>
        </w:div>
        <w:div w:id="1272320453">
          <w:marLeft w:val="0"/>
          <w:marRight w:val="0"/>
          <w:marTop w:val="0"/>
          <w:marBottom w:val="0"/>
          <w:divBdr>
            <w:top w:val="none" w:sz="0" w:space="0" w:color="auto"/>
            <w:left w:val="none" w:sz="0" w:space="0" w:color="auto"/>
            <w:bottom w:val="none" w:sz="0" w:space="0" w:color="auto"/>
            <w:right w:val="none" w:sz="0" w:space="0" w:color="auto"/>
          </w:divBdr>
        </w:div>
        <w:div w:id="1379013358">
          <w:marLeft w:val="0"/>
          <w:marRight w:val="0"/>
          <w:marTop w:val="0"/>
          <w:marBottom w:val="0"/>
          <w:divBdr>
            <w:top w:val="none" w:sz="0" w:space="0" w:color="auto"/>
            <w:left w:val="none" w:sz="0" w:space="0" w:color="auto"/>
            <w:bottom w:val="none" w:sz="0" w:space="0" w:color="auto"/>
            <w:right w:val="none" w:sz="0" w:space="0" w:color="auto"/>
          </w:divBdr>
        </w:div>
        <w:div w:id="1763333931">
          <w:marLeft w:val="0"/>
          <w:marRight w:val="0"/>
          <w:marTop w:val="0"/>
          <w:marBottom w:val="0"/>
          <w:divBdr>
            <w:top w:val="none" w:sz="0" w:space="0" w:color="auto"/>
            <w:left w:val="none" w:sz="0" w:space="0" w:color="auto"/>
            <w:bottom w:val="none" w:sz="0" w:space="0" w:color="auto"/>
            <w:right w:val="none" w:sz="0" w:space="0" w:color="auto"/>
          </w:divBdr>
        </w:div>
        <w:div w:id="1882203661">
          <w:marLeft w:val="0"/>
          <w:marRight w:val="0"/>
          <w:marTop w:val="0"/>
          <w:marBottom w:val="0"/>
          <w:divBdr>
            <w:top w:val="none" w:sz="0" w:space="0" w:color="auto"/>
            <w:left w:val="none" w:sz="0" w:space="0" w:color="auto"/>
            <w:bottom w:val="none" w:sz="0" w:space="0" w:color="auto"/>
            <w:right w:val="none" w:sz="0" w:space="0" w:color="auto"/>
          </w:divBdr>
        </w:div>
      </w:divsChild>
    </w:div>
    <w:div w:id="1739403175">
      <w:bodyDiv w:val="1"/>
      <w:marLeft w:val="0"/>
      <w:marRight w:val="0"/>
      <w:marTop w:val="0"/>
      <w:marBottom w:val="0"/>
      <w:divBdr>
        <w:top w:val="none" w:sz="0" w:space="0" w:color="auto"/>
        <w:left w:val="none" w:sz="0" w:space="0" w:color="auto"/>
        <w:bottom w:val="none" w:sz="0" w:space="0" w:color="auto"/>
        <w:right w:val="none" w:sz="0" w:space="0" w:color="auto"/>
      </w:divBdr>
      <w:divsChild>
        <w:div w:id="7799655">
          <w:marLeft w:val="360"/>
          <w:marRight w:val="0"/>
          <w:marTop w:val="200"/>
          <w:marBottom w:val="0"/>
          <w:divBdr>
            <w:top w:val="none" w:sz="0" w:space="0" w:color="auto"/>
            <w:left w:val="none" w:sz="0" w:space="0" w:color="auto"/>
            <w:bottom w:val="none" w:sz="0" w:space="0" w:color="auto"/>
            <w:right w:val="none" w:sz="0" w:space="0" w:color="auto"/>
          </w:divBdr>
        </w:div>
        <w:div w:id="749817237">
          <w:marLeft w:val="360"/>
          <w:marRight w:val="0"/>
          <w:marTop w:val="200"/>
          <w:marBottom w:val="0"/>
          <w:divBdr>
            <w:top w:val="none" w:sz="0" w:space="0" w:color="auto"/>
            <w:left w:val="none" w:sz="0" w:space="0" w:color="auto"/>
            <w:bottom w:val="none" w:sz="0" w:space="0" w:color="auto"/>
            <w:right w:val="none" w:sz="0" w:space="0" w:color="auto"/>
          </w:divBdr>
        </w:div>
      </w:divsChild>
    </w:div>
    <w:div w:id="1746143914">
      <w:bodyDiv w:val="1"/>
      <w:marLeft w:val="0"/>
      <w:marRight w:val="0"/>
      <w:marTop w:val="0"/>
      <w:marBottom w:val="0"/>
      <w:divBdr>
        <w:top w:val="none" w:sz="0" w:space="0" w:color="auto"/>
        <w:left w:val="none" w:sz="0" w:space="0" w:color="auto"/>
        <w:bottom w:val="none" w:sz="0" w:space="0" w:color="auto"/>
        <w:right w:val="none" w:sz="0" w:space="0" w:color="auto"/>
      </w:divBdr>
    </w:div>
    <w:div w:id="1754814366">
      <w:bodyDiv w:val="1"/>
      <w:marLeft w:val="0"/>
      <w:marRight w:val="0"/>
      <w:marTop w:val="0"/>
      <w:marBottom w:val="0"/>
      <w:divBdr>
        <w:top w:val="none" w:sz="0" w:space="0" w:color="auto"/>
        <w:left w:val="none" w:sz="0" w:space="0" w:color="auto"/>
        <w:bottom w:val="none" w:sz="0" w:space="0" w:color="auto"/>
        <w:right w:val="none" w:sz="0" w:space="0" w:color="auto"/>
      </w:divBdr>
    </w:div>
    <w:div w:id="1766418380">
      <w:bodyDiv w:val="1"/>
      <w:marLeft w:val="0"/>
      <w:marRight w:val="0"/>
      <w:marTop w:val="0"/>
      <w:marBottom w:val="0"/>
      <w:divBdr>
        <w:top w:val="none" w:sz="0" w:space="0" w:color="auto"/>
        <w:left w:val="none" w:sz="0" w:space="0" w:color="auto"/>
        <w:bottom w:val="none" w:sz="0" w:space="0" w:color="auto"/>
        <w:right w:val="none" w:sz="0" w:space="0" w:color="auto"/>
      </w:divBdr>
    </w:div>
    <w:div w:id="1780447570">
      <w:bodyDiv w:val="1"/>
      <w:marLeft w:val="0"/>
      <w:marRight w:val="0"/>
      <w:marTop w:val="0"/>
      <w:marBottom w:val="0"/>
      <w:divBdr>
        <w:top w:val="none" w:sz="0" w:space="0" w:color="auto"/>
        <w:left w:val="none" w:sz="0" w:space="0" w:color="auto"/>
        <w:bottom w:val="none" w:sz="0" w:space="0" w:color="auto"/>
        <w:right w:val="none" w:sz="0" w:space="0" w:color="auto"/>
      </w:divBdr>
    </w:div>
    <w:div w:id="1807696123">
      <w:bodyDiv w:val="1"/>
      <w:marLeft w:val="0"/>
      <w:marRight w:val="0"/>
      <w:marTop w:val="0"/>
      <w:marBottom w:val="0"/>
      <w:divBdr>
        <w:top w:val="none" w:sz="0" w:space="0" w:color="auto"/>
        <w:left w:val="none" w:sz="0" w:space="0" w:color="auto"/>
        <w:bottom w:val="none" w:sz="0" w:space="0" w:color="auto"/>
        <w:right w:val="none" w:sz="0" w:space="0" w:color="auto"/>
      </w:divBdr>
      <w:divsChild>
        <w:div w:id="15544785">
          <w:marLeft w:val="0"/>
          <w:marRight w:val="0"/>
          <w:marTop w:val="0"/>
          <w:marBottom w:val="0"/>
          <w:divBdr>
            <w:top w:val="none" w:sz="0" w:space="0" w:color="auto"/>
            <w:left w:val="none" w:sz="0" w:space="0" w:color="auto"/>
            <w:bottom w:val="none" w:sz="0" w:space="0" w:color="auto"/>
            <w:right w:val="none" w:sz="0" w:space="0" w:color="auto"/>
          </w:divBdr>
        </w:div>
        <w:div w:id="228925118">
          <w:marLeft w:val="0"/>
          <w:marRight w:val="0"/>
          <w:marTop w:val="0"/>
          <w:marBottom w:val="0"/>
          <w:divBdr>
            <w:top w:val="none" w:sz="0" w:space="0" w:color="auto"/>
            <w:left w:val="none" w:sz="0" w:space="0" w:color="auto"/>
            <w:bottom w:val="none" w:sz="0" w:space="0" w:color="auto"/>
            <w:right w:val="none" w:sz="0" w:space="0" w:color="auto"/>
          </w:divBdr>
        </w:div>
        <w:div w:id="361129514">
          <w:marLeft w:val="0"/>
          <w:marRight w:val="0"/>
          <w:marTop w:val="0"/>
          <w:marBottom w:val="0"/>
          <w:divBdr>
            <w:top w:val="none" w:sz="0" w:space="0" w:color="auto"/>
            <w:left w:val="none" w:sz="0" w:space="0" w:color="auto"/>
            <w:bottom w:val="none" w:sz="0" w:space="0" w:color="auto"/>
            <w:right w:val="none" w:sz="0" w:space="0" w:color="auto"/>
          </w:divBdr>
        </w:div>
        <w:div w:id="1046025120">
          <w:marLeft w:val="0"/>
          <w:marRight w:val="0"/>
          <w:marTop w:val="0"/>
          <w:marBottom w:val="0"/>
          <w:divBdr>
            <w:top w:val="none" w:sz="0" w:space="0" w:color="auto"/>
            <w:left w:val="none" w:sz="0" w:space="0" w:color="auto"/>
            <w:bottom w:val="none" w:sz="0" w:space="0" w:color="auto"/>
            <w:right w:val="none" w:sz="0" w:space="0" w:color="auto"/>
          </w:divBdr>
        </w:div>
        <w:div w:id="1134979875">
          <w:marLeft w:val="0"/>
          <w:marRight w:val="0"/>
          <w:marTop w:val="0"/>
          <w:marBottom w:val="0"/>
          <w:divBdr>
            <w:top w:val="none" w:sz="0" w:space="0" w:color="auto"/>
            <w:left w:val="none" w:sz="0" w:space="0" w:color="auto"/>
            <w:bottom w:val="none" w:sz="0" w:space="0" w:color="auto"/>
            <w:right w:val="none" w:sz="0" w:space="0" w:color="auto"/>
          </w:divBdr>
        </w:div>
        <w:div w:id="1340693499">
          <w:marLeft w:val="0"/>
          <w:marRight w:val="0"/>
          <w:marTop w:val="0"/>
          <w:marBottom w:val="0"/>
          <w:divBdr>
            <w:top w:val="none" w:sz="0" w:space="0" w:color="auto"/>
            <w:left w:val="none" w:sz="0" w:space="0" w:color="auto"/>
            <w:bottom w:val="none" w:sz="0" w:space="0" w:color="auto"/>
            <w:right w:val="none" w:sz="0" w:space="0" w:color="auto"/>
          </w:divBdr>
        </w:div>
        <w:div w:id="1438404716">
          <w:marLeft w:val="0"/>
          <w:marRight w:val="0"/>
          <w:marTop w:val="0"/>
          <w:marBottom w:val="0"/>
          <w:divBdr>
            <w:top w:val="none" w:sz="0" w:space="0" w:color="auto"/>
            <w:left w:val="none" w:sz="0" w:space="0" w:color="auto"/>
            <w:bottom w:val="none" w:sz="0" w:space="0" w:color="auto"/>
            <w:right w:val="none" w:sz="0" w:space="0" w:color="auto"/>
          </w:divBdr>
        </w:div>
        <w:div w:id="1862355925">
          <w:marLeft w:val="0"/>
          <w:marRight w:val="0"/>
          <w:marTop w:val="0"/>
          <w:marBottom w:val="0"/>
          <w:divBdr>
            <w:top w:val="none" w:sz="0" w:space="0" w:color="auto"/>
            <w:left w:val="none" w:sz="0" w:space="0" w:color="auto"/>
            <w:bottom w:val="none" w:sz="0" w:space="0" w:color="auto"/>
            <w:right w:val="none" w:sz="0" w:space="0" w:color="auto"/>
          </w:divBdr>
        </w:div>
      </w:divsChild>
    </w:div>
    <w:div w:id="1809087828">
      <w:bodyDiv w:val="1"/>
      <w:marLeft w:val="0"/>
      <w:marRight w:val="0"/>
      <w:marTop w:val="0"/>
      <w:marBottom w:val="0"/>
      <w:divBdr>
        <w:top w:val="none" w:sz="0" w:space="0" w:color="auto"/>
        <w:left w:val="none" w:sz="0" w:space="0" w:color="auto"/>
        <w:bottom w:val="none" w:sz="0" w:space="0" w:color="auto"/>
        <w:right w:val="none" w:sz="0" w:space="0" w:color="auto"/>
      </w:divBdr>
    </w:div>
    <w:div w:id="1840340852">
      <w:bodyDiv w:val="1"/>
      <w:marLeft w:val="0"/>
      <w:marRight w:val="0"/>
      <w:marTop w:val="0"/>
      <w:marBottom w:val="0"/>
      <w:divBdr>
        <w:top w:val="none" w:sz="0" w:space="0" w:color="auto"/>
        <w:left w:val="none" w:sz="0" w:space="0" w:color="auto"/>
        <w:bottom w:val="none" w:sz="0" w:space="0" w:color="auto"/>
        <w:right w:val="none" w:sz="0" w:space="0" w:color="auto"/>
      </w:divBdr>
    </w:div>
    <w:div w:id="1847135421">
      <w:bodyDiv w:val="1"/>
      <w:marLeft w:val="0"/>
      <w:marRight w:val="0"/>
      <w:marTop w:val="0"/>
      <w:marBottom w:val="0"/>
      <w:divBdr>
        <w:top w:val="none" w:sz="0" w:space="0" w:color="auto"/>
        <w:left w:val="none" w:sz="0" w:space="0" w:color="auto"/>
        <w:bottom w:val="none" w:sz="0" w:space="0" w:color="auto"/>
        <w:right w:val="none" w:sz="0" w:space="0" w:color="auto"/>
      </w:divBdr>
    </w:div>
    <w:div w:id="1847671311">
      <w:bodyDiv w:val="1"/>
      <w:marLeft w:val="0"/>
      <w:marRight w:val="0"/>
      <w:marTop w:val="0"/>
      <w:marBottom w:val="0"/>
      <w:divBdr>
        <w:top w:val="none" w:sz="0" w:space="0" w:color="auto"/>
        <w:left w:val="none" w:sz="0" w:space="0" w:color="auto"/>
        <w:bottom w:val="none" w:sz="0" w:space="0" w:color="auto"/>
        <w:right w:val="none" w:sz="0" w:space="0" w:color="auto"/>
      </w:divBdr>
      <w:divsChild>
        <w:div w:id="154106808">
          <w:marLeft w:val="1080"/>
          <w:marRight w:val="0"/>
          <w:marTop w:val="100"/>
          <w:marBottom w:val="0"/>
          <w:divBdr>
            <w:top w:val="none" w:sz="0" w:space="0" w:color="auto"/>
            <w:left w:val="none" w:sz="0" w:space="0" w:color="auto"/>
            <w:bottom w:val="none" w:sz="0" w:space="0" w:color="auto"/>
            <w:right w:val="none" w:sz="0" w:space="0" w:color="auto"/>
          </w:divBdr>
        </w:div>
        <w:div w:id="1318922234">
          <w:marLeft w:val="1080"/>
          <w:marRight w:val="0"/>
          <w:marTop w:val="100"/>
          <w:marBottom w:val="0"/>
          <w:divBdr>
            <w:top w:val="none" w:sz="0" w:space="0" w:color="auto"/>
            <w:left w:val="none" w:sz="0" w:space="0" w:color="auto"/>
            <w:bottom w:val="none" w:sz="0" w:space="0" w:color="auto"/>
            <w:right w:val="none" w:sz="0" w:space="0" w:color="auto"/>
          </w:divBdr>
        </w:div>
        <w:div w:id="1447234984">
          <w:marLeft w:val="1080"/>
          <w:marRight w:val="0"/>
          <w:marTop w:val="100"/>
          <w:marBottom w:val="0"/>
          <w:divBdr>
            <w:top w:val="none" w:sz="0" w:space="0" w:color="auto"/>
            <w:left w:val="none" w:sz="0" w:space="0" w:color="auto"/>
            <w:bottom w:val="none" w:sz="0" w:space="0" w:color="auto"/>
            <w:right w:val="none" w:sz="0" w:space="0" w:color="auto"/>
          </w:divBdr>
        </w:div>
      </w:divsChild>
    </w:div>
    <w:div w:id="1856380944">
      <w:bodyDiv w:val="1"/>
      <w:marLeft w:val="0"/>
      <w:marRight w:val="0"/>
      <w:marTop w:val="0"/>
      <w:marBottom w:val="0"/>
      <w:divBdr>
        <w:top w:val="none" w:sz="0" w:space="0" w:color="auto"/>
        <w:left w:val="none" w:sz="0" w:space="0" w:color="auto"/>
        <w:bottom w:val="none" w:sz="0" w:space="0" w:color="auto"/>
        <w:right w:val="none" w:sz="0" w:space="0" w:color="auto"/>
      </w:divBdr>
      <w:divsChild>
        <w:div w:id="1046028430">
          <w:marLeft w:val="0"/>
          <w:marRight w:val="0"/>
          <w:marTop w:val="0"/>
          <w:marBottom w:val="0"/>
          <w:divBdr>
            <w:top w:val="none" w:sz="0" w:space="0" w:color="auto"/>
            <w:left w:val="none" w:sz="0" w:space="0" w:color="auto"/>
            <w:bottom w:val="none" w:sz="0" w:space="0" w:color="auto"/>
            <w:right w:val="none" w:sz="0" w:space="0" w:color="auto"/>
          </w:divBdr>
          <w:divsChild>
            <w:div w:id="702219246">
              <w:marLeft w:val="0"/>
              <w:marRight w:val="0"/>
              <w:marTop w:val="0"/>
              <w:marBottom w:val="0"/>
              <w:divBdr>
                <w:top w:val="none" w:sz="0" w:space="0" w:color="auto"/>
                <w:left w:val="none" w:sz="0" w:space="0" w:color="auto"/>
                <w:bottom w:val="none" w:sz="0" w:space="0" w:color="auto"/>
                <w:right w:val="none" w:sz="0" w:space="0" w:color="auto"/>
              </w:divBdr>
              <w:divsChild>
                <w:div w:id="645475546">
                  <w:marLeft w:val="0"/>
                  <w:marRight w:val="0"/>
                  <w:marTop w:val="0"/>
                  <w:marBottom w:val="0"/>
                  <w:divBdr>
                    <w:top w:val="none" w:sz="0" w:space="0" w:color="auto"/>
                    <w:left w:val="none" w:sz="0" w:space="0" w:color="auto"/>
                    <w:bottom w:val="none" w:sz="0" w:space="0" w:color="auto"/>
                    <w:right w:val="none" w:sz="0" w:space="0" w:color="auto"/>
                  </w:divBdr>
                  <w:divsChild>
                    <w:div w:id="175998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3182485">
      <w:bodyDiv w:val="1"/>
      <w:marLeft w:val="0"/>
      <w:marRight w:val="0"/>
      <w:marTop w:val="0"/>
      <w:marBottom w:val="0"/>
      <w:divBdr>
        <w:top w:val="none" w:sz="0" w:space="0" w:color="auto"/>
        <w:left w:val="none" w:sz="0" w:space="0" w:color="auto"/>
        <w:bottom w:val="none" w:sz="0" w:space="0" w:color="auto"/>
        <w:right w:val="none" w:sz="0" w:space="0" w:color="auto"/>
      </w:divBdr>
    </w:div>
    <w:div w:id="1888449361">
      <w:bodyDiv w:val="1"/>
      <w:marLeft w:val="0"/>
      <w:marRight w:val="0"/>
      <w:marTop w:val="0"/>
      <w:marBottom w:val="0"/>
      <w:divBdr>
        <w:top w:val="none" w:sz="0" w:space="0" w:color="auto"/>
        <w:left w:val="none" w:sz="0" w:space="0" w:color="auto"/>
        <w:bottom w:val="none" w:sz="0" w:space="0" w:color="auto"/>
        <w:right w:val="none" w:sz="0" w:space="0" w:color="auto"/>
      </w:divBdr>
      <w:divsChild>
        <w:div w:id="774716983">
          <w:marLeft w:val="360"/>
          <w:marRight w:val="0"/>
          <w:marTop w:val="200"/>
          <w:marBottom w:val="0"/>
          <w:divBdr>
            <w:top w:val="none" w:sz="0" w:space="0" w:color="auto"/>
            <w:left w:val="none" w:sz="0" w:space="0" w:color="auto"/>
            <w:bottom w:val="none" w:sz="0" w:space="0" w:color="auto"/>
            <w:right w:val="none" w:sz="0" w:space="0" w:color="auto"/>
          </w:divBdr>
        </w:div>
      </w:divsChild>
    </w:div>
    <w:div w:id="1947881465">
      <w:bodyDiv w:val="1"/>
      <w:marLeft w:val="0"/>
      <w:marRight w:val="0"/>
      <w:marTop w:val="0"/>
      <w:marBottom w:val="0"/>
      <w:divBdr>
        <w:top w:val="none" w:sz="0" w:space="0" w:color="auto"/>
        <w:left w:val="none" w:sz="0" w:space="0" w:color="auto"/>
        <w:bottom w:val="none" w:sz="0" w:space="0" w:color="auto"/>
        <w:right w:val="none" w:sz="0" w:space="0" w:color="auto"/>
      </w:divBdr>
    </w:div>
    <w:div w:id="1962758984">
      <w:bodyDiv w:val="1"/>
      <w:marLeft w:val="0"/>
      <w:marRight w:val="0"/>
      <w:marTop w:val="0"/>
      <w:marBottom w:val="0"/>
      <w:divBdr>
        <w:top w:val="none" w:sz="0" w:space="0" w:color="auto"/>
        <w:left w:val="none" w:sz="0" w:space="0" w:color="auto"/>
        <w:bottom w:val="none" w:sz="0" w:space="0" w:color="auto"/>
        <w:right w:val="none" w:sz="0" w:space="0" w:color="auto"/>
      </w:divBdr>
    </w:div>
    <w:div w:id="1977486497">
      <w:bodyDiv w:val="1"/>
      <w:marLeft w:val="0"/>
      <w:marRight w:val="0"/>
      <w:marTop w:val="0"/>
      <w:marBottom w:val="0"/>
      <w:divBdr>
        <w:top w:val="none" w:sz="0" w:space="0" w:color="auto"/>
        <w:left w:val="none" w:sz="0" w:space="0" w:color="auto"/>
        <w:bottom w:val="none" w:sz="0" w:space="0" w:color="auto"/>
        <w:right w:val="none" w:sz="0" w:space="0" w:color="auto"/>
      </w:divBdr>
    </w:div>
    <w:div w:id="1979068977">
      <w:bodyDiv w:val="1"/>
      <w:marLeft w:val="0"/>
      <w:marRight w:val="0"/>
      <w:marTop w:val="0"/>
      <w:marBottom w:val="0"/>
      <w:divBdr>
        <w:top w:val="none" w:sz="0" w:space="0" w:color="auto"/>
        <w:left w:val="none" w:sz="0" w:space="0" w:color="auto"/>
        <w:bottom w:val="none" w:sz="0" w:space="0" w:color="auto"/>
        <w:right w:val="none" w:sz="0" w:space="0" w:color="auto"/>
      </w:divBdr>
    </w:div>
    <w:div w:id="1989094484">
      <w:bodyDiv w:val="1"/>
      <w:marLeft w:val="0"/>
      <w:marRight w:val="0"/>
      <w:marTop w:val="0"/>
      <w:marBottom w:val="0"/>
      <w:divBdr>
        <w:top w:val="none" w:sz="0" w:space="0" w:color="auto"/>
        <w:left w:val="none" w:sz="0" w:space="0" w:color="auto"/>
        <w:bottom w:val="none" w:sz="0" w:space="0" w:color="auto"/>
        <w:right w:val="none" w:sz="0" w:space="0" w:color="auto"/>
      </w:divBdr>
    </w:div>
    <w:div w:id="1993361576">
      <w:bodyDiv w:val="1"/>
      <w:marLeft w:val="0"/>
      <w:marRight w:val="0"/>
      <w:marTop w:val="0"/>
      <w:marBottom w:val="0"/>
      <w:divBdr>
        <w:top w:val="none" w:sz="0" w:space="0" w:color="auto"/>
        <w:left w:val="none" w:sz="0" w:space="0" w:color="auto"/>
        <w:bottom w:val="none" w:sz="0" w:space="0" w:color="auto"/>
        <w:right w:val="none" w:sz="0" w:space="0" w:color="auto"/>
      </w:divBdr>
    </w:div>
    <w:div w:id="2010477207">
      <w:bodyDiv w:val="1"/>
      <w:marLeft w:val="0"/>
      <w:marRight w:val="0"/>
      <w:marTop w:val="0"/>
      <w:marBottom w:val="0"/>
      <w:divBdr>
        <w:top w:val="none" w:sz="0" w:space="0" w:color="auto"/>
        <w:left w:val="none" w:sz="0" w:space="0" w:color="auto"/>
        <w:bottom w:val="none" w:sz="0" w:space="0" w:color="auto"/>
        <w:right w:val="none" w:sz="0" w:space="0" w:color="auto"/>
      </w:divBdr>
    </w:div>
    <w:div w:id="2013297674">
      <w:bodyDiv w:val="1"/>
      <w:marLeft w:val="0"/>
      <w:marRight w:val="0"/>
      <w:marTop w:val="0"/>
      <w:marBottom w:val="0"/>
      <w:divBdr>
        <w:top w:val="none" w:sz="0" w:space="0" w:color="auto"/>
        <w:left w:val="none" w:sz="0" w:space="0" w:color="auto"/>
        <w:bottom w:val="none" w:sz="0" w:space="0" w:color="auto"/>
        <w:right w:val="none" w:sz="0" w:space="0" w:color="auto"/>
      </w:divBdr>
      <w:divsChild>
        <w:div w:id="186915057">
          <w:marLeft w:val="360"/>
          <w:marRight w:val="0"/>
          <w:marTop w:val="200"/>
          <w:marBottom w:val="0"/>
          <w:divBdr>
            <w:top w:val="none" w:sz="0" w:space="0" w:color="auto"/>
            <w:left w:val="none" w:sz="0" w:space="0" w:color="auto"/>
            <w:bottom w:val="none" w:sz="0" w:space="0" w:color="auto"/>
            <w:right w:val="none" w:sz="0" w:space="0" w:color="auto"/>
          </w:divBdr>
        </w:div>
      </w:divsChild>
    </w:div>
    <w:div w:id="2022077897">
      <w:bodyDiv w:val="1"/>
      <w:marLeft w:val="0"/>
      <w:marRight w:val="0"/>
      <w:marTop w:val="0"/>
      <w:marBottom w:val="0"/>
      <w:divBdr>
        <w:top w:val="none" w:sz="0" w:space="0" w:color="auto"/>
        <w:left w:val="none" w:sz="0" w:space="0" w:color="auto"/>
        <w:bottom w:val="none" w:sz="0" w:space="0" w:color="auto"/>
        <w:right w:val="none" w:sz="0" w:space="0" w:color="auto"/>
      </w:divBdr>
    </w:div>
    <w:div w:id="2022776632">
      <w:bodyDiv w:val="1"/>
      <w:marLeft w:val="0"/>
      <w:marRight w:val="0"/>
      <w:marTop w:val="0"/>
      <w:marBottom w:val="0"/>
      <w:divBdr>
        <w:top w:val="none" w:sz="0" w:space="0" w:color="auto"/>
        <w:left w:val="none" w:sz="0" w:space="0" w:color="auto"/>
        <w:bottom w:val="none" w:sz="0" w:space="0" w:color="auto"/>
        <w:right w:val="none" w:sz="0" w:space="0" w:color="auto"/>
      </w:divBdr>
    </w:div>
    <w:div w:id="2027554208">
      <w:bodyDiv w:val="1"/>
      <w:marLeft w:val="0"/>
      <w:marRight w:val="0"/>
      <w:marTop w:val="0"/>
      <w:marBottom w:val="0"/>
      <w:divBdr>
        <w:top w:val="none" w:sz="0" w:space="0" w:color="auto"/>
        <w:left w:val="none" w:sz="0" w:space="0" w:color="auto"/>
        <w:bottom w:val="none" w:sz="0" w:space="0" w:color="auto"/>
        <w:right w:val="none" w:sz="0" w:space="0" w:color="auto"/>
      </w:divBdr>
    </w:div>
    <w:div w:id="2036224570">
      <w:bodyDiv w:val="1"/>
      <w:marLeft w:val="0"/>
      <w:marRight w:val="0"/>
      <w:marTop w:val="0"/>
      <w:marBottom w:val="0"/>
      <w:divBdr>
        <w:top w:val="none" w:sz="0" w:space="0" w:color="auto"/>
        <w:left w:val="none" w:sz="0" w:space="0" w:color="auto"/>
        <w:bottom w:val="none" w:sz="0" w:space="0" w:color="auto"/>
        <w:right w:val="none" w:sz="0" w:space="0" w:color="auto"/>
      </w:divBdr>
    </w:div>
    <w:div w:id="2059433934">
      <w:bodyDiv w:val="1"/>
      <w:marLeft w:val="0"/>
      <w:marRight w:val="0"/>
      <w:marTop w:val="0"/>
      <w:marBottom w:val="0"/>
      <w:divBdr>
        <w:top w:val="none" w:sz="0" w:space="0" w:color="auto"/>
        <w:left w:val="none" w:sz="0" w:space="0" w:color="auto"/>
        <w:bottom w:val="none" w:sz="0" w:space="0" w:color="auto"/>
        <w:right w:val="none" w:sz="0" w:space="0" w:color="auto"/>
      </w:divBdr>
    </w:div>
    <w:div w:id="2070379194">
      <w:bodyDiv w:val="1"/>
      <w:marLeft w:val="0"/>
      <w:marRight w:val="0"/>
      <w:marTop w:val="0"/>
      <w:marBottom w:val="0"/>
      <w:divBdr>
        <w:top w:val="none" w:sz="0" w:space="0" w:color="auto"/>
        <w:left w:val="none" w:sz="0" w:space="0" w:color="auto"/>
        <w:bottom w:val="none" w:sz="0" w:space="0" w:color="auto"/>
        <w:right w:val="none" w:sz="0" w:space="0" w:color="auto"/>
      </w:divBdr>
    </w:div>
    <w:div w:id="2085180430">
      <w:bodyDiv w:val="1"/>
      <w:marLeft w:val="0"/>
      <w:marRight w:val="0"/>
      <w:marTop w:val="0"/>
      <w:marBottom w:val="0"/>
      <w:divBdr>
        <w:top w:val="none" w:sz="0" w:space="0" w:color="auto"/>
        <w:left w:val="none" w:sz="0" w:space="0" w:color="auto"/>
        <w:bottom w:val="none" w:sz="0" w:space="0" w:color="auto"/>
        <w:right w:val="none" w:sz="0" w:space="0" w:color="auto"/>
      </w:divBdr>
    </w:div>
    <w:div w:id="2121873245">
      <w:bodyDiv w:val="1"/>
      <w:marLeft w:val="0"/>
      <w:marRight w:val="0"/>
      <w:marTop w:val="0"/>
      <w:marBottom w:val="0"/>
      <w:divBdr>
        <w:top w:val="none" w:sz="0" w:space="0" w:color="auto"/>
        <w:left w:val="none" w:sz="0" w:space="0" w:color="auto"/>
        <w:bottom w:val="none" w:sz="0" w:space="0" w:color="auto"/>
        <w:right w:val="none" w:sz="0" w:space="0" w:color="auto"/>
      </w:divBdr>
      <w:divsChild>
        <w:div w:id="76371381">
          <w:marLeft w:val="0"/>
          <w:marRight w:val="0"/>
          <w:marTop w:val="0"/>
          <w:marBottom w:val="0"/>
          <w:divBdr>
            <w:top w:val="none" w:sz="0" w:space="0" w:color="auto"/>
            <w:left w:val="none" w:sz="0" w:space="0" w:color="auto"/>
            <w:bottom w:val="none" w:sz="0" w:space="0" w:color="auto"/>
            <w:right w:val="none" w:sz="0" w:space="0" w:color="auto"/>
          </w:divBdr>
          <w:divsChild>
            <w:div w:id="1497845869">
              <w:marLeft w:val="0"/>
              <w:marRight w:val="0"/>
              <w:marTop w:val="0"/>
              <w:marBottom w:val="0"/>
              <w:divBdr>
                <w:top w:val="none" w:sz="0" w:space="0" w:color="auto"/>
                <w:left w:val="none" w:sz="0" w:space="0" w:color="auto"/>
                <w:bottom w:val="none" w:sz="0" w:space="0" w:color="auto"/>
                <w:right w:val="none" w:sz="0" w:space="0" w:color="auto"/>
              </w:divBdr>
              <w:divsChild>
                <w:div w:id="810252178">
                  <w:marLeft w:val="0"/>
                  <w:marRight w:val="0"/>
                  <w:marTop w:val="0"/>
                  <w:marBottom w:val="0"/>
                  <w:divBdr>
                    <w:top w:val="none" w:sz="0" w:space="0" w:color="auto"/>
                    <w:left w:val="none" w:sz="0" w:space="0" w:color="auto"/>
                    <w:bottom w:val="none" w:sz="0" w:space="0" w:color="auto"/>
                    <w:right w:val="none" w:sz="0" w:space="0" w:color="auto"/>
                  </w:divBdr>
                  <w:divsChild>
                    <w:div w:id="154883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375688">
      <w:bodyDiv w:val="1"/>
      <w:marLeft w:val="0"/>
      <w:marRight w:val="0"/>
      <w:marTop w:val="0"/>
      <w:marBottom w:val="0"/>
      <w:divBdr>
        <w:top w:val="none" w:sz="0" w:space="0" w:color="auto"/>
        <w:left w:val="none" w:sz="0" w:space="0" w:color="auto"/>
        <w:bottom w:val="none" w:sz="0" w:space="0" w:color="auto"/>
        <w:right w:val="none" w:sz="0" w:space="0" w:color="auto"/>
      </w:divBdr>
    </w:div>
    <w:div w:id="2133935149">
      <w:bodyDiv w:val="1"/>
      <w:marLeft w:val="0"/>
      <w:marRight w:val="0"/>
      <w:marTop w:val="0"/>
      <w:marBottom w:val="0"/>
      <w:divBdr>
        <w:top w:val="none" w:sz="0" w:space="0" w:color="auto"/>
        <w:left w:val="none" w:sz="0" w:space="0" w:color="auto"/>
        <w:bottom w:val="none" w:sz="0" w:space="0" w:color="auto"/>
        <w:right w:val="none" w:sz="0" w:space="0" w:color="auto"/>
      </w:divBdr>
      <w:divsChild>
        <w:div w:id="683290747">
          <w:marLeft w:val="1080"/>
          <w:marRight w:val="0"/>
          <w:marTop w:val="100"/>
          <w:marBottom w:val="0"/>
          <w:divBdr>
            <w:top w:val="none" w:sz="0" w:space="0" w:color="auto"/>
            <w:left w:val="none" w:sz="0" w:space="0" w:color="auto"/>
            <w:bottom w:val="none" w:sz="0" w:space="0" w:color="auto"/>
            <w:right w:val="none" w:sz="0" w:space="0" w:color="auto"/>
          </w:divBdr>
        </w:div>
        <w:div w:id="1687244071">
          <w:marLeft w:val="1080"/>
          <w:marRight w:val="0"/>
          <w:marTop w:val="100"/>
          <w:marBottom w:val="0"/>
          <w:divBdr>
            <w:top w:val="none" w:sz="0" w:space="0" w:color="auto"/>
            <w:left w:val="none" w:sz="0" w:space="0" w:color="auto"/>
            <w:bottom w:val="none" w:sz="0" w:space="0" w:color="auto"/>
            <w:right w:val="none" w:sz="0" w:space="0" w:color="auto"/>
          </w:divBdr>
        </w:div>
        <w:div w:id="1968315056">
          <w:marLeft w:val="1080"/>
          <w:marRight w:val="0"/>
          <w:marTop w:val="100"/>
          <w:marBottom w:val="0"/>
          <w:divBdr>
            <w:top w:val="none" w:sz="0" w:space="0" w:color="auto"/>
            <w:left w:val="none" w:sz="0" w:space="0" w:color="auto"/>
            <w:bottom w:val="none" w:sz="0" w:space="0" w:color="auto"/>
            <w:right w:val="none" w:sz="0" w:space="0" w:color="auto"/>
          </w:divBdr>
        </w:div>
      </w:divsChild>
    </w:div>
    <w:div w:id="2141918977">
      <w:bodyDiv w:val="1"/>
      <w:marLeft w:val="0"/>
      <w:marRight w:val="0"/>
      <w:marTop w:val="0"/>
      <w:marBottom w:val="0"/>
      <w:divBdr>
        <w:top w:val="none" w:sz="0" w:space="0" w:color="auto"/>
        <w:left w:val="none" w:sz="0" w:space="0" w:color="auto"/>
        <w:bottom w:val="none" w:sz="0" w:space="0" w:color="auto"/>
        <w:right w:val="none" w:sz="0" w:space="0" w:color="auto"/>
      </w:divBdr>
      <w:divsChild>
        <w:div w:id="527061264">
          <w:marLeft w:val="360"/>
          <w:marRight w:val="0"/>
          <w:marTop w:val="200"/>
          <w:marBottom w:val="0"/>
          <w:divBdr>
            <w:top w:val="none" w:sz="0" w:space="0" w:color="auto"/>
            <w:left w:val="none" w:sz="0" w:space="0" w:color="auto"/>
            <w:bottom w:val="none" w:sz="0" w:space="0" w:color="auto"/>
            <w:right w:val="none" w:sz="0" w:space="0" w:color="auto"/>
          </w:divBdr>
        </w:div>
        <w:div w:id="1262295197">
          <w:marLeft w:val="360"/>
          <w:marRight w:val="0"/>
          <w:marTop w:val="200"/>
          <w:marBottom w:val="0"/>
          <w:divBdr>
            <w:top w:val="none" w:sz="0" w:space="0" w:color="auto"/>
            <w:left w:val="none" w:sz="0" w:space="0" w:color="auto"/>
            <w:bottom w:val="none" w:sz="0" w:space="0" w:color="auto"/>
            <w:right w:val="none" w:sz="0" w:space="0" w:color="auto"/>
          </w:divBdr>
        </w:div>
      </w:divsChild>
    </w:div>
    <w:div w:id="2143376018">
      <w:bodyDiv w:val="1"/>
      <w:marLeft w:val="0"/>
      <w:marRight w:val="0"/>
      <w:marTop w:val="0"/>
      <w:marBottom w:val="0"/>
      <w:divBdr>
        <w:top w:val="none" w:sz="0" w:space="0" w:color="auto"/>
        <w:left w:val="none" w:sz="0" w:space="0" w:color="auto"/>
        <w:bottom w:val="none" w:sz="0" w:space="0" w:color="auto"/>
        <w:right w:val="none" w:sz="0" w:space="0" w:color="auto"/>
      </w:divBdr>
    </w:div>
    <w:div w:id="214604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www.who.int/iris/handle/10665/44630"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www.pura.usp.br/"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www.environment.gov.au/water/publications/quality/water-recycling-guidelines-health-environmental-21.htm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atereuse.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6437C4-B8DF-4975-9825-9117B090542D}">
  <ds:schemaRefs>
    <ds:schemaRef ds:uri="http://schemas.openxmlformats.org/officeDocument/2006/bibliography"/>
  </ds:schemaRefs>
</ds:datastoreItem>
</file>

<file path=customXml/itemProps2.xml><?xml version="1.0" encoding="utf-8"?>
<ds:datastoreItem xmlns:ds="http://schemas.openxmlformats.org/officeDocument/2006/customXml" ds:itemID="{FDF4DD78-D57C-4CCD-8A59-8E77CC3D3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219</Pages>
  <Words>81840</Words>
  <Characters>441938</Characters>
  <Application>Microsoft Office Word</Application>
  <DocSecurity>0</DocSecurity>
  <Lines>3682</Lines>
  <Paragraphs>1045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Company>
  <LinksUpToDate>false</LinksUpToDate>
  <CharactersWithSpaces>522733</CharactersWithSpaces>
  <SharedDoc>false</SharedDoc>
  <HLinks>
    <vt:vector size="180" baseType="variant">
      <vt:variant>
        <vt:i4>917515</vt:i4>
      </vt:variant>
      <vt:variant>
        <vt:i4>210</vt:i4>
      </vt:variant>
      <vt:variant>
        <vt:i4>0</vt:i4>
      </vt:variant>
      <vt:variant>
        <vt:i4>5</vt:i4>
      </vt:variant>
      <vt:variant>
        <vt:lpwstr>http://www.pmss.gov.br/index.php/projeto-com-agua/biblioteca</vt:lpwstr>
      </vt:variant>
      <vt:variant>
        <vt:lpwstr/>
      </vt:variant>
      <vt:variant>
        <vt:i4>524288</vt:i4>
      </vt:variant>
      <vt:variant>
        <vt:i4>207</vt:i4>
      </vt:variant>
      <vt:variant>
        <vt:i4>0</vt:i4>
      </vt:variant>
      <vt:variant>
        <vt:i4>5</vt:i4>
      </vt:variant>
      <vt:variant>
        <vt:lpwstr>http://www.ana.gov.br/bibliotecavirtual/arquivos/A gest%C3%A3o dos recursos h%C3%ADdricos e a minera%C3%A7%C3%A3o.pdf</vt:lpwstr>
      </vt:variant>
      <vt:variant>
        <vt:lpwstr/>
      </vt:variant>
      <vt:variant>
        <vt:i4>65614</vt:i4>
      </vt:variant>
      <vt:variant>
        <vt:i4>204</vt:i4>
      </vt:variant>
      <vt:variant>
        <vt:i4>0</vt:i4>
      </vt:variant>
      <vt:variant>
        <vt:i4>5</vt:i4>
      </vt:variant>
      <vt:variant>
        <vt:lpwstr>http://www.ibram.org.br/sites/1300/1382/00004089.pdf</vt:lpwstr>
      </vt:variant>
      <vt:variant>
        <vt:lpwstr/>
      </vt:variant>
      <vt:variant>
        <vt:i4>2883646</vt:i4>
      </vt:variant>
      <vt:variant>
        <vt:i4>201</vt:i4>
      </vt:variant>
      <vt:variant>
        <vt:i4>0</vt:i4>
      </vt:variant>
      <vt:variant>
        <vt:i4>5</vt:i4>
      </vt:variant>
      <vt:variant>
        <vt:lpwstr>http://www.snis.gov.br/</vt:lpwstr>
      </vt:variant>
      <vt:variant>
        <vt:lpwstr/>
      </vt:variant>
      <vt:variant>
        <vt:i4>1048624</vt:i4>
      </vt:variant>
      <vt:variant>
        <vt:i4>158</vt:i4>
      </vt:variant>
      <vt:variant>
        <vt:i4>0</vt:i4>
      </vt:variant>
      <vt:variant>
        <vt:i4>5</vt:i4>
      </vt:variant>
      <vt:variant>
        <vt:lpwstr/>
      </vt:variant>
      <vt:variant>
        <vt:lpwstr>_Toc504580923</vt:lpwstr>
      </vt:variant>
      <vt:variant>
        <vt:i4>1048624</vt:i4>
      </vt:variant>
      <vt:variant>
        <vt:i4>152</vt:i4>
      </vt:variant>
      <vt:variant>
        <vt:i4>0</vt:i4>
      </vt:variant>
      <vt:variant>
        <vt:i4>5</vt:i4>
      </vt:variant>
      <vt:variant>
        <vt:lpwstr/>
      </vt:variant>
      <vt:variant>
        <vt:lpwstr>_Toc504580922</vt:lpwstr>
      </vt:variant>
      <vt:variant>
        <vt:i4>1048624</vt:i4>
      </vt:variant>
      <vt:variant>
        <vt:i4>146</vt:i4>
      </vt:variant>
      <vt:variant>
        <vt:i4>0</vt:i4>
      </vt:variant>
      <vt:variant>
        <vt:i4>5</vt:i4>
      </vt:variant>
      <vt:variant>
        <vt:lpwstr/>
      </vt:variant>
      <vt:variant>
        <vt:lpwstr>_Toc504580921</vt:lpwstr>
      </vt:variant>
      <vt:variant>
        <vt:i4>1048624</vt:i4>
      </vt:variant>
      <vt:variant>
        <vt:i4>140</vt:i4>
      </vt:variant>
      <vt:variant>
        <vt:i4>0</vt:i4>
      </vt:variant>
      <vt:variant>
        <vt:i4>5</vt:i4>
      </vt:variant>
      <vt:variant>
        <vt:lpwstr/>
      </vt:variant>
      <vt:variant>
        <vt:lpwstr>_Toc504580920</vt:lpwstr>
      </vt:variant>
      <vt:variant>
        <vt:i4>1245232</vt:i4>
      </vt:variant>
      <vt:variant>
        <vt:i4>134</vt:i4>
      </vt:variant>
      <vt:variant>
        <vt:i4>0</vt:i4>
      </vt:variant>
      <vt:variant>
        <vt:i4>5</vt:i4>
      </vt:variant>
      <vt:variant>
        <vt:lpwstr/>
      </vt:variant>
      <vt:variant>
        <vt:lpwstr>_Toc504580919</vt:lpwstr>
      </vt:variant>
      <vt:variant>
        <vt:i4>1245232</vt:i4>
      </vt:variant>
      <vt:variant>
        <vt:i4>128</vt:i4>
      </vt:variant>
      <vt:variant>
        <vt:i4>0</vt:i4>
      </vt:variant>
      <vt:variant>
        <vt:i4>5</vt:i4>
      </vt:variant>
      <vt:variant>
        <vt:lpwstr/>
      </vt:variant>
      <vt:variant>
        <vt:lpwstr>_Toc504580918</vt:lpwstr>
      </vt:variant>
      <vt:variant>
        <vt:i4>1245232</vt:i4>
      </vt:variant>
      <vt:variant>
        <vt:i4>122</vt:i4>
      </vt:variant>
      <vt:variant>
        <vt:i4>0</vt:i4>
      </vt:variant>
      <vt:variant>
        <vt:i4>5</vt:i4>
      </vt:variant>
      <vt:variant>
        <vt:lpwstr/>
      </vt:variant>
      <vt:variant>
        <vt:lpwstr>_Toc504580917</vt:lpwstr>
      </vt:variant>
      <vt:variant>
        <vt:i4>1245232</vt:i4>
      </vt:variant>
      <vt:variant>
        <vt:i4>116</vt:i4>
      </vt:variant>
      <vt:variant>
        <vt:i4>0</vt:i4>
      </vt:variant>
      <vt:variant>
        <vt:i4>5</vt:i4>
      </vt:variant>
      <vt:variant>
        <vt:lpwstr/>
      </vt:variant>
      <vt:variant>
        <vt:lpwstr>_Toc504580916</vt:lpwstr>
      </vt:variant>
      <vt:variant>
        <vt:i4>1245232</vt:i4>
      </vt:variant>
      <vt:variant>
        <vt:i4>110</vt:i4>
      </vt:variant>
      <vt:variant>
        <vt:i4>0</vt:i4>
      </vt:variant>
      <vt:variant>
        <vt:i4>5</vt:i4>
      </vt:variant>
      <vt:variant>
        <vt:lpwstr/>
      </vt:variant>
      <vt:variant>
        <vt:lpwstr>_Toc504580915</vt:lpwstr>
      </vt:variant>
      <vt:variant>
        <vt:i4>1245232</vt:i4>
      </vt:variant>
      <vt:variant>
        <vt:i4>104</vt:i4>
      </vt:variant>
      <vt:variant>
        <vt:i4>0</vt:i4>
      </vt:variant>
      <vt:variant>
        <vt:i4>5</vt:i4>
      </vt:variant>
      <vt:variant>
        <vt:lpwstr/>
      </vt:variant>
      <vt:variant>
        <vt:lpwstr>_Toc504580914</vt:lpwstr>
      </vt:variant>
      <vt:variant>
        <vt:i4>1245232</vt:i4>
      </vt:variant>
      <vt:variant>
        <vt:i4>98</vt:i4>
      </vt:variant>
      <vt:variant>
        <vt:i4>0</vt:i4>
      </vt:variant>
      <vt:variant>
        <vt:i4>5</vt:i4>
      </vt:variant>
      <vt:variant>
        <vt:lpwstr/>
      </vt:variant>
      <vt:variant>
        <vt:lpwstr>_Toc504580913</vt:lpwstr>
      </vt:variant>
      <vt:variant>
        <vt:i4>1245232</vt:i4>
      </vt:variant>
      <vt:variant>
        <vt:i4>92</vt:i4>
      </vt:variant>
      <vt:variant>
        <vt:i4>0</vt:i4>
      </vt:variant>
      <vt:variant>
        <vt:i4>5</vt:i4>
      </vt:variant>
      <vt:variant>
        <vt:lpwstr/>
      </vt:variant>
      <vt:variant>
        <vt:lpwstr>_Toc504580912</vt:lpwstr>
      </vt:variant>
      <vt:variant>
        <vt:i4>1245232</vt:i4>
      </vt:variant>
      <vt:variant>
        <vt:i4>86</vt:i4>
      </vt:variant>
      <vt:variant>
        <vt:i4>0</vt:i4>
      </vt:variant>
      <vt:variant>
        <vt:i4>5</vt:i4>
      </vt:variant>
      <vt:variant>
        <vt:lpwstr/>
      </vt:variant>
      <vt:variant>
        <vt:lpwstr>_Toc504580911</vt:lpwstr>
      </vt:variant>
      <vt:variant>
        <vt:i4>1245232</vt:i4>
      </vt:variant>
      <vt:variant>
        <vt:i4>80</vt:i4>
      </vt:variant>
      <vt:variant>
        <vt:i4>0</vt:i4>
      </vt:variant>
      <vt:variant>
        <vt:i4>5</vt:i4>
      </vt:variant>
      <vt:variant>
        <vt:lpwstr/>
      </vt:variant>
      <vt:variant>
        <vt:lpwstr>_Toc504580910</vt:lpwstr>
      </vt:variant>
      <vt:variant>
        <vt:i4>1179696</vt:i4>
      </vt:variant>
      <vt:variant>
        <vt:i4>74</vt:i4>
      </vt:variant>
      <vt:variant>
        <vt:i4>0</vt:i4>
      </vt:variant>
      <vt:variant>
        <vt:i4>5</vt:i4>
      </vt:variant>
      <vt:variant>
        <vt:lpwstr/>
      </vt:variant>
      <vt:variant>
        <vt:lpwstr>_Toc504580909</vt:lpwstr>
      </vt:variant>
      <vt:variant>
        <vt:i4>1179696</vt:i4>
      </vt:variant>
      <vt:variant>
        <vt:i4>68</vt:i4>
      </vt:variant>
      <vt:variant>
        <vt:i4>0</vt:i4>
      </vt:variant>
      <vt:variant>
        <vt:i4>5</vt:i4>
      </vt:variant>
      <vt:variant>
        <vt:lpwstr/>
      </vt:variant>
      <vt:variant>
        <vt:lpwstr>_Toc504580908</vt:lpwstr>
      </vt:variant>
      <vt:variant>
        <vt:i4>1179696</vt:i4>
      </vt:variant>
      <vt:variant>
        <vt:i4>62</vt:i4>
      </vt:variant>
      <vt:variant>
        <vt:i4>0</vt:i4>
      </vt:variant>
      <vt:variant>
        <vt:i4>5</vt:i4>
      </vt:variant>
      <vt:variant>
        <vt:lpwstr/>
      </vt:variant>
      <vt:variant>
        <vt:lpwstr>_Toc504580907</vt:lpwstr>
      </vt:variant>
      <vt:variant>
        <vt:i4>1179696</vt:i4>
      </vt:variant>
      <vt:variant>
        <vt:i4>56</vt:i4>
      </vt:variant>
      <vt:variant>
        <vt:i4>0</vt:i4>
      </vt:variant>
      <vt:variant>
        <vt:i4>5</vt:i4>
      </vt:variant>
      <vt:variant>
        <vt:lpwstr/>
      </vt:variant>
      <vt:variant>
        <vt:lpwstr>_Toc504580906</vt:lpwstr>
      </vt:variant>
      <vt:variant>
        <vt:i4>1179696</vt:i4>
      </vt:variant>
      <vt:variant>
        <vt:i4>50</vt:i4>
      </vt:variant>
      <vt:variant>
        <vt:i4>0</vt:i4>
      </vt:variant>
      <vt:variant>
        <vt:i4>5</vt:i4>
      </vt:variant>
      <vt:variant>
        <vt:lpwstr/>
      </vt:variant>
      <vt:variant>
        <vt:lpwstr>_Toc504580905</vt:lpwstr>
      </vt:variant>
      <vt:variant>
        <vt:i4>1179696</vt:i4>
      </vt:variant>
      <vt:variant>
        <vt:i4>44</vt:i4>
      </vt:variant>
      <vt:variant>
        <vt:i4>0</vt:i4>
      </vt:variant>
      <vt:variant>
        <vt:i4>5</vt:i4>
      </vt:variant>
      <vt:variant>
        <vt:lpwstr/>
      </vt:variant>
      <vt:variant>
        <vt:lpwstr>_Toc504580904</vt:lpwstr>
      </vt:variant>
      <vt:variant>
        <vt:i4>1245246</vt:i4>
      </vt:variant>
      <vt:variant>
        <vt:i4>35</vt:i4>
      </vt:variant>
      <vt:variant>
        <vt:i4>0</vt:i4>
      </vt:variant>
      <vt:variant>
        <vt:i4>5</vt:i4>
      </vt:variant>
      <vt:variant>
        <vt:lpwstr/>
      </vt:variant>
      <vt:variant>
        <vt:lpwstr>_Toc504580713</vt:lpwstr>
      </vt:variant>
      <vt:variant>
        <vt:i4>1245246</vt:i4>
      </vt:variant>
      <vt:variant>
        <vt:i4>29</vt:i4>
      </vt:variant>
      <vt:variant>
        <vt:i4>0</vt:i4>
      </vt:variant>
      <vt:variant>
        <vt:i4>5</vt:i4>
      </vt:variant>
      <vt:variant>
        <vt:lpwstr/>
      </vt:variant>
      <vt:variant>
        <vt:lpwstr>_Toc504580712</vt:lpwstr>
      </vt:variant>
      <vt:variant>
        <vt:i4>1245246</vt:i4>
      </vt:variant>
      <vt:variant>
        <vt:i4>23</vt:i4>
      </vt:variant>
      <vt:variant>
        <vt:i4>0</vt:i4>
      </vt:variant>
      <vt:variant>
        <vt:i4>5</vt:i4>
      </vt:variant>
      <vt:variant>
        <vt:lpwstr/>
      </vt:variant>
      <vt:variant>
        <vt:lpwstr>_Toc504580711</vt:lpwstr>
      </vt:variant>
      <vt:variant>
        <vt:i4>1245246</vt:i4>
      </vt:variant>
      <vt:variant>
        <vt:i4>17</vt:i4>
      </vt:variant>
      <vt:variant>
        <vt:i4>0</vt:i4>
      </vt:variant>
      <vt:variant>
        <vt:i4>5</vt:i4>
      </vt:variant>
      <vt:variant>
        <vt:lpwstr/>
      </vt:variant>
      <vt:variant>
        <vt:lpwstr>_Toc504580710</vt:lpwstr>
      </vt:variant>
      <vt:variant>
        <vt:i4>1048638</vt:i4>
      </vt:variant>
      <vt:variant>
        <vt:i4>8</vt:i4>
      </vt:variant>
      <vt:variant>
        <vt:i4>0</vt:i4>
      </vt:variant>
      <vt:variant>
        <vt:i4>5</vt:i4>
      </vt:variant>
      <vt:variant>
        <vt:lpwstr/>
      </vt:variant>
      <vt:variant>
        <vt:lpwstr>_Toc504580728</vt:lpwstr>
      </vt:variant>
      <vt:variant>
        <vt:i4>1048638</vt:i4>
      </vt:variant>
      <vt:variant>
        <vt:i4>2</vt:i4>
      </vt:variant>
      <vt:variant>
        <vt:i4>0</vt:i4>
      </vt:variant>
      <vt:variant>
        <vt:i4>5</vt:i4>
      </vt:variant>
      <vt:variant>
        <vt:lpwstr/>
      </vt:variant>
      <vt:variant>
        <vt:lpwstr>_Toc504580727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Minegatti</dc:creator>
  <cp:keywords/>
  <dc:description/>
  <cp:lastModifiedBy>Claudia Ferreira Lima</cp:lastModifiedBy>
  <cp:revision>2</cp:revision>
  <cp:lastPrinted>2018-08-07T21:32:00Z</cp:lastPrinted>
  <dcterms:created xsi:type="dcterms:W3CDTF">2018-09-06T18:06:00Z</dcterms:created>
  <dcterms:modified xsi:type="dcterms:W3CDTF">2018-09-06T18:06:00Z</dcterms:modified>
</cp:coreProperties>
</file>